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jc w:val="center"/>
        <w:tblLayout w:type="fixed"/>
        <w:tblCellMar>
          <w:left w:w="0" w:type="dxa"/>
          <w:right w:w="0" w:type="dxa"/>
        </w:tblCellMar>
        <w:tblLook w:val="0000" w:firstRow="0" w:lastRow="0" w:firstColumn="0" w:lastColumn="0" w:noHBand="0" w:noVBand="0"/>
      </w:tblPr>
      <w:tblGrid>
        <w:gridCol w:w="4678"/>
        <w:gridCol w:w="4678"/>
      </w:tblGrid>
      <w:tr w:rsidR="003347AC" w:rsidRPr="007F46EA" w:rsidTr="00F51C77">
        <w:trPr>
          <w:cantSplit/>
          <w:trHeight w:hRule="exact" w:val="397"/>
          <w:jc w:val="center"/>
        </w:trPr>
        <w:tc>
          <w:tcPr>
            <w:tcW w:w="9356" w:type="dxa"/>
            <w:gridSpan w:val="2"/>
            <w:tcBorders>
              <w:bottom w:val="double" w:sz="6" w:space="0" w:color="auto"/>
            </w:tcBorders>
          </w:tcPr>
          <w:p w:rsidR="003347AC" w:rsidRPr="007F46EA" w:rsidRDefault="003347AC" w:rsidP="00F51C77">
            <w:pPr>
              <w:spacing w:line="240" w:lineRule="auto"/>
              <w:ind w:left="0" w:right="0" w:firstLine="0"/>
              <w:jc w:val="center"/>
              <w:rPr>
                <w:color w:val="000000" w:themeColor="text1"/>
                <w:spacing w:val="40"/>
                <w:sz w:val="32"/>
                <w:szCs w:val="32"/>
              </w:rPr>
            </w:pPr>
            <w:r w:rsidRPr="007F46EA">
              <w:rPr>
                <w:color w:val="000000" w:themeColor="text1"/>
                <w:spacing w:val="40"/>
                <w:sz w:val="32"/>
                <w:szCs w:val="32"/>
              </w:rPr>
              <w:t>СЧЕТНАЯ ПАЛАТА РОССИЙСКОЙ ФЕДЕРАЦИИ</w:t>
            </w:r>
          </w:p>
        </w:tc>
      </w:tr>
      <w:tr w:rsidR="003347AC" w:rsidRPr="007F46EA" w:rsidTr="00F51C77">
        <w:trPr>
          <w:cantSplit/>
          <w:trHeight w:hRule="exact" w:val="567"/>
          <w:jc w:val="center"/>
        </w:trPr>
        <w:tc>
          <w:tcPr>
            <w:tcW w:w="4678" w:type="dxa"/>
            <w:tcBorders>
              <w:top w:val="double" w:sz="6" w:space="0" w:color="auto"/>
            </w:tcBorders>
          </w:tcPr>
          <w:p w:rsidR="003347AC" w:rsidRPr="007F46EA" w:rsidRDefault="00047F38" w:rsidP="00F51C77">
            <w:pPr>
              <w:spacing w:before="180" w:line="240" w:lineRule="auto"/>
              <w:ind w:left="113" w:right="0" w:firstLine="0"/>
              <w:jc w:val="left"/>
              <w:rPr>
                <w:color w:val="000000" w:themeColor="text1"/>
                <w:sz w:val="22"/>
                <w:szCs w:val="22"/>
              </w:rPr>
            </w:pPr>
            <w:r>
              <w:rPr>
                <w:color w:val="000000" w:themeColor="text1"/>
                <w:sz w:val="22"/>
                <w:szCs w:val="22"/>
                <w:lang w:val="en-US"/>
              </w:rPr>
              <w:t>12</w:t>
            </w:r>
            <w:r w:rsidR="003347AC" w:rsidRPr="007F46EA">
              <w:rPr>
                <w:color w:val="000000" w:themeColor="text1"/>
                <w:sz w:val="22"/>
                <w:szCs w:val="22"/>
              </w:rPr>
              <w:t xml:space="preserve"> февраля 2018 г.</w:t>
            </w:r>
          </w:p>
        </w:tc>
        <w:tc>
          <w:tcPr>
            <w:tcW w:w="4678" w:type="dxa"/>
            <w:tcBorders>
              <w:top w:val="double" w:sz="6" w:space="0" w:color="auto"/>
            </w:tcBorders>
          </w:tcPr>
          <w:p w:rsidR="003347AC" w:rsidRPr="007F46EA" w:rsidRDefault="003347AC" w:rsidP="00047F38">
            <w:pPr>
              <w:spacing w:before="180" w:line="240" w:lineRule="auto"/>
              <w:ind w:left="0" w:right="113" w:firstLine="0"/>
              <w:jc w:val="right"/>
              <w:rPr>
                <w:color w:val="000000" w:themeColor="text1"/>
                <w:sz w:val="22"/>
                <w:szCs w:val="22"/>
              </w:rPr>
            </w:pPr>
            <w:r w:rsidRPr="007F46EA">
              <w:rPr>
                <w:color w:val="000000" w:themeColor="text1"/>
                <w:sz w:val="22"/>
                <w:szCs w:val="22"/>
              </w:rPr>
              <w:t>№ АСП-</w:t>
            </w:r>
            <w:r w:rsidR="00047F38">
              <w:rPr>
                <w:color w:val="000000" w:themeColor="text1"/>
                <w:sz w:val="22"/>
                <w:szCs w:val="22"/>
                <w:lang w:val="en-US"/>
              </w:rPr>
              <w:t>3</w:t>
            </w:r>
            <w:r w:rsidRPr="007F46EA">
              <w:rPr>
                <w:color w:val="000000" w:themeColor="text1"/>
                <w:sz w:val="22"/>
                <w:szCs w:val="22"/>
                <w:lang w:val="en-US"/>
              </w:rPr>
              <w:t>/16-09</w:t>
            </w:r>
            <w:r w:rsidRPr="007F46EA">
              <w:rPr>
                <w:color w:val="000000" w:themeColor="text1"/>
                <w:sz w:val="22"/>
                <w:szCs w:val="22"/>
              </w:rPr>
              <w:t xml:space="preserve">        </w:t>
            </w:r>
          </w:p>
        </w:tc>
      </w:tr>
    </w:tbl>
    <w:p w:rsidR="003347AC" w:rsidRPr="007F46EA" w:rsidRDefault="003347AC" w:rsidP="003347AC">
      <w:pPr>
        <w:spacing w:line="240" w:lineRule="auto"/>
        <w:rPr>
          <w:color w:val="000000" w:themeColor="text1"/>
          <w:sz w:val="20"/>
          <w:szCs w:val="20"/>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r w:rsidRPr="007F46EA">
        <w:rPr>
          <w:b/>
          <w:color w:val="000000" w:themeColor="text1"/>
          <w:sz w:val="32"/>
          <w:szCs w:val="32"/>
        </w:rPr>
        <w:t>Аналитическая записка</w:t>
      </w:r>
    </w:p>
    <w:p w:rsidR="003347AC" w:rsidRPr="007F46EA" w:rsidRDefault="003347AC" w:rsidP="003347AC">
      <w:pPr>
        <w:overflowPunct/>
        <w:spacing w:line="240" w:lineRule="auto"/>
        <w:ind w:left="0" w:right="0" w:firstLine="540"/>
        <w:jc w:val="center"/>
        <w:textAlignment w:val="auto"/>
        <w:rPr>
          <w:rFonts w:eastAsiaTheme="minorHAnsi"/>
          <w:b/>
          <w:bCs/>
          <w:color w:val="000000" w:themeColor="text1"/>
          <w:sz w:val="32"/>
          <w:szCs w:val="32"/>
          <w:lang w:eastAsia="en-US"/>
        </w:rPr>
      </w:pPr>
      <w:r w:rsidRPr="007F46EA">
        <w:rPr>
          <w:b/>
          <w:color w:val="000000" w:themeColor="text1"/>
          <w:sz w:val="32"/>
          <w:szCs w:val="32"/>
        </w:rPr>
        <w:t xml:space="preserve">о ходе исполнения федерального бюджета и </w:t>
      </w:r>
      <w:r w:rsidRPr="007F46EA">
        <w:rPr>
          <w:rFonts w:eastAsiaTheme="minorHAnsi"/>
          <w:b/>
          <w:bCs/>
          <w:color w:val="000000" w:themeColor="text1"/>
          <w:sz w:val="32"/>
          <w:szCs w:val="32"/>
          <w:lang w:eastAsia="en-US"/>
        </w:rPr>
        <w:t>бюджетов государственных внебюджетных фондов Российской Федерации</w:t>
      </w:r>
    </w:p>
    <w:p w:rsidR="003347AC" w:rsidRPr="007F46EA" w:rsidRDefault="003347AC" w:rsidP="003347AC">
      <w:pPr>
        <w:pStyle w:val="a3"/>
        <w:widowControl w:val="0"/>
        <w:spacing w:line="240" w:lineRule="auto"/>
        <w:ind w:firstLine="0"/>
        <w:jc w:val="center"/>
        <w:rPr>
          <w:b/>
          <w:color w:val="000000" w:themeColor="text1"/>
          <w:sz w:val="32"/>
          <w:szCs w:val="32"/>
        </w:rPr>
      </w:pPr>
      <w:r w:rsidRPr="007F46EA">
        <w:rPr>
          <w:b/>
          <w:color w:val="000000" w:themeColor="text1"/>
          <w:sz w:val="32"/>
          <w:szCs w:val="32"/>
        </w:rPr>
        <w:t>за январь – декабрь 2017 года</w:t>
      </w: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jc w:val="center"/>
        <w:rPr>
          <w:b/>
          <w:color w:val="000000" w:themeColor="text1"/>
          <w:sz w:val="32"/>
          <w:szCs w:val="32"/>
        </w:rPr>
      </w:pPr>
    </w:p>
    <w:p w:rsidR="003347AC" w:rsidRPr="007F46EA" w:rsidRDefault="003347AC" w:rsidP="003347AC">
      <w:pPr>
        <w:pStyle w:val="a3"/>
        <w:widowControl w:val="0"/>
        <w:spacing w:line="240" w:lineRule="auto"/>
        <w:ind w:firstLine="0"/>
        <w:rPr>
          <w:b/>
          <w:color w:val="000000" w:themeColor="text1"/>
          <w:sz w:val="32"/>
          <w:szCs w:val="32"/>
        </w:rPr>
      </w:pPr>
    </w:p>
    <w:p w:rsidR="003347AC" w:rsidRDefault="003347AC" w:rsidP="003347AC">
      <w:pPr>
        <w:overflowPunct/>
        <w:autoSpaceDE/>
        <w:autoSpaceDN/>
        <w:adjustRightInd/>
        <w:spacing w:line="240" w:lineRule="auto"/>
        <w:ind w:left="0" w:right="0" w:firstLine="0"/>
        <w:jc w:val="center"/>
        <w:textAlignment w:val="auto"/>
        <w:rPr>
          <w:rFonts w:eastAsia="Times New Roman"/>
          <w:b/>
          <w:color w:val="000000" w:themeColor="text1"/>
          <w:sz w:val="32"/>
          <w:szCs w:val="20"/>
        </w:rPr>
      </w:pPr>
      <w:r w:rsidRPr="007F46EA">
        <w:rPr>
          <w:rFonts w:eastAsia="Times New Roman"/>
          <w:b/>
          <w:color w:val="000000" w:themeColor="text1"/>
          <w:sz w:val="32"/>
          <w:szCs w:val="20"/>
        </w:rPr>
        <w:lastRenderedPageBreak/>
        <w:t>Содержание</w:t>
      </w:r>
    </w:p>
    <w:p w:rsidR="00666962" w:rsidRDefault="00666962" w:rsidP="003347AC">
      <w:pPr>
        <w:overflowPunct/>
        <w:autoSpaceDE/>
        <w:autoSpaceDN/>
        <w:adjustRightInd/>
        <w:spacing w:line="240" w:lineRule="auto"/>
        <w:ind w:left="0" w:right="0" w:firstLine="0"/>
        <w:jc w:val="center"/>
        <w:textAlignment w:val="auto"/>
        <w:rPr>
          <w:rFonts w:eastAsia="Times New Roman"/>
          <w:b/>
          <w:color w:val="000000" w:themeColor="text1"/>
          <w:sz w:val="32"/>
          <w:szCs w:val="20"/>
        </w:rPr>
      </w:pPr>
    </w:p>
    <w:tbl>
      <w:tblPr>
        <w:tblW w:w="9990" w:type="dxa"/>
        <w:tblLayout w:type="fixed"/>
        <w:tblCellMar>
          <w:left w:w="56" w:type="dxa"/>
          <w:right w:w="56" w:type="dxa"/>
        </w:tblCellMar>
        <w:tblLook w:val="0000" w:firstRow="0" w:lastRow="0" w:firstColumn="0" w:lastColumn="0" w:noHBand="0" w:noVBand="0"/>
      </w:tblPr>
      <w:tblGrid>
        <w:gridCol w:w="720"/>
        <w:gridCol w:w="8550"/>
        <w:gridCol w:w="720"/>
      </w:tblGrid>
      <w:tr w:rsidR="00DC3342" w:rsidRPr="00EF7F5D" w:rsidTr="00BD0352">
        <w:trPr>
          <w:trHeight w:val="238"/>
        </w:trPr>
        <w:tc>
          <w:tcPr>
            <w:tcW w:w="720" w:type="dxa"/>
          </w:tcPr>
          <w:p w:rsidR="00DC3342" w:rsidRPr="00EF7F5D"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EF7F5D"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r>
      <w:tr w:rsidR="00DC3342" w:rsidRPr="00EF7F5D" w:rsidTr="00BD0352">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EF7F5D" w:rsidRDefault="00DC3342" w:rsidP="00666962">
            <w:pPr>
              <w:widowControl w:val="0"/>
              <w:overflowPunct/>
              <w:autoSpaceDE/>
              <w:autoSpaceDN/>
              <w:adjustRightInd/>
              <w:spacing w:line="240" w:lineRule="auto"/>
              <w:ind w:left="0" w:right="0" w:firstLine="0"/>
              <w:textAlignment w:val="auto"/>
              <w:rPr>
                <w:b/>
                <w:color w:val="000000" w:themeColor="text1"/>
                <w:sz w:val="24"/>
                <w:szCs w:val="24"/>
              </w:rPr>
            </w:pPr>
            <w:r w:rsidRPr="00EF7F5D">
              <w:rPr>
                <w:b/>
                <w:color w:val="000000" w:themeColor="text1"/>
                <w:sz w:val="24"/>
                <w:szCs w:val="24"/>
              </w:rPr>
              <w:t xml:space="preserve">Раздел </w:t>
            </w:r>
            <w:r w:rsidRPr="00EF7F5D">
              <w:rPr>
                <w:b/>
                <w:color w:val="000000" w:themeColor="text1"/>
                <w:sz w:val="24"/>
                <w:szCs w:val="24"/>
                <w:lang w:val="en-US"/>
              </w:rPr>
              <w:t>I</w:t>
            </w:r>
            <w:r w:rsidRPr="00EF7F5D">
              <w:rPr>
                <w:b/>
                <w:color w:val="000000" w:themeColor="text1"/>
                <w:sz w:val="24"/>
                <w:szCs w:val="24"/>
              </w:rPr>
              <w:t xml:space="preserve">. Анализ хода исполнения федерального бюджета за январь </w:t>
            </w:r>
            <w:r>
              <w:rPr>
                <w:b/>
                <w:color w:val="000000" w:themeColor="text1"/>
                <w:sz w:val="24"/>
                <w:szCs w:val="24"/>
              </w:rPr>
              <w:t>–</w:t>
            </w:r>
            <w:r w:rsidRPr="00EF7F5D">
              <w:rPr>
                <w:b/>
                <w:color w:val="000000" w:themeColor="text1"/>
                <w:sz w:val="24"/>
                <w:szCs w:val="24"/>
              </w:rPr>
              <w:t xml:space="preserve"> </w:t>
            </w:r>
            <w:r w:rsidR="00666962">
              <w:rPr>
                <w:b/>
                <w:color w:val="000000" w:themeColor="text1"/>
                <w:sz w:val="24"/>
                <w:szCs w:val="24"/>
              </w:rPr>
              <w:t>дека</w:t>
            </w:r>
            <w:r w:rsidRPr="00EF7F5D">
              <w:rPr>
                <w:b/>
                <w:color w:val="000000" w:themeColor="text1"/>
                <w:sz w:val="24"/>
                <w:szCs w:val="24"/>
              </w:rPr>
              <w:t>брь 2017 года</w:t>
            </w:r>
          </w:p>
        </w:tc>
        <w:tc>
          <w:tcPr>
            <w:tcW w:w="720" w:type="dxa"/>
            <w:vAlign w:val="bottom"/>
          </w:tcPr>
          <w:p w:rsidR="00DC3342" w:rsidRPr="00EF7F5D"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r>
      <w:tr w:rsidR="00DC3342" w:rsidRPr="00EF7F5D" w:rsidTr="00BD0352">
        <w:trPr>
          <w:trHeight w:val="128"/>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24"/>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24"/>
              </w:rPr>
            </w:pPr>
          </w:p>
        </w:tc>
        <w:tc>
          <w:tcPr>
            <w:tcW w:w="720" w:type="dxa"/>
            <w:vAlign w:val="bottom"/>
          </w:tcPr>
          <w:p w:rsidR="00DC3342" w:rsidRPr="00EF7F5D" w:rsidRDefault="00DC3342" w:rsidP="00BD0352">
            <w:pPr>
              <w:widowControl w:val="0"/>
              <w:overflowPunct/>
              <w:autoSpaceDE/>
              <w:autoSpaceDN/>
              <w:adjustRightInd/>
              <w:spacing w:line="240" w:lineRule="auto"/>
              <w:ind w:left="0" w:right="0" w:firstLine="0"/>
              <w:textAlignment w:val="auto"/>
              <w:rPr>
                <w:b/>
                <w:bCs/>
                <w:color w:val="000000" w:themeColor="text1"/>
                <w:sz w:val="16"/>
                <w:szCs w:val="24"/>
              </w:rPr>
            </w:pPr>
          </w:p>
        </w:tc>
      </w:tr>
      <w:tr w:rsidR="00DC3342" w:rsidRPr="00EF7F5D" w:rsidTr="00BD0352">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1.</w:t>
            </w: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24"/>
                <w:szCs w:val="24"/>
              </w:rPr>
            </w:pPr>
            <w:r w:rsidRPr="00EF7F5D">
              <w:rPr>
                <w:b/>
                <w:color w:val="000000" w:themeColor="text1"/>
                <w:sz w:val="24"/>
                <w:szCs w:val="24"/>
              </w:rPr>
              <w:t>Общие положения</w:t>
            </w: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4</w:t>
            </w:r>
          </w:p>
        </w:tc>
      </w:tr>
      <w:tr w:rsidR="00DC3342" w:rsidRPr="00EF7F5D" w:rsidTr="00BD0352">
        <w:trPr>
          <w:trHeight w:val="156"/>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color w:val="000000" w:themeColor="text1"/>
                <w:sz w:val="16"/>
                <w:szCs w:val="16"/>
              </w:rPr>
            </w:pPr>
          </w:p>
        </w:tc>
      </w:tr>
      <w:tr w:rsidR="00DC3342" w:rsidRPr="00EF7F5D" w:rsidTr="00BD0352">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2.</w:t>
            </w:r>
          </w:p>
        </w:tc>
        <w:tc>
          <w:tcPr>
            <w:tcW w:w="8550" w:type="dxa"/>
          </w:tcPr>
          <w:p w:rsidR="00DC3342" w:rsidRPr="00EF7F5D" w:rsidRDefault="00DC3342" w:rsidP="00666962">
            <w:pPr>
              <w:widowControl w:val="0"/>
              <w:overflowPunct/>
              <w:autoSpaceDE/>
              <w:autoSpaceDN/>
              <w:adjustRightInd/>
              <w:spacing w:line="240" w:lineRule="auto"/>
              <w:ind w:left="0" w:right="0" w:firstLine="0"/>
              <w:textAlignment w:val="auto"/>
              <w:rPr>
                <w:b/>
                <w:color w:val="000000" w:themeColor="text1"/>
                <w:sz w:val="24"/>
                <w:szCs w:val="24"/>
              </w:rPr>
            </w:pPr>
            <w:r w:rsidRPr="00EF7F5D">
              <w:rPr>
                <w:rFonts w:eastAsia="Times New Roman"/>
                <w:b/>
                <w:color w:val="000000" w:themeColor="text1"/>
                <w:sz w:val="24"/>
                <w:szCs w:val="24"/>
              </w:rPr>
              <w:t xml:space="preserve">Макроэкономические условия исполнения федерального бюджета в январе – </w:t>
            </w:r>
            <w:r w:rsidR="00666962">
              <w:rPr>
                <w:rFonts w:eastAsia="Times New Roman"/>
                <w:b/>
                <w:color w:val="000000" w:themeColor="text1"/>
                <w:sz w:val="24"/>
                <w:szCs w:val="24"/>
              </w:rPr>
              <w:t>дека</w:t>
            </w:r>
            <w:r w:rsidRPr="00EF7F5D">
              <w:rPr>
                <w:rFonts w:eastAsia="Times New Roman"/>
                <w:b/>
                <w:color w:val="000000" w:themeColor="text1"/>
                <w:sz w:val="24"/>
                <w:szCs w:val="24"/>
              </w:rPr>
              <w:t>бре 2017 года</w:t>
            </w: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position w:val="6"/>
                <w:sz w:val="24"/>
                <w:szCs w:val="24"/>
                <w:lang w:val="ru-MO"/>
              </w:rPr>
            </w:pPr>
            <w:r>
              <w:rPr>
                <w:b/>
                <w:bCs/>
                <w:color w:val="000000" w:themeColor="text1"/>
                <w:position w:val="6"/>
                <w:sz w:val="24"/>
                <w:szCs w:val="24"/>
                <w:lang w:val="ru-MO"/>
              </w:rPr>
              <w:t>4</w:t>
            </w:r>
          </w:p>
        </w:tc>
      </w:tr>
      <w:tr w:rsidR="00DC3342" w:rsidRPr="00EF7F5D" w:rsidTr="00BD0352">
        <w:trPr>
          <w:trHeight w:val="138"/>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vAlign w:val="center"/>
          </w:tcPr>
          <w:p w:rsidR="00DC3342" w:rsidRPr="00EF7F5D" w:rsidRDefault="00DC3342" w:rsidP="00BD0352">
            <w:pPr>
              <w:widowControl w:val="0"/>
              <w:overflowPunct/>
              <w:autoSpaceDE/>
              <w:autoSpaceDN/>
              <w:adjustRightInd/>
              <w:spacing w:line="240" w:lineRule="auto"/>
              <w:ind w:left="0" w:right="0" w:firstLine="0"/>
              <w:jc w:val="center"/>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snapToGrid w:val="0"/>
                <w:color w:val="000000" w:themeColor="text1"/>
                <w:sz w:val="16"/>
                <w:szCs w:val="16"/>
                <w:lang w:val="ru-MO"/>
              </w:rPr>
            </w:pPr>
          </w:p>
        </w:tc>
      </w:tr>
      <w:tr w:rsidR="00DC3342" w:rsidRPr="00EF7F5D" w:rsidTr="00BD0352">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3.</w:t>
            </w:r>
          </w:p>
        </w:tc>
        <w:tc>
          <w:tcPr>
            <w:tcW w:w="8550" w:type="dxa"/>
          </w:tcPr>
          <w:p w:rsidR="00DC3342" w:rsidRPr="00EF7F5D" w:rsidRDefault="00DC3342" w:rsidP="00666962">
            <w:pPr>
              <w:widowControl w:val="0"/>
              <w:overflowPunct/>
              <w:autoSpaceDE/>
              <w:autoSpaceDN/>
              <w:adjustRightInd/>
              <w:spacing w:line="240" w:lineRule="auto"/>
              <w:ind w:left="0" w:right="0" w:firstLine="0"/>
              <w:textAlignment w:val="auto"/>
              <w:rPr>
                <w:b/>
                <w:color w:val="000000" w:themeColor="text1"/>
                <w:sz w:val="24"/>
                <w:szCs w:val="24"/>
              </w:rPr>
            </w:pPr>
            <w:r w:rsidRPr="00EF7F5D">
              <w:rPr>
                <w:b/>
                <w:color w:val="000000" w:themeColor="text1"/>
                <w:sz w:val="24"/>
                <w:szCs w:val="24"/>
              </w:rPr>
              <w:t>Анализ исполнения основных характеристик ф</w:t>
            </w:r>
            <w:r w:rsidR="00666962">
              <w:rPr>
                <w:b/>
                <w:color w:val="000000" w:themeColor="text1"/>
                <w:sz w:val="24"/>
                <w:szCs w:val="24"/>
              </w:rPr>
              <w:t>едерального бюджета в январе – дека</w:t>
            </w:r>
            <w:r w:rsidRPr="00EF7F5D">
              <w:rPr>
                <w:b/>
                <w:color w:val="000000" w:themeColor="text1"/>
                <w:sz w:val="24"/>
                <w:szCs w:val="24"/>
              </w:rPr>
              <w:t>бре 2017 года и организации исполнения Федерального закона «О федеральном бюджете на 2017 год и на плановый период 2018 и 2019 годов»</w:t>
            </w:r>
          </w:p>
        </w:tc>
        <w:tc>
          <w:tcPr>
            <w:tcW w:w="720" w:type="dxa"/>
          </w:tcPr>
          <w:p w:rsidR="00DC3342" w:rsidRPr="003809D4" w:rsidRDefault="00DC3342" w:rsidP="007D37E3">
            <w:pPr>
              <w:widowControl w:val="0"/>
              <w:overflowPunct/>
              <w:autoSpaceDE/>
              <w:autoSpaceDN/>
              <w:adjustRightInd/>
              <w:spacing w:line="240" w:lineRule="auto"/>
              <w:ind w:left="0" w:right="0" w:firstLine="0"/>
              <w:jc w:val="center"/>
              <w:textAlignment w:val="auto"/>
              <w:rPr>
                <w:b/>
                <w:bCs/>
                <w:color w:val="000000" w:themeColor="text1"/>
                <w:sz w:val="24"/>
                <w:szCs w:val="24"/>
                <w:lang w:val="ru-MO"/>
              </w:rPr>
            </w:pPr>
            <w:r w:rsidRPr="003809D4">
              <w:rPr>
                <w:b/>
                <w:bCs/>
                <w:color w:val="000000" w:themeColor="text1"/>
                <w:sz w:val="24"/>
                <w:szCs w:val="24"/>
                <w:lang w:val="ru-MO"/>
              </w:rPr>
              <w:t>1</w:t>
            </w:r>
            <w:r w:rsidR="007D37E3">
              <w:rPr>
                <w:b/>
                <w:bCs/>
                <w:color w:val="000000" w:themeColor="text1"/>
                <w:sz w:val="24"/>
                <w:szCs w:val="24"/>
                <w:lang w:val="ru-MO"/>
              </w:rPr>
              <w:t>8</w:t>
            </w:r>
          </w:p>
        </w:tc>
      </w:tr>
      <w:tr w:rsidR="00DC3342" w:rsidRPr="00EF7F5D" w:rsidTr="00BD0352">
        <w:trPr>
          <w:trHeight w:val="138"/>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lang w:val="ru-MO"/>
              </w:rPr>
            </w:pPr>
          </w:p>
        </w:tc>
      </w:tr>
      <w:tr w:rsidR="00DC3342" w:rsidRPr="00EF7F5D" w:rsidTr="00BD0352">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lang w:val="ru-MO"/>
              </w:rPr>
            </w:pPr>
            <w:r w:rsidRPr="00EF7F5D">
              <w:rPr>
                <w:b/>
                <w:bCs/>
                <w:color w:val="000000" w:themeColor="text1"/>
                <w:sz w:val="24"/>
                <w:szCs w:val="24"/>
                <w:lang w:val="ru-MO"/>
              </w:rPr>
              <w:t>4.</w:t>
            </w: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rFonts w:eastAsia="Times New Roman"/>
                <w:b/>
                <w:color w:val="000000" w:themeColor="text1"/>
                <w:sz w:val="24"/>
                <w:szCs w:val="24"/>
              </w:rPr>
            </w:pPr>
            <w:r w:rsidRPr="00EF7F5D">
              <w:rPr>
                <w:rFonts w:eastAsia="Times New Roman"/>
                <w:b/>
                <w:color w:val="000000" w:themeColor="text1"/>
                <w:sz w:val="24"/>
                <w:szCs w:val="24"/>
              </w:rPr>
              <w:t>Анализ исполнения доходов федерального бюджета</w:t>
            </w:r>
          </w:p>
        </w:tc>
        <w:tc>
          <w:tcPr>
            <w:tcW w:w="720" w:type="dxa"/>
          </w:tcPr>
          <w:p w:rsidR="00DC3342" w:rsidRPr="003809D4" w:rsidRDefault="00DC3342" w:rsidP="00666962">
            <w:pPr>
              <w:widowControl w:val="0"/>
              <w:overflowPunct/>
              <w:autoSpaceDE/>
              <w:autoSpaceDN/>
              <w:adjustRightInd/>
              <w:spacing w:line="240" w:lineRule="auto"/>
              <w:ind w:left="0" w:right="0" w:firstLine="0"/>
              <w:jc w:val="center"/>
              <w:textAlignment w:val="auto"/>
              <w:rPr>
                <w:b/>
                <w:bCs/>
                <w:color w:val="000000" w:themeColor="text1"/>
                <w:sz w:val="24"/>
                <w:szCs w:val="24"/>
                <w:lang w:val="ru-MO"/>
              </w:rPr>
            </w:pPr>
            <w:r>
              <w:rPr>
                <w:b/>
                <w:bCs/>
                <w:color w:val="000000" w:themeColor="text1"/>
                <w:sz w:val="24"/>
                <w:szCs w:val="24"/>
                <w:lang w:val="ru-MO"/>
              </w:rPr>
              <w:t>2</w:t>
            </w:r>
            <w:r w:rsidR="00666962">
              <w:rPr>
                <w:b/>
                <w:bCs/>
                <w:color w:val="000000" w:themeColor="text1"/>
                <w:sz w:val="24"/>
                <w:szCs w:val="24"/>
                <w:lang w:val="ru-MO"/>
              </w:rPr>
              <w:t>3</w:t>
            </w:r>
          </w:p>
        </w:tc>
      </w:tr>
      <w:tr w:rsidR="00DC3342" w:rsidRPr="00EF7F5D" w:rsidTr="00BD0352">
        <w:trPr>
          <w:trHeight w:val="130"/>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color w:val="000000" w:themeColor="text1"/>
                <w:sz w:val="16"/>
                <w:szCs w:val="16"/>
              </w:rPr>
            </w:pPr>
          </w:p>
        </w:tc>
      </w:tr>
      <w:tr w:rsidR="00DC3342" w:rsidRPr="00EF7F5D" w:rsidTr="00BD0352">
        <w:trPr>
          <w:trHeight w:val="231"/>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5.</w:t>
            </w: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24"/>
                <w:szCs w:val="24"/>
              </w:rPr>
            </w:pPr>
            <w:r w:rsidRPr="00EF7F5D">
              <w:rPr>
                <w:b/>
                <w:color w:val="000000" w:themeColor="text1"/>
                <w:sz w:val="24"/>
                <w:szCs w:val="24"/>
              </w:rPr>
              <w:t>Анализ исполнения расходов федерального бюджета</w:t>
            </w:r>
          </w:p>
        </w:tc>
        <w:tc>
          <w:tcPr>
            <w:tcW w:w="720" w:type="dxa"/>
          </w:tcPr>
          <w:p w:rsidR="00DC3342" w:rsidRPr="003809D4" w:rsidRDefault="00666962" w:rsidP="00B10CDE">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8</w:t>
            </w:r>
            <w:r w:rsidR="00B10CDE">
              <w:rPr>
                <w:b/>
                <w:bCs/>
                <w:color w:val="000000" w:themeColor="text1"/>
                <w:sz w:val="24"/>
                <w:szCs w:val="24"/>
              </w:rPr>
              <w:t>3</w:t>
            </w:r>
          </w:p>
        </w:tc>
      </w:tr>
      <w:tr w:rsidR="00DC3342" w:rsidRPr="00EF7F5D" w:rsidTr="00BD0352">
        <w:trPr>
          <w:trHeight w:val="164"/>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color w:val="000000" w:themeColor="text1"/>
                <w:sz w:val="16"/>
                <w:szCs w:val="16"/>
              </w:rPr>
            </w:pPr>
          </w:p>
        </w:tc>
      </w:tr>
      <w:tr w:rsidR="00DC3342" w:rsidRPr="00EF7F5D" w:rsidTr="00BD0352">
        <w:trPr>
          <w:trHeight w:val="174"/>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6.</w:t>
            </w:r>
          </w:p>
        </w:tc>
        <w:tc>
          <w:tcPr>
            <w:tcW w:w="8550" w:type="dxa"/>
          </w:tcPr>
          <w:p w:rsidR="00DC3342" w:rsidRPr="00EF7F5D" w:rsidRDefault="00DC3342" w:rsidP="00BD0352">
            <w:pPr>
              <w:overflowPunct/>
              <w:autoSpaceDE/>
              <w:autoSpaceDN/>
              <w:adjustRightInd/>
              <w:spacing w:line="240" w:lineRule="auto"/>
              <w:ind w:left="0" w:right="0" w:firstLine="0"/>
              <w:textAlignment w:val="auto"/>
              <w:rPr>
                <w:rFonts w:eastAsia="Times New Roman"/>
                <w:b/>
                <w:color w:val="000000" w:themeColor="text1"/>
                <w:sz w:val="24"/>
                <w:szCs w:val="24"/>
              </w:rPr>
            </w:pPr>
            <w:r w:rsidRPr="00EF7F5D">
              <w:rPr>
                <w:rFonts w:eastAsia="Times New Roman"/>
                <w:b/>
                <w:color w:val="000000" w:themeColor="text1"/>
                <w:sz w:val="24"/>
                <w:szCs w:val="24"/>
              </w:rPr>
              <w:t>Анализ исполнения бюджетных ассигнований на реализацию государственных программ Российской Федерации и непрограммных направлений деятельности</w:t>
            </w:r>
          </w:p>
        </w:tc>
        <w:tc>
          <w:tcPr>
            <w:tcW w:w="720" w:type="dxa"/>
          </w:tcPr>
          <w:p w:rsidR="00DC3342" w:rsidRPr="003809D4" w:rsidRDefault="00666962" w:rsidP="00836489">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20</w:t>
            </w:r>
            <w:r w:rsidR="00836489">
              <w:rPr>
                <w:b/>
                <w:bCs/>
                <w:color w:val="000000" w:themeColor="text1"/>
                <w:sz w:val="24"/>
                <w:szCs w:val="24"/>
              </w:rPr>
              <w:t>6</w:t>
            </w:r>
          </w:p>
        </w:tc>
      </w:tr>
      <w:tr w:rsidR="00DC3342" w:rsidRPr="00EF7F5D" w:rsidTr="00BD0352">
        <w:trPr>
          <w:trHeight w:val="178"/>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overflowPunct/>
              <w:autoSpaceDE/>
              <w:autoSpaceDN/>
              <w:adjustRightInd/>
              <w:spacing w:line="240" w:lineRule="auto"/>
              <w:ind w:left="0" w:right="0" w:firstLine="0"/>
              <w:jc w:val="center"/>
              <w:textAlignment w:val="auto"/>
              <w:rPr>
                <w:rFonts w:eastAsia="Times New Roman"/>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r>
      <w:tr w:rsidR="00DC3342" w:rsidRPr="00EF7F5D" w:rsidTr="00BD0352">
        <w:trPr>
          <w:trHeight w:val="257"/>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7.</w:t>
            </w: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24"/>
                <w:szCs w:val="24"/>
              </w:rPr>
            </w:pPr>
            <w:r w:rsidRPr="00EF7F5D">
              <w:rPr>
                <w:b/>
                <w:color w:val="000000" w:themeColor="text1"/>
                <w:sz w:val="24"/>
                <w:szCs w:val="24"/>
              </w:rPr>
              <w:t>Анализ реализации приоритетных проектов (программ)</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color w:val="000000" w:themeColor="text1"/>
                <w:sz w:val="24"/>
                <w:szCs w:val="24"/>
              </w:rPr>
            </w:pPr>
            <w:r>
              <w:rPr>
                <w:b/>
                <w:color w:val="000000" w:themeColor="text1"/>
                <w:sz w:val="24"/>
                <w:szCs w:val="24"/>
              </w:rPr>
              <w:t>24</w:t>
            </w:r>
            <w:r w:rsidR="007D37E3">
              <w:rPr>
                <w:b/>
                <w:color w:val="000000" w:themeColor="text1"/>
                <w:sz w:val="24"/>
                <w:szCs w:val="24"/>
              </w:rPr>
              <w:t>6</w:t>
            </w:r>
          </w:p>
        </w:tc>
      </w:tr>
      <w:tr w:rsidR="00DC3342" w:rsidRPr="00EF7F5D" w:rsidTr="00BD0352">
        <w:trPr>
          <w:trHeight w:val="146"/>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color w:val="000000" w:themeColor="text1"/>
                <w:sz w:val="16"/>
                <w:szCs w:val="16"/>
              </w:rPr>
            </w:pPr>
          </w:p>
        </w:tc>
      </w:tr>
      <w:tr w:rsidR="00DC3342" w:rsidRPr="00EF7F5D" w:rsidTr="00BD0352">
        <w:trPr>
          <w:trHeight w:val="882"/>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8.</w:t>
            </w:r>
          </w:p>
        </w:tc>
        <w:tc>
          <w:tcPr>
            <w:tcW w:w="8550" w:type="dxa"/>
          </w:tcPr>
          <w:p w:rsidR="00DC3342" w:rsidRPr="00EF7F5D" w:rsidRDefault="00DC3342" w:rsidP="00BD0352">
            <w:pPr>
              <w:spacing w:line="240" w:lineRule="auto"/>
              <w:ind w:left="0" w:right="0" w:firstLine="0"/>
              <w:rPr>
                <w:b/>
                <w:color w:val="000000" w:themeColor="text1"/>
                <w:sz w:val="24"/>
                <w:szCs w:val="24"/>
              </w:rPr>
            </w:pPr>
            <w:r w:rsidRPr="00EF7F5D">
              <w:rPr>
                <w:rFonts w:eastAsia="Times New Roman"/>
                <w:b/>
                <w:color w:val="000000" w:themeColor="text1"/>
                <w:sz w:val="24"/>
                <w:szCs w:val="24"/>
              </w:rPr>
              <w:t xml:space="preserve">Оперативная информация о ходе выполнения </w:t>
            </w:r>
            <w:r>
              <w:rPr>
                <w:b/>
                <w:color w:val="000000" w:themeColor="text1"/>
                <w:sz w:val="24"/>
                <w:szCs w:val="24"/>
              </w:rPr>
              <w:t>п</w:t>
            </w:r>
            <w:r w:rsidRPr="00EF7F5D">
              <w:rPr>
                <w:b/>
                <w:color w:val="000000" w:themeColor="text1"/>
                <w:sz w:val="24"/>
                <w:szCs w:val="24"/>
              </w:rPr>
              <w:t>еречня мероприятий, направленных на обеспечение стабильного социально-экономического развития Российской Федерации</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30</w:t>
            </w:r>
            <w:r w:rsidR="007D37E3">
              <w:rPr>
                <w:b/>
                <w:bCs/>
                <w:color w:val="000000" w:themeColor="text1"/>
                <w:sz w:val="24"/>
                <w:szCs w:val="24"/>
              </w:rPr>
              <w:t>8</w:t>
            </w:r>
          </w:p>
        </w:tc>
      </w:tr>
      <w:tr w:rsidR="00DC3342" w:rsidRPr="00EF7F5D" w:rsidTr="00BD0352">
        <w:trPr>
          <w:trHeight w:val="143"/>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r>
      <w:tr w:rsidR="00DC3342" w:rsidRPr="00EF7F5D" w:rsidTr="00BD0352">
        <w:trPr>
          <w:trHeight w:val="265"/>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9.</w:t>
            </w: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24"/>
                <w:szCs w:val="24"/>
              </w:rPr>
            </w:pPr>
            <w:r w:rsidRPr="00EF7F5D">
              <w:rPr>
                <w:b/>
                <w:color w:val="000000" w:themeColor="text1"/>
                <w:sz w:val="24"/>
                <w:szCs w:val="24"/>
              </w:rPr>
              <w:t>Источники финансирования дефицита федерального бюджета</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32</w:t>
            </w:r>
            <w:r w:rsidR="007D37E3">
              <w:rPr>
                <w:b/>
                <w:bCs/>
                <w:color w:val="000000" w:themeColor="text1"/>
                <w:sz w:val="24"/>
                <w:szCs w:val="24"/>
              </w:rPr>
              <w:t>7</w:t>
            </w:r>
          </w:p>
        </w:tc>
      </w:tr>
      <w:tr w:rsidR="00DC3342" w:rsidRPr="00EF7F5D" w:rsidTr="00BD0352">
        <w:trPr>
          <w:trHeight w:val="225"/>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r>
      <w:tr w:rsidR="00DC3342" w:rsidRPr="00EF7F5D" w:rsidTr="00BD0352">
        <w:trPr>
          <w:trHeight w:val="237"/>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10.</w:t>
            </w: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24"/>
                <w:szCs w:val="24"/>
              </w:rPr>
            </w:pPr>
            <w:r w:rsidRPr="00EF7F5D">
              <w:rPr>
                <w:b/>
                <w:color w:val="000000" w:themeColor="text1"/>
                <w:sz w:val="24"/>
                <w:szCs w:val="24"/>
              </w:rPr>
              <w:t>Резервный фонд и Фонд национального благосостояния</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34</w:t>
            </w:r>
            <w:r w:rsidR="007D37E3">
              <w:rPr>
                <w:b/>
                <w:bCs/>
                <w:color w:val="000000" w:themeColor="text1"/>
                <w:sz w:val="24"/>
                <w:szCs w:val="24"/>
              </w:rPr>
              <w:t>8</w:t>
            </w:r>
          </w:p>
        </w:tc>
      </w:tr>
      <w:tr w:rsidR="00DC3342" w:rsidRPr="00EF7F5D" w:rsidTr="00BD0352">
        <w:trPr>
          <w:trHeight w:val="146"/>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color w:val="000000" w:themeColor="text1"/>
                <w:sz w:val="16"/>
                <w:szCs w:val="16"/>
              </w:rPr>
            </w:pPr>
          </w:p>
        </w:tc>
      </w:tr>
      <w:tr w:rsidR="00DC3342" w:rsidRPr="00EF7F5D" w:rsidTr="00BD0352">
        <w:trPr>
          <w:trHeight w:val="269"/>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EF7F5D">
              <w:rPr>
                <w:b/>
                <w:bCs/>
                <w:color w:val="000000" w:themeColor="text1"/>
                <w:sz w:val="24"/>
                <w:szCs w:val="24"/>
              </w:rPr>
              <w:t>11.</w:t>
            </w: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24"/>
                <w:szCs w:val="24"/>
              </w:rPr>
            </w:pPr>
            <w:r w:rsidRPr="00EF7F5D">
              <w:rPr>
                <w:b/>
                <w:color w:val="000000" w:themeColor="text1"/>
                <w:sz w:val="24"/>
                <w:szCs w:val="24"/>
              </w:rPr>
              <w:t>Государственный долг Российской Федерации</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35</w:t>
            </w:r>
            <w:r w:rsidR="007D37E3">
              <w:rPr>
                <w:b/>
                <w:bCs/>
                <w:color w:val="000000" w:themeColor="text1"/>
                <w:sz w:val="24"/>
                <w:szCs w:val="24"/>
              </w:rPr>
              <w:t>2</w:t>
            </w:r>
          </w:p>
        </w:tc>
      </w:tr>
      <w:tr w:rsidR="00DC3342" w:rsidRPr="00EF7F5D" w:rsidTr="00BD0352">
        <w:trPr>
          <w:trHeight w:val="201"/>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r>
      <w:tr w:rsidR="00DC3342" w:rsidRPr="00EF7F5D" w:rsidTr="00BD0352">
        <w:trPr>
          <w:trHeight w:val="201"/>
        </w:trPr>
        <w:tc>
          <w:tcPr>
            <w:tcW w:w="720" w:type="dxa"/>
          </w:tcPr>
          <w:p w:rsidR="00DC3342" w:rsidRPr="008A51CF" w:rsidRDefault="00DC3342" w:rsidP="00BD0352">
            <w:pPr>
              <w:widowControl w:val="0"/>
              <w:overflowPunct/>
              <w:autoSpaceDE/>
              <w:autoSpaceDN/>
              <w:adjustRightInd/>
              <w:spacing w:line="240" w:lineRule="auto"/>
              <w:ind w:left="0" w:right="0" w:firstLine="0"/>
              <w:jc w:val="center"/>
              <w:textAlignment w:val="auto"/>
              <w:rPr>
                <w:b/>
                <w:bCs/>
                <w:sz w:val="24"/>
                <w:szCs w:val="24"/>
              </w:rPr>
            </w:pPr>
          </w:p>
        </w:tc>
        <w:tc>
          <w:tcPr>
            <w:tcW w:w="8550" w:type="dxa"/>
          </w:tcPr>
          <w:p w:rsidR="00DC3342" w:rsidRPr="008A51CF" w:rsidRDefault="00DC3342" w:rsidP="00666962">
            <w:pPr>
              <w:widowControl w:val="0"/>
              <w:overflowPunct/>
              <w:autoSpaceDE/>
              <w:autoSpaceDN/>
              <w:adjustRightInd/>
              <w:spacing w:line="240" w:lineRule="auto"/>
              <w:ind w:left="0" w:right="0" w:firstLine="0"/>
              <w:textAlignment w:val="auto"/>
              <w:rPr>
                <w:b/>
                <w:sz w:val="24"/>
                <w:szCs w:val="24"/>
              </w:rPr>
            </w:pPr>
            <w:r w:rsidRPr="008A51CF">
              <w:rPr>
                <w:b/>
                <w:sz w:val="24"/>
                <w:szCs w:val="24"/>
              </w:rPr>
              <w:t xml:space="preserve">Раздел II. Анализ хода исполнения бюджета Пенсионного фонда Российской Федерации за январь – </w:t>
            </w:r>
            <w:r w:rsidR="00666962">
              <w:rPr>
                <w:b/>
                <w:sz w:val="24"/>
                <w:szCs w:val="24"/>
              </w:rPr>
              <w:t>дека</w:t>
            </w:r>
            <w:r>
              <w:rPr>
                <w:b/>
                <w:sz w:val="24"/>
                <w:szCs w:val="24"/>
              </w:rPr>
              <w:t>брь</w:t>
            </w:r>
            <w:r w:rsidRPr="008A51CF">
              <w:rPr>
                <w:b/>
                <w:sz w:val="24"/>
                <w:szCs w:val="24"/>
              </w:rPr>
              <w:t xml:space="preserve"> 2017 года</w:t>
            </w: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sz w:val="24"/>
                <w:szCs w:val="24"/>
              </w:rPr>
            </w:pPr>
          </w:p>
        </w:tc>
      </w:tr>
      <w:tr w:rsidR="00DC3342" w:rsidRPr="00EF7F5D" w:rsidTr="00BD0352">
        <w:trPr>
          <w:trHeight w:val="201"/>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r>
      <w:tr w:rsidR="00DC3342" w:rsidRPr="00EF7F5D" w:rsidTr="00BD0352">
        <w:trPr>
          <w:trHeight w:val="201"/>
        </w:trPr>
        <w:tc>
          <w:tcPr>
            <w:tcW w:w="720" w:type="dxa"/>
          </w:tcPr>
          <w:p w:rsidR="00DC3342" w:rsidRPr="008A51CF" w:rsidRDefault="00DC3342" w:rsidP="00BD0352">
            <w:pPr>
              <w:widowControl w:val="0"/>
              <w:overflowPunct/>
              <w:autoSpaceDE/>
              <w:autoSpaceDN/>
              <w:adjustRightInd/>
              <w:spacing w:line="240" w:lineRule="auto"/>
              <w:ind w:left="0" w:right="0" w:firstLine="0"/>
              <w:jc w:val="center"/>
              <w:textAlignment w:val="auto"/>
              <w:rPr>
                <w:b/>
                <w:bCs/>
                <w:sz w:val="24"/>
                <w:szCs w:val="24"/>
              </w:rPr>
            </w:pPr>
            <w:r w:rsidRPr="008A51CF">
              <w:rPr>
                <w:b/>
                <w:bCs/>
                <w:sz w:val="24"/>
                <w:szCs w:val="24"/>
              </w:rPr>
              <w:t>1.</w:t>
            </w:r>
          </w:p>
        </w:tc>
        <w:tc>
          <w:tcPr>
            <w:tcW w:w="8550" w:type="dxa"/>
          </w:tcPr>
          <w:p w:rsidR="00DC3342" w:rsidRPr="008A51CF" w:rsidRDefault="00DC3342" w:rsidP="00BD0352">
            <w:pPr>
              <w:widowControl w:val="0"/>
              <w:overflowPunct/>
              <w:autoSpaceDE/>
              <w:autoSpaceDN/>
              <w:adjustRightInd/>
              <w:spacing w:line="240" w:lineRule="auto"/>
              <w:ind w:left="0" w:right="0" w:firstLine="0"/>
              <w:textAlignment w:val="auto"/>
              <w:rPr>
                <w:b/>
                <w:sz w:val="24"/>
                <w:szCs w:val="24"/>
              </w:rPr>
            </w:pPr>
            <w:r w:rsidRPr="008A51CF">
              <w:rPr>
                <w:b/>
                <w:sz w:val="24"/>
                <w:szCs w:val="24"/>
              </w:rPr>
              <w:t>Общие положения</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sz w:val="24"/>
                <w:szCs w:val="24"/>
              </w:rPr>
            </w:pPr>
            <w:r>
              <w:rPr>
                <w:b/>
                <w:bCs/>
                <w:sz w:val="24"/>
                <w:szCs w:val="24"/>
              </w:rPr>
              <w:t>36</w:t>
            </w:r>
            <w:r w:rsidR="007D37E3">
              <w:rPr>
                <w:b/>
                <w:bCs/>
                <w:sz w:val="24"/>
                <w:szCs w:val="24"/>
              </w:rPr>
              <w:t>5</w:t>
            </w:r>
          </w:p>
        </w:tc>
      </w:tr>
      <w:tr w:rsidR="00DC3342" w:rsidRPr="00EF7F5D" w:rsidTr="00BD0352">
        <w:trPr>
          <w:trHeight w:val="201"/>
        </w:trPr>
        <w:tc>
          <w:tcPr>
            <w:tcW w:w="720" w:type="dxa"/>
          </w:tcPr>
          <w:p w:rsidR="00DC3342" w:rsidRPr="00EF7F5D"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c>
          <w:tcPr>
            <w:tcW w:w="8550" w:type="dxa"/>
          </w:tcPr>
          <w:p w:rsidR="00DC3342" w:rsidRPr="00EF7F5D" w:rsidRDefault="00DC3342" w:rsidP="00BD0352">
            <w:pPr>
              <w:widowControl w:val="0"/>
              <w:overflowPunct/>
              <w:autoSpaceDE/>
              <w:autoSpaceDN/>
              <w:adjustRightInd/>
              <w:spacing w:line="240" w:lineRule="auto"/>
              <w:ind w:left="0" w:right="0" w:firstLine="0"/>
              <w:textAlignment w:val="auto"/>
              <w:rPr>
                <w:b/>
                <w:color w:val="000000" w:themeColor="text1"/>
                <w:sz w:val="16"/>
                <w:szCs w:val="16"/>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16"/>
                <w:szCs w:val="16"/>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2.</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 xml:space="preserve">Анализ исполнения основных характеристик бюджета Пенсионного фонда Российской Федерации и организации исполнения Федерального закона </w:t>
            </w:r>
            <w:r w:rsidRPr="004F2298">
              <w:rPr>
                <w:b/>
                <w:bCs/>
                <w:color w:val="000000" w:themeColor="text1"/>
                <w:sz w:val="24"/>
                <w:szCs w:val="24"/>
              </w:rPr>
              <w:t>«О бюджете Пенсионного фонда Российской Федерации на 2017 год и на плановый период 2018 и 2019 годов»</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36</w:t>
            </w:r>
            <w:r w:rsidR="007D37E3">
              <w:rPr>
                <w:b/>
                <w:bCs/>
                <w:color w:val="000000" w:themeColor="text1"/>
                <w:sz w:val="24"/>
                <w:szCs w:val="24"/>
              </w:rPr>
              <w:t>6</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3.</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Анализ исполнения доходов бюджета ПФР</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37</w:t>
            </w:r>
            <w:r w:rsidR="007D37E3">
              <w:rPr>
                <w:b/>
                <w:bCs/>
                <w:color w:val="000000" w:themeColor="text1"/>
                <w:sz w:val="24"/>
                <w:szCs w:val="24"/>
              </w:rPr>
              <w:t>4</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4.</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Анализ исполнения расходов бюджета ПФР</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38</w:t>
            </w:r>
            <w:r w:rsidR="007D37E3">
              <w:rPr>
                <w:b/>
                <w:bCs/>
                <w:color w:val="000000" w:themeColor="text1"/>
                <w:sz w:val="24"/>
                <w:szCs w:val="24"/>
              </w:rPr>
              <w:t>2</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5.</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Анализ исполнения бюджета ПФР по источникам финансирования дефицита бюджета</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38</w:t>
            </w:r>
            <w:r w:rsidR="007D37E3">
              <w:rPr>
                <w:b/>
                <w:bCs/>
                <w:color w:val="000000" w:themeColor="text1"/>
                <w:sz w:val="24"/>
                <w:szCs w:val="24"/>
              </w:rPr>
              <w:t>8</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66696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 xml:space="preserve">Раздел III. Анализ хода исполнения бюджета Фонда социального страхования Российской Федерации за январь – </w:t>
            </w:r>
            <w:r w:rsidR="00666962">
              <w:rPr>
                <w:b/>
                <w:bCs/>
                <w:color w:val="000000" w:themeColor="text1"/>
                <w:sz w:val="24"/>
                <w:szCs w:val="24"/>
              </w:rPr>
              <w:t>дека</w:t>
            </w:r>
            <w:r>
              <w:rPr>
                <w:b/>
                <w:bCs/>
                <w:color w:val="000000" w:themeColor="text1"/>
                <w:sz w:val="24"/>
                <w:szCs w:val="24"/>
              </w:rPr>
              <w:t>брь</w:t>
            </w:r>
            <w:r w:rsidRPr="001A5F95">
              <w:rPr>
                <w:b/>
                <w:bCs/>
                <w:color w:val="000000" w:themeColor="text1"/>
                <w:sz w:val="24"/>
                <w:szCs w:val="24"/>
              </w:rPr>
              <w:t xml:space="preserve"> 2017 года</w:t>
            </w: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1.</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Общие положения</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38</w:t>
            </w:r>
            <w:r w:rsidR="007D37E3">
              <w:rPr>
                <w:b/>
                <w:bCs/>
                <w:color w:val="000000" w:themeColor="text1"/>
                <w:sz w:val="24"/>
                <w:szCs w:val="24"/>
              </w:rPr>
              <w:t>9</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2.</w:t>
            </w:r>
          </w:p>
        </w:tc>
        <w:tc>
          <w:tcPr>
            <w:tcW w:w="8550" w:type="dxa"/>
          </w:tcPr>
          <w:p w:rsidR="00DC3342" w:rsidRPr="001A5F95" w:rsidRDefault="00DC3342" w:rsidP="0066696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 xml:space="preserve">Анализ исполнения основных характеристик бюджета Фонда социального страхования Российской Федерации и организации исполнения Федерального закона «О бюджете Фонда социального страхования Российской Федерации на 2017 год и на плановый период 2018 </w:t>
            </w:r>
            <w:r w:rsidR="00666962">
              <w:rPr>
                <w:b/>
                <w:bCs/>
                <w:color w:val="000000" w:themeColor="text1"/>
                <w:sz w:val="24"/>
                <w:szCs w:val="24"/>
              </w:rPr>
              <w:t>и</w:t>
            </w:r>
            <w:r w:rsidRPr="001A5F95">
              <w:rPr>
                <w:b/>
                <w:bCs/>
                <w:color w:val="000000" w:themeColor="text1"/>
                <w:sz w:val="24"/>
                <w:szCs w:val="24"/>
              </w:rPr>
              <w:t xml:space="preserve"> 2019 годов»</w:t>
            </w:r>
          </w:p>
        </w:tc>
        <w:tc>
          <w:tcPr>
            <w:tcW w:w="720" w:type="dxa"/>
          </w:tcPr>
          <w:p w:rsidR="00DC3342" w:rsidRPr="003809D4" w:rsidRDefault="00836489"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38</w:t>
            </w:r>
            <w:r w:rsidR="007D37E3">
              <w:rPr>
                <w:b/>
                <w:bCs/>
                <w:color w:val="000000" w:themeColor="text1"/>
                <w:sz w:val="24"/>
                <w:szCs w:val="24"/>
              </w:rPr>
              <w:t>9</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3.</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Анализ исполнения доходов бюджета ФСС</w:t>
            </w:r>
          </w:p>
        </w:tc>
        <w:tc>
          <w:tcPr>
            <w:tcW w:w="720" w:type="dxa"/>
          </w:tcPr>
          <w:p w:rsidR="00DC3342" w:rsidRPr="003809D4" w:rsidRDefault="00836489"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39</w:t>
            </w:r>
            <w:r w:rsidR="007D37E3">
              <w:rPr>
                <w:b/>
                <w:bCs/>
                <w:color w:val="000000" w:themeColor="text1"/>
                <w:sz w:val="24"/>
                <w:szCs w:val="24"/>
              </w:rPr>
              <w:t>6</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4.</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Анализ исполнения расходов бюджета ФСС</w:t>
            </w:r>
          </w:p>
        </w:tc>
        <w:tc>
          <w:tcPr>
            <w:tcW w:w="720" w:type="dxa"/>
          </w:tcPr>
          <w:p w:rsidR="00DC3342" w:rsidRPr="003809D4" w:rsidRDefault="00836489"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40</w:t>
            </w:r>
            <w:r w:rsidR="007D37E3">
              <w:rPr>
                <w:b/>
                <w:bCs/>
                <w:color w:val="000000" w:themeColor="text1"/>
                <w:sz w:val="24"/>
                <w:szCs w:val="24"/>
              </w:rPr>
              <w:t>1</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5.</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Анализ исполнения бюджета ФСС по источникам финансирования дефицита бюджета</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40</w:t>
            </w:r>
            <w:r w:rsidR="007D37E3">
              <w:rPr>
                <w:b/>
                <w:bCs/>
                <w:color w:val="000000" w:themeColor="text1"/>
                <w:sz w:val="24"/>
                <w:szCs w:val="24"/>
              </w:rPr>
              <w:t>8</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66696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 xml:space="preserve">Раздел IV. Анализ хода исполнения бюджета Федерального фонда обязательного медицинского страхования за январь - </w:t>
            </w:r>
            <w:r w:rsidR="00666962">
              <w:rPr>
                <w:b/>
                <w:bCs/>
                <w:color w:val="000000" w:themeColor="text1"/>
                <w:sz w:val="24"/>
                <w:szCs w:val="24"/>
              </w:rPr>
              <w:t>дека</w:t>
            </w:r>
            <w:r>
              <w:rPr>
                <w:b/>
                <w:bCs/>
                <w:color w:val="000000" w:themeColor="text1"/>
                <w:sz w:val="24"/>
                <w:szCs w:val="24"/>
              </w:rPr>
              <w:t>брь</w:t>
            </w:r>
            <w:r w:rsidRPr="001A5F95">
              <w:rPr>
                <w:b/>
                <w:bCs/>
                <w:color w:val="000000" w:themeColor="text1"/>
                <w:sz w:val="24"/>
                <w:szCs w:val="24"/>
              </w:rPr>
              <w:t xml:space="preserve"> 2017 года</w:t>
            </w: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1.</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Общие положения</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40</w:t>
            </w:r>
            <w:r w:rsidR="007D37E3">
              <w:rPr>
                <w:b/>
                <w:bCs/>
                <w:color w:val="000000" w:themeColor="text1"/>
                <w:sz w:val="24"/>
                <w:szCs w:val="24"/>
              </w:rPr>
              <w:t>9</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2.</w:t>
            </w:r>
          </w:p>
        </w:tc>
        <w:tc>
          <w:tcPr>
            <w:tcW w:w="8550" w:type="dxa"/>
          </w:tcPr>
          <w:p w:rsidR="00DC3342" w:rsidRPr="001A5F95" w:rsidRDefault="00DC3342" w:rsidP="0066696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 xml:space="preserve">Анализ исполнения основных характеристик бюджета Федерального фонда обязательного медицинского страхования и организации исполнения Федерального закона «О бюджете Федерального фонда обязательного медицинского страхования на 2017 год и на плановый период 2018 </w:t>
            </w:r>
            <w:r w:rsidR="00666962">
              <w:rPr>
                <w:b/>
                <w:bCs/>
                <w:color w:val="000000" w:themeColor="text1"/>
                <w:sz w:val="24"/>
                <w:szCs w:val="24"/>
              </w:rPr>
              <w:t>и</w:t>
            </w:r>
            <w:r w:rsidRPr="001A5F95">
              <w:rPr>
                <w:b/>
                <w:bCs/>
                <w:color w:val="000000" w:themeColor="text1"/>
                <w:sz w:val="24"/>
                <w:szCs w:val="24"/>
              </w:rPr>
              <w:t xml:space="preserve"> 2019 годов»</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4</w:t>
            </w:r>
            <w:r w:rsidR="007D37E3">
              <w:rPr>
                <w:b/>
                <w:bCs/>
                <w:color w:val="000000" w:themeColor="text1"/>
                <w:sz w:val="24"/>
                <w:szCs w:val="24"/>
              </w:rPr>
              <w:t>1</w:t>
            </w:r>
            <w:r>
              <w:rPr>
                <w:b/>
                <w:bCs/>
                <w:color w:val="000000" w:themeColor="text1"/>
                <w:sz w:val="24"/>
                <w:szCs w:val="24"/>
              </w:rPr>
              <w:t>0</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3.</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Анализ исполнения доходов бюджета ФОМС</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41</w:t>
            </w:r>
            <w:r w:rsidR="007D37E3">
              <w:rPr>
                <w:b/>
                <w:bCs/>
                <w:color w:val="000000" w:themeColor="text1"/>
                <w:sz w:val="24"/>
                <w:szCs w:val="24"/>
              </w:rPr>
              <w:t>4</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4.</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Анализ исполнения расходов бюджета ФОМС</w:t>
            </w:r>
          </w:p>
        </w:tc>
        <w:tc>
          <w:tcPr>
            <w:tcW w:w="720" w:type="dxa"/>
          </w:tcPr>
          <w:p w:rsidR="00DC3342" w:rsidRPr="003809D4" w:rsidRDefault="00666962" w:rsidP="007D37E3">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41</w:t>
            </w:r>
            <w:r w:rsidR="007D37E3">
              <w:rPr>
                <w:b/>
                <w:bCs/>
                <w:color w:val="000000" w:themeColor="text1"/>
                <w:sz w:val="24"/>
                <w:szCs w:val="24"/>
              </w:rPr>
              <w:t>9</w:t>
            </w:r>
            <w:bookmarkStart w:id="0" w:name="_GoBack"/>
            <w:bookmarkEnd w:id="0"/>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sidRPr="001A5F95">
              <w:rPr>
                <w:b/>
                <w:bCs/>
                <w:color w:val="000000" w:themeColor="text1"/>
                <w:sz w:val="24"/>
                <w:szCs w:val="24"/>
              </w:rPr>
              <w:t>5.</w:t>
            </w: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sidRPr="001A5F95">
              <w:rPr>
                <w:b/>
                <w:bCs/>
                <w:color w:val="000000" w:themeColor="text1"/>
                <w:sz w:val="24"/>
                <w:szCs w:val="24"/>
              </w:rPr>
              <w:t>Анализ исполнения бюджета ФОМС по источникам финансирования дефицита бюджетов</w:t>
            </w:r>
          </w:p>
        </w:tc>
        <w:tc>
          <w:tcPr>
            <w:tcW w:w="720" w:type="dxa"/>
          </w:tcPr>
          <w:p w:rsidR="00DC3342" w:rsidRPr="003809D4" w:rsidRDefault="00666962" w:rsidP="00666962">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422</w:t>
            </w: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p>
        </w:tc>
        <w:tc>
          <w:tcPr>
            <w:tcW w:w="720" w:type="dxa"/>
          </w:tcPr>
          <w:p w:rsidR="00DC3342" w:rsidRPr="003809D4"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r>
      <w:tr w:rsidR="00DC3342" w:rsidRPr="008A51CF" w:rsidTr="00BD0352">
        <w:trPr>
          <w:trHeight w:val="201"/>
        </w:trPr>
        <w:tc>
          <w:tcPr>
            <w:tcW w:w="720" w:type="dxa"/>
          </w:tcPr>
          <w:p w:rsidR="00DC3342" w:rsidRPr="001A5F95" w:rsidRDefault="00DC334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p>
        </w:tc>
        <w:tc>
          <w:tcPr>
            <w:tcW w:w="8550" w:type="dxa"/>
          </w:tcPr>
          <w:p w:rsidR="00DC3342" w:rsidRPr="001A5F95" w:rsidRDefault="00DC3342" w:rsidP="00BD0352">
            <w:pPr>
              <w:widowControl w:val="0"/>
              <w:overflowPunct/>
              <w:autoSpaceDE/>
              <w:autoSpaceDN/>
              <w:adjustRightInd/>
              <w:spacing w:line="240" w:lineRule="auto"/>
              <w:ind w:left="0" w:right="0" w:firstLine="0"/>
              <w:textAlignment w:val="auto"/>
              <w:rPr>
                <w:b/>
                <w:bCs/>
                <w:color w:val="000000" w:themeColor="text1"/>
                <w:sz w:val="24"/>
                <w:szCs w:val="24"/>
              </w:rPr>
            </w:pPr>
            <w:r>
              <w:rPr>
                <w:b/>
                <w:bCs/>
                <w:color w:val="000000" w:themeColor="text1"/>
                <w:sz w:val="24"/>
                <w:szCs w:val="24"/>
              </w:rPr>
              <w:t xml:space="preserve">Раздел </w:t>
            </w:r>
            <w:r w:rsidRPr="001A5F95">
              <w:rPr>
                <w:b/>
                <w:bCs/>
                <w:color w:val="000000" w:themeColor="text1"/>
                <w:sz w:val="24"/>
                <w:szCs w:val="24"/>
              </w:rPr>
              <w:t>V. Выводы и предложения</w:t>
            </w:r>
          </w:p>
        </w:tc>
        <w:tc>
          <w:tcPr>
            <w:tcW w:w="720" w:type="dxa"/>
          </w:tcPr>
          <w:p w:rsidR="00DC3342" w:rsidRPr="003809D4" w:rsidRDefault="00666962" w:rsidP="00BD0352">
            <w:pPr>
              <w:widowControl w:val="0"/>
              <w:overflowPunct/>
              <w:autoSpaceDE/>
              <w:autoSpaceDN/>
              <w:adjustRightInd/>
              <w:spacing w:line="240" w:lineRule="auto"/>
              <w:ind w:left="0" w:right="0" w:firstLine="0"/>
              <w:jc w:val="center"/>
              <w:textAlignment w:val="auto"/>
              <w:rPr>
                <w:b/>
                <w:bCs/>
                <w:color w:val="000000" w:themeColor="text1"/>
                <w:sz w:val="24"/>
                <w:szCs w:val="24"/>
              </w:rPr>
            </w:pPr>
            <w:r>
              <w:rPr>
                <w:b/>
                <w:bCs/>
                <w:color w:val="000000" w:themeColor="text1"/>
                <w:sz w:val="24"/>
                <w:szCs w:val="24"/>
              </w:rPr>
              <w:t>423</w:t>
            </w:r>
          </w:p>
        </w:tc>
      </w:tr>
    </w:tbl>
    <w:p w:rsidR="00DC3342" w:rsidRDefault="00DC3342" w:rsidP="003347AC">
      <w:pPr>
        <w:overflowPunct/>
        <w:autoSpaceDE/>
        <w:autoSpaceDN/>
        <w:adjustRightInd/>
        <w:spacing w:line="240" w:lineRule="auto"/>
        <w:ind w:left="0" w:right="0" w:firstLine="0"/>
        <w:jc w:val="center"/>
        <w:textAlignment w:val="auto"/>
        <w:rPr>
          <w:rFonts w:eastAsia="Times New Roman"/>
          <w:b/>
          <w:color w:val="000000" w:themeColor="text1"/>
          <w:sz w:val="32"/>
          <w:szCs w:val="20"/>
        </w:rPr>
      </w:pPr>
    </w:p>
    <w:p w:rsidR="00DC3342" w:rsidRDefault="00DC3342" w:rsidP="003347AC">
      <w:pPr>
        <w:overflowPunct/>
        <w:autoSpaceDE/>
        <w:autoSpaceDN/>
        <w:adjustRightInd/>
        <w:spacing w:line="240" w:lineRule="auto"/>
        <w:ind w:left="0" w:right="0" w:firstLine="0"/>
        <w:jc w:val="center"/>
        <w:textAlignment w:val="auto"/>
        <w:rPr>
          <w:rFonts w:eastAsia="Times New Roman"/>
          <w:b/>
          <w:color w:val="000000" w:themeColor="text1"/>
          <w:sz w:val="32"/>
          <w:szCs w:val="20"/>
        </w:rPr>
      </w:pPr>
    </w:p>
    <w:p w:rsidR="00DC3342" w:rsidRPr="007F46EA" w:rsidRDefault="00DC3342" w:rsidP="003347AC">
      <w:pPr>
        <w:overflowPunct/>
        <w:autoSpaceDE/>
        <w:autoSpaceDN/>
        <w:adjustRightInd/>
        <w:spacing w:line="240" w:lineRule="auto"/>
        <w:ind w:left="0" w:right="0" w:firstLine="0"/>
        <w:jc w:val="center"/>
        <w:textAlignment w:val="auto"/>
        <w:rPr>
          <w:rFonts w:eastAsia="Times New Roman"/>
          <w:b/>
          <w:color w:val="000000" w:themeColor="text1"/>
          <w:sz w:val="32"/>
          <w:szCs w:val="20"/>
        </w:rPr>
      </w:pPr>
    </w:p>
    <w:p w:rsidR="003347AC" w:rsidRPr="007F46EA" w:rsidRDefault="003347AC" w:rsidP="003347AC">
      <w:pPr>
        <w:widowControl w:val="0"/>
        <w:overflowPunct/>
        <w:autoSpaceDE/>
        <w:autoSpaceDN/>
        <w:adjustRightInd/>
        <w:spacing w:line="240" w:lineRule="auto"/>
        <w:ind w:firstLine="0"/>
        <w:jc w:val="center"/>
        <w:textAlignment w:val="auto"/>
        <w:rPr>
          <w:rFonts w:eastAsia="Times New Roman"/>
          <w:b/>
          <w:color w:val="000000" w:themeColor="text1"/>
          <w:sz w:val="24"/>
          <w:szCs w:val="24"/>
        </w:rPr>
      </w:pPr>
    </w:p>
    <w:p w:rsidR="003347AC" w:rsidRPr="007F46EA" w:rsidRDefault="003347AC" w:rsidP="003347AC">
      <w:pPr>
        <w:widowControl w:val="0"/>
        <w:overflowPunct/>
        <w:autoSpaceDE/>
        <w:autoSpaceDN/>
        <w:adjustRightInd/>
        <w:spacing w:line="240" w:lineRule="auto"/>
        <w:ind w:firstLine="0"/>
        <w:jc w:val="center"/>
        <w:textAlignment w:val="auto"/>
        <w:rPr>
          <w:rFonts w:eastAsia="Times New Roman"/>
          <w:b/>
          <w:color w:val="000000" w:themeColor="text1"/>
          <w:sz w:val="24"/>
          <w:szCs w:val="24"/>
        </w:rPr>
      </w:pPr>
    </w:p>
    <w:p w:rsidR="003347AC" w:rsidRPr="007F46EA" w:rsidRDefault="003347AC" w:rsidP="003347AC">
      <w:pPr>
        <w:overflowPunct/>
        <w:autoSpaceDE/>
        <w:autoSpaceDN/>
        <w:adjustRightInd/>
        <w:spacing w:line="240" w:lineRule="auto"/>
        <w:ind w:left="0" w:right="0" w:firstLine="0"/>
        <w:jc w:val="center"/>
        <w:textAlignment w:val="auto"/>
        <w:rPr>
          <w:rFonts w:eastAsia="Times New Roman"/>
          <w:b/>
          <w:color w:val="000000" w:themeColor="text1"/>
          <w:sz w:val="32"/>
          <w:szCs w:val="20"/>
          <w:lang w:val="en-US"/>
        </w:rPr>
      </w:pPr>
    </w:p>
    <w:p w:rsidR="003347AC" w:rsidRPr="007F46EA" w:rsidRDefault="003347AC" w:rsidP="003347AC">
      <w:pPr>
        <w:overflowPunct/>
        <w:autoSpaceDE/>
        <w:autoSpaceDN/>
        <w:adjustRightInd/>
        <w:spacing w:line="240" w:lineRule="auto"/>
        <w:ind w:left="0" w:right="0" w:firstLine="0"/>
        <w:jc w:val="center"/>
        <w:textAlignment w:val="auto"/>
        <w:rPr>
          <w:rFonts w:eastAsia="Times New Roman"/>
          <w:b/>
          <w:color w:val="000000" w:themeColor="text1"/>
          <w:sz w:val="32"/>
          <w:szCs w:val="20"/>
          <w:lang w:val="en-US"/>
        </w:rPr>
      </w:pPr>
    </w:p>
    <w:p w:rsidR="003347AC" w:rsidRPr="007F46EA" w:rsidRDefault="003347AC" w:rsidP="003347AC">
      <w:pPr>
        <w:overflowPunct/>
        <w:autoSpaceDE/>
        <w:autoSpaceDN/>
        <w:adjustRightInd/>
        <w:spacing w:line="240" w:lineRule="auto"/>
        <w:ind w:left="0" w:right="0" w:firstLine="0"/>
        <w:jc w:val="center"/>
        <w:textAlignment w:val="auto"/>
        <w:rPr>
          <w:rFonts w:eastAsia="Times New Roman"/>
          <w:b/>
          <w:color w:val="000000" w:themeColor="text1"/>
          <w:sz w:val="32"/>
          <w:szCs w:val="20"/>
        </w:rPr>
      </w:pPr>
    </w:p>
    <w:p w:rsidR="0070466B" w:rsidRPr="007F46EA" w:rsidRDefault="0070466B" w:rsidP="0070466B">
      <w:pPr>
        <w:overflowPunct/>
        <w:autoSpaceDE/>
        <w:autoSpaceDN/>
        <w:adjustRightInd/>
        <w:spacing w:line="240" w:lineRule="auto"/>
        <w:ind w:left="0" w:right="0" w:firstLine="0"/>
        <w:jc w:val="center"/>
        <w:textAlignment w:val="auto"/>
        <w:rPr>
          <w:rFonts w:eastAsia="Times New Roman"/>
          <w:b/>
          <w:color w:val="000000" w:themeColor="text1"/>
          <w:sz w:val="32"/>
          <w:szCs w:val="20"/>
        </w:rPr>
      </w:pPr>
      <w:r w:rsidRPr="007F46EA">
        <w:rPr>
          <w:rFonts w:eastAsia="Times New Roman"/>
          <w:b/>
          <w:color w:val="000000" w:themeColor="text1"/>
          <w:sz w:val="32"/>
          <w:szCs w:val="20"/>
        </w:rPr>
        <w:br w:type="page"/>
      </w:r>
    </w:p>
    <w:p w:rsidR="0070466B" w:rsidRPr="007F46EA" w:rsidRDefault="0070466B" w:rsidP="0070466B">
      <w:pPr>
        <w:pStyle w:val="ConsNormal"/>
        <w:widowControl w:val="0"/>
        <w:ind w:right="0" w:firstLine="0"/>
        <w:jc w:val="center"/>
        <w:rPr>
          <w:rFonts w:ascii="Times New Roman" w:hAnsi="Times New Roman"/>
          <w:b/>
          <w:color w:val="000000" w:themeColor="text1"/>
          <w:sz w:val="28"/>
          <w:szCs w:val="24"/>
        </w:rPr>
      </w:pPr>
      <w:r w:rsidRPr="007F46EA">
        <w:rPr>
          <w:rFonts w:ascii="Times New Roman" w:hAnsi="Times New Roman"/>
          <w:b/>
          <w:color w:val="000000" w:themeColor="text1"/>
          <w:sz w:val="28"/>
          <w:szCs w:val="24"/>
        </w:rPr>
        <w:lastRenderedPageBreak/>
        <w:t xml:space="preserve">Раздел </w:t>
      </w:r>
      <w:r w:rsidRPr="007F46EA">
        <w:rPr>
          <w:rFonts w:ascii="Times New Roman" w:hAnsi="Times New Roman"/>
          <w:b/>
          <w:color w:val="000000" w:themeColor="text1"/>
          <w:sz w:val="28"/>
          <w:szCs w:val="24"/>
          <w:lang w:val="en-US"/>
        </w:rPr>
        <w:t>I</w:t>
      </w:r>
      <w:r w:rsidRPr="007F46EA">
        <w:rPr>
          <w:rFonts w:ascii="Times New Roman" w:hAnsi="Times New Roman"/>
          <w:b/>
          <w:color w:val="000000" w:themeColor="text1"/>
          <w:sz w:val="28"/>
          <w:szCs w:val="24"/>
        </w:rPr>
        <w:t xml:space="preserve">. Анализ хода исполнения федерального бюджета </w:t>
      </w:r>
    </w:p>
    <w:p w:rsidR="0070466B" w:rsidRPr="007F46EA" w:rsidRDefault="0070466B" w:rsidP="0070466B">
      <w:pPr>
        <w:pStyle w:val="ConsNormal"/>
        <w:widowControl w:val="0"/>
        <w:ind w:right="0" w:firstLine="0"/>
        <w:jc w:val="center"/>
        <w:rPr>
          <w:rFonts w:ascii="Times New Roman" w:hAnsi="Times New Roman"/>
          <w:b/>
          <w:color w:val="000000" w:themeColor="text1"/>
          <w:sz w:val="28"/>
          <w:szCs w:val="24"/>
        </w:rPr>
      </w:pPr>
      <w:r w:rsidRPr="007F46EA">
        <w:rPr>
          <w:rFonts w:ascii="Times New Roman" w:hAnsi="Times New Roman"/>
          <w:b/>
          <w:color w:val="000000" w:themeColor="text1"/>
          <w:sz w:val="28"/>
          <w:szCs w:val="24"/>
        </w:rPr>
        <w:t xml:space="preserve">за январь - декабрь 2017 года </w:t>
      </w:r>
    </w:p>
    <w:p w:rsidR="0070466B" w:rsidRPr="007F46EA" w:rsidRDefault="0070466B" w:rsidP="0070466B">
      <w:pPr>
        <w:pStyle w:val="ConsNormal"/>
        <w:widowControl w:val="0"/>
        <w:ind w:right="0" w:firstLine="0"/>
        <w:jc w:val="center"/>
        <w:rPr>
          <w:rFonts w:ascii="Times New Roman" w:hAnsi="Times New Roman"/>
          <w:b/>
          <w:color w:val="000000" w:themeColor="text1"/>
          <w:sz w:val="28"/>
          <w:szCs w:val="24"/>
        </w:rPr>
      </w:pPr>
    </w:p>
    <w:p w:rsidR="0070466B" w:rsidRPr="007F46EA" w:rsidRDefault="0070466B" w:rsidP="0070466B">
      <w:pPr>
        <w:pStyle w:val="ConsNormal"/>
        <w:widowControl w:val="0"/>
        <w:ind w:right="0" w:firstLine="0"/>
        <w:jc w:val="center"/>
        <w:rPr>
          <w:rFonts w:ascii="Times New Roman" w:hAnsi="Times New Roman"/>
          <w:b/>
          <w:color w:val="000000" w:themeColor="text1"/>
          <w:sz w:val="24"/>
          <w:szCs w:val="24"/>
        </w:rPr>
      </w:pPr>
      <w:r w:rsidRPr="007F46EA">
        <w:rPr>
          <w:rFonts w:ascii="Times New Roman" w:hAnsi="Times New Roman"/>
          <w:b/>
          <w:color w:val="000000" w:themeColor="text1"/>
          <w:sz w:val="24"/>
          <w:szCs w:val="24"/>
        </w:rPr>
        <w:t>1. Общие положения</w:t>
      </w:r>
    </w:p>
    <w:p w:rsidR="0070466B" w:rsidRPr="007F46EA" w:rsidRDefault="0070466B" w:rsidP="0070466B">
      <w:pPr>
        <w:pStyle w:val="ConsNormal"/>
        <w:widowControl w:val="0"/>
        <w:ind w:right="0" w:firstLine="709"/>
        <w:jc w:val="both"/>
        <w:rPr>
          <w:rFonts w:ascii="Times New Roman" w:hAnsi="Times New Roman"/>
          <w:color w:val="000000" w:themeColor="text1"/>
          <w:sz w:val="16"/>
          <w:szCs w:val="16"/>
        </w:rPr>
      </w:pPr>
    </w:p>
    <w:p w:rsidR="0070466B" w:rsidRPr="007F46EA" w:rsidRDefault="0070466B" w:rsidP="005E47CC">
      <w:pPr>
        <w:pStyle w:val="ConsNormal"/>
        <w:widowControl w:val="0"/>
        <w:spacing w:line="382" w:lineRule="auto"/>
        <w:ind w:right="0" w:firstLine="709"/>
        <w:jc w:val="both"/>
        <w:rPr>
          <w:rFonts w:ascii="Times New Roman" w:hAnsi="Times New Roman" w:cs="Times New Roman"/>
          <w:color w:val="000000" w:themeColor="text1"/>
          <w:sz w:val="24"/>
          <w:szCs w:val="24"/>
        </w:rPr>
      </w:pPr>
      <w:r w:rsidRPr="007F46EA">
        <w:rPr>
          <w:rFonts w:ascii="Times New Roman" w:hAnsi="Times New Roman"/>
          <w:color w:val="000000" w:themeColor="text1"/>
          <w:sz w:val="24"/>
          <w:szCs w:val="24"/>
        </w:rPr>
        <w:t xml:space="preserve">Оперативный доклад о ходе исполнения федерального бюджета за январь – декабрь 2017 года (далее – оперативный доклад) подготовлен Счетной палатой Российской Федерации (далее – Счетная палата) в соответствии со статьями 13 и 19 Федерального закона «О Счетной палате Российской Федерации» и пунктом 1.2.0.7 Плана работы Счетной палаты </w:t>
      </w:r>
      <w:r w:rsidRPr="007F46EA">
        <w:rPr>
          <w:rFonts w:ascii="Times New Roman" w:hAnsi="Times New Roman" w:cs="Times New Roman"/>
          <w:color w:val="000000" w:themeColor="text1"/>
          <w:sz w:val="24"/>
          <w:szCs w:val="24"/>
        </w:rPr>
        <w:t>Российской Федерации на 2018</w:t>
      </w:r>
      <w:r w:rsidRPr="007F46EA">
        <w:rPr>
          <w:rFonts w:ascii="Times New Roman" w:hAnsi="Times New Roman" w:cs="Times New Roman"/>
          <w:color w:val="000000" w:themeColor="text1"/>
          <w:sz w:val="24"/>
          <w:szCs w:val="24"/>
          <w:lang w:val="en-US"/>
        </w:rPr>
        <w:t> </w:t>
      </w:r>
      <w:r w:rsidRPr="007F46EA">
        <w:rPr>
          <w:rFonts w:ascii="Times New Roman" w:hAnsi="Times New Roman" w:cs="Times New Roman"/>
          <w:color w:val="000000" w:themeColor="text1"/>
          <w:sz w:val="24"/>
          <w:szCs w:val="24"/>
        </w:rPr>
        <w:t>год.</w:t>
      </w:r>
    </w:p>
    <w:p w:rsidR="0070466B" w:rsidRPr="007F46EA" w:rsidRDefault="0070466B" w:rsidP="005E47CC">
      <w:pPr>
        <w:spacing w:line="382" w:lineRule="auto"/>
        <w:ind w:left="0" w:right="0"/>
        <w:rPr>
          <w:color w:val="000000" w:themeColor="text1"/>
          <w:sz w:val="24"/>
          <w:szCs w:val="24"/>
        </w:rPr>
      </w:pPr>
      <w:r w:rsidRPr="007F46EA">
        <w:rPr>
          <w:color w:val="000000" w:themeColor="text1"/>
          <w:sz w:val="24"/>
          <w:szCs w:val="24"/>
        </w:rPr>
        <w:t>Оперативный доклад подготовлен на основе результатов оперативного анализа исполнения и контроля за организацией исполнения федерального бюджета в 2017 году, контрольных и экспертно-аналитических мероприятий, проведенных Счетной палатой, казначейских уведомлений, расходных расписаний, расчетных документов, явившихся основанием для операций со средствами федерального бюджета, а также данных отчетности Минфина России, Федерального казначейства, главных администраторов средств федерального бюджета и иных участников бюджетного процесса, на которых законодательством Российской Федерации возложены бюджетные полномочия.</w:t>
      </w:r>
    </w:p>
    <w:p w:rsidR="0070466B" w:rsidRPr="007F46EA" w:rsidRDefault="0070466B" w:rsidP="0070466B">
      <w:pPr>
        <w:widowControl w:val="0"/>
        <w:spacing w:before="120" w:line="240" w:lineRule="auto"/>
        <w:ind w:left="0" w:right="0"/>
        <w:jc w:val="center"/>
        <w:rPr>
          <w:b/>
          <w:color w:val="000000" w:themeColor="text1"/>
          <w:sz w:val="24"/>
          <w:szCs w:val="24"/>
        </w:rPr>
      </w:pPr>
      <w:r w:rsidRPr="007F46EA">
        <w:rPr>
          <w:b/>
          <w:color w:val="000000" w:themeColor="text1"/>
          <w:sz w:val="24"/>
          <w:szCs w:val="24"/>
        </w:rPr>
        <w:t>2. Макроэкономические условия исполнения федерального бюджета в 2017 году</w:t>
      </w:r>
      <w:r>
        <w:rPr>
          <w:rStyle w:val="ab"/>
          <w:b/>
          <w:color w:val="000000" w:themeColor="text1"/>
          <w:sz w:val="24"/>
          <w:szCs w:val="24"/>
        </w:rPr>
        <w:footnoteReference w:id="1"/>
      </w:r>
    </w:p>
    <w:p w:rsidR="0070466B" w:rsidRPr="007F46EA" w:rsidRDefault="0070466B" w:rsidP="0070466B">
      <w:pPr>
        <w:widowControl w:val="0"/>
        <w:spacing w:line="240" w:lineRule="auto"/>
        <w:ind w:left="0" w:right="0"/>
        <w:jc w:val="center"/>
        <w:rPr>
          <w:color w:val="000000" w:themeColor="text1"/>
          <w:sz w:val="16"/>
          <w:szCs w:val="16"/>
        </w:rPr>
      </w:pPr>
    </w:p>
    <w:p w:rsidR="0070466B" w:rsidRPr="007F46EA" w:rsidRDefault="0070466B" w:rsidP="005E47CC">
      <w:pPr>
        <w:spacing w:line="382" w:lineRule="auto"/>
        <w:ind w:left="0" w:right="0"/>
        <w:rPr>
          <w:color w:val="000000" w:themeColor="text1"/>
          <w:sz w:val="24"/>
          <w:szCs w:val="24"/>
        </w:rPr>
      </w:pPr>
      <w:r w:rsidRPr="007F46EA">
        <w:rPr>
          <w:b/>
          <w:color w:val="000000" w:themeColor="text1"/>
          <w:sz w:val="24"/>
          <w:szCs w:val="24"/>
        </w:rPr>
        <w:t>2.1. </w:t>
      </w:r>
      <w:r w:rsidRPr="007F46EA">
        <w:rPr>
          <w:color w:val="000000" w:themeColor="text1"/>
          <w:sz w:val="24"/>
          <w:szCs w:val="24"/>
        </w:rPr>
        <w:t>Утвержденные статьей 1 Федерального закона от 19 декабря 2016 г. № 415-ФЗ «О федеральном бюджете на 2017 год и на плановый период 2018 и 2019 годов» с изменениями от 14 ноября 2017 года (далее – Федеральный закон № 415-ФЗ (с изменениями) основные характеристики федерального</w:t>
      </w:r>
      <w:r>
        <w:rPr>
          <w:color w:val="000000" w:themeColor="text1"/>
          <w:sz w:val="24"/>
          <w:szCs w:val="24"/>
        </w:rPr>
        <w:t xml:space="preserve"> бюджета на 2017 год определены</w:t>
      </w:r>
      <w:r w:rsidRPr="007F46EA">
        <w:rPr>
          <w:color w:val="000000" w:themeColor="text1"/>
          <w:sz w:val="24"/>
          <w:szCs w:val="24"/>
        </w:rPr>
        <w:t xml:space="preserve"> исходя из прогнозируемого объема ВВП в размере 92 224,0 млрд. рублей и уровня инфляции, не превышающего 3,2 % (декабрь 2017 года к декабрю 2016 года).</w:t>
      </w:r>
    </w:p>
    <w:p w:rsidR="0070466B" w:rsidRPr="007F46EA" w:rsidRDefault="0070466B" w:rsidP="005E47CC">
      <w:pPr>
        <w:spacing w:line="382" w:lineRule="auto"/>
        <w:ind w:left="0" w:right="0"/>
        <w:rPr>
          <w:color w:val="000000" w:themeColor="text1"/>
          <w:sz w:val="24"/>
          <w:szCs w:val="24"/>
        </w:rPr>
      </w:pPr>
      <w:r w:rsidRPr="007F46EA">
        <w:rPr>
          <w:b/>
          <w:color w:val="000000" w:themeColor="text1"/>
          <w:sz w:val="24"/>
          <w:szCs w:val="24"/>
        </w:rPr>
        <w:t>2.2. </w:t>
      </w:r>
      <w:r w:rsidRPr="007F46EA">
        <w:rPr>
          <w:color w:val="000000" w:themeColor="text1"/>
          <w:sz w:val="24"/>
          <w:szCs w:val="24"/>
        </w:rPr>
        <w:t xml:space="preserve"> В 2017 году российская экономика функционировала в условиях рекордно низкой инфляции, составившей в целом за год 2,5 %. При этом в августе и сентябре впервые с 2011 года наблюдалась дефляция. Несмотря на разнонаправленную динамику в течение года, во втором полугодии нефтяные котировки преимущественно росли. В среднем за год цены на нефть сложились на более высоком уровне по сравнению с 2016 годом. Рубль в целом за 2017 год по сравнению с предыдущим годом укрепился, однако тенденция его изменений </w:t>
      </w:r>
      <w:r w:rsidRPr="007F46EA">
        <w:rPr>
          <w:color w:val="000000" w:themeColor="text1"/>
          <w:sz w:val="24"/>
          <w:szCs w:val="24"/>
        </w:rPr>
        <w:lastRenderedPageBreak/>
        <w:t>была неустойчивой: в мае – июле, октябре и ноябре 2017 года было зафиксировано ослабление его курса.  Оборот розничной торговли восстанавливался, реальная заработная плата в т</w:t>
      </w:r>
      <w:r>
        <w:rPr>
          <w:color w:val="000000" w:themeColor="text1"/>
          <w:sz w:val="24"/>
          <w:szCs w:val="24"/>
        </w:rPr>
        <w:t>ечение года росла. Вместе с тем</w:t>
      </w:r>
      <w:r w:rsidRPr="007F46EA">
        <w:rPr>
          <w:color w:val="000000" w:themeColor="text1"/>
          <w:sz w:val="24"/>
          <w:szCs w:val="24"/>
        </w:rPr>
        <w:t xml:space="preserve"> реальные располагаемые денежные доходы населения продолжали снижаться, а реальный размер назначенных пенсий (без учета единовременной выплаты в январе 2017 года) начал расти только во втором полугодии.</w:t>
      </w:r>
    </w:p>
    <w:p w:rsidR="0070466B" w:rsidRPr="007F46EA" w:rsidRDefault="0070466B" w:rsidP="005E47CC">
      <w:pPr>
        <w:widowControl w:val="0"/>
        <w:spacing w:line="382" w:lineRule="auto"/>
        <w:ind w:left="0" w:right="0"/>
        <w:rPr>
          <w:b/>
          <w:color w:val="000000" w:themeColor="text1"/>
          <w:sz w:val="24"/>
          <w:szCs w:val="24"/>
        </w:rPr>
      </w:pPr>
      <w:r w:rsidRPr="007F46EA">
        <w:rPr>
          <w:b/>
          <w:color w:val="000000" w:themeColor="text1"/>
          <w:sz w:val="24"/>
          <w:szCs w:val="24"/>
        </w:rPr>
        <w:t>2.3. </w:t>
      </w:r>
      <w:r w:rsidRPr="007F46EA">
        <w:rPr>
          <w:color w:val="000000" w:themeColor="text1"/>
          <w:sz w:val="24"/>
          <w:szCs w:val="24"/>
        </w:rPr>
        <w:t>В 2017 году</w:t>
      </w:r>
      <w:r w:rsidRPr="007F46EA">
        <w:rPr>
          <w:b/>
          <w:color w:val="000000" w:themeColor="text1"/>
          <w:sz w:val="24"/>
          <w:szCs w:val="24"/>
        </w:rPr>
        <w:t xml:space="preserve"> средняя цена на нефть марки «Юралс»</w:t>
      </w:r>
      <w:r w:rsidRPr="007F46EA">
        <w:rPr>
          <w:color w:val="000000" w:themeColor="text1"/>
          <w:sz w:val="24"/>
          <w:szCs w:val="24"/>
        </w:rPr>
        <w:t xml:space="preserve"> составила </w:t>
      </w:r>
      <w:r w:rsidRPr="007F46EA">
        <w:rPr>
          <w:b/>
          <w:color w:val="000000" w:themeColor="text1"/>
          <w:sz w:val="24"/>
          <w:szCs w:val="24"/>
        </w:rPr>
        <w:t>53,02</w:t>
      </w:r>
      <w:r w:rsidRPr="007F46EA">
        <w:rPr>
          <w:color w:val="000000" w:themeColor="text1"/>
          <w:sz w:val="24"/>
          <w:szCs w:val="24"/>
        </w:rPr>
        <w:t xml:space="preserve"> доллара США за баррель, что на 11,28 доллара США, или на 27 %, выше, чем в 2016 году (41,74 доллара США), и на 3,12 доллара США, или на 6,3 %, выше среднегодовой прогнозной цены на нефть на 2017 год, учтенной при расчетах к Федеральному закону № 415-ФЗ (с изменениями) (49,9 доллара США за баррель).</w:t>
      </w:r>
    </w:p>
    <w:p w:rsidR="0070466B" w:rsidRPr="007F46EA" w:rsidRDefault="0070466B" w:rsidP="005E47CC">
      <w:pPr>
        <w:widowControl w:val="0"/>
        <w:spacing w:line="382" w:lineRule="auto"/>
        <w:ind w:left="0" w:right="0"/>
        <w:rPr>
          <w:color w:val="000000" w:themeColor="text1"/>
          <w:sz w:val="24"/>
          <w:szCs w:val="24"/>
        </w:rPr>
      </w:pPr>
      <w:r w:rsidRPr="007F46EA">
        <w:rPr>
          <w:color w:val="000000" w:themeColor="text1"/>
          <w:sz w:val="24"/>
          <w:szCs w:val="24"/>
        </w:rPr>
        <w:t>В течение первого полугодия цена на нефть изменялась разнонаправленно, однако с июля отмечалась повышательная динамика, поддержанная в конце года решением стран</w:t>
      </w:r>
      <w:r>
        <w:rPr>
          <w:color w:val="000000" w:themeColor="text1"/>
          <w:sz w:val="24"/>
          <w:szCs w:val="24"/>
        </w:rPr>
        <w:t> </w:t>
      </w:r>
      <w:r w:rsidRPr="007F46EA">
        <w:rPr>
          <w:color w:val="000000" w:themeColor="text1"/>
          <w:sz w:val="24"/>
          <w:szCs w:val="24"/>
        </w:rPr>
        <w:t>-производителей нефти о продлении соглашения об ограничении добычи нефти до конца 2018 года. Кроме того, на нефтяные котировки оказывали влияние пересмотр рядом международных организаций своих прогнозов по росту спроса на нефть в сторону увеличения, а также временные технологические, геополитические и природные факторы. Так, в августе на колебание нефтяных котировок оказали влияние ураганы в США, а в октябре 2017 года - задержание около 500 высших чиновников и влиятельных представителей правящей династии в Саудовской Аравии в рамках кампании по борьбе с коррупцией. Кроме того, цена на нефть традиционно реагирует на изменение запасов в США и на приостановку работы крупных трубопроводов и месторождений.</w:t>
      </w:r>
    </w:p>
    <w:p w:rsidR="0070466B" w:rsidRPr="007F46EA" w:rsidRDefault="0070466B" w:rsidP="005E47CC">
      <w:pPr>
        <w:widowControl w:val="0"/>
        <w:spacing w:line="382" w:lineRule="auto"/>
        <w:ind w:left="0" w:right="0"/>
        <w:rPr>
          <w:color w:val="000000" w:themeColor="text1"/>
          <w:sz w:val="24"/>
          <w:szCs w:val="24"/>
        </w:rPr>
      </w:pPr>
      <w:r w:rsidRPr="00AE66B8">
        <w:rPr>
          <w:color w:val="000000" w:themeColor="text1"/>
          <w:sz w:val="24"/>
          <w:szCs w:val="24"/>
        </w:rPr>
        <w:t xml:space="preserve">В январе 2018 года цены на нефть продолжили рост и составили в целом за месяц 68,59 доллара </w:t>
      </w:r>
      <w:r w:rsidRPr="007F46EA">
        <w:rPr>
          <w:color w:val="000000" w:themeColor="text1"/>
          <w:sz w:val="24"/>
          <w:szCs w:val="24"/>
        </w:rPr>
        <w:t>США за баррель, что на 4,9 доллара США выше показателя декабря 2017 года. 11 января 2018 года цена на нефть достигла трехлетнего максимума, превысив 70 долларов США за баррель.</w:t>
      </w:r>
    </w:p>
    <w:p w:rsidR="0070466B" w:rsidRPr="007F46EA" w:rsidRDefault="0070466B" w:rsidP="005E47CC">
      <w:pPr>
        <w:widowControl w:val="0"/>
        <w:spacing w:line="382" w:lineRule="auto"/>
        <w:ind w:left="0" w:right="0"/>
        <w:rPr>
          <w:color w:val="000000" w:themeColor="text1"/>
          <w:sz w:val="24"/>
          <w:szCs w:val="24"/>
        </w:rPr>
      </w:pPr>
      <w:r w:rsidRPr="007F46EA">
        <w:rPr>
          <w:color w:val="000000" w:themeColor="text1"/>
          <w:sz w:val="24"/>
          <w:szCs w:val="24"/>
        </w:rPr>
        <w:t>Динамика цены</w:t>
      </w:r>
      <w:r w:rsidRPr="007F46EA">
        <w:rPr>
          <w:b/>
          <w:color w:val="000000" w:themeColor="text1"/>
          <w:sz w:val="24"/>
          <w:szCs w:val="24"/>
        </w:rPr>
        <w:t xml:space="preserve"> </w:t>
      </w:r>
      <w:r w:rsidRPr="007F46EA">
        <w:rPr>
          <w:color w:val="000000" w:themeColor="text1"/>
          <w:sz w:val="24"/>
          <w:szCs w:val="24"/>
        </w:rPr>
        <w:t>на нефть марки «Юралс» в 2016 и 2017 годах представлена в следующей таблице.</w:t>
      </w:r>
    </w:p>
    <w:p w:rsidR="0070466B" w:rsidRPr="007F46EA" w:rsidRDefault="0070466B" w:rsidP="0070466B">
      <w:pPr>
        <w:spacing w:line="240" w:lineRule="auto"/>
        <w:jc w:val="right"/>
        <w:rPr>
          <w:color w:val="000000" w:themeColor="text1"/>
          <w:sz w:val="18"/>
          <w:szCs w:val="18"/>
        </w:rPr>
      </w:pPr>
      <w:r w:rsidRPr="007F46EA">
        <w:rPr>
          <w:color w:val="000000" w:themeColor="text1"/>
          <w:sz w:val="18"/>
          <w:szCs w:val="18"/>
        </w:rPr>
        <w:t xml:space="preserve"> (долларов США, в среднем за месяц)</w:t>
      </w:r>
    </w:p>
    <w:tbl>
      <w:tblPr>
        <w:tblStyle w:val="afff8"/>
        <w:tblW w:w="10879" w:type="dxa"/>
        <w:tblInd w:w="-743" w:type="dxa"/>
        <w:tblLayout w:type="fixed"/>
        <w:tblLook w:val="04A0" w:firstRow="1" w:lastRow="0" w:firstColumn="1" w:lastColumn="0" w:noHBand="0" w:noVBand="1"/>
      </w:tblPr>
      <w:tblGrid>
        <w:gridCol w:w="682"/>
        <w:gridCol w:w="736"/>
        <w:gridCol w:w="850"/>
        <w:gridCol w:w="672"/>
        <w:gridCol w:w="746"/>
        <w:gridCol w:w="672"/>
        <w:gridCol w:w="714"/>
        <w:gridCol w:w="740"/>
        <w:gridCol w:w="850"/>
        <w:gridCol w:w="993"/>
        <w:gridCol w:w="851"/>
        <w:gridCol w:w="850"/>
        <w:gridCol w:w="851"/>
        <w:gridCol w:w="672"/>
      </w:tblGrid>
      <w:tr w:rsidR="0070466B" w:rsidRPr="007F46EA" w:rsidTr="00F51C77">
        <w:tc>
          <w:tcPr>
            <w:tcW w:w="682" w:type="dxa"/>
          </w:tcPr>
          <w:p w:rsidR="0070466B" w:rsidRPr="00B70685" w:rsidRDefault="0070466B" w:rsidP="00F51C77">
            <w:pPr>
              <w:widowControl w:val="0"/>
              <w:spacing w:line="240" w:lineRule="auto"/>
              <w:ind w:left="0" w:right="0" w:firstLine="0"/>
              <w:jc w:val="center"/>
              <w:rPr>
                <w:b/>
                <w:color w:val="000000" w:themeColor="text1"/>
                <w:sz w:val="18"/>
                <w:szCs w:val="18"/>
              </w:rPr>
            </w:pPr>
          </w:p>
        </w:tc>
        <w:tc>
          <w:tcPr>
            <w:tcW w:w="736"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январь</w:t>
            </w:r>
          </w:p>
        </w:tc>
        <w:tc>
          <w:tcPr>
            <w:tcW w:w="850"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февраль</w:t>
            </w:r>
          </w:p>
        </w:tc>
        <w:tc>
          <w:tcPr>
            <w:tcW w:w="672"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март</w:t>
            </w:r>
          </w:p>
        </w:tc>
        <w:tc>
          <w:tcPr>
            <w:tcW w:w="746"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апрель</w:t>
            </w:r>
          </w:p>
        </w:tc>
        <w:tc>
          <w:tcPr>
            <w:tcW w:w="672"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май</w:t>
            </w:r>
          </w:p>
        </w:tc>
        <w:tc>
          <w:tcPr>
            <w:tcW w:w="714"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июнь</w:t>
            </w:r>
          </w:p>
        </w:tc>
        <w:tc>
          <w:tcPr>
            <w:tcW w:w="740"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июль</w:t>
            </w:r>
          </w:p>
        </w:tc>
        <w:tc>
          <w:tcPr>
            <w:tcW w:w="850"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август</w:t>
            </w:r>
          </w:p>
        </w:tc>
        <w:tc>
          <w:tcPr>
            <w:tcW w:w="993"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сентябрь</w:t>
            </w:r>
          </w:p>
        </w:tc>
        <w:tc>
          <w:tcPr>
            <w:tcW w:w="851"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октябрь</w:t>
            </w:r>
          </w:p>
        </w:tc>
        <w:tc>
          <w:tcPr>
            <w:tcW w:w="850"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ноябрь</w:t>
            </w:r>
          </w:p>
        </w:tc>
        <w:tc>
          <w:tcPr>
            <w:tcW w:w="851"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декабрь</w:t>
            </w:r>
          </w:p>
        </w:tc>
        <w:tc>
          <w:tcPr>
            <w:tcW w:w="672"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год</w:t>
            </w:r>
          </w:p>
        </w:tc>
      </w:tr>
      <w:tr w:rsidR="0070466B" w:rsidRPr="007F46EA" w:rsidTr="00F51C77">
        <w:tc>
          <w:tcPr>
            <w:tcW w:w="682"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2016</w:t>
            </w:r>
          </w:p>
        </w:tc>
        <w:tc>
          <w:tcPr>
            <w:tcW w:w="736"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28,53</w:t>
            </w:r>
          </w:p>
        </w:tc>
        <w:tc>
          <w:tcPr>
            <w:tcW w:w="850"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30,34</w:t>
            </w:r>
          </w:p>
        </w:tc>
        <w:tc>
          <w:tcPr>
            <w:tcW w:w="672"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36,37</w:t>
            </w:r>
          </w:p>
        </w:tc>
        <w:tc>
          <w:tcPr>
            <w:tcW w:w="746"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39,34</w:t>
            </w:r>
          </w:p>
        </w:tc>
        <w:tc>
          <w:tcPr>
            <w:tcW w:w="672"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44,59</w:t>
            </w:r>
          </w:p>
        </w:tc>
        <w:tc>
          <w:tcPr>
            <w:tcW w:w="714"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46,23</w:t>
            </w:r>
          </w:p>
        </w:tc>
        <w:tc>
          <w:tcPr>
            <w:tcW w:w="740"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43,31</w:t>
            </w:r>
          </w:p>
        </w:tc>
        <w:tc>
          <w:tcPr>
            <w:tcW w:w="85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43,69</w:t>
            </w:r>
          </w:p>
        </w:tc>
        <w:tc>
          <w:tcPr>
            <w:tcW w:w="993"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44,22</w:t>
            </w:r>
          </w:p>
        </w:tc>
        <w:tc>
          <w:tcPr>
            <w:tcW w:w="851"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47,74</w:t>
            </w:r>
          </w:p>
        </w:tc>
        <w:tc>
          <w:tcPr>
            <w:tcW w:w="85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43,53</w:t>
            </w:r>
          </w:p>
        </w:tc>
        <w:tc>
          <w:tcPr>
            <w:tcW w:w="851"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51,90</w:t>
            </w:r>
          </w:p>
        </w:tc>
        <w:tc>
          <w:tcPr>
            <w:tcW w:w="672"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41,74</w:t>
            </w:r>
          </w:p>
        </w:tc>
      </w:tr>
      <w:tr w:rsidR="0070466B" w:rsidRPr="007F46EA" w:rsidTr="00F51C77">
        <w:tc>
          <w:tcPr>
            <w:tcW w:w="682" w:type="dxa"/>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2017</w:t>
            </w:r>
          </w:p>
        </w:tc>
        <w:tc>
          <w:tcPr>
            <w:tcW w:w="736"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53,03</w:t>
            </w:r>
          </w:p>
        </w:tc>
        <w:tc>
          <w:tcPr>
            <w:tcW w:w="85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53,30</w:t>
            </w:r>
          </w:p>
        </w:tc>
        <w:tc>
          <w:tcPr>
            <w:tcW w:w="672"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49,61</w:t>
            </w:r>
          </w:p>
        </w:tc>
        <w:tc>
          <w:tcPr>
            <w:tcW w:w="746"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50,91</w:t>
            </w:r>
          </w:p>
        </w:tc>
        <w:tc>
          <w:tcPr>
            <w:tcW w:w="672"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48,96</w:t>
            </w:r>
          </w:p>
        </w:tc>
        <w:tc>
          <w:tcPr>
            <w:tcW w:w="714"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45,41</w:t>
            </w:r>
          </w:p>
        </w:tc>
        <w:tc>
          <w:tcPr>
            <w:tcW w:w="74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47,80</w:t>
            </w:r>
          </w:p>
        </w:tc>
        <w:tc>
          <w:tcPr>
            <w:tcW w:w="85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51,15</w:t>
            </w:r>
          </w:p>
        </w:tc>
        <w:tc>
          <w:tcPr>
            <w:tcW w:w="993"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54,63</w:t>
            </w:r>
          </w:p>
        </w:tc>
        <w:tc>
          <w:tcPr>
            <w:tcW w:w="851"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56,36</w:t>
            </w:r>
          </w:p>
        </w:tc>
        <w:tc>
          <w:tcPr>
            <w:tcW w:w="85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62,17</w:t>
            </w:r>
          </w:p>
        </w:tc>
        <w:tc>
          <w:tcPr>
            <w:tcW w:w="851"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63,77</w:t>
            </w:r>
          </w:p>
        </w:tc>
        <w:tc>
          <w:tcPr>
            <w:tcW w:w="672"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53,02</w:t>
            </w:r>
          </w:p>
        </w:tc>
      </w:tr>
    </w:tbl>
    <w:p w:rsidR="0070466B" w:rsidRPr="007F46EA" w:rsidRDefault="0070466B" w:rsidP="0070466B">
      <w:pPr>
        <w:widowControl w:val="0"/>
        <w:spacing w:line="240" w:lineRule="auto"/>
        <w:rPr>
          <w:color w:val="000000" w:themeColor="text1"/>
          <w:sz w:val="16"/>
          <w:szCs w:val="16"/>
        </w:rPr>
      </w:pPr>
    </w:p>
    <w:p w:rsidR="0070466B" w:rsidRPr="007F46EA" w:rsidRDefault="0070466B" w:rsidP="005E47CC">
      <w:pPr>
        <w:widowControl w:val="0"/>
        <w:tabs>
          <w:tab w:val="left" w:pos="10490"/>
        </w:tabs>
        <w:ind w:left="0" w:right="0"/>
        <w:rPr>
          <w:color w:val="000000" w:themeColor="text1"/>
          <w:sz w:val="24"/>
          <w:szCs w:val="24"/>
        </w:rPr>
      </w:pPr>
      <w:r w:rsidRPr="007F46EA">
        <w:rPr>
          <w:b/>
          <w:color w:val="000000" w:themeColor="text1"/>
          <w:sz w:val="24"/>
          <w:szCs w:val="24"/>
        </w:rPr>
        <w:t>2.4. Официальный курс доллара США к рублю</w:t>
      </w:r>
      <w:r w:rsidRPr="007F46EA">
        <w:rPr>
          <w:color w:val="000000" w:themeColor="text1"/>
          <w:sz w:val="24"/>
          <w:szCs w:val="24"/>
        </w:rPr>
        <w:t xml:space="preserve"> в 2017 году составил </w:t>
      </w:r>
      <w:r w:rsidRPr="007F46EA">
        <w:rPr>
          <w:b/>
          <w:color w:val="000000" w:themeColor="text1"/>
          <w:sz w:val="24"/>
          <w:szCs w:val="24"/>
        </w:rPr>
        <w:t>58,33</w:t>
      </w:r>
      <w:r w:rsidRPr="007F46EA">
        <w:rPr>
          <w:color w:val="000000" w:themeColor="text1"/>
          <w:sz w:val="24"/>
          <w:szCs w:val="24"/>
        </w:rPr>
        <w:t xml:space="preserve"> рубля за доллар США, что на 12,8 % ниже уровня 2016 года (66,9 рубля за доллар США) и только на </w:t>
      </w:r>
      <w:r w:rsidRPr="007F46EA">
        <w:rPr>
          <w:color w:val="000000" w:themeColor="text1"/>
          <w:sz w:val="24"/>
          <w:szCs w:val="24"/>
        </w:rPr>
        <w:lastRenderedPageBreak/>
        <w:t>1,07 рубля отличается от прогнозного уровня курса доллара США к рублю в целом на 2017 год (</w:t>
      </w:r>
      <w:r w:rsidRPr="007F46EA">
        <w:rPr>
          <w:b/>
          <w:color w:val="000000" w:themeColor="text1"/>
          <w:sz w:val="24"/>
          <w:szCs w:val="24"/>
        </w:rPr>
        <w:t>59,4 </w:t>
      </w:r>
      <w:r w:rsidRPr="007F46EA">
        <w:rPr>
          <w:b/>
          <w:bCs/>
          <w:color w:val="000000" w:themeColor="text1"/>
          <w:sz w:val="24"/>
          <w:szCs w:val="24"/>
        </w:rPr>
        <w:t xml:space="preserve">рубля </w:t>
      </w:r>
      <w:r w:rsidRPr="007F46EA">
        <w:rPr>
          <w:bCs/>
          <w:color w:val="000000" w:themeColor="text1"/>
          <w:sz w:val="24"/>
          <w:szCs w:val="24"/>
        </w:rPr>
        <w:t>за доллар США</w:t>
      </w:r>
      <w:r w:rsidRPr="007F46EA">
        <w:rPr>
          <w:color w:val="000000" w:themeColor="text1"/>
          <w:sz w:val="24"/>
          <w:szCs w:val="24"/>
        </w:rPr>
        <w:t>)</w:t>
      </w:r>
      <w:r w:rsidRPr="007F46EA">
        <w:rPr>
          <w:bCs/>
          <w:color w:val="000000" w:themeColor="text1"/>
          <w:sz w:val="24"/>
          <w:szCs w:val="24"/>
        </w:rPr>
        <w:t xml:space="preserve">, учтенного в расчетах к </w:t>
      </w:r>
      <w:r w:rsidRPr="007F46EA">
        <w:rPr>
          <w:color w:val="000000" w:themeColor="text1"/>
          <w:sz w:val="24"/>
          <w:szCs w:val="24"/>
        </w:rPr>
        <w:t xml:space="preserve">Федеральному закону </w:t>
      </w:r>
      <w:r>
        <w:rPr>
          <w:color w:val="000000" w:themeColor="text1"/>
          <w:sz w:val="24"/>
          <w:szCs w:val="24"/>
        </w:rPr>
        <w:br/>
      </w:r>
      <w:r w:rsidRPr="007F46EA">
        <w:rPr>
          <w:color w:val="000000" w:themeColor="text1"/>
          <w:sz w:val="24"/>
          <w:szCs w:val="24"/>
        </w:rPr>
        <w:t>№ 415-ФЗ (с изменениями).</w:t>
      </w:r>
    </w:p>
    <w:p w:rsidR="0070466B" w:rsidRPr="00AE66B8" w:rsidRDefault="0070466B" w:rsidP="005E47CC">
      <w:pPr>
        <w:widowControl w:val="0"/>
        <w:tabs>
          <w:tab w:val="left" w:pos="10490"/>
        </w:tabs>
        <w:ind w:left="0" w:right="0"/>
        <w:rPr>
          <w:color w:val="000000" w:themeColor="text1"/>
          <w:sz w:val="24"/>
          <w:szCs w:val="24"/>
        </w:rPr>
      </w:pPr>
      <w:r w:rsidRPr="007F46EA">
        <w:rPr>
          <w:color w:val="000000" w:themeColor="text1"/>
          <w:sz w:val="24"/>
          <w:szCs w:val="24"/>
        </w:rPr>
        <w:t>Наблюдавшееся в январе – апреле 2017 года укрепление курса рубля сменилось его ослаблением в мае – июле. После непродолжительного периода роста курс рубля в октябре и ноябре 2017 года вновь начал снижаться, несмотря на позитивную динамику нефтяных цен, однако в декабре 2017 года вернулся к росту.</w:t>
      </w:r>
    </w:p>
    <w:p w:rsidR="0070466B" w:rsidRPr="00AE66B8" w:rsidRDefault="0070466B" w:rsidP="005E47CC">
      <w:pPr>
        <w:widowControl w:val="0"/>
        <w:tabs>
          <w:tab w:val="left" w:pos="10490"/>
        </w:tabs>
        <w:ind w:left="0" w:right="0"/>
        <w:rPr>
          <w:color w:val="000000" w:themeColor="text1"/>
          <w:sz w:val="24"/>
          <w:szCs w:val="24"/>
        </w:rPr>
      </w:pPr>
      <w:r w:rsidRPr="00AE66B8">
        <w:rPr>
          <w:color w:val="000000" w:themeColor="text1"/>
          <w:sz w:val="24"/>
          <w:szCs w:val="24"/>
        </w:rPr>
        <w:t>В начале 2018 года курс рубля продолжил постепенно укрепляться и составил в январе 56,</w:t>
      </w:r>
      <w:r w:rsidR="005360B8" w:rsidRPr="00AE66B8">
        <w:rPr>
          <w:color w:val="000000" w:themeColor="text1"/>
          <w:sz w:val="24"/>
          <w:szCs w:val="24"/>
        </w:rPr>
        <w:t xml:space="preserve">79 </w:t>
      </w:r>
      <w:r w:rsidRPr="00AE66B8">
        <w:rPr>
          <w:color w:val="000000" w:themeColor="text1"/>
          <w:sz w:val="24"/>
          <w:szCs w:val="24"/>
        </w:rPr>
        <w:t>рубля за доллар США.</w:t>
      </w:r>
    </w:p>
    <w:p w:rsidR="0070466B" w:rsidRPr="007F46EA" w:rsidRDefault="0070466B" w:rsidP="005E47CC">
      <w:pPr>
        <w:widowControl w:val="0"/>
        <w:tabs>
          <w:tab w:val="left" w:pos="10490"/>
        </w:tabs>
        <w:ind w:left="0" w:right="0"/>
        <w:rPr>
          <w:color w:val="000000" w:themeColor="text1"/>
          <w:sz w:val="24"/>
          <w:szCs w:val="24"/>
        </w:rPr>
      </w:pPr>
      <w:r w:rsidRPr="007F46EA">
        <w:rPr>
          <w:color w:val="000000" w:themeColor="text1"/>
          <w:sz w:val="24"/>
          <w:szCs w:val="24"/>
        </w:rPr>
        <w:t>Минфин России планирует сдерживать чрезмерное укрепление курса рубля путем покупки валюты в рамках действия бюджетного правила: ожидаемый объем дополнительных нефтегазовых доходов в январе 2018 года ожидается в размере 181,5 млрд. рублей. Однако следует отметить, что в 2017 году валютные интервенции не оказали значительного влияния на курс рубля.</w:t>
      </w:r>
    </w:p>
    <w:p w:rsidR="0070466B" w:rsidRPr="007F46EA" w:rsidRDefault="0070466B" w:rsidP="005E47CC">
      <w:pPr>
        <w:widowControl w:val="0"/>
        <w:tabs>
          <w:tab w:val="left" w:pos="10490"/>
        </w:tabs>
        <w:ind w:left="0" w:right="0"/>
        <w:rPr>
          <w:color w:val="000000" w:themeColor="text1"/>
          <w:sz w:val="24"/>
          <w:szCs w:val="24"/>
        </w:rPr>
      </w:pPr>
      <w:r w:rsidRPr="007F46EA">
        <w:rPr>
          <w:color w:val="000000" w:themeColor="text1"/>
          <w:sz w:val="24"/>
          <w:szCs w:val="24"/>
        </w:rPr>
        <w:t>Динамика среднего номинального курса доллара США к рублю в 2016 и 2017 годах представлена в следующей таблице.</w:t>
      </w:r>
    </w:p>
    <w:p w:rsidR="0070466B" w:rsidRPr="007F46EA" w:rsidRDefault="0070466B" w:rsidP="0070466B">
      <w:pPr>
        <w:spacing w:line="240" w:lineRule="auto"/>
        <w:ind w:right="-142"/>
        <w:jc w:val="right"/>
        <w:rPr>
          <w:rFonts w:eastAsia="Times New Roman"/>
          <w:color w:val="000000" w:themeColor="text1"/>
          <w:sz w:val="18"/>
          <w:szCs w:val="18"/>
        </w:rPr>
      </w:pPr>
      <w:r w:rsidRPr="007F46EA">
        <w:rPr>
          <w:rFonts w:eastAsia="Times New Roman"/>
          <w:color w:val="000000" w:themeColor="text1"/>
          <w:sz w:val="18"/>
          <w:szCs w:val="18"/>
        </w:rPr>
        <w:t>(долларов США, за период)</w:t>
      </w:r>
    </w:p>
    <w:tbl>
      <w:tblPr>
        <w:tblStyle w:val="18"/>
        <w:tblW w:w="10896" w:type="dxa"/>
        <w:tblInd w:w="-885" w:type="dxa"/>
        <w:tblLook w:val="04A0" w:firstRow="1" w:lastRow="0" w:firstColumn="1" w:lastColumn="0" w:noHBand="0" w:noVBand="1"/>
      </w:tblPr>
      <w:tblGrid>
        <w:gridCol w:w="709"/>
        <w:gridCol w:w="824"/>
        <w:gridCol w:w="932"/>
        <w:gridCol w:w="637"/>
        <w:gridCol w:w="810"/>
        <w:gridCol w:w="637"/>
        <w:gridCol w:w="675"/>
        <w:gridCol w:w="672"/>
        <w:gridCol w:w="765"/>
        <w:gridCol w:w="981"/>
        <w:gridCol w:w="908"/>
        <w:gridCol w:w="816"/>
        <w:gridCol w:w="893"/>
        <w:gridCol w:w="637"/>
      </w:tblGrid>
      <w:tr w:rsidR="0070466B" w:rsidRPr="007F46EA" w:rsidTr="00F51C77">
        <w:tc>
          <w:tcPr>
            <w:tcW w:w="709" w:type="dxa"/>
            <w:shd w:val="clear" w:color="auto" w:fill="auto"/>
          </w:tcPr>
          <w:p w:rsidR="0070466B" w:rsidRPr="00B70685" w:rsidRDefault="0070466B" w:rsidP="00F51C77">
            <w:pPr>
              <w:spacing w:line="240" w:lineRule="auto"/>
              <w:ind w:left="0" w:right="0" w:firstLine="0"/>
              <w:jc w:val="center"/>
              <w:rPr>
                <w:rFonts w:eastAsia="Times New Roman"/>
                <w:b/>
                <w:color w:val="000000" w:themeColor="text1"/>
                <w:sz w:val="18"/>
                <w:szCs w:val="18"/>
              </w:rPr>
            </w:pPr>
          </w:p>
        </w:tc>
        <w:tc>
          <w:tcPr>
            <w:tcW w:w="824"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январь</w:t>
            </w:r>
          </w:p>
        </w:tc>
        <w:tc>
          <w:tcPr>
            <w:tcW w:w="932"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февраль</w:t>
            </w:r>
          </w:p>
        </w:tc>
        <w:tc>
          <w:tcPr>
            <w:tcW w:w="637"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март</w:t>
            </w:r>
          </w:p>
        </w:tc>
        <w:tc>
          <w:tcPr>
            <w:tcW w:w="810"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апрель</w:t>
            </w:r>
          </w:p>
        </w:tc>
        <w:tc>
          <w:tcPr>
            <w:tcW w:w="637"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май</w:t>
            </w:r>
          </w:p>
        </w:tc>
        <w:tc>
          <w:tcPr>
            <w:tcW w:w="675"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июнь</w:t>
            </w:r>
          </w:p>
        </w:tc>
        <w:tc>
          <w:tcPr>
            <w:tcW w:w="672"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июль</w:t>
            </w:r>
          </w:p>
        </w:tc>
        <w:tc>
          <w:tcPr>
            <w:tcW w:w="765"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август</w:t>
            </w:r>
          </w:p>
        </w:tc>
        <w:tc>
          <w:tcPr>
            <w:tcW w:w="981" w:type="dxa"/>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сентябрь</w:t>
            </w:r>
          </w:p>
        </w:tc>
        <w:tc>
          <w:tcPr>
            <w:tcW w:w="908" w:type="dxa"/>
            <w:shd w:val="clear" w:color="auto" w:fill="auto"/>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октябрь</w:t>
            </w:r>
          </w:p>
        </w:tc>
        <w:tc>
          <w:tcPr>
            <w:tcW w:w="816" w:type="dxa"/>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ноябрь</w:t>
            </w:r>
          </w:p>
        </w:tc>
        <w:tc>
          <w:tcPr>
            <w:tcW w:w="893" w:type="dxa"/>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декабрь</w:t>
            </w:r>
          </w:p>
        </w:tc>
        <w:tc>
          <w:tcPr>
            <w:tcW w:w="637" w:type="dxa"/>
          </w:tcPr>
          <w:p w:rsidR="0070466B" w:rsidRPr="00B70685" w:rsidRDefault="0070466B" w:rsidP="00F51C77">
            <w:pPr>
              <w:widowControl w:val="0"/>
              <w:spacing w:line="240" w:lineRule="auto"/>
              <w:ind w:left="0" w:right="0" w:firstLine="0"/>
              <w:jc w:val="center"/>
              <w:rPr>
                <w:b/>
                <w:color w:val="000000" w:themeColor="text1"/>
                <w:sz w:val="18"/>
                <w:szCs w:val="18"/>
              </w:rPr>
            </w:pPr>
            <w:r w:rsidRPr="00B70685">
              <w:rPr>
                <w:b/>
                <w:color w:val="000000" w:themeColor="text1"/>
                <w:sz w:val="18"/>
                <w:szCs w:val="18"/>
              </w:rPr>
              <w:t>год</w:t>
            </w:r>
          </w:p>
        </w:tc>
      </w:tr>
      <w:tr w:rsidR="0070466B" w:rsidRPr="007F46EA" w:rsidTr="00F51C77">
        <w:tc>
          <w:tcPr>
            <w:tcW w:w="709" w:type="dxa"/>
            <w:shd w:val="clear" w:color="auto" w:fill="auto"/>
          </w:tcPr>
          <w:p w:rsidR="0070466B" w:rsidRPr="00B70685" w:rsidRDefault="0070466B" w:rsidP="00F51C77">
            <w:pPr>
              <w:spacing w:line="240" w:lineRule="auto"/>
              <w:ind w:left="0" w:right="0" w:firstLine="0"/>
              <w:jc w:val="center"/>
              <w:rPr>
                <w:rFonts w:eastAsia="Times New Roman"/>
                <w:b/>
                <w:color w:val="000000" w:themeColor="text1"/>
                <w:sz w:val="18"/>
                <w:szCs w:val="18"/>
              </w:rPr>
            </w:pPr>
            <w:r w:rsidRPr="00B70685">
              <w:rPr>
                <w:rFonts w:eastAsia="Times New Roman"/>
                <w:b/>
                <w:color w:val="000000" w:themeColor="text1"/>
                <w:sz w:val="18"/>
                <w:szCs w:val="18"/>
              </w:rPr>
              <w:t>2016</w:t>
            </w:r>
          </w:p>
        </w:tc>
        <w:tc>
          <w:tcPr>
            <w:tcW w:w="824"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76,25</w:t>
            </w:r>
          </w:p>
        </w:tc>
        <w:tc>
          <w:tcPr>
            <w:tcW w:w="932"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77,22</w:t>
            </w:r>
          </w:p>
        </w:tc>
        <w:tc>
          <w:tcPr>
            <w:tcW w:w="637"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70,47</w:t>
            </w:r>
          </w:p>
        </w:tc>
        <w:tc>
          <w:tcPr>
            <w:tcW w:w="810"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66,68</w:t>
            </w:r>
          </w:p>
        </w:tc>
        <w:tc>
          <w:tcPr>
            <w:tcW w:w="637"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65,66</w:t>
            </w:r>
          </w:p>
        </w:tc>
        <w:tc>
          <w:tcPr>
            <w:tcW w:w="675"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65,31</w:t>
            </w:r>
          </w:p>
        </w:tc>
        <w:tc>
          <w:tcPr>
            <w:tcW w:w="672"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64,33</w:t>
            </w:r>
          </w:p>
        </w:tc>
        <w:tc>
          <w:tcPr>
            <w:tcW w:w="765"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64,92</w:t>
            </w:r>
          </w:p>
        </w:tc>
        <w:tc>
          <w:tcPr>
            <w:tcW w:w="981" w:type="dxa"/>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64,60</w:t>
            </w:r>
          </w:p>
        </w:tc>
        <w:tc>
          <w:tcPr>
            <w:tcW w:w="908"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62,68</w:t>
            </w:r>
          </w:p>
        </w:tc>
        <w:tc>
          <w:tcPr>
            <w:tcW w:w="816" w:type="dxa"/>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64,36</w:t>
            </w:r>
          </w:p>
        </w:tc>
        <w:tc>
          <w:tcPr>
            <w:tcW w:w="893" w:type="dxa"/>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62,18</w:t>
            </w:r>
          </w:p>
        </w:tc>
        <w:tc>
          <w:tcPr>
            <w:tcW w:w="637" w:type="dxa"/>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66,90</w:t>
            </w:r>
          </w:p>
        </w:tc>
      </w:tr>
      <w:tr w:rsidR="0070466B" w:rsidRPr="007F46EA" w:rsidTr="00F51C77">
        <w:tc>
          <w:tcPr>
            <w:tcW w:w="709" w:type="dxa"/>
            <w:shd w:val="clear" w:color="auto" w:fill="auto"/>
          </w:tcPr>
          <w:p w:rsidR="0070466B" w:rsidRPr="00B70685" w:rsidRDefault="0070466B" w:rsidP="00F51C77">
            <w:pPr>
              <w:spacing w:line="240" w:lineRule="auto"/>
              <w:ind w:left="0" w:right="0" w:firstLine="0"/>
              <w:jc w:val="center"/>
              <w:rPr>
                <w:rFonts w:eastAsia="Times New Roman"/>
                <w:b/>
                <w:color w:val="000000" w:themeColor="text1"/>
                <w:sz w:val="18"/>
                <w:szCs w:val="18"/>
              </w:rPr>
            </w:pPr>
            <w:r w:rsidRPr="00B70685">
              <w:rPr>
                <w:rFonts w:eastAsia="Times New Roman"/>
                <w:b/>
                <w:color w:val="000000" w:themeColor="text1"/>
                <w:sz w:val="18"/>
                <w:szCs w:val="18"/>
              </w:rPr>
              <w:t>2017</w:t>
            </w:r>
          </w:p>
        </w:tc>
        <w:tc>
          <w:tcPr>
            <w:tcW w:w="824"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59,96</w:t>
            </w:r>
          </w:p>
        </w:tc>
        <w:tc>
          <w:tcPr>
            <w:tcW w:w="932"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58,39</w:t>
            </w:r>
          </w:p>
        </w:tc>
        <w:tc>
          <w:tcPr>
            <w:tcW w:w="637"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58,10</w:t>
            </w:r>
          </w:p>
        </w:tc>
        <w:tc>
          <w:tcPr>
            <w:tcW w:w="810"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56,43</w:t>
            </w:r>
          </w:p>
        </w:tc>
        <w:tc>
          <w:tcPr>
            <w:tcW w:w="637"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57,17</w:t>
            </w:r>
          </w:p>
        </w:tc>
        <w:tc>
          <w:tcPr>
            <w:tcW w:w="675"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57,82</w:t>
            </w:r>
          </w:p>
        </w:tc>
        <w:tc>
          <w:tcPr>
            <w:tcW w:w="672"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59,67</w:t>
            </w:r>
          </w:p>
        </w:tc>
        <w:tc>
          <w:tcPr>
            <w:tcW w:w="765"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59,65</w:t>
            </w:r>
          </w:p>
        </w:tc>
        <w:tc>
          <w:tcPr>
            <w:tcW w:w="981" w:type="dxa"/>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57,69</w:t>
            </w:r>
          </w:p>
        </w:tc>
        <w:tc>
          <w:tcPr>
            <w:tcW w:w="908" w:type="dxa"/>
            <w:shd w:val="clear" w:color="auto" w:fill="auto"/>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57,73</w:t>
            </w:r>
          </w:p>
        </w:tc>
        <w:tc>
          <w:tcPr>
            <w:tcW w:w="816" w:type="dxa"/>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58,92</w:t>
            </w:r>
          </w:p>
        </w:tc>
        <w:tc>
          <w:tcPr>
            <w:tcW w:w="893" w:type="dxa"/>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58,59</w:t>
            </w:r>
          </w:p>
        </w:tc>
        <w:tc>
          <w:tcPr>
            <w:tcW w:w="637" w:type="dxa"/>
            <w:vAlign w:val="center"/>
          </w:tcPr>
          <w:p w:rsidR="0070466B" w:rsidRPr="00B70685" w:rsidRDefault="0070466B" w:rsidP="00F51C77">
            <w:pPr>
              <w:spacing w:line="240" w:lineRule="auto"/>
              <w:ind w:left="0" w:right="0" w:firstLine="0"/>
              <w:jc w:val="center"/>
              <w:rPr>
                <w:rFonts w:eastAsia="Times New Roman"/>
                <w:color w:val="000000" w:themeColor="text1"/>
                <w:sz w:val="18"/>
                <w:szCs w:val="18"/>
              </w:rPr>
            </w:pPr>
            <w:r w:rsidRPr="00B70685">
              <w:rPr>
                <w:rFonts w:eastAsia="Times New Roman"/>
                <w:color w:val="000000" w:themeColor="text1"/>
                <w:sz w:val="18"/>
                <w:szCs w:val="18"/>
              </w:rPr>
              <w:t>58,33</w:t>
            </w:r>
          </w:p>
        </w:tc>
      </w:tr>
    </w:tbl>
    <w:p w:rsidR="0070466B" w:rsidRPr="007F46EA" w:rsidRDefault="0070466B" w:rsidP="0070466B">
      <w:pPr>
        <w:widowControl w:val="0"/>
        <w:tabs>
          <w:tab w:val="left" w:pos="10490"/>
        </w:tabs>
        <w:spacing w:line="240" w:lineRule="auto"/>
        <w:rPr>
          <w:color w:val="000000" w:themeColor="text1"/>
          <w:sz w:val="16"/>
          <w:szCs w:val="16"/>
        </w:rPr>
      </w:pPr>
    </w:p>
    <w:p w:rsidR="0070466B" w:rsidRPr="00DE52AE" w:rsidRDefault="0070466B" w:rsidP="005E47CC">
      <w:pPr>
        <w:ind w:left="0" w:right="0"/>
        <w:rPr>
          <w:sz w:val="24"/>
          <w:szCs w:val="24"/>
        </w:rPr>
      </w:pPr>
      <w:r w:rsidRPr="00DE52AE">
        <w:rPr>
          <w:b/>
          <w:color w:val="000000" w:themeColor="text1"/>
          <w:sz w:val="24"/>
          <w:szCs w:val="24"/>
        </w:rPr>
        <w:t>2.5. </w:t>
      </w:r>
      <w:r w:rsidRPr="00DE52AE">
        <w:rPr>
          <w:sz w:val="24"/>
          <w:szCs w:val="24"/>
        </w:rPr>
        <w:t>По первой оценке Росстата,</w:t>
      </w:r>
      <w:r w:rsidRPr="00DE52AE">
        <w:rPr>
          <w:b/>
          <w:sz w:val="24"/>
          <w:szCs w:val="24"/>
        </w:rPr>
        <w:t xml:space="preserve"> объем ВВП</w:t>
      </w:r>
      <w:r w:rsidRPr="00DE52AE">
        <w:rPr>
          <w:sz w:val="24"/>
          <w:szCs w:val="24"/>
        </w:rPr>
        <w:t xml:space="preserve"> в 2017 году в текущих ценах составил 92 081,9 млрд. рублей, или 99,8 % прогнозируемого объема (92 224 млрд. рублей), предусмотренного на 2017 год в Федеральном законе № 415-ФЗ (с изменениями). Индекс физического объема ВВП в 2017 году составил 101,5 %, что существенно ниже прогнозного значения темпов роста ВВП в целом за год (102,1 %), учтенного в расчетах к Федеральному закону № 415-ФЗ (с изменениями). Следует отметить, что Счетная палата неоднократно предупреждала о рисках </w:t>
      </w:r>
      <w:r>
        <w:rPr>
          <w:sz w:val="24"/>
          <w:szCs w:val="24"/>
        </w:rPr>
        <w:t>не</w:t>
      </w:r>
      <w:r w:rsidRPr="00DE52AE">
        <w:rPr>
          <w:sz w:val="24"/>
          <w:szCs w:val="24"/>
        </w:rPr>
        <w:t>достижения данного прогнозного значения. Ряд международных организаций также оценивал ожидаемые темпы роста российской экономики ниже 2 %.</w:t>
      </w:r>
    </w:p>
    <w:p w:rsidR="0070466B" w:rsidRDefault="0070466B" w:rsidP="005E47CC">
      <w:pPr>
        <w:ind w:left="0" w:right="0"/>
        <w:rPr>
          <w:sz w:val="24"/>
          <w:szCs w:val="24"/>
        </w:rPr>
      </w:pPr>
      <w:r w:rsidRPr="00DE52AE">
        <w:rPr>
          <w:sz w:val="24"/>
          <w:szCs w:val="24"/>
        </w:rPr>
        <w:t xml:space="preserve">По оценке Счетной палаты, рост ВВП в </w:t>
      </w:r>
      <w:r>
        <w:rPr>
          <w:sz w:val="24"/>
          <w:szCs w:val="24"/>
          <w:lang w:val="en-US"/>
        </w:rPr>
        <w:t>IV</w:t>
      </w:r>
      <w:r w:rsidRPr="00DE52AE">
        <w:rPr>
          <w:sz w:val="24"/>
          <w:szCs w:val="24"/>
        </w:rPr>
        <w:t xml:space="preserve"> квартале 2017 года составил 101,3 %.</w:t>
      </w:r>
    </w:p>
    <w:p w:rsidR="0070466B" w:rsidRPr="007F46EA" w:rsidRDefault="0070466B" w:rsidP="005E47CC">
      <w:pPr>
        <w:ind w:left="0" w:right="0"/>
        <w:rPr>
          <w:rFonts w:eastAsia="Times New Roman"/>
          <w:color w:val="000000" w:themeColor="text1"/>
          <w:sz w:val="24"/>
        </w:rPr>
      </w:pPr>
      <w:r w:rsidRPr="007F46EA">
        <w:rPr>
          <w:color w:val="000000" w:themeColor="text1"/>
          <w:sz w:val="24"/>
          <w:szCs w:val="24"/>
        </w:rPr>
        <w:t>Динамика т</w:t>
      </w:r>
      <w:r w:rsidRPr="007F46EA">
        <w:rPr>
          <w:rFonts w:eastAsia="Times New Roman"/>
          <w:color w:val="000000" w:themeColor="text1"/>
          <w:sz w:val="24"/>
        </w:rPr>
        <w:t>емпов прироста ВВП в 2016 и 2017 годах представлена в следующей таблице.</w:t>
      </w:r>
    </w:p>
    <w:p w:rsidR="0070466B" w:rsidRPr="007F46EA" w:rsidRDefault="0070466B" w:rsidP="0070466B">
      <w:pPr>
        <w:spacing w:line="240" w:lineRule="auto"/>
        <w:ind w:right="-2"/>
        <w:jc w:val="right"/>
        <w:rPr>
          <w:rFonts w:eastAsia="Times New Roman"/>
          <w:color w:val="000000" w:themeColor="text1"/>
          <w:sz w:val="18"/>
          <w:szCs w:val="18"/>
        </w:rPr>
      </w:pPr>
      <w:r w:rsidRPr="007F46EA">
        <w:rPr>
          <w:rFonts w:eastAsia="Times New Roman"/>
          <w:color w:val="000000" w:themeColor="text1"/>
          <w:sz w:val="18"/>
          <w:szCs w:val="18"/>
        </w:rPr>
        <w:t>(прирост в % к соответствующему периоду предыдущего года)</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560"/>
        <w:gridCol w:w="1559"/>
        <w:gridCol w:w="1559"/>
        <w:gridCol w:w="1560"/>
      </w:tblGrid>
      <w:tr w:rsidR="0070466B" w:rsidRPr="007F46EA" w:rsidTr="00F51C77">
        <w:tc>
          <w:tcPr>
            <w:tcW w:w="1843" w:type="dxa"/>
            <w:vAlign w:val="center"/>
          </w:tcPr>
          <w:p w:rsidR="0070466B" w:rsidRPr="007F46EA" w:rsidRDefault="0070466B" w:rsidP="00F51C77">
            <w:pPr>
              <w:spacing w:line="240" w:lineRule="auto"/>
              <w:ind w:left="0" w:right="0" w:firstLine="0"/>
              <w:jc w:val="center"/>
              <w:rPr>
                <w:color w:val="000000" w:themeColor="text1"/>
                <w:sz w:val="20"/>
                <w:szCs w:val="20"/>
              </w:rPr>
            </w:pPr>
          </w:p>
        </w:tc>
        <w:tc>
          <w:tcPr>
            <w:tcW w:w="1559"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lang w:val="en-US"/>
              </w:rPr>
              <w:t>I</w:t>
            </w:r>
            <w:r w:rsidRPr="007F46EA">
              <w:rPr>
                <w:b/>
                <w:color w:val="000000" w:themeColor="text1"/>
                <w:sz w:val="20"/>
                <w:szCs w:val="20"/>
              </w:rPr>
              <w:t xml:space="preserve"> квартал</w:t>
            </w:r>
          </w:p>
        </w:tc>
        <w:tc>
          <w:tcPr>
            <w:tcW w:w="1560"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lang w:val="en-US"/>
              </w:rPr>
              <w:t>II</w:t>
            </w:r>
            <w:r w:rsidRPr="007F46EA">
              <w:rPr>
                <w:b/>
                <w:color w:val="000000" w:themeColor="text1"/>
                <w:sz w:val="20"/>
                <w:szCs w:val="20"/>
              </w:rPr>
              <w:t xml:space="preserve"> квартал</w:t>
            </w:r>
          </w:p>
        </w:tc>
        <w:tc>
          <w:tcPr>
            <w:tcW w:w="1559"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lang w:val="en-US"/>
              </w:rPr>
              <w:t xml:space="preserve">III </w:t>
            </w:r>
            <w:r w:rsidRPr="007F46EA">
              <w:rPr>
                <w:b/>
                <w:color w:val="000000" w:themeColor="text1"/>
                <w:sz w:val="20"/>
                <w:szCs w:val="20"/>
              </w:rPr>
              <w:t>квартал</w:t>
            </w:r>
          </w:p>
        </w:tc>
        <w:tc>
          <w:tcPr>
            <w:tcW w:w="1559"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lang w:val="en-US"/>
              </w:rPr>
              <w:t xml:space="preserve">IV </w:t>
            </w:r>
            <w:r w:rsidRPr="007F46EA">
              <w:rPr>
                <w:b/>
                <w:color w:val="000000" w:themeColor="text1"/>
                <w:sz w:val="20"/>
                <w:szCs w:val="20"/>
              </w:rPr>
              <w:t>квартал</w:t>
            </w:r>
          </w:p>
        </w:tc>
        <w:tc>
          <w:tcPr>
            <w:tcW w:w="1560"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Год</w:t>
            </w:r>
          </w:p>
        </w:tc>
      </w:tr>
      <w:tr w:rsidR="0070466B" w:rsidRPr="007F46EA" w:rsidTr="00F51C77">
        <w:tc>
          <w:tcPr>
            <w:tcW w:w="1843"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2016</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-0,4</w:t>
            </w:r>
          </w:p>
        </w:tc>
        <w:tc>
          <w:tcPr>
            <w:tcW w:w="1560"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-0,5</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-0,4</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0,3</w:t>
            </w:r>
          </w:p>
        </w:tc>
        <w:tc>
          <w:tcPr>
            <w:tcW w:w="1560"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-0,2</w:t>
            </w:r>
          </w:p>
        </w:tc>
      </w:tr>
      <w:tr w:rsidR="0070466B" w:rsidRPr="007F46EA" w:rsidTr="00F51C77">
        <w:tc>
          <w:tcPr>
            <w:tcW w:w="1843"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2017</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0,5</w:t>
            </w:r>
          </w:p>
        </w:tc>
        <w:tc>
          <w:tcPr>
            <w:tcW w:w="1560"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2,5</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1,8</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w:t>
            </w:r>
          </w:p>
        </w:tc>
        <w:tc>
          <w:tcPr>
            <w:tcW w:w="1560" w:type="dxa"/>
            <w:vAlign w:val="center"/>
          </w:tcPr>
          <w:p w:rsidR="0070466B" w:rsidRPr="007F46EA" w:rsidRDefault="0070466B" w:rsidP="00F51C77">
            <w:pPr>
              <w:spacing w:line="240" w:lineRule="auto"/>
              <w:ind w:left="0" w:right="0" w:firstLine="0"/>
              <w:jc w:val="center"/>
              <w:rPr>
                <w:color w:val="000000" w:themeColor="text1"/>
                <w:sz w:val="20"/>
                <w:szCs w:val="20"/>
              </w:rPr>
            </w:pPr>
            <w:r>
              <w:rPr>
                <w:color w:val="000000" w:themeColor="text1"/>
                <w:sz w:val="20"/>
                <w:szCs w:val="20"/>
              </w:rPr>
              <w:t>1,5</w:t>
            </w:r>
          </w:p>
        </w:tc>
      </w:tr>
    </w:tbl>
    <w:p w:rsidR="0070466B" w:rsidRPr="007F46EA" w:rsidRDefault="0070466B" w:rsidP="0070466B">
      <w:pPr>
        <w:rPr>
          <w:color w:val="000000" w:themeColor="text1"/>
          <w:sz w:val="24"/>
          <w:szCs w:val="24"/>
        </w:rPr>
      </w:pPr>
    </w:p>
    <w:p w:rsidR="0070466B" w:rsidRPr="001E1E9C" w:rsidRDefault="0070466B" w:rsidP="005E47CC">
      <w:pPr>
        <w:spacing w:line="372" w:lineRule="auto"/>
        <w:ind w:left="0" w:right="-1"/>
        <w:rPr>
          <w:sz w:val="24"/>
          <w:szCs w:val="24"/>
        </w:rPr>
      </w:pPr>
      <w:r w:rsidRPr="001E1E9C">
        <w:rPr>
          <w:sz w:val="24"/>
          <w:szCs w:val="24"/>
        </w:rPr>
        <w:lastRenderedPageBreak/>
        <w:t xml:space="preserve">Наибольший прирост валовой добавленной стоимости в 2017 году был отмечен в деятельности в области культуры, спорта, организации досуга и развлечений - на 5 %, однако в связи с незначительным вкладом </w:t>
      </w:r>
      <w:r>
        <w:rPr>
          <w:sz w:val="24"/>
          <w:szCs w:val="24"/>
        </w:rPr>
        <w:t>данного вида деятельности в ВВП</w:t>
      </w:r>
      <w:r w:rsidRPr="001E1E9C">
        <w:rPr>
          <w:sz w:val="24"/>
          <w:szCs w:val="24"/>
        </w:rPr>
        <w:t xml:space="preserve"> это не оказало влияния на </w:t>
      </w:r>
      <w:r>
        <w:rPr>
          <w:sz w:val="24"/>
          <w:szCs w:val="24"/>
        </w:rPr>
        <w:t>его динамику</w:t>
      </w:r>
      <w:r w:rsidRPr="001E1E9C">
        <w:rPr>
          <w:sz w:val="24"/>
          <w:szCs w:val="24"/>
        </w:rPr>
        <w:t>. Также существенный рост отмечен в транспортировке и хранении (на 3,7 %), деятельности в области информации и связи (на 3,6 %), торговле оптовой и розничной (на 3,1 %). Негативный вклад в динамику ВВП внесло строительство (снижение на 0,2 %), а также образование (на 0,1 %) и деятельность в области здравоохранения и социальных услуг (на 0,2 %).</w:t>
      </w:r>
    </w:p>
    <w:p w:rsidR="0070466B" w:rsidRPr="001E1E9C" w:rsidRDefault="0070466B" w:rsidP="005E47CC">
      <w:pPr>
        <w:spacing w:line="372" w:lineRule="auto"/>
        <w:ind w:left="0" w:right="-1"/>
        <w:rPr>
          <w:sz w:val="24"/>
          <w:szCs w:val="24"/>
        </w:rPr>
      </w:pPr>
      <w:r w:rsidRPr="001E1E9C">
        <w:rPr>
          <w:sz w:val="24"/>
          <w:szCs w:val="24"/>
        </w:rPr>
        <w:t xml:space="preserve">Структура использования ВВП в 2017 году по сравнению с 2016 годом существенно не изменилась. </w:t>
      </w:r>
      <w:r w:rsidRPr="00EA7A24">
        <w:rPr>
          <w:sz w:val="24"/>
          <w:szCs w:val="24"/>
        </w:rPr>
        <w:t>С</w:t>
      </w:r>
      <w:r w:rsidRPr="001E1E9C">
        <w:rPr>
          <w:sz w:val="24"/>
          <w:szCs w:val="24"/>
        </w:rPr>
        <w:t>низилась доля расходов на конечное потребление (с 71,6 % до 70,4 %)</w:t>
      </w:r>
      <w:r>
        <w:rPr>
          <w:sz w:val="24"/>
          <w:szCs w:val="24"/>
        </w:rPr>
        <w:t>,</w:t>
      </w:r>
      <w:r w:rsidRPr="001E1E9C">
        <w:rPr>
          <w:sz w:val="24"/>
          <w:szCs w:val="24"/>
        </w:rPr>
        <w:t xml:space="preserve"> в основном за счет уменьшения доли расходов государственного управления (с 18,5 % до 17,8 %). Валовое накопление выросло на 1 процентный пункт (с 23,1 % до 24,1 %) за счет увеличения запасов материальных оборотных средств на 0,8 процентного пункта (с 1,5 % до 2,3 %).</w:t>
      </w:r>
    </w:p>
    <w:p w:rsidR="0070466B" w:rsidRPr="007F46EA" w:rsidRDefault="0070466B" w:rsidP="005E47CC">
      <w:pPr>
        <w:spacing w:line="372" w:lineRule="auto"/>
        <w:ind w:left="0" w:right="0"/>
        <w:rPr>
          <w:color w:val="000000" w:themeColor="text1"/>
          <w:sz w:val="24"/>
          <w:szCs w:val="24"/>
        </w:rPr>
      </w:pPr>
      <w:r w:rsidRPr="007F46EA">
        <w:rPr>
          <w:b/>
          <w:color w:val="000000" w:themeColor="text1"/>
          <w:sz w:val="24"/>
          <w:szCs w:val="24"/>
        </w:rPr>
        <w:t>2.6. Промышленное производство</w:t>
      </w:r>
      <w:r w:rsidRPr="007F46EA">
        <w:rPr>
          <w:color w:val="000000" w:themeColor="text1"/>
          <w:sz w:val="24"/>
          <w:szCs w:val="24"/>
        </w:rPr>
        <w:t xml:space="preserve"> в 2017 году по сравнению с 2016 годом выросло на 1 % (в 2016 году – на 1,3 %). При этом после роста в течение </w:t>
      </w:r>
      <w:r>
        <w:rPr>
          <w:color w:val="000000" w:themeColor="text1"/>
          <w:sz w:val="24"/>
          <w:szCs w:val="24"/>
        </w:rPr>
        <w:t>8</w:t>
      </w:r>
      <w:r w:rsidRPr="007F46EA">
        <w:rPr>
          <w:color w:val="000000" w:themeColor="text1"/>
          <w:sz w:val="24"/>
          <w:szCs w:val="24"/>
        </w:rPr>
        <w:t xml:space="preserve"> месяцев в ноябре и декабре в годовом выражении промышленное производство снижалось (на 3,6 % и </w:t>
      </w:r>
      <w:r>
        <w:rPr>
          <w:color w:val="000000" w:themeColor="text1"/>
          <w:sz w:val="24"/>
          <w:szCs w:val="24"/>
        </w:rPr>
        <w:t xml:space="preserve">на </w:t>
      </w:r>
      <w:r w:rsidRPr="007F46EA">
        <w:rPr>
          <w:color w:val="000000" w:themeColor="text1"/>
          <w:sz w:val="24"/>
          <w:szCs w:val="24"/>
        </w:rPr>
        <w:t>1,5 % соответственно). С исключением сезонного и календарного факторов динамика промышленного производства в течение года была неоднородной, рост отмечался только в январе, марте, апреле, мае, августе и декабре.</w:t>
      </w:r>
    </w:p>
    <w:p w:rsidR="0070466B" w:rsidRPr="007F46EA" w:rsidRDefault="0070466B" w:rsidP="005E47CC">
      <w:pPr>
        <w:spacing w:line="372" w:lineRule="auto"/>
        <w:ind w:left="0" w:right="0"/>
        <w:rPr>
          <w:color w:val="000000" w:themeColor="text1"/>
          <w:sz w:val="24"/>
          <w:szCs w:val="24"/>
        </w:rPr>
      </w:pPr>
      <w:r w:rsidRPr="007F46EA">
        <w:rPr>
          <w:color w:val="000000" w:themeColor="text1"/>
          <w:sz w:val="24"/>
          <w:szCs w:val="24"/>
        </w:rPr>
        <w:t xml:space="preserve">В </w:t>
      </w:r>
      <w:r>
        <w:rPr>
          <w:sz w:val="24"/>
          <w:szCs w:val="24"/>
          <w:lang w:val="en-US"/>
        </w:rPr>
        <w:t>IV</w:t>
      </w:r>
      <w:r w:rsidRPr="00DE52AE">
        <w:rPr>
          <w:sz w:val="24"/>
          <w:szCs w:val="24"/>
        </w:rPr>
        <w:t xml:space="preserve"> квартале </w:t>
      </w:r>
      <w:r w:rsidRPr="007F46EA">
        <w:rPr>
          <w:color w:val="000000" w:themeColor="text1"/>
          <w:sz w:val="24"/>
          <w:szCs w:val="24"/>
        </w:rPr>
        <w:t xml:space="preserve">отмечен спад по всем укрупненным группам промышленной деятельности, но в целом за 2017 год по сравнению с 2016 годом снижение динамики зафиксировано только в водоснабжении, водоотведении, организации сбора и утилизации отходов, деятельности по ликвидации загрязнений – на 2,8 % (в 2016 году также снижение на 0,8 %). В добыче полезных ископаемых зафиксирован рост на 2 % (в 2016 году – на 2,7 %), обеспечении электрической энергией, газом и паром, кондиционировании воздуха – </w:t>
      </w:r>
      <w:r>
        <w:rPr>
          <w:color w:val="000000" w:themeColor="text1"/>
          <w:sz w:val="24"/>
          <w:szCs w:val="24"/>
        </w:rPr>
        <w:t>на 0,1 % (на 1,7 %) и</w:t>
      </w:r>
      <w:r w:rsidRPr="007F46EA">
        <w:rPr>
          <w:color w:val="000000" w:themeColor="text1"/>
          <w:sz w:val="24"/>
          <w:szCs w:val="24"/>
        </w:rPr>
        <w:t xml:space="preserve"> обрабатывающих производствах – на 0,2 % (на 0,5 %).</w:t>
      </w:r>
    </w:p>
    <w:p w:rsidR="0070466B" w:rsidRPr="007F46EA" w:rsidRDefault="0070466B" w:rsidP="005E47CC">
      <w:pPr>
        <w:spacing w:line="372" w:lineRule="auto"/>
        <w:ind w:left="0" w:right="0"/>
        <w:rPr>
          <w:color w:val="000000" w:themeColor="text1"/>
          <w:sz w:val="24"/>
          <w:szCs w:val="24"/>
        </w:rPr>
      </w:pPr>
      <w:r w:rsidRPr="007F46EA">
        <w:rPr>
          <w:color w:val="000000" w:themeColor="text1"/>
          <w:sz w:val="24"/>
          <w:szCs w:val="24"/>
        </w:rPr>
        <w:t>Динамика промышленного производства в 2017 году существенно ниже прогнозного значения, учтенного при расчетах к Федеральному закону № 415-ФЗ (с изменениями) (рост на 2,1 %). Счетная палата в своих материалах неоднократно указывала на значительные риски недостижения прогнозного показателя.</w:t>
      </w:r>
    </w:p>
    <w:p w:rsidR="0070466B" w:rsidRPr="007F46EA" w:rsidRDefault="0070466B" w:rsidP="005E47CC">
      <w:pPr>
        <w:widowControl w:val="0"/>
        <w:shd w:val="clear" w:color="auto" w:fill="FFFFFF"/>
        <w:spacing w:line="372" w:lineRule="auto"/>
        <w:ind w:left="0" w:right="0"/>
        <w:rPr>
          <w:color w:val="000000" w:themeColor="text1"/>
          <w:sz w:val="24"/>
          <w:szCs w:val="24"/>
        </w:rPr>
      </w:pPr>
      <w:r w:rsidRPr="007F46EA">
        <w:rPr>
          <w:color w:val="000000" w:themeColor="text1"/>
          <w:sz w:val="24"/>
          <w:szCs w:val="24"/>
        </w:rPr>
        <w:t>Динамика показателей производства отдельных групп и видов товаров представлена в следующей таблице.</w:t>
      </w:r>
    </w:p>
    <w:p w:rsidR="0070466B" w:rsidRPr="007F46EA" w:rsidRDefault="0070466B" w:rsidP="0070466B">
      <w:pPr>
        <w:widowControl w:val="0"/>
        <w:shd w:val="clear" w:color="auto" w:fill="FFFFFF"/>
        <w:spacing w:line="240" w:lineRule="auto"/>
        <w:ind w:right="0"/>
        <w:jc w:val="right"/>
        <w:rPr>
          <w:color w:val="000000" w:themeColor="text1"/>
          <w:sz w:val="18"/>
          <w:szCs w:val="18"/>
        </w:rPr>
      </w:pPr>
      <w:r w:rsidRPr="007F46EA">
        <w:rPr>
          <w:color w:val="000000" w:themeColor="text1"/>
          <w:sz w:val="18"/>
          <w:szCs w:val="18"/>
        </w:rPr>
        <w:lastRenderedPageBreak/>
        <w:t>(2017 г. в % к 2016 г.)</w:t>
      </w:r>
    </w:p>
    <w:tbl>
      <w:tblPr>
        <w:tblStyle w:val="afff8"/>
        <w:tblW w:w="0" w:type="auto"/>
        <w:tblLook w:val="04A0" w:firstRow="1" w:lastRow="0" w:firstColumn="1" w:lastColumn="0" w:noHBand="0" w:noVBand="1"/>
      </w:tblPr>
      <w:tblGrid>
        <w:gridCol w:w="6062"/>
        <w:gridCol w:w="3651"/>
      </w:tblGrid>
      <w:tr w:rsidR="0070466B" w:rsidRPr="007F46EA" w:rsidTr="00F51C77">
        <w:tc>
          <w:tcPr>
            <w:tcW w:w="9713" w:type="dxa"/>
            <w:gridSpan w:val="2"/>
          </w:tcPr>
          <w:p w:rsidR="0070466B" w:rsidRPr="007F46EA" w:rsidRDefault="0070466B" w:rsidP="00F51C77">
            <w:pPr>
              <w:widowControl w:val="0"/>
              <w:spacing w:line="240" w:lineRule="auto"/>
              <w:ind w:left="0" w:right="0" w:firstLine="0"/>
              <w:jc w:val="center"/>
              <w:rPr>
                <w:b/>
                <w:color w:val="000000" w:themeColor="text1"/>
                <w:sz w:val="20"/>
                <w:szCs w:val="20"/>
              </w:rPr>
            </w:pPr>
            <w:r w:rsidRPr="007F46EA">
              <w:rPr>
                <w:b/>
                <w:color w:val="000000" w:themeColor="text1"/>
                <w:sz w:val="20"/>
                <w:szCs w:val="20"/>
              </w:rPr>
              <w:t>Пищевые продукты</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Масло подсолнечное</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110,4</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Масло сливочное</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107,8</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Крупа</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107,7</w:t>
            </w:r>
          </w:p>
        </w:tc>
      </w:tr>
      <w:tr w:rsidR="0070466B" w:rsidRPr="007F46EA" w:rsidTr="00F51C77">
        <w:tc>
          <w:tcPr>
            <w:tcW w:w="6062" w:type="dxa"/>
            <w:shd w:val="clear" w:color="auto" w:fill="auto"/>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Мясо</w:t>
            </w:r>
          </w:p>
        </w:tc>
        <w:tc>
          <w:tcPr>
            <w:tcW w:w="3651" w:type="dxa"/>
            <w:shd w:val="clear" w:color="auto" w:fill="auto"/>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107,7</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Изделия колбасные</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103,1</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Изделия хлебобулочные недлительного хранения</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96,4</w:t>
            </w:r>
          </w:p>
        </w:tc>
      </w:tr>
      <w:tr w:rsidR="0070466B" w:rsidRPr="007F46EA" w:rsidTr="00F51C77">
        <w:tc>
          <w:tcPr>
            <w:tcW w:w="9713" w:type="dxa"/>
            <w:gridSpan w:val="2"/>
          </w:tcPr>
          <w:p w:rsidR="0070466B" w:rsidRPr="007F46EA" w:rsidRDefault="0070466B" w:rsidP="00F51C77">
            <w:pPr>
              <w:widowControl w:val="0"/>
              <w:spacing w:line="240" w:lineRule="auto"/>
              <w:ind w:left="0" w:right="0" w:firstLine="0"/>
              <w:jc w:val="center"/>
              <w:rPr>
                <w:b/>
                <w:color w:val="000000" w:themeColor="text1"/>
                <w:sz w:val="20"/>
                <w:szCs w:val="20"/>
              </w:rPr>
            </w:pPr>
            <w:r w:rsidRPr="007F46EA">
              <w:rPr>
                <w:b/>
                <w:color w:val="000000" w:themeColor="text1"/>
                <w:sz w:val="20"/>
                <w:szCs w:val="20"/>
              </w:rPr>
              <w:t>Текстильные изделия и одежда</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Изделия трикотажные или вязаные</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113,9</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Ткани</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110,2</w:t>
            </w:r>
          </w:p>
        </w:tc>
      </w:tr>
      <w:tr w:rsidR="0070466B" w:rsidRPr="007F46EA" w:rsidTr="00F51C77">
        <w:tc>
          <w:tcPr>
            <w:tcW w:w="9713" w:type="dxa"/>
            <w:gridSpan w:val="2"/>
            <w:shd w:val="clear" w:color="auto" w:fill="auto"/>
          </w:tcPr>
          <w:p w:rsidR="0070466B" w:rsidRPr="007F46EA" w:rsidRDefault="0070466B" w:rsidP="00F51C77">
            <w:pPr>
              <w:widowControl w:val="0"/>
              <w:spacing w:line="240" w:lineRule="auto"/>
              <w:ind w:left="0" w:right="0" w:firstLine="0"/>
              <w:jc w:val="center"/>
              <w:rPr>
                <w:b/>
                <w:color w:val="000000" w:themeColor="text1"/>
                <w:sz w:val="20"/>
                <w:szCs w:val="20"/>
              </w:rPr>
            </w:pPr>
            <w:r w:rsidRPr="007F46EA">
              <w:rPr>
                <w:b/>
                <w:color w:val="000000" w:themeColor="text1"/>
                <w:sz w:val="20"/>
                <w:szCs w:val="20"/>
              </w:rPr>
              <w:t>Химические вещества и химические продукты</w:t>
            </w:r>
          </w:p>
        </w:tc>
      </w:tr>
      <w:tr w:rsidR="0070466B" w:rsidRPr="007F46EA" w:rsidTr="00F51C77">
        <w:tc>
          <w:tcPr>
            <w:tcW w:w="6062" w:type="dxa"/>
            <w:shd w:val="clear" w:color="auto" w:fill="auto"/>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Удобрения минеральные или химические</w:t>
            </w:r>
          </w:p>
        </w:tc>
        <w:tc>
          <w:tcPr>
            <w:tcW w:w="3651" w:type="dxa"/>
            <w:shd w:val="clear" w:color="auto" w:fill="auto"/>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108,2</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Волокна химические</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104,8</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Каучуки синтетические</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102,7</w:t>
            </w:r>
          </w:p>
        </w:tc>
      </w:tr>
      <w:tr w:rsidR="0070466B" w:rsidRPr="007F46EA" w:rsidTr="00F51C77">
        <w:tc>
          <w:tcPr>
            <w:tcW w:w="9713" w:type="dxa"/>
            <w:gridSpan w:val="2"/>
          </w:tcPr>
          <w:p w:rsidR="0070466B" w:rsidRPr="007F46EA" w:rsidRDefault="0070466B" w:rsidP="00F51C77">
            <w:pPr>
              <w:widowControl w:val="0"/>
              <w:spacing w:line="240" w:lineRule="auto"/>
              <w:ind w:left="0" w:right="0" w:firstLine="0"/>
              <w:jc w:val="center"/>
              <w:rPr>
                <w:b/>
                <w:color w:val="000000" w:themeColor="text1"/>
                <w:sz w:val="20"/>
                <w:szCs w:val="20"/>
              </w:rPr>
            </w:pPr>
            <w:r w:rsidRPr="007F46EA">
              <w:rPr>
                <w:b/>
                <w:color w:val="000000" w:themeColor="text1"/>
                <w:sz w:val="20"/>
                <w:szCs w:val="20"/>
              </w:rPr>
              <w:t>Транспортное машиностроение</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Вагоны пассажирские железнодорожные</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149,1</w:t>
            </w:r>
          </w:p>
        </w:tc>
      </w:tr>
      <w:tr w:rsidR="0070466B" w:rsidRPr="007F46EA" w:rsidTr="00F51C77">
        <w:tc>
          <w:tcPr>
            <w:tcW w:w="6062" w:type="dxa"/>
            <w:shd w:val="clear" w:color="auto" w:fill="auto"/>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 xml:space="preserve">Автомобили легковые </w:t>
            </w:r>
          </w:p>
        </w:tc>
        <w:tc>
          <w:tcPr>
            <w:tcW w:w="3651" w:type="dxa"/>
            <w:shd w:val="clear" w:color="auto" w:fill="auto"/>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121,0</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Автобусы</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103,9</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Электровозы магистральные</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88,2</w:t>
            </w:r>
          </w:p>
        </w:tc>
      </w:tr>
      <w:tr w:rsidR="0070466B" w:rsidRPr="007F46EA" w:rsidTr="00F51C77">
        <w:tc>
          <w:tcPr>
            <w:tcW w:w="9713" w:type="dxa"/>
            <w:gridSpan w:val="2"/>
          </w:tcPr>
          <w:p w:rsidR="0070466B" w:rsidRPr="007F46EA" w:rsidRDefault="0070466B" w:rsidP="00F51C77">
            <w:pPr>
              <w:widowControl w:val="0"/>
              <w:spacing w:line="240" w:lineRule="auto"/>
              <w:ind w:left="0" w:right="0" w:firstLine="0"/>
              <w:jc w:val="center"/>
              <w:rPr>
                <w:b/>
                <w:color w:val="000000" w:themeColor="text1"/>
                <w:sz w:val="20"/>
                <w:szCs w:val="20"/>
              </w:rPr>
            </w:pPr>
            <w:r w:rsidRPr="007F46EA">
              <w:rPr>
                <w:b/>
                <w:color w:val="000000" w:themeColor="text1"/>
                <w:sz w:val="20"/>
                <w:szCs w:val="20"/>
              </w:rPr>
              <w:t>Прочие виды продукции</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Компьютеры, их части и принадлежности</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116,4</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Портландцемент</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99,7</w:t>
            </w:r>
          </w:p>
        </w:tc>
      </w:tr>
      <w:tr w:rsidR="0070466B" w:rsidRPr="007F46EA" w:rsidTr="00F51C77">
        <w:tc>
          <w:tcPr>
            <w:tcW w:w="6062" w:type="dxa"/>
          </w:tcPr>
          <w:p w:rsidR="0070466B" w:rsidRPr="007F46EA" w:rsidRDefault="0070466B" w:rsidP="00F51C77">
            <w:pPr>
              <w:widowControl w:val="0"/>
              <w:spacing w:line="240" w:lineRule="auto"/>
              <w:ind w:left="0" w:right="0" w:firstLine="0"/>
              <w:rPr>
                <w:color w:val="000000" w:themeColor="text1"/>
                <w:sz w:val="20"/>
                <w:szCs w:val="20"/>
              </w:rPr>
            </w:pPr>
            <w:r w:rsidRPr="007F46EA">
              <w:rPr>
                <w:color w:val="000000" w:themeColor="text1"/>
                <w:sz w:val="20"/>
                <w:szCs w:val="20"/>
              </w:rPr>
              <w:t>Кирпич керамический неогнеупорный строительный</w:t>
            </w:r>
          </w:p>
        </w:tc>
        <w:tc>
          <w:tcPr>
            <w:tcW w:w="3651" w:type="dxa"/>
          </w:tcPr>
          <w:p w:rsidR="0070466B" w:rsidRPr="007F46EA" w:rsidRDefault="0070466B"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93,6</w:t>
            </w:r>
          </w:p>
        </w:tc>
      </w:tr>
    </w:tbl>
    <w:p w:rsidR="0070466B" w:rsidRPr="007F46EA" w:rsidRDefault="0070466B" w:rsidP="0070466B">
      <w:pPr>
        <w:widowControl w:val="0"/>
        <w:shd w:val="clear" w:color="auto" w:fill="FFFFFF"/>
        <w:spacing w:line="240" w:lineRule="auto"/>
        <w:rPr>
          <w:color w:val="000000" w:themeColor="text1"/>
          <w:sz w:val="16"/>
          <w:szCs w:val="16"/>
        </w:rPr>
      </w:pPr>
    </w:p>
    <w:p w:rsidR="0070466B" w:rsidRPr="007F46EA" w:rsidRDefault="0070466B" w:rsidP="005E47CC">
      <w:pPr>
        <w:pStyle w:val="21"/>
        <w:spacing w:after="0" w:line="372" w:lineRule="auto"/>
        <w:ind w:left="0" w:right="0"/>
        <w:rPr>
          <w:color w:val="000000" w:themeColor="text1"/>
          <w:sz w:val="24"/>
          <w:szCs w:val="24"/>
        </w:rPr>
      </w:pPr>
      <w:r w:rsidRPr="007F46EA">
        <w:rPr>
          <w:b/>
          <w:color w:val="000000" w:themeColor="text1"/>
          <w:sz w:val="24"/>
          <w:szCs w:val="24"/>
        </w:rPr>
        <w:t>2.7. </w:t>
      </w:r>
      <w:r w:rsidRPr="007F46EA">
        <w:rPr>
          <w:color w:val="000000" w:themeColor="text1"/>
          <w:sz w:val="24"/>
          <w:szCs w:val="24"/>
        </w:rPr>
        <w:t>Несмотря на плохие погодные условия в начале лета и высокую базу сравнения предыдущего года сельское хозяйство демонстрирует устойчивый рост: в 2017 году производство продукции сельского хозяйства увеличилось на 2,4 % (в 2016 году – на 4,8 %).</w:t>
      </w:r>
    </w:p>
    <w:p w:rsidR="0070466B" w:rsidRPr="007F46EA" w:rsidRDefault="0070466B" w:rsidP="005E47CC">
      <w:pPr>
        <w:pStyle w:val="21"/>
        <w:spacing w:after="0" w:line="372" w:lineRule="auto"/>
        <w:ind w:left="0" w:right="0"/>
        <w:rPr>
          <w:color w:val="000000" w:themeColor="text1"/>
          <w:sz w:val="24"/>
          <w:szCs w:val="24"/>
        </w:rPr>
      </w:pPr>
      <w:r w:rsidRPr="007F46EA">
        <w:rPr>
          <w:color w:val="000000" w:themeColor="text1"/>
          <w:sz w:val="24"/>
          <w:szCs w:val="24"/>
        </w:rPr>
        <w:t>В 2016/2017 сельскохозяйственном году был собран рекордный урожай зерновых. В хозяйствах всех категорий намолочено 134,1 млн. тонн зерна в весе после доработки, что на 11,2 % выше показателя предыдущего года.</w:t>
      </w:r>
    </w:p>
    <w:p w:rsidR="0070466B" w:rsidRPr="007F46EA" w:rsidRDefault="0070466B" w:rsidP="005E47CC">
      <w:pPr>
        <w:widowControl w:val="0"/>
        <w:shd w:val="clear" w:color="auto" w:fill="FFFFFF"/>
        <w:spacing w:line="372" w:lineRule="auto"/>
        <w:ind w:left="0" w:right="0"/>
        <w:rPr>
          <w:color w:val="000000" w:themeColor="text1"/>
          <w:sz w:val="24"/>
          <w:szCs w:val="24"/>
        </w:rPr>
      </w:pPr>
      <w:r>
        <w:rPr>
          <w:color w:val="000000" w:themeColor="text1"/>
          <w:sz w:val="24"/>
          <w:szCs w:val="24"/>
        </w:rPr>
        <w:t>Вместе с тем</w:t>
      </w:r>
      <w:r w:rsidRPr="007F46EA">
        <w:rPr>
          <w:color w:val="000000" w:themeColor="text1"/>
          <w:sz w:val="24"/>
          <w:szCs w:val="24"/>
        </w:rPr>
        <w:t xml:space="preserve"> подсолнечника получено на 12,6 % меньше, сахарной свеклы – на 6,1 %, сбор картофеля снизился на 4,9 % за счет сокращения убранных площадей (на 7 %).</w:t>
      </w:r>
    </w:p>
    <w:p w:rsidR="0070466B" w:rsidRPr="007F46EA" w:rsidRDefault="0070466B" w:rsidP="005E47CC">
      <w:pPr>
        <w:widowControl w:val="0"/>
        <w:spacing w:line="372" w:lineRule="auto"/>
        <w:ind w:left="0" w:right="0"/>
        <w:rPr>
          <w:color w:val="000000" w:themeColor="text1"/>
          <w:sz w:val="24"/>
          <w:szCs w:val="24"/>
        </w:rPr>
      </w:pPr>
      <w:r w:rsidRPr="007F46EA">
        <w:rPr>
          <w:b/>
          <w:color w:val="000000" w:themeColor="text1"/>
          <w:sz w:val="24"/>
          <w:szCs w:val="24"/>
        </w:rPr>
        <w:t xml:space="preserve">2.8. </w:t>
      </w:r>
      <w:r w:rsidRPr="007F46EA">
        <w:rPr>
          <w:color w:val="000000" w:themeColor="text1"/>
          <w:sz w:val="24"/>
          <w:szCs w:val="24"/>
        </w:rPr>
        <w:t xml:space="preserve">В </w:t>
      </w:r>
      <w:r>
        <w:rPr>
          <w:color w:val="000000" w:themeColor="text1"/>
          <w:sz w:val="24"/>
          <w:szCs w:val="24"/>
          <w:lang w:val="en-US"/>
        </w:rPr>
        <w:t>III</w:t>
      </w:r>
      <w:r w:rsidRPr="007F46EA">
        <w:rPr>
          <w:color w:val="000000" w:themeColor="text1"/>
          <w:sz w:val="24"/>
          <w:szCs w:val="24"/>
        </w:rPr>
        <w:t xml:space="preserve"> квартале 2017 года рост </w:t>
      </w:r>
      <w:r w:rsidRPr="007F46EA">
        <w:rPr>
          <w:b/>
          <w:color w:val="000000" w:themeColor="text1"/>
          <w:sz w:val="24"/>
          <w:szCs w:val="24"/>
        </w:rPr>
        <w:t>инвестиций в основной капитал</w:t>
      </w:r>
      <w:r w:rsidRPr="007F46EA">
        <w:rPr>
          <w:color w:val="000000" w:themeColor="text1"/>
          <w:sz w:val="24"/>
          <w:szCs w:val="24"/>
        </w:rPr>
        <w:t xml:space="preserve"> продолжился, </w:t>
      </w:r>
      <w:r>
        <w:rPr>
          <w:color w:val="000000" w:themeColor="text1"/>
          <w:sz w:val="24"/>
          <w:szCs w:val="24"/>
        </w:rPr>
        <w:t>однако меньшими темпами. Если в</w:t>
      </w:r>
      <w:r w:rsidRPr="007F46EA">
        <w:rPr>
          <w:color w:val="000000" w:themeColor="text1"/>
          <w:sz w:val="24"/>
          <w:szCs w:val="24"/>
        </w:rPr>
        <w:t xml:space="preserve"> </w:t>
      </w:r>
      <w:r>
        <w:rPr>
          <w:color w:val="000000" w:themeColor="text1"/>
          <w:sz w:val="24"/>
          <w:szCs w:val="24"/>
          <w:lang w:val="en-US"/>
        </w:rPr>
        <w:t>II</w:t>
      </w:r>
      <w:r w:rsidRPr="007F46EA">
        <w:rPr>
          <w:color w:val="000000" w:themeColor="text1"/>
          <w:sz w:val="24"/>
          <w:szCs w:val="24"/>
        </w:rPr>
        <w:t xml:space="preserve"> квартале наблюдалось значительное ускорение их роста до 106,3 %, то в </w:t>
      </w:r>
      <w:r>
        <w:rPr>
          <w:color w:val="000000" w:themeColor="text1"/>
          <w:sz w:val="24"/>
          <w:szCs w:val="24"/>
          <w:lang w:val="en-US"/>
        </w:rPr>
        <w:t>III</w:t>
      </w:r>
      <w:r w:rsidRPr="007F46EA">
        <w:rPr>
          <w:color w:val="000000" w:themeColor="text1"/>
          <w:sz w:val="24"/>
          <w:szCs w:val="24"/>
        </w:rPr>
        <w:t xml:space="preserve"> квартале отмечено замедление до 103,1 %.</w:t>
      </w:r>
    </w:p>
    <w:p w:rsidR="0070466B" w:rsidRPr="007F46EA" w:rsidRDefault="0070466B" w:rsidP="005E47CC">
      <w:pPr>
        <w:widowControl w:val="0"/>
        <w:spacing w:line="372" w:lineRule="auto"/>
        <w:ind w:left="0" w:right="0"/>
        <w:rPr>
          <w:color w:val="000000" w:themeColor="text1"/>
          <w:sz w:val="24"/>
          <w:szCs w:val="24"/>
        </w:rPr>
      </w:pPr>
      <w:r w:rsidRPr="007F46EA">
        <w:rPr>
          <w:color w:val="000000" w:themeColor="text1"/>
          <w:sz w:val="24"/>
          <w:szCs w:val="24"/>
        </w:rPr>
        <w:t>В целом за январь – сентябрь 2017 года по сравнению с аналогичным периодом 2016 года рост инвестиций в основной капитал составил</w:t>
      </w:r>
      <w:r w:rsidRPr="007F46EA">
        <w:rPr>
          <w:color w:val="000000" w:themeColor="text1"/>
          <w:sz w:val="24"/>
          <w:szCs w:val="24"/>
          <w:lang w:val="en-US"/>
        </w:rPr>
        <w:t> </w:t>
      </w:r>
      <w:r w:rsidRPr="007F46EA">
        <w:rPr>
          <w:color w:val="000000" w:themeColor="text1"/>
          <w:sz w:val="24"/>
          <w:szCs w:val="24"/>
        </w:rPr>
        <w:t>104,2 %.</w:t>
      </w:r>
    </w:p>
    <w:p w:rsidR="0070466B" w:rsidRPr="007F46EA" w:rsidRDefault="0070466B" w:rsidP="005E47CC">
      <w:pPr>
        <w:widowControl w:val="0"/>
        <w:spacing w:line="372" w:lineRule="auto"/>
        <w:ind w:left="0" w:right="0"/>
        <w:rPr>
          <w:color w:val="000000" w:themeColor="text1"/>
          <w:sz w:val="24"/>
          <w:szCs w:val="24"/>
        </w:rPr>
      </w:pPr>
      <w:r w:rsidRPr="007F46EA">
        <w:rPr>
          <w:color w:val="000000" w:themeColor="text1"/>
          <w:sz w:val="24"/>
          <w:szCs w:val="24"/>
        </w:rPr>
        <w:t>Для достижения в целом за 2017 год</w:t>
      </w:r>
      <w:r>
        <w:rPr>
          <w:color w:val="000000" w:themeColor="text1"/>
          <w:sz w:val="24"/>
          <w:szCs w:val="24"/>
        </w:rPr>
        <w:t xml:space="preserve"> темпов роста в размере 104,1 %</w:t>
      </w:r>
      <w:r w:rsidRPr="007F46EA">
        <w:rPr>
          <w:color w:val="000000" w:themeColor="text1"/>
          <w:sz w:val="24"/>
          <w:szCs w:val="24"/>
        </w:rPr>
        <w:t xml:space="preserve"> в IV</w:t>
      </w:r>
      <w:r w:rsidRPr="007F46EA">
        <w:rPr>
          <w:color w:val="000000" w:themeColor="text1"/>
          <w:sz w:val="24"/>
          <w:szCs w:val="24"/>
          <w:lang w:val="en-US"/>
        </w:rPr>
        <w:t> </w:t>
      </w:r>
      <w:r w:rsidRPr="007F46EA">
        <w:rPr>
          <w:color w:val="000000" w:themeColor="text1"/>
          <w:sz w:val="24"/>
          <w:szCs w:val="24"/>
        </w:rPr>
        <w:t xml:space="preserve">квартале рост инвестиций должен ускориться до 104,4 %. Учитывая слабую динамику экономической активности в конце года, существуют риски </w:t>
      </w:r>
      <w:r>
        <w:rPr>
          <w:color w:val="000000" w:themeColor="text1"/>
          <w:sz w:val="24"/>
          <w:szCs w:val="24"/>
        </w:rPr>
        <w:t>в ускорении</w:t>
      </w:r>
      <w:r w:rsidRPr="007F46EA">
        <w:rPr>
          <w:color w:val="000000" w:themeColor="text1"/>
          <w:sz w:val="24"/>
          <w:szCs w:val="24"/>
        </w:rPr>
        <w:t xml:space="preserve"> темпов роста инвестиций в основной капитал в последнем квартале 2017 года.</w:t>
      </w:r>
    </w:p>
    <w:p w:rsidR="0070466B" w:rsidRPr="007F46EA" w:rsidRDefault="0070466B" w:rsidP="005E47CC">
      <w:pPr>
        <w:widowControl w:val="0"/>
        <w:spacing w:line="372" w:lineRule="auto"/>
        <w:ind w:left="0" w:right="0"/>
        <w:rPr>
          <w:color w:val="000000" w:themeColor="text1"/>
          <w:sz w:val="24"/>
          <w:szCs w:val="24"/>
        </w:rPr>
      </w:pPr>
      <w:r w:rsidRPr="007F46EA">
        <w:rPr>
          <w:color w:val="000000" w:themeColor="text1"/>
          <w:sz w:val="24"/>
          <w:szCs w:val="24"/>
        </w:rPr>
        <w:t>Динамика темпов прироста инвестиций в основной капитал в 2016 и 2017 годах представлена в следующей таблице.</w:t>
      </w:r>
    </w:p>
    <w:p w:rsidR="0070466B" w:rsidRPr="007F46EA" w:rsidRDefault="0070466B" w:rsidP="0070466B">
      <w:pPr>
        <w:spacing w:line="240" w:lineRule="auto"/>
        <w:ind w:right="0"/>
        <w:jc w:val="right"/>
        <w:rPr>
          <w:rFonts w:eastAsia="Times New Roman"/>
          <w:color w:val="000000" w:themeColor="text1"/>
          <w:sz w:val="18"/>
          <w:szCs w:val="18"/>
        </w:rPr>
      </w:pPr>
      <w:r w:rsidRPr="007F46EA">
        <w:rPr>
          <w:rFonts w:eastAsia="Times New Roman"/>
          <w:color w:val="000000" w:themeColor="text1"/>
          <w:sz w:val="18"/>
          <w:szCs w:val="18"/>
        </w:rPr>
        <w:lastRenderedPageBreak/>
        <w:t>(прирост в % к соответствующему периоду предыдущего года)</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560"/>
        <w:gridCol w:w="1559"/>
        <w:gridCol w:w="1559"/>
        <w:gridCol w:w="1560"/>
      </w:tblGrid>
      <w:tr w:rsidR="0070466B" w:rsidRPr="007F46EA" w:rsidTr="00F51C77">
        <w:tc>
          <w:tcPr>
            <w:tcW w:w="1843" w:type="dxa"/>
            <w:vAlign w:val="center"/>
          </w:tcPr>
          <w:p w:rsidR="0070466B" w:rsidRPr="007F46EA" w:rsidRDefault="0070466B" w:rsidP="00F51C77">
            <w:pPr>
              <w:spacing w:line="240" w:lineRule="auto"/>
              <w:ind w:left="0" w:right="0" w:firstLine="0"/>
              <w:jc w:val="center"/>
              <w:rPr>
                <w:color w:val="000000" w:themeColor="text1"/>
                <w:sz w:val="20"/>
                <w:szCs w:val="20"/>
              </w:rPr>
            </w:pPr>
          </w:p>
        </w:tc>
        <w:tc>
          <w:tcPr>
            <w:tcW w:w="1559"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lang w:val="en-US"/>
              </w:rPr>
              <w:t>I</w:t>
            </w:r>
            <w:r w:rsidRPr="007F46EA">
              <w:rPr>
                <w:b/>
                <w:color w:val="000000" w:themeColor="text1"/>
                <w:sz w:val="20"/>
                <w:szCs w:val="20"/>
              </w:rPr>
              <w:t xml:space="preserve"> квартал</w:t>
            </w:r>
          </w:p>
        </w:tc>
        <w:tc>
          <w:tcPr>
            <w:tcW w:w="1560"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lang w:val="en-US"/>
              </w:rPr>
              <w:t>II</w:t>
            </w:r>
            <w:r w:rsidRPr="007F46EA">
              <w:rPr>
                <w:b/>
                <w:color w:val="000000" w:themeColor="text1"/>
                <w:sz w:val="20"/>
                <w:szCs w:val="20"/>
              </w:rPr>
              <w:t xml:space="preserve"> квартал</w:t>
            </w:r>
          </w:p>
        </w:tc>
        <w:tc>
          <w:tcPr>
            <w:tcW w:w="1559"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lang w:val="en-US"/>
              </w:rPr>
              <w:t>III </w:t>
            </w:r>
            <w:r w:rsidRPr="007F46EA">
              <w:rPr>
                <w:b/>
                <w:color w:val="000000" w:themeColor="text1"/>
                <w:sz w:val="20"/>
                <w:szCs w:val="20"/>
              </w:rPr>
              <w:t>квартал</w:t>
            </w:r>
          </w:p>
        </w:tc>
        <w:tc>
          <w:tcPr>
            <w:tcW w:w="1559"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lang w:val="en-US"/>
              </w:rPr>
              <w:t>IV </w:t>
            </w:r>
            <w:r w:rsidRPr="007F46EA">
              <w:rPr>
                <w:b/>
                <w:color w:val="000000" w:themeColor="text1"/>
                <w:sz w:val="20"/>
                <w:szCs w:val="20"/>
              </w:rPr>
              <w:t>квартал</w:t>
            </w:r>
          </w:p>
        </w:tc>
        <w:tc>
          <w:tcPr>
            <w:tcW w:w="1560"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Год</w:t>
            </w:r>
          </w:p>
        </w:tc>
      </w:tr>
      <w:tr w:rsidR="0070466B" w:rsidRPr="007F46EA" w:rsidTr="00F51C77">
        <w:tc>
          <w:tcPr>
            <w:tcW w:w="1843"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2016</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-1,2</w:t>
            </w:r>
          </w:p>
        </w:tc>
        <w:tc>
          <w:tcPr>
            <w:tcW w:w="1560"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-1,5</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0,5</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-1,3</w:t>
            </w:r>
          </w:p>
        </w:tc>
        <w:tc>
          <w:tcPr>
            <w:tcW w:w="1560"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-0,9</w:t>
            </w:r>
          </w:p>
        </w:tc>
      </w:tr>
      <w:tr w:rsidR="0070466B" w:rsidRPr="007F46EA" w:rsidTr="00F51C77">
        <w:tc>
          <w:tcPr>
            <w:tcW w:w="1843" w:type="dxa"/>
            <w:vAlign w:val="center"/>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2017</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2,3</w:t>
            </w:r>
          </w:p>
        </w:tc>
        <w:tc>
          <w:tcPr>
            <w:tcW w:w="1560"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6,3</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3,1</w:t>
            </w:r>
          </w:p>
        </w:tc>
        <w:tc>
          <w:tcPr>
            <w:tcW w:w="1559"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w:t>
            </w:r>
          </w:p>
        </w:tc>
        <w:tc>
          <w:tcPr>
            <w:tcW w:w="1560" w:type="dxa"/>
            <w:vAlign w:val="center"/>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4,1</w:t>
            </w:r>
            <w:r w:rsidRPr="007F46EA">
              <w:rPr>
                <w:rStyle w:val="ab"/>
                <w:color w:val="000000" w:themeColor="text1"/>
                <w:sz w:val="20"/>
                <w:szCs w:val="20"/>
              </w:rPr>
              <w:footnoteReference w:id="2"/>
            </w:r>
          </w:p>
        </w:tc>
      </w:tr>
    </w:tbl>
    <w:p w:rsidR="0070466B" w:rsidRPr="007F46EA" w:rsidRDefault="0070466B" w:rsidP="00B514AF">
      <w:pPr>
        <w:widowControl w:val="0"/>
        <w:spacing w:before="120" w:line="384" w:lineRule="auto"/>
        <w:ind w:left="0" w:right="0"/>
        <w:rPr>
          <w:b/>
          <w:color w:val="000000" w:themeColor="text1"/>
          <w:sz w:val="24"/>
          <w:szCs w:val="24"/>
        </w:rPr>
      </w:pPr>
      <w:r w:rsidRPr="007F46EA">
        <w:rPr>
          <w:color w:val="000000" w:themeColor="text1"/>
          <w:sz w:val="24"/>
          <w:szCs w:val="24"/>
        </w:rPr>
        <w:t xml:space="preserve">Риском для дальнейшего роста инвестиций может стать динамика объема работ, выполненных по виду деятельности </w:t>
      </w:r>
      <w:r w:rsidRPr="007F46EA">
        <w:rPr>
          <w:b/>
          <w:color w:val="000000" w:themeColor="text1"/>
          <w:sz w:val="24"/>
          <w:szCs w:val="24"/>
        </w:rPr>
        <w:t>«Строительство».</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В октябре 2017 года Росстатом были представлены скорректированные данные 2016 года и истекшего периода 2017 года по динамике работ, выполненных по виду деятельности «Строительство». В результате динамика показателя в сопоставимых ценах ухудшилась и составила в 2017 году 98,6 % (в 2016 году – 97,8 %). При этом снижение в строительстве продолжается четвертый год подряд, а в течение 2017 года рост отмечался только в августе, сентябре и декабре (на 0,6 %, </w:t>
      </w:r>
      <w:r>
        <w:rPr>
          <w:color w:val="000000" w:themeColor="text1"/>
          <w:sz w:val="24"/>
          <w:szCs w:val="24"/>
        </w:rPr>
        <w:t xml:space="preserve">на </w:t>
      </w:r>
      <w:r w:rsidRPr="007F46EA">
        <w:rPr>
          <w:color w:val="000000" w:themeColor="text1"/>
          <w:sz w:val="24"/>
          <w:szCs w:val="24"/>
        </w:rPr>
        <w:t xml:space="preserve">0,1 % и </w:t>
      </w:r>
      <w:r>
        <w:rPr>
          <w:color w:val="000000" w:themeColor="text1"/>
          <w:sz w:val="24"/>
          <w:szCs w:val="24"/>
        </w:rPr>
        <w:t xml:space="preserve">на </w:t>
      </w:r>
      <w:r w:rsidRPr="007F46EA">
        <w:rPr>
          <w:color w:val="000000" w:themeColor="text1"/>
          <w:sz w:val="24"/>
          <w:szCs w:val="24"/>
        </w:rPr>
        <w:t>1,3 % соответственно). Это может негативно отразиться на оценке показателя инвестиций, учитывая высокую долю в структуре инвестиций в основной капитал зданий и сооружений (в январе – сентябре 2017 года – 52,8 %).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На восстановление инвестиционного спроса негативное влияние продолжают оказывать сохраняющиеся относительно высокими процентные ставки по кредитам для нефинансовых организаций в условиях продолжения действия ограничений на осуществление займов на внешних рынках для крупнейших российских банков и компаний.</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Несмотря на снижение средневзвешенной процентной ставки по рублевым кредитам, предоставленным кредитными организациями нефинансовым организациям (сроком свыше 1 года), с 13,16 % </w:t>
      </w:r>
      <w:r>
        <w:rPr>
          <w:color w:val="000000" w:themeColor="text1"/>
          <w:sz w:val="24"/>
          <w:szCs w:val="24"/>
        </w:rPr>
        <w:t xml:space="preserve">годовых </w:t>
      </w:r>
      <w:r w:rsidRPr="007F46EA">
        <w:rPr>
          <w:color w:val="000000" w:themeColor="text1"/>
          <w:sz w:val="24"/>
          <w:szCs w:val="24"/>
        </w:rPr>
        <w:t>в январе - ноябре 2016 года до 10,76 % годовых в январе - ноябре 2017 года, ее уровень на 8,26 процентного пункта выше инфляции (ноябрь 2017 года в % к ноябрю 2016 года) и пока остается достаточно высоким для большинства предприятий реального сектора экономики. Такая ситуация не позволяет предприятиям более активно использовать этот ресурс для финансирования инвестиционной деятельности. По информации Банка России, по состоянию на 1 января 2018 года по сравнению с началом 2017 года кредиты и прочие размещенные средства, предоставленные нефинансовым организациям, увеличились только на 0,2 % (в 2016 году – снижение на 9,5 %).</w:t>
      </w:r>
    </w:p>
    <w:p w:rsidR="0070466B" w:rsidRPr="002E5C62" w:rsidRDefault="0070466B" w:rsidP="00B514AF">
      <w:pPr>
        <w:widowControl w:val="0"/>
        <w:spacing w:line="384" w:lineRule="auto"/>
        <w:ind w:left="0" w:right="0"/>
        <w:rPr>
          <w:color w:val="FF0000"/>
          <w:sz w:val="24"/>
          <w:szCs w:val="24"/>
        </w:rPr>
      </w:pPr>
      <w:r w:rsidRPr="007F46EA">
        <w:rPr>
          <w:color w:val="000000" w:themeColor="text1"/>
          <w:sz w:val="24"/>
          <w:szCs w:val="24"/>
        </w:rPr>
        <w:t xml:space="preserve">Ставки </w:t>
      </w:r>
      <w:r w:rsidRPr="00AE66B8">
        <w:rPr>
          <w:color w:val="000000" w:themeColor="text1"/>
          <w:sz w:val="24"/>
          <w:szCs w:val="24"/>
        </w:rPr>
        <w:t xml:space="preserve">по рублевым кредитам нефинансовым организациям следовали динамике ключевой ставки Банка России, которая в течение 2017 года последовательно снижалась </w:t>
      </w:r>
      <w:r w:rsidRPr="00AE66B8">
        <w:rPr>
          <w:color w:val="000000" w:themeColor="text1"/>
          <w:sz w:val="24"/>
          <w:szCs w:val="24"/>
        </w:rPr>
        <w:lastRenderedPageBreak/>
        <w:t xml:space="preserve">6  раз с 9,75 % до 7,75 %. </w:t>
      </w:r>
      <w:r w:rsidR="00AE66B8" w:rsidRPr="00AE66B8">
        <w:rPr>
          <w:color w:val="000000" w:themeColor="text1"/>
          <w:sz w:val="24"/>
          <w:szCs w:val="24"/>
        </w:rPr>
        <w:t>Н</w:t>
      </w:r>
      <w:r w:rsidR="002E5C62" w:rsidRPr="00AE66B8">
        <w:rPr>
          <w:color w:val="000000" w:themeColor="text1"/>
          <w:sz w:val="24"/>
          <w:szCs w:val="24"/>
        </w:rPr>
        <w:t xml:space="preserve">а заседании Совета директоров </w:t>
      </w:r>
      <w:r w:rsidRPr="00AE66B8">
        <w:rPr>
          <w:color w:val="000000" w:themeColor="text1"/>
          <w:sz w:val="24"/>
          <w:szCs w:val="24"/>
        </w:rPr>
        <w:t>Банк</w:t>
      </w:r>
      <w:r w:rsidR="002E5C62" w:rsidRPr="00AE66B8">
        <w:rPr>
          <w:color w:val="000000" w:themeColor="text1"/>
          <w:sz w:val="24"/>
          <w:szCs w:val="24"/>
        </w:rPr>
        <w:t>а</w:t>
      </w:r>
      <w:r w:rsidRPr="00AE66B8">
        <w:rPr>
          <w:color w:val="000000" w:themeColor="text1"/>
          <w:sz w:val="24"/>
          <w:szCs w:val="24"/>
        </w:rPr>
        <w:t xml:space="preserve"> России </w:t>
      </w:r>
      <w:r w:rsidR="00AE66B8" w:rsidRPr="00AE66B8">
        <w:rPr>
          <w:color w:val="000000" w:themeColor="text1"/>
          <w:sz w:val="24"/>
          <w:szCs w:val="24"/>
        </w:rPr>
        <w:t xml:space="preserve">9 февраля 2018 года </w:t>
      </w:r>
      <w:r w:rsidR="002E5C62" w:rsidRPr="00AE66B8">
        <w:rPr>
          <w:color w:val="000000" w:themeColor="text1"/>
          <w:sz w:val="24"/>
          <w:szCs w:val="24"/>
        </w:rPr>
        <w:t xml:space="preserve">принято решение об очередном снижении </w:t>
      </w:r>
      <w:r w:rsidRPr="00AE66B8">
        <w:rPr>
          <w:color w:val="000000" w:themeColor="text1"/>
          <w:sz w:val="24"/>
          <w:szCs w:val="24"/>
        </w:rPr>
        <w:t xml:space="preserve">ключевой ставки </w:t>
      </w:r>
      <w:r w:rsidR="002E5C62" w:rsidRPr="00AE66B8">
        <w:rPr>
          <w:color w:val="000000" w:themeColor="text1"/>
          <w:sz w:val="24"/>
          <w:szCs w:val="24"/>
        </w:rPr>
        <w:t>до 7,5 %</w:t>
      </w:r>
      <w:r w:rsidRPr="00AE66B8">
        <w:rPr>
          <w:color w:val="000000" w:themeColor="text1"/>
          <w:sz w:val="24"/>
          <w:szCs w:val="24"/>
        </w:rPr>
        <w:t>.</w:t>
      </w:r>
      <w:r w:rsidR="002E5C62" w:rsidRPr="00AE66B8">
        <w:rPr>
          <w:color w:val="000000" w:themeColor="text1"/>
          <w:sz w:val="24"/>
          <w:szCs w:val="24"/>
        </w:rPr>
        <w:t xml:space="preserve"> В 2018 году Банк России допускает возможность продолжения снижения ключевой ставки.</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Одним из основных источников инвестиций выступает прибыль организаций. Однако с апреля 2017 года сальдированный финансовый результат организаций снижался: в январе – ноябре 2017 года по сравнению с аналогичным периодом 2016 года сокращение составило </w:t>
      </w:r>
      <w:r>
        <w:rPr>
          <w:color w:val="000000" w:themeColor="text1"/>
          <w:sz w:val="24"/>
          <w:szCs w:val="24"/>
        </w:rPr>
        <w:t>4</w:t>
      </w:r>
      <w:r w:rsidRPr="007F46EA">
        <w:rPr>
          <w:color w:val="000000" w:themeColor="text1"/>
          <w:sz w:val="24"/>
          <w:szCs w:val="24"/>
        </w:rPr>
        <w:t> % (в январе – ноябре 2016 года рост на 16,8 %).</w:t>
      </w:r>
    </w:p>
    <w:p w:rsidR="0070466B" w:rsidRPr="007F46EA" w:rsidRDefault="0070466B" w:rsidP="00B514AF">
      <w:pPr>
        <w:widowControl w:val="0"/>
        <w:spacing w:line="384" w:lineRule="auto"/>
        <w:ind w:left="0" w:right="0"/>
        <w:rPr>
          <w:color w:val="000000" w:themeColor="text1"/>
          <w:sz w:val="24"/>
          <w:szCs w:val="24"/>
        </w:rPr>
      </w:pPr>
      <w:r w:rsidRPr="007F46EA">
        <w:rPr>
          <w:b/>
          <w:color w:val="000000" w:themeColor="text1"/>
          <w:sz w:val="24"/>
          <w:szCs w:val="24"/>
        </w:rPr>
        <w:t xml:space="preserve">2.9.  </w:t>
      </w:r>
      <w:r w:rsidRPr="007F46EA">
        <w:rPr>
          <w:color w:val="000000" w:themeColor="text1"/>
          <w:sz w:val="24"/>
          <w:szCs w:val="24"/>
        </w:rPr>
        <w:t>В декабре 2017 года месячный прирост цен по сравнению с ноябрем ускорился и составил 0,4 % (в декабре 2016 года – 0,4 %).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В целом за 2017 год </w:t>
      </w:r>
      <w:r w:rsidRPr="007F46EA">
        <w:rPr>
          <w:b/>
          <w:color w:val="000000" w:themeColor="text1"/>
          <w:sz w:val="24"/>
          <w:szCs w:val="24"/>
        </w:rPr>
        <w:t>инфляция</w:t>
      </w:r>
      <w:r w:rsidRPr="007F46EA">
        <w:rPr>
          <w:color w:val="000000" w:themeColor="text1"/>
          <w:sz w:val="24"/>
          <w:szCs w:val="24"/>
        </w:rPr>
        <w:t xml:space="preserve"> составила 2,5 % (в 2016 году – 5,4 %), что является историческим минимумом с 1991 года. При этом следует отметить, что еще в 2015 </w:t>
      </w:r>
      <w:r>
        <w:rPr>
          <w:color w:val="000000" w:themeColor="text1"/>
          <w:sz w:val="24"/>
          <w:szCs w:val="24"/>
        </w:rPr>
        <w:t>году инфляция составляла 12,9 %</w:t>
      </w:r>
      <w:r w:rsidRPr="007F46EA">
        <w:rPr>
          <w:color w:val="000000" w:themeColor="text1"/>
          <w:sz w:val="24"/>
          <w:szCs w:val="24"/>
        </w:rPr>
        <w:t xml:space="preserve"> и столь существенное снижение темпов роста цен произошло всего в течение двух лет.</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Месячная инфляция в течение 2017 года в основном была ниже аналогичных показателей 2016 года, и только в июне в силу неблагоприятных погодных условий темп роста цен на 0,2 процентного пункта опередил инфляцию июня 2016 года.</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В августе и сентябре 2017 года впервые с 2011 года была отмечена дефляция, связанная в первую очередь с удешевлением плодоовощной продукции вследствие высокого урожая и более поздних сроков окончания уборочной кампании.</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Одной из задач Банка России в 2017 году </w:t>
      </w:r>
      <w:r>
        <w:rPr>
          <w:color w:val="000000" w:themeColor="text1"/>
          <w:sz w:val="24"/>
          <w:szCs w:val="24"/>
        </w:rPr>
        <w:t>являлось снижение</w:t>
      </w:r>
      <w:r w:rsidRPr="007F46EA">
        <w:rPr>
          <w:color w:val="000000" w:themeColor="text1"/>
          <w:sz w:val="24"/>
          <w:szCs w:val="24"/>
        </w:rPr>
        <w:t xml:space="preserve"> инфляци</w:t>
      </w:r>
      <w:r>
        <w:rPr>
          <w:color w:val="000000" w:themeColor="text1"/>
          <w:sz w:val="24"/>
          <w:szCs w:val="24"/>
        </w:rPr>
        <w:t>и</w:t>
      </w:r>
      <w:r w:rsidRPr="007F46EA">
        <w:rPr>
          <w:color w:val="000000" w:themeColor="text1"/>
          <w:sz w:val="24"/>
          <w:szCs w:val="24"/>
        </w:rPr>
        <w:t xml:space="preserve"> до 4</w:t>
      </w:r>
      <w:r>
        <w:rPr>
          <w:color w:val="000000" w:themeColor="text1"/>
          <w:sz w:val="24"/>
          <w:szCs w:val="24"/>
        </w:rPr>
        <w:t> </w:t>
      </w:r>
      <w:r w:rsidRPr="007F46EA">
        <w:rPr>
          <w:color w:val="000000" w:themeColor="text1"/>
          <w:sz w:val="24"/>
          <w:szCs w:val="24"/>
        </w:rPr>
        <w:t>%. Уже летом рост цен достиг целевого значения, составив в июле 3,9</w:t>
      </w:r>
      <w:r>
        <w:rPr>
          <w:color w:val="000000" w:themeColor="text1"/>
          <w:sz w:val="24"/>
          <w:szCs w:val="24"/>
        </w:rPr>
        <w:t> </w:t>
      </w:r>
      <w:r w:rsidRPr="007F46EA">
        <w:rPr>
          <w:color w:val="000000" w:themeColor="text1"/>
          <w:sz w:val="24"/>
          <w:szCs w:val="24"/>
        </w:rPr>
        <w:t>%, и продолжил замедляться в течение всего второго полугодия.</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На достижение инфляцией цели быстрее, чем планировалось, оказал влияние ряд факторов. Так, Бан</w:t>
      </w:r>
      <w:r>
        <w:rPr>
          <w:color w:val="000000" w:themeColor="text1"/>
          <w:sz w:val="24"/>
          <w:szCs w:val="24"/>
        </w:rPr>
        <w:t>к России прогнозировал инфляцию</w:t>
      </w:r>
      <w:r w:rsidRPr="007F46EA">
        <w:rPr>
          <w:color w:val="000000" w:themeColor="text1"/>
          <w:sz w:val="24"/>
          <w:szCs w:val="24"/>
        </w:rPr>
        <w:t xml:space="preserve"> исходя из предпосылки о более низкой цене на нефть и соответствующей ей динамике курса рубля. Тогда как в 2017 году ситуация в экономике развивалась в условиях роста цен на нефть и укрепления курса рубля. Сдерживало инфляцию слабое восстановление потребительского спроса, а сезонные факторы</w:t>
      </w:r>
      <w:r>
        <w:rPr>
          <w:color w:val="000000" w:themeColor="text1"/>
          <w:sz w:val="24"/>
          <w:szCs w:val="24"/>
        </w:rPr>
        <w:t> </w:t>
      </w:r>
      <w:r w:rsidRPr="007F46EA">
        <w:rPr>
          <w:color w:val="000000" w:themeColor="text1"/>
          <w:sz w:val="24"/>
          <w:szCs w:val="24"/>
        </w:rPr>
        <w:t>– высокий урожай и более поздние сроки завершения уборочной кампании – существенно замедлили рост цен в августе – сентябре.</w:t>
      </w:r>
    </w:p>
    <w:p w:rsidR="0070466B" w:rsidRPr="007F46EA" w:rsidRDefault="0070466B" w:rsidP="00B514AF">
      <w:pPr>
        <w:widowControl w:val="0"/>
        <w:spacing w:line="384" w:lineRule="auto"/>
        <w:ind w:left="0" w:right="0"/>
        <w:rPr>
          <w:color w:val="000000" w:themeColor="text1"/>
          <w:sz w:val="24"/>
          <w:szCs w:val="24"/>
        </w:rPr>
      </w:pPr>
      <w:r w:rsidRPr="007F46EA">
        <w:rPr>
          <w:b/>
          <w:color w:val="000000" w:themeColor="text1"/>
          <w:sz w:val="24"/>
          <w:szCs w:val="24"/>
        </w:rPr>
        <w:t>Продовольственные товары</w:t>
      </w:r>
      <w:r w:rsidRPr="007F46EA">
        <w:rPr>
          <w:color w:val="000000" w:themeColor="text1"/>
          <w:sz w:val="24"/>
          <w:szCs w:val="24"/>
        </w:rPr>
        <w:t xml:space="preserve"> в 2017 году подорожали на 1,1 % (в 2016 году - на 4,6 %), за декабрь 2017 года – на 0,6 % (в аналогичном периоде 2016 года – на 0,6 %)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Наибольший рост цен среди продовольственных товаров в 2017 году (декабрь </w:t>
      </w:r>
      <w:r w:rsidRPr="007F46EA">
        <w:rPr>
          <w:color w:val="000000" w:themeColor="text1"/>
          <w:sz w:val="24"/>
          <w:szCs w:val="24"/>
        </w:rPr>
        <w:lastRenderedPageBreak/>
        <w:t>2017 года к декабрю 2016 года) отмечался на масло сливочное – на 9,6 % (в 2016 году – на 20,5 %), молоко и молочную продукцию – на 5,2 % (на 9,5 %), рыбу и морепродукты – на 3,8 % (на 8,6 %), хлеб и хлебобулочные изделия – на 2,7 % (на 5,9 %).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Плодоовощная продукция в целом за год подорожала на 1,2 %, при этом с июля по октябрь было зафиксировано существенное сезонное снижение цен на плодоовощную продукцию (на 8,3 %, </w:t>
      </w:r>
      <w:r>
        <w:rPr>
          <w:color w:val="000000" w:themeColor="text1"/>
          <w:sz w:val="24"/>
          <w:szCs w:val="24"/>
        </w:rPr>
        <w:t xml:space="preserve">на </w:t>
      </w:r>
      <w:r w:rsidRPr="007F46EA">
        <w:rPr>
          <w:color w:val="000000" w:themeColor="text1"/>
          <w:sz w:val="24"/>
          <w:szCs w:val="24"/>
        </w:rPr>
        <w:t xml:space="preserve">15,5 % и </w:t>
      </w:r>
      <w:r>
        <w:rPr>
          <w:color w:val="000000" w:themeColor="text1"/>
          <w:sz w:val="24"/>
          <w:szCs w:val="24"/>
        </w:rPr>
        <w:t xml:space="preserve">на </w:t>
      </w:r>
      <w:r w:rsidRPr="007F46EA">
        <w:rPr>
          <w:color w:val="000000" w:themeColor="text1"/>
          <w:sz w:val="24"/>
          <w:szCs w:val="24"/>
        </w:rPr>
        <w:t>6,9 % соответственно).</w:t>
      </w:r>
    </w:p>
    <w:p w:rsidR="0070466B" w:rsidRPr="007F46EA" w:rsidRDefault="0070466B" w:rsidP="00B514AF">
      <w:pPr>
        <w:widowControl w:val="0"/>
        <w:spacing w:line="384" w:lineRule="auto"/>
        <w:ind w:left="0" w:right="0" w:firstLine="697"/>
        <w:rPr>
          <w:color w:val="000000" w:themeColor="text1"/>
          <w:sz w:val="24"/>
          <w:szCs w:val="24"/>
        </w:rPr>
      </w:pPr>
      <w:r w:rsidRPr="007F46EA">
        <w:rPr>
          <w:color w:val="000000" w:themeColor="text1"/>
          <w:sz w:val="24"/>
          <w:szCs w:val="24"/>
        </w:rPr>
        <w:t xml:space="preserve">Наибольшее снижение цен среди продовольственных товаров в 2017 году отмечалось на сахар-песок – на 23,7 % (в 2016 году – </w:t>
      </w:r>
      <w:r>
        <w:rPr>
          <w:color w:val="000000" w:themeColor="text1"/>
          <w:sz w:val="24"/>
          <w:szCs w:val="24"/>
        </w:rPr>
        <w:t xml:space="preserve">на </w:t>
      </w:r>
      <w:r w:rsidRPr="007F46EA">
        <w:rPr>
          <w:color w:val="000000" w:themeColor="text1"/>
          <w:sz w:val="24"/>
          <w:szCs w:val="24"/>
        </w:rPr>
        <w:t>6 %), яйца куриные – на 14,2 % (на 0,7 %), крупу и бобовые – на 13 % (рост на 6,4 %), масло подсолнечное – на 8,6 % (рост на 3,4 %).</w:t>
      </w:r>
    </w:p>
    <w:p w:rsidR="0070466B" w:rsidRPr="007F46EA" w:rsidRDefault="0070466B" w:rsidP="00B514AF">
      <w:pPr>
        <w:widowControl w:val="0"/>
        <w:spacing w:line="384" w:lineRule="auto"/>
        <w:ind w:left="0" w:right="0"/>
        <w:rPr>
          <w:color w:val="000000" w:themeColor="text1"/>
          <w:sz w:val="24"/>
          <w:szCs w:val="24"/>
        </w:rPr>
      </w:pPr>
      <w:r w:rsidRPr="007F46EA">
        <w:rPr>
          <w:b/>
          <w:color w:val="000000" w:themeColor="text1"/>
          <w:sz w:val="24"/>
          <w:szCs w:val="24"/>
        </w:rPr>
        <w:t>Стоимость условного (минимального) набора продуктов питания</w:t>
      </w:r>
      <w:r w:rsidRPr="007F46EA">
        <w:rPr>
          <w:color w:val="000000" w:themeColor="text1"/>
          <w:sz w:val="24"/>
          <w:szCs w:val="24"/>
        </w:rPr>
        <w:t xml:space="preserve"> в расчете на месяц в среднем по России в конце декабря 2017 года составила 3 749,6 рубля и по сравнению с началом года увеличилась на 1,6 %, что на 0,5 процентного пункта выше продуктовой инфляции.</w:t>
      </w:r>
    </w:p>
    <w:p w:rsidR="0070466B" w:rsidRPr="007F46EA" w:rsidRDefault="0070466B" w:rsidP="00B514AF">
      <w:pPr>
        <w:widowControl w:val="0"/>
        <w:spacing w:line="384" w:lineRule="auto"/>
        <w:ind w:left="0" w:right="0"/>
        <w:rPr>
          <w:color w:val="000000" w:themeColor="text1"/>
          <w:sz w:val="24"/>
          <w:szCs w:val="24"/>
        </w:rPr>
      </w:pPr>
      <w:r w:rsidRPr="007F46EA">
        <w:rPr>
          <w:b/>
          <w:color w:val="000000" w:themeColor="text1"/>
          <w:sz w:val="24"/>
          <w:szCs w:val="24"/>
        </w:rPr>
        <w:t>Непродовольственные товары</w:t>
      </w:r>
      <w:r w:rsidRPr="007F46EA">
        <w:rPr>
          <w:color w:val="000000" w:themeColor="text1"/>
          <w:sz w:val="24"/>
          <w:szCs w:val="24"/>
        </w:rPr>
        <w:t xml:space="preserve"> в 2017 году подорожали на 2,8 % (в 2016 году – на 6,5 %), за декабрь – на 0,3 % (в аналогичном периоде 2016 года – на 0,3 %).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Наибольший рост цен в 2017 году отмечался на подакцизную продукцию: табачные изделия подорожали на 8,6 % (в 2016 году - на 17,8 %), бензин автомобильный – на 7,3 % (на 3,8 %). Также выросли цены на обувь - на 4 % (на 9,2 %) и ткани – на 3,7 % (на 7,6 %). Ряд товаров продолжает дешеветь: цены на медикаменты снизились на 3,4 % (в 2016 году рост на 4,9 %), на телерадиотовары - на 2,3 % (рост на 0,2 %). При этом снижение цен на медикаменты может быть связано с ростом фармацевтической промышленности и свидетельств</w:t>
      </w:r>
      <w:r>
        <w:rPr>
          <w:color w:val="000000" w:themeColor="text1"/>
          <w:sz w:val="24"/>
          <w:szCs w:val="24"/>
        </w:rPr>
        <w:t>овать</w:t>
      </w:r>
      <w:r w:rsidRPr="007F46EA">
        <w:rPr>
          <w:color w:val="000000" w:themeColor="text1"/>
          <w:sz w:val="24"/>
          <w:szCs w:val="24"/>
        </w:rPr>
        <w:t xml:space="preserve"> о</w:t>
      </w:r>
      <w:r>
        <w:rPr>
          <w:color w:val="000000" w:themeColor="text1"/>
          <w:sz w:val="24"/>
          <w:szCs w:val="24"/>
        </w:rPr>
        <w:t>б</w:t>
      </w:r>
      <w:r w:rsidRPr="007F46EA">
        <w:rPr>
          <w:color w:val="000000" w:themeColor="text1"/>
          <w:sz w:val="24"/>
          <w:szCs w:val="24"/>
        </w:rPr>
        <w:t xml:space="preserve"> импортозамещении в данной области. По данным Минпромторга России, доля отечественных жизненно важных лекарственных препаратов на внутреннем рынке в 2017 году достигла 84,6 %.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Прирост цен и тарифов на </w:t>
      </w:r>
      <w:r w:rsidRPr="007F46EA">
        <w:rPr>
          <w:b/>
          <w:color w:val="000000" w:themeColor="text1"/>
          <w:sz w:val="24"/>
          <w:szCs w:val="24"/>
        </w:rPr>
        <w:t>услуги</w:t>
      </w:r>
      <w:r w:rsidRPr="007F46EA">
        <w:rPr>
          <w:color w:val="000000" w:themeColor="text1"/>
          <w:sz w:val="24"/>
          <w:szCs w:val="24"/>
        </w:rPr>
        <w:t xml:space="preserve"> в 2017 году составил 4,4 % (в 2016 году – 4,9 %), за декабрь – 0,3 % (0,3 %).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Среди наблюдаемых видов услуг наибольший рост цен и тарифов в 2017 году зафиксирован на услуги образования – на 7,5 % (в 2016 году – на 4,9 %), пассажирского транспорта – на 6,8 % (на 6,6 %), услуги дошкольного воспитания – на 5,2 % (на 9,3 %). Индекс цен и тарифов на жилищно-коммунальные услуги в 2017 году увеличился на 4,6 % (в 2016 году – на 5,4 %), в том числе на жилищные услуги – на 4,8 % (на 5,5 %). Среди жилищных услуг наиболее высокий рост цен с начала года отмечался на оплату жилья в </w:t>
      </w:r>
      <w:r w:rsidRPr="007F46EA">
        <w:rPr>
          <w:color w:val="000000" w:themeColor="text1"/>
          <w:sz w:val="24"/>
          <w:szCs w:val="24"/>
        </w:rPr>
        <w:lastRenderedPageBreak/>
        <w:t>домах государственного и муниципального жилищных фондов – на 7,6 % (на 8,6 %).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Значения индекса потребительских цен в 2017 году представлены в следующей таблице.</w:t>
      </w:r>
    </w:p>
    <w:p w:rsidR="0070466B" w:rsidRPr="007F46EA" w:rsidRDefault="0070466B" w:rsidP="0070466B">
      <w:pPr>
        <w:widowControl w:val="0"/>
        <w:ind w:right="-142"/>
        <w:jc w:val="right"/>
        <w:rPr>
          <w:color w:val="000000" w:themeColor="text1"/>
          <w:sz w:val="18"/>
          <w:szCs w:val="18"/>
        </w:rPr>
      </w:pPr>
      <w:r w:rsidRPr="007F46EA">
        <w:rPr>
          <w:color w:val="000000" w:themeColor="text1"/>
          <w:sz w:val="18"/>
          <w:szCs w:val="18"/>
        </w:rPr>
        <w:t>(в %)</w:t>
      </w:r>
    </w:p>
    <w:tbl>
      <w:tblPr>
        <w:tblStyle w:val="18"/>
        <w:tblW w:w="10786" w:type="dxa"/>
        <w:tblInd w:w="-885" w:type="dxa"/>
        <w:tblLayout w:type="fixed"/>
        <w:tblLook w:val="04A0" w:firstRow="1" w:lastRow="0" w:firstColumn="1" w:lastColumn="0" w:noHBand="0" w:noVBand="1"/>
      </w:tblPr>
      <w:tblGrid>
        <w:gridCol w:w="1419"/>
        <w:gridCol w:w="851"/>
        <w:gridCol w:w="888"/>
        <w:gridCol w:w="714"/>
        <w:gridCol w:w="672"/>
        <w:gridCol w:w="686"/>
        <w:gridCol w:w="727"/>
        <w:gridCol w:w="784"/>
        <w:gridCol w:w="843"/>
        <w:gridCol w:w="978"/>
        <w:gridCol w:w="833"/>
        <w:gridCol w:w="699"/>
        <w:gridCol w:w="692"/>
      </w:tblGrid>
      <w:tr w:rsidR="0070466B" w:rsidRPr="007F46EA" w:rsidTr="00F51C77">
        <w:trPr>
          <w:trHeight w:val="310"/>
        </w:trPr>
        <w:tc>
          <w:tcPr>
            <w:tcW w:w="1419" w:type="dxa"/>
            <w:shd w:val="clear" w:color="auto" w:fill="auto"/>
          </w:tcPr>
          <w:p w:rsidR="0070466B" w:rsidRPr="007F46EA" w:rsidRDefault="0070466B" w:rsidP="00F51C77">
            <w:pPr>
              <w:spacing w:line="240" w:lineRule="auto"/>
              <w:ind w:left="-113" w:right="-113" w:firstLine="0"/>
              <w:rPr>
                <w:rFonts w:cstheme="minorHAnsi"/>
                <w:b/>
                <w:color w:val="000000" w:themeColor="text1"/>
                <w:sz w:val="20"/>
                <w:szCs w:val="20"/>
              </w:rPr>
            </w:pPr>
          </w:p>
        </w:tc>
        <w:tc>
          <w:tcPr>
            <w:tcW w:w="851"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январь</w:t>
            </w:r>
          </w:p>
        </w:tc>
        <w:tc>
          <w:tcPr>
            <w:tcW w:w="888"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февраль</w:t>
            </w:r>
          </w:p>
        </w:tc>
        <w:tc>
          <w:tcPr>
            <w:tcW w:w="714"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март</w:t>
            </w:r>
          </w:p>
        </w:tc>
        <w:tc>
          <w:tcPr>
            <w:tcW w:w="672"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апрель</w:t>
            </w:r>
          </w:p>
        </w:tc>
        <w:tc>
          <w:tcPr>
            <w:tcW w:w="686"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май</w:t>
            </w:r>
          </w:p>
        </w:tc>
        <w:tc>
          <w:tcPr>
            <w:tcW w:w="727"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июнь</w:t>
            </w:r>
          </w:p>
        </w:tc>
        <w:tc>
          <w:tcPr>
            <w:tcW w:w="784"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июль</w:t>
            </w:r>
          </w:p>
        </w:tc>
        <w:tc>
          <w:tcPr>
            <w:tcW w:w="843"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август</w:t>
            </w:r>
          </w:p>
        </w:tc>
        <w:tc>
          <w:tcPr>
            <w:tcW w:w="978"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сентябрь</w:t>
            </w:r>
          </w:p>
        </w:tc>
        <w:tc>
          <w:tcPr>
            <w:tcW w:w="833"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октябрь</w:t>
            </w:r>
          </w:p>
        </w:tc>
        <w:tc>
          <w:tcPr>
            <w:tcW w:w="699"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ноябрь</w:t>
            </w:r>
          </w:p>
        </w:tc>
        <w:tc>
          <w:tcPr>
            <w:tcW w:w="692"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декабрь</w:t>
            </w:r>
          </w:p>
        </w:tc>
      </w:tr>
      <w:tr w:rsidR="0070466B" w:rsidRPr="007F46EA" w:rsidTr="00F51C77">
        <w:trPr>
          <w:trHeight w:val="273"/>
        </w:trPr>
        <w:tc>
          <w:tcPr>
            <w:tcW w:w="1419" w:type="dxa"/>
            <w:shd w:val="clear" w:color="auto" w:fill="auto"/>
          </w:tcPr>
          <w:p w:rsidR="0070466B" w:rsidRPr="00B70685" w:rsidRDefault="0070466B" w:rsidP="00F51C77">
            <w:pPr>
              <w:spacing w:line="240" w:lineRule="auto"/>
              <w:ind w:left="0" w:right="0" w:firstLine="0"/>
              <w:rPr>
                <w:rFonts w:cstheme="minorHAnsi"/>
                <w:b/>
                <w:color w:val="000000" w:themeColor="text1"/>
                <w:sz w:val="18"/>
                <w:szCs w:val="18"/>
              </w:rPr>
            </w:pPr>
            <w:r w:rsidRPr="00B70685">
              <w:rPr>
                <w:rFonts w:cstheme="minorHAnsi"/>
                <w:b/>
                <w:color w:val="000000" w:themeColor="text1"/>
                <w:sz w:val="18"/>
                <w:szCs w:val="18"/>
              </w:rPr>
              <w:t>К предыдущему месяцу</w:t>
            </w:r>
          </w:p>
        </w:tc>
        <w:tc>
          <w:tcPr>
            <w:tcW w:w="851"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100,6</w:t>
            </w:r>
          </w:p>
        </w:tc>
        <w:tc>
          <w:tcPr>
            <w:tcW w:w="888"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100,2</w:t>
            </w:r>
          </w:p>
        </w:tc>
        <w:tc>
          <w:tcPr>
            <w:tcW w:w="714"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100,1</w:t>
            </w:r>
          </w:p>
        </w:tc>
        <w:tc>
          <w:tcPr>
            <w:tcW w:w="672"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100,3</w:t>
            </w:r>
          </w:p>
        </w:tc>
        <w:tc>
          <w:tcPr>
            <w:tcW w:w="686"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100,4</w:t>
            </w:r>
          </w:p>
        </w:tc>
        <w:tc>
          <w:tcPr>
            <w:tcW w:w="727"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100,6</w:t>
            </w:r>
          </w:p>
        </w:tc>
        <w:tc>
          <w:tcPr>
            <w:tcW w:w="784"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100,1</w:t>
            </w:r>
          </w:p>
        </w:tc>
        <w:tc>
          <w:tcPr>
            <w:tcW w:w="843"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99,5</w:t>
            </w:r>
          </w:p>
        </w:tc>
        <w:tc>
          <w:tcPr>
            <w:tcW w:w="978"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99,9</w:t>
            </w:r>
          </w:p>
        </w:tc>
        <w:tc>
          <w:tcPr>
            <w:tcW w:w="833"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100,2</w:t>
            </w:r>
          </w:p>
        </w:tc>
        <w:tc>
          <w:tcPr>
            <w:tcW w:w="699"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100,2</w:t>
            </w:r>
          </w:p>
        </w:tc>
        <w:tc>
          <w:tcPr>
            <w:tcW w:w="692" w:type="dxa"/>
            <w:vAlign w:val="center"/>
          </w:tcPr>
          <w:p w:rsidR="0070466B" w:rsidRPr="00B70685" w:rsidRDefault="0070466B" w:rsidP="00F51C77">
            <w:pPr>
              <w:spacing w:line="240" w:lineRule="auto"/>
              <w:ind w:left="-113" w:right="-64" w:firstLine="0"/>
              <w:jc w:val="center"/>
              <w:rPr>
                <w:rFonts w:cstheme="minorHAnsi"/>
                <w:color w:val="000000" w:themeColor="text1"/>
                <w:sz w:val="18"/>
                <w:szCs w:val="18"/>
              </w:rPr>
            </w:pPr>
            <w:r w:rsidRPr="00B70685">
              <w:rPr>
                <w:rFonts w:cstheme="minorHAnsi"/>
                <w:color w:val="000000" w:themeColor="text1"/>
                <w:sz w:val="18"/>
                <w:szCs w:val="18"/>
              </w:rPr>
              <w:t>100,4</w:t>
            </w:r>
          </w:p>
        </w:tc>
      </w:tr>
      <w:tr w:rsidR="0070466B" w:rsidRPr="007F46EA" w:rsidTr="00F51C77">
        <w:trPr>
          <w:trHeight w:val="273"/>
        </w:trPr>
        <w:tc>
          <w:tcPr>
            <w:tcW w:w="1419" w:type="dxa"/>
            <w:shd w:val="clear" w:color="auto" w:fill="auto"/>
          </w:tcPr>
          <w:p w:rsidR="0070466B" w:rsidRPr="00B70685" w:rsidRDefault="0070466B" w:rsidP="00F51C77">
            <w:pPr>
              <w:spacing w:line="240" w:lineRule="auto"/>
              <w:ind w:left="0" w:right="0" w:firstLine="0"/>
              <w:rPr>
                <w:rFonts w:cstheme="minorHAnsi"/>
                <w:b/>
                <w:color w:val="000000" w:themeColor="text1"/>
                <w:sz w:val="18"/>
                <w:szCs w:val="18"/>
              </w:rPr>
            </w:pPr>
            <w:r w:rsidRPr="00B70685">
              <w:rPr>
                <w:rFonts w:cstheme="minorHAnsi"/>
                <w:b/>
                <w:color w:val="000000" w:themeColor="text1"/>
                <w:sz w:val="18"/>
                <w:szCs w:val="18"/>
              </w:rPr>
              <w:t>К декабрю предыдущего года</w:t>
            </w:r>
          </w:p>
        </w:tc>
        <w:tc>
          <w:tcPr>
            <w:tcW w:w="851"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100,6</w:t>
            </w:r>
          </w:p>
        </w:tc>
        <w:tc>
          <w:tcPr>
            <w:tcW w:w="888"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100,8</w:t>
            </w:r>
          </w:p>
        </w:tc>
        <w:tc>
          <w:tcPr>
            <w:tcW w:w="714"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101,0</w:t>
            </w:r>
          </w:p>
        </w:tc>
        <w:tc>
          <w:tcPr>
            <w:tcW w:w="672"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101,3</w:t>
            </w:r>
          </w:p>
        </w:tc>
        <w:tc>
          <w:tcPr>
            <w:tcW w:w="686"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101,7</w:t>
            </w:r>
          </w:p>
        </w:tc>
        <w:tc>
          <w:tcPr>
            <w:tcW w:w="727"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102,3</w:t>
            </w:r>
          </w:p>
        </w:tc>
        <w:tc>
          <w:tcPr>
            <w:tcW w:w="784"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102,4</w:t>
            </w:r>
          </w:p>
        </w:tc>
        <w:tc>
          <w:tcPr>
            <w:tcW w:w="843"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101,8</w:t>
            </w:r>
          </w:p>
        </w:tc>
        <w:tc>
          <w:tcPr>
            <w:tcW w:w="978"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101,7</w:t>
            </w:r>
          </w:p>
        </w:tc>
        <w:tc>
          <w:tcPr>
            <w:tcW w:w="833"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101,9</w:t>
            </w:r>
          </w:p>
        </w:tc>
        <w:tc>
          <w:tcPr>
            <w:tcW w:w="699"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102,1</w:t>
            </w:r>
          </w:p>
        </w:tc>
        <w:tc>
          <w:tcPr>
            <w:tcW w:w="692" w:type="dxa"/>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102,5</w:t>
            </w:r>
          </w:p>
        </w:tc>
      </w:tr>
      <w:tr w:rsidR="0070466B" w:rsidRPr="007F46EA" w:rsidTr="00F51C77">
        <w:trPr>
          <w:trHeight w:val="273"/>
        </w:trPr>
        <w:tc>
          <w:tcPr>
            <w:tcW w:w="1419" w:type="dxa"/>
            <w:shd w:val="clear" w:color="auto" w:fill="auto"/>
          </w:tcPr>
          <w:p w:rsidR="0070466B" w:rsidRPr="00B70685" w:rsidRDefault="0070466B" w:rsidP="00F51C77">
            <w:pPr>
              <w:spacing w:line="240" w:lineRule="auto"/>
              <w:ind w:left="0" w:right="0" w:firstLine="0"/>
              <w:rPr>
                <w:rFonts w:cstheme="minorHAnsi"/>
                <w:b/>
                <w:color w:val="000000" w:themeColor="text1"/>
                <w:sz w:val="18"/>
                <w:szCs w:val="18"/>
              </w:rPr>
            </w:pPr>
            <w:r w:rsidRPr="00B70685">
              <w:rPr>
                <w:rFonts w:cstheme="minorHAnsi"/>
                <w:b/>
                <w:color w:val="000000" w:themeColor="text1"/>
                <w:sz w:val="18"/>
                <w:szCs w:val="18"/>
              </w:rPr>
              <w:t>К соответствую</w:t>
            </w:r>
            <w:r>
              <w:rPr>
                <w:rFonts w:cstheme="minorHAnsi"/>
                <w:b/>
                <w:color w:val="000000" w:themeColor="text1"/>
                <w:sz w:val="18"/>
                <w:szCs w:val="18"/>
              </w:rPr>
              <w:t>-</w:t>
            </w:r>
            <w:r w:rsidRPr="00B70685">
              <w:rPr>
                <w:rFonts w:cstheme="minorHAnsi"/>
                <w:b/>
                <w:color w:val="000000" w:themeColor="text1"/>
                <w:sz w:val="18"/>
                <w:szCs w:val="18"/>
              </w:rPr>
              <w:t>щему месяцу предыдущего года</w:t>
            </w:r>
          </w:p>
        </w:tc>
        <w:tc>
          <w:tcPr>
            <w:tcW w:w="851"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105,0</w:t>
            </w:r>
          </w:p>
        </w:tc>
        <w:tc>
          <w:tcPr>
            <w:tcW w:w="888"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104,6</w:t>
            </w:r>
          </w:p>
        </w:tc>
        <w:tc>
          <w:tcPr>
            <w:tcW w:w="714"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104,3</w:t>
            </w:r>
          </w:p>
        </w:tc>
        <w:tc>
          <w:tcPr>
            <w:tcW w:w="672"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104,1</w:t>
            </w:r>
          </w:p>
        </w:tc>
        <w:tc>
          <w:tcPr>
            <w:tcW w:w="686"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104,1</w:t>
            </w:r>
          </w:p>
        </w:tc>
        <w:tc>
          <w:tcPr>
            <w:tcW w:w="727"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104,4</w:t>
            </w:r>
          </w:p>
        </w:tc>
        <w:tc>
          <w:tcPr>
            <w:tcW w:w="784"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103,9</w:t>
            </w:r>
          </w:p>
        </w:tc>
        <w:tc>
          <w:tcPr>
            <w:tcW w:w="843"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103,3</w:t>
            </w:r>
          </w:p>
        </w:tc>
        <w:tc>
          <w:tcPr>
            <w:tcW w:w="978"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103,0</w:t>
            </w:r>
          </w:p>
        </w:tc>
        <w:tc>
          <w:tcPr>
            <w:tcW w:w="833"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102,7</w:t>
            </w:r>
          </w:p>
        </w:tc>
        <w:tc>
          <w:tcPr>
            <w:tcW w:w="699" w:type="dxa"/>
            <w:shd w:val="clear" w:color="auto" w:fill="auto"/>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102,5</w:t>
            </w:r>
          </w:p>
        </w:tc>
        <w:tc>
          <w:tcPr>
            <w:tcW w:w="692" w:type="dxa"/>
            <w:vAlign w:val="center"/>
          </w:tcPr>
          <w:p w:rsidR="0070466B" w:rsidRPr="00B70685" w:rsidRDefault="0070466B" w:rsidP="00F51C77">
            <w:pPr>
              <w:spacing w:line="240" w:lineRule="auto"/>
              <w:ind w:left="-113" w:right="-113" w:firstLine="0"/>
              <w:jc w:val="center"/>
              <w:rPr>
                <w:rFonts w:cstheme="minorHAnsi"/>
                <w:color w:val="000000" w:themeColor="text1"/>
                <w:sz w:val="18"/>
                <w:szCs w:val="18"/>
              </w:rPr>
            </w:pPr>
            <w:r w:rsidRPr="00B70685">
              <w:rPr>
                <w:rFonts w:cstheme="minorHAnsi"/>
                <w:color w:val="000000" w:themeColor="text1"/>
                <w:sz w:val="18"/>
                <w:szCs w:val="18"/>
              </w:rPr>
              <w:t>102,5</w:t>
            </w:r>
          </w:p>
        </w:tc>
      </w:tr>
    </w:tbl>
    <w:p w:rsidR="0070466B" w:rsidRPr="00AE66B8" w:rsidRDefault="0070466B" w:rsidP="00B514AF">
      <w:pPr>
        <w:spacing w:before="360" w:line="384" w:lineRule="auto"/>
        <w:ind w:left="0" w:right="0"/>
        <w:rPr>
          <w:color w:val="000000" w:themeColor="text1"/>
          <w:sz w:val="24"/>
          <w:szCs w:val="24"/>
        </w:rPr>
      </w:pPr>
      <w:r w:rsidRPr="00AE66B8">
        <w:rPr>
          <w:color w:val="000000" w:themeColor="text1"/>
          <w:sz w:val="24"/>
          <w:szCs w:val="24"/>
        </w:rPr>
        <w:t xml:space="preserve">По состоянию на </w:t>
      </w:r>
      <w:r w:rsidRPr="00AE66B8">
        <w:rPr>
          <w:b/>
          <w:color w:val="000000" w:themeColor="text1"/>
          <w:sz w:val="24"/>
          <w:szCs w:val="24"/>
        </w:rPr>
        <w:t>5 февраля 2018 года</w:t>
      </w:r>
      <w:r w:rsidRPr="00AE66B8">
        <w:rPr>
          <w:color w:val="000000" w:themeColor="text1"/>
          <w:sz w:val="24"/>
          <w:szCs w:val="24"/>
        </w:rPr>
        <w:t xml:space="preserve"> инфляция с начала года составила 0,4 %.</w:t>
      </w:r>
    </w:p>
    <w:p w:rsidR="0070466B" w:rsidRPr="007F46EA" w:rsidRDefault="0070466B" w:rsidP="00B514AF">
      <w:pPr>
        <w:spacing w:line="384" w:lineRule="auto"/>
        <w:ind w:left="0" w:right="0"/>
        <w:rPr>
          <w:color w:val="000000" w:themeColor="text1"/>
          <w:sz w:val="24"/>
          <w:szCs w:val="24"/>
        </w:rPr>
      </w:pPr>
      <w:r w:rsidRPr="007F46EA">
        <w:rPr>
          <w:b/>
          <w:color w:val="000000" w:themeColor="text1"/>
          <w:sz w:val="24"/>
          <w:szCs w:val="24"/>
        </w:rPr>
        <w:t>2.10. Численность постоянного населения</w:t>
      </w:r>
      <w:r w:rsidRPr="007F46EA">
        <w:rPr>
          <w:color w:val="000000" w:themeColor="text1"/>
          <w:sz w:val="24"/>
          <w:szCs w:val="24"/>
        </w:rPr>
        <w:t xml:space="preserve"> России по состоянию на 1 декабря 2017 года составила 146,9 млн. человек и выросла по сравнению с началом года на 78,9 тыс. человек. Миграционный прирост полностью компенсировал численные потери населения и превысил их на 64,7 %.</w:t>
      </w:r>
    </w:p>
    <w:p w:rsidR="0070466B" w:rsidRPr="007F46EA" w:rsidRDefault="0070466B" w:rsidP="00B514AF">
      <w:pPr>
        <w:spacing w:line="384" w:lineRule="auto"/>
        <w:ind w:left="0" w:right="0"/>
        <w:rPr>
          <w:color w:val="000000" w:themeColor="text1"/>
          <w:sz w:val="24"/>
          <w:szCs w:val="24"/>
        </w:rPr>
      </w:pPr>
      <w:r w:rsidRPr="007F46EA">
        <w:rPr>
          <w:color w:val="000000" w:themeColor="text1"/>
          <w:sz w:val="24"/>
          <w:szCs w:val="24"/>
        </w:rPr>
        <w:t>По предварительной оценке</w:t>
      </w:r>
      <w:r>
        <w:rPr>
          <w:color w:val="000000" w:themeColor="text1"/>
          <w:sz w:val="24"/>
          <w:szCs w:val="24"/>
        </w:rPr>
        <w:t>,</w:t>
      </w:r>
      <w:r w:rsidRPr="007F46EA">
        <w:rPr>
          <w:color w:val="000000" w:themeColor="text1"/>
          <w:sz w:val="24"/>
          <w:szCs w:val="24"/>
        </w:rPr>
        <w:t xml:space="preserve"> по состоянию на 1 января 2018 года численность постоянного населения России составила 146,9 млн. человек, в среднем за 2017 год – 146,8 млн. человек.</w:t>
      </w:r>
    </w:p>
    <w:p w:rsidR="0070466B" w:rsidRPr="003921B6" w:rsidRDefault="0070466B" w:rsidP="00B514AF">
      <w:pPr>
        <w:spacing w:line="384" w:lineRule="auto"/>
        <w:ind w:left="0" w:right="0"/>
        <w:rPr>
          <w:sz w:val="24"/>
          <w:szCs w:val="24"/>
        </w:rPr>
      </w:pPr>
      <w:r w:rsidRPr="00CA4F2C">
        <w:rPr>
          <w:b/>
          <w:sz w:val="24"/>
          <w:szCs w:val="24"/>
        </w:rPr>
        <w:t>Число родившихся</w:t>
      </w:r>
      <w:r w:rsidRPr="00CA4F2C">
        <w:rPr>
          <w:sz w:val="24"/>
          <w:szCs w:val="24"/>
        </w:rPr>
        <w:t xml:space="preserve"> в 2017 году составило 1 689,9 тыс. человек, что на 203,4 тыс. человек меньше, чем в 2016 году (1 893,3 тыс. человек). </w:t>
      </w:r>
      <w:r w:rsidRPr="00CA4F2C">
        <w:rPr>
          <w:b/>
          <w:sz w:val="24"/>
          <w:szCs w:val="24"/>
        </w:rPr>
        <w:t>Число умерших</w:t>
      </w:r>
      <w:r w:rsidRPr="00CA4F2C">
        <w:rPr>
          <w:sz w:val="24"/>
          <w:szCs w:val="24"/>
        </w:rPr>
        <w:t xml:space="preserve"> в 2017 году составило 1 824,3 тыс. человек, снизившись на 63,6 тыс. человек по сравнению с 2016 годом (1 887,9 тыс. человек). Таким образом, естественная убыль населения в 2017 году увеличилась до 134,4 тыс. человек по сравнению с приростом в 5,4 тыс. человек годом ранее.</w:t>
      </w:r>
    </w:p>
    <w:p w:rsidR="0070466B" w:rsidRPr="007F46EA" w:rsidRDefault="0070466B" w:rsidP="00B514AF">
      <w:pPr>
        <w:widowControl w:val="0"/>
        <w:spacing w:line="384" w:lineRule="auto"/>
        <w:ind w:left="0" w:right="0"/>
        <w:rPr>
          <w:color w:val="000000" w:themeColor="text1"/>
          <w:sz w:val="24"/>
          <w:szCs w:val="24"/>
        </w:rPr>
      </w:pPr>
      <w:r w:rsidRPr="007F46EA">
        <w:rPr>
          <w:b/>
          <w:color w:val="000000" w:themeColor="text1"/>
          <w:sz w:val="24"/>
          <w:szCs w:val="24"/>
        </w:rPr>
        <w:t xml:space="preserve">2.11. </w:t>
      </w:r>
      <w:r w:rsidRPr="007F46EA">
        <w:rPr>
          <w:color w:val="000000" w:themeColor="text1"/>
          <w:sz w:val="24"/>
          <w:szCs w:val="24"/>
        </w:rPr>
        <w:t xml:space="preserve">На рынке труда в 2017 году по сравнению с предыдущим годом наблюдалось снижение общей численности безработных. </w:t>
      </w:r>
      <w:r w:rsidRPr="007F46EA">
        <w:rPr>
          <w:b/>
          <w:color w:val="000000" w:themeColor="text1"/>
          <w:sz w:val="24"/>
          <w:szCs w:val="24"/>
        </w:rPr>
        <w:t>Численность безработных</w:t>
      </w:r>
      <w:r w:rsidRPr="007F46EA">
        <w:rPr>
          <w:color w:val="000000" w:themeColor="text1"/>
          <w:sz w:val="24"/>
          <w:szCs w:val="24"/>
        </w:rPr>
        <w:t xml:space="preserve"> (по методологии Международной организации труда) в среднем за месяц в 2017 году составила 4 млн. человек (в 2016 году – 4,2 млн. человек). </w:t>
      </w:r>
      <w:r w:rsidRPr="007F46EA">
        <w:rPr>
          <w:b/>
          <w:color w:val="000000" w:themeColor="text1"/>
          <w:sz w:val="24"/>
          <w:szCs w:val="24"/>
        </w:rPr>
        <w:t>Уровень безработицы</w:t>
      </w:r>
      <w:r w:rsidRPr="007F46EA">
        <w:rPr>
          <w:color w:val="000000" w:themeColor="text1"/>
          <w:sz w:val="24"/>
          <w:szCs w:val="24"/>
        </w:rPr>
        <w:t xml:space="preserve"> (по методологии Международной организации труда) в среднем за 2017 год составил 5,2 % против 5,5 % в 2016 году.</w:t>
      </w:r>
    </w:p>
    <w:p w:rsidR="0070466B" w:rsidRPr="007F46EA" w:rsidRDefault="0070466B" w:rsidP="00B514AF">
      <w:pPr>
        <w:spacing w:line="384" w:lineRule="auto"/>
        <w:ind w:left="0" w:right="0"/>
        <w:rPr>
          <w:color w:val="000000" w:themeColor="text1"/>
          <w:sz w:val="24"/>
          <w:szCs w:val="24"/>
        </w:rPr>
      </w:pPr>
      <w:r w:rsidRPr="007F46EA">
        <w:rPr>
          <w:color w:val="000000" w:themeColor="text1"/>
          <w:sz w:val="24"/>
          <w:szCs w:val="24"/>
        </w:rPr>
        <w:t xml:space="preserve">По данным Минтруда России, в течение 2017 </w:t>
      </w:r>
      <w:r>
        <w:rPr>
          <w:color w:val="000000" w:themeColor="text1"/>
          <w:sz w:val="24"/>
          <w:szCs w:val="24"/>
        </w:rPr>
        <w:t xml:space="preserve">года </w:t>
      </w:r>
      <w:r w:rsidRPr="007F46EA">
        <w:rPr>
          <w:color w:val="000000" w:themeColor="text1"/>
          <w:sz w:val="24"/>
          <w:szCs w:val="24"/>
        </w:rPr>
        <w:t xml:space="preserve">суммарная </w:t>
      </w:r>
      <w:r w:rsidRPr="007F46EA">
        <w:rPr>
          <w:b/>
          <w:color w:val="000000" w:themeColor="text1"/>
          <w:sz w:val="24"/>
          <w:szCs w:val="24"/>
        </w:rPr>
        <w:t xml:space="preserve">численность работников, находившихся в простое по инициативе администрации, работавших неполное время, а также работников, которым были предоставлены отпуска по </w:t>
      </w:r>
      <w:r w:rsidRPr="007F46EA">
        <w:rPr>
          <w:b/>
          <w:color w:val="000000" w:themeColor="text1"/>
          <w:sz w:val="24"/>
          <w:szCs w:val="24"/>
        </w:rPr>
        <w:lastRenderedPageBreak/>
        <w:t xml:space="preserve">соглашению сторон, </w:t>
      </w:r>
      <w:r w:rsidRPr="007F46EA">
        <w:rPr>
          <w:color w:val="000000" w:themeColor="text1"/>
          <w:sz w:val="24"/>
          <w:szCs w:val="24"/>
        </w:rPr>
        <w:t>снижалась и</w:t>
      </w:r>
      <w:r w:rsidRPr="007F46EA">
        <w:rPr>
          <w:b/>
          <w:color w:val="000000" w:themeColor="text1"/>
          <w:sz w:val="24"/>
          <w:szCs w:val="24"/>
        </w:rPr>
        <w:t xml:space="preserve"> </w:t>
      </w:r>
      <w:r w:rsidRPr="007F46EA">
        <w:rPr>
          <w:color w:val="000000" w:themeColor="text1"/>
          <w:sz w:val="24"/>
          <w:szCs w:val="24"/>
        </w:rPr>
        <w:t xml:space="preserve">по состоянию на 27 декабря 2017 года составила 137,6 тыс. человек, что на 74 тыс. человек, или </w:t>
      </w:r>
      <w:r>
        <w:rPr>
          <w:color w:val="000000" w:themeColor="text1"/>
          <w:sz w:val="24"/>
          <w:szCs w:val="24"/>
        </w:rPr>
        <w:t xml:space="preserve">на </w:t>
      </w:r>
      <w:r w:rsidRPr="007F46EA">
        <w:rPr>
          <w:color w:val="000000" w:themeColor="text1"/>
          <w:sz w:val="24"/>
          <w:szCs w:val="24"/>
        </w:rPr>
        <w:t>35 %</w:t>
      </w:r>
      <w:r>
        <w:rPr>
          <w:color w:val="000000" w:themeColor="text1"/>
          <w:sz w:val="24"/>
          <w:szCs w:val="24"/>
        </w:rPr>
        <w:t>,</w:t>
      </w:r>
      <w:r w:rsidRPr="007F46EA">
        <w:rPr>
          <w:color w:val="000000" w:themeColor="text1"/>
          <w:sz w:val="24"/>
          <w:szCs w:val="24"/>
        </w:rPr>
        <w:t xml:space="preserve"> ниже уровня неполной занятости в начале 2017 года (по состоянию на 11 января 2017 года - 211,6 тыс. человек).</w:t>
      </w:r>
    </w:p>
    <w:p w:rsidR="0070466B" w:rsidRPr="007F46EA" w:rsidRDefault="0070466B" w:rsidP="00B514AF">
      <w:pPr>
        <w:widowControl w:val="0"/>
        <w:spacing w:line="384" w:lineRule="auto"/>
        <w:ind w:left="0" w:right="0"/>
        <w:rPr>
          <w:color w:val="000000" w:themeColor="text1"/>
          <w:sz w:val="24"/>
          <w:szCs w:val="24"/>
        </w:rPr>
      </w:pPr>
      <w:r w:rsidRPr="007F46EA">
        <w:rPr>
          <w:b/>
          <w:color w:val="000000" w:themeColor="text1"/>
          <w:sz w:val="24"/>
          <w:szCs w:val="24"/>
        </w:rPr>
        <w:t xml:space="preserve">2.12.  Динамика показателей, характеризующих уровень жизни населения, в 2017 году сохранялась разнонаправленной. </w:t>
      </w:r>
      <w:r w:rsidRPr="007F46EA">
        <w:rPr>
          <w:color w:val="000000" w:themeColor="text1"/>
          <w:sz w:val="24"/>
          <w:szCs w:val="24"/>
        </w:rPr>
        <w:t>Реальные располагаемые денежные доходы продолжали снижаться, несмотря на рост реальной начисленной заработной платы и реальный размер назначенных пенсий.</w:t>
      </w:r>
    </w:p>
    <w:p w:rsidR="0070466B" w:rsidRPr="007F46EA" w:rsidRDefault="0070466B" w:rsidP="00B514AF">
      <w:pPr>
        <w:widowControl w:val="0"/>
        <w:spacing w:line="384" w:lineRule="auto"/>
        <w:ind w:left="0" w:right="0"/>
        <w:rPr>
          <w:color w:val="000000" w:themeColor="text1"/>
          <w:sz w:val="24"/>
          <w:szCs w:val="24"/>
        </w:rPr>
      </w:pPr>
      <w:r w:rsidRPr="007F46EA">
        <w:rPr>
          <w:b/>
          <w:color w:val="000000" w:themeColor="text1"/>
          <w:sz w:val="24"/>
          <w:szCs w:val="24"/>
        </w:rPr>
        <w:t>Реальная</w:t>
      </w:r>
      <w:r w:rsidRPr="007F46EA">
        <w:rPr>
          <w:color w:val="000000" w:themeColor="text1"/>
          <w:sz w:val="24"/>
          <w:szCs w:val="24"/>
        </w:rPr>
        <w:t xml:space="preserve"> начисленная среднемесячная </w:t>
      </w:r>
      <w:r w:rsidRPr="007F46EA">
        <w:rPr>
          <w:b/>
          <w:color w:val="000000" w:themeColor="text1"/>
          <w:sz w:val="24"/>
          <w:szCs w:val="24"/>
        </w:rPr>
        <w:t xml:space="preserve">заработная плата </w:t>
      </w:r>
      <w:r w:rsidRPr="007F46EA">
        <w:rPr>
          <w:color w:val="000000" w:themeColor="text1"/>
          <w:sz w:val="24"/>
          <w:szCs w:val="24"/>
        </w:rPr>
        <w:t xml:space="preserve">росла в течение всего 2017 года, увеличившись  по сравнению с 2016 годом на </w:t>
      </w:r>
      <w:r w:rsidRPr="007F46EA">
        <w:rPr>
          <w:b/>
          <w:color w:val="000000" w:themeColor="text1"/>
          <w:sz w:val="24"/>
          <w:szCs w:val="24"/>
        </w:rPr>
        <w:t>3,4 %</w:t>
      </w:r>
      <w:r w:rsidRPr="007F46EA">
        <w:rPr>
          <w:color w:val="000000" w:themeColor="text1"/>
          <w:sz w:val="24"/>
          <w:szCs w:val="24"/>
        </w:rPr>
        <w:t xml:space="preserve"> (в 2016 году - на 0,8 %).</w:t>
      </w:r>
    </w:p>
    <w:p w:rsidR="0070466B" w:rsidRPr="007F46EA" w:rsidRDefault="0070466B" w:rsidP="00B514AF">
      <w:pPr>
        <w:pStyle w:val="a3"/>
        <w:widowControl w:val="0"/>
        <w:spacing w:line="384" w:lineRule="auto"/>
        <w:rPr>
          <w:color w:val="000000" w:themeColor="text1"/>
          <w:sz w:val="24"/>
          <w:szCs w:val="24"/>
        </w:rPr>
      </w:pPr>
      <w:r w:rsidRPr="007F46EA">
        <w:rPr>
          <w:b/>
          <w:color w:val="000000" w:themeColor="text1"/>
          <w:sz w:val="24"/>
          <w:szCs w:val="24"/>
        </w:rPr>
        <w:t>Сохраняется существенная дифференциация уровней заработной платы по видам экономической деятельности.</w:t>
      </w:r>
      <w:r w:rsidRPr="007F46EA">
        <w:rPr>
          <w:color w:val="000000" w:themeColor="text1"/>
          <w:sz w:val="24"/>
          <w:szCs w:val="24"/>
        </w:rPr>
        <w:t xml:space="preserve"> Так, в январе – ноябре 2017 года наименьший уровень начисленной среднемесячной заработной платы работников отмечен в производстве одежды </w:t>
      </w:r>
      <w:r>
        <w:rPr>
          <w:color w:val="000000" w:themeColor="text1"/>
          <w:sz w:val="24"/>
          <w:szCs w:val="24"/>
        </w:rPr>
        <w:t xml:space="preserve">(51 % </w:t>
      </w:r>
      <w:r w:rsidRPr="007F46EA">
        <w:rPr>
          <w:color w:val="000000" w:themeColor="text1"/>
          <w:sz w:val="24"/>
          <w:szCs w:val="24"/>
        </w:rPr>
        <w:t xml:space="preserve">общероссийского уровня среднемесячной заработной платы), производстве кожи и изделий из кожи (55 %), производстве текстильных изделий (58 %) и производстве мебели (57 %). При этом с начала года, несмотря на </w:t>
      </w:r>
      <w:r>
        <w:rPr>
          <w:color w:val="000000" w:themeColor="text1"/>
          <w:sz w:val="24"/>
          <w:szCs w:val="24"/>
        </w:rPr>
        <w:t xml:space="preserve">постепенное </w:t>
      </w:r>
      <w:r w:rsidRPr="007F46EA">
        <w:rPr>
          <w:color w:val="000000" w:themeColor="text1"/>
          <w:sz w:val="24"/>
          <w:szCs w:val="24"/>
        </w:rPr>
        <w:t>восстановление экономики и рост реальн</w:t>
      </w:r>
      <w:r>
        <w:rPr>
          <w:color w:val="000000" w:themeColor="text1"/>
          <w:sz w:val="24"/>
          <w:szCs w:val="24"/>
        </w:rPr>
        <w:t>ой</w:t>
      </w:r>
      <w:r w:rsidRPr="007F46EA">
        <w:rPr>
          <w:color w:val="000000" w:themeColor="text1"/>
          <w:sz w:val="24"/>
          <w:szCs w:val="24"/>
        </w:rPr>
        <w:t xml:space="preserve"> заработн</w:t>
      </w:r>
      <w:r>
        <w:rPr>
          <w:color w:val="000000" w:themeColor="text1"/>
          <w:sz w:val="24"/>
          <w:szCs w:val="24"/>
        </w:rPr>
        <w:t>ой</w:t>
      </w:r>
      <w:r w:rsidRPr="007F46EA">
        <w:rPr>
          <w:color w:val="000000" w:themeColor="text1"/>
          <w:sz w:val="24"/>
          <w:szCs w:val="24"/>
        </w:rPr>
        <w:t xml:space="preserve"> плат</w:t>
      </w:r>
      <w:r>
        <w:rPr>
          <w:color w:val="000000" w:themeColor="text1"/>
          <w:sz w:val="24"/>
          <w:szCs w:val="24"/>
        </w:rPr>
        <w:t>ы</w:t>
      </w:r>
      <w:r w:rsidRPr="007F46EA">
        <w:rPr>
          <w:color w:val="000000" w:themeColor="text1"/>
          <w:sz w:val="24"/>
          <w:szCs w:val="24"/>
        </w:rPr>
        <w:t>, ситуация принципиально не изменилась.</w:t>
      </w:r>
    </w:p>
    <w:p w:rsidR="0070466B" w:rsidRPr="007F46EA" w:rsidRDefault="0070466B" w:rsidP="00B514AF">
      <w:pPr>
        <w:pStyle w:val="a3"/>
        <w:widowControl w:val="0"/>
        <w:spacing w:line="384" w:lineRule="auto"/>
        <w:rPr>
          <w:color w:val="000000" w:themeColor="text1"/>
          <w:sz w:val="24"/>
          <w:szCs w:val="24"/>
        </w:rPr>
      </w:pPr>
      <w:r w:rsidRPr="007F46EA">
        <w:rPr>
          <w:color w:val="000000" w:themeColor="text1"/>
          <w:sz w:val="24"/>
          <w:szCs w:val="24"/>
        </w:rPr>
        <w:t>Уровень среднемесячной заработной платы в образовании</w:t>
      </w:r>
      <w:r>
        <w:rPr>
          <w:color w:val="000000" w:themeColor="text1"/>
          <w:sz w:val="24"/>
          <w:szCs w:val="24"/>
        </w:rPr>
        <w:t xml:space="preserve">, </w:t>
      </w:r>
      <w:r w:rsidRPr="007F46EA">
        <w:rPr>
          <w:color w:val="000000" w:themeColor="text1"/>
          <w:sz w:val="24"/>
          <w:szCs w:val="24"/>
        </w:rPr>
        <w:t>здравоохранении и предоставлении социальных услуг сохраняется ниже среднего общероссийского уровня. В январе – ноябре 2016 года в образовании данный показатель составил 77 % (в январе 2017 года – 76 %), в здравоохранении и предоставлении социальных услуг – 82 % (84 %).</w:t>
      </w:r>
    </w:p>
    <w:p w:rsidR="0070466B" w:rsidRPr="007F46EA" w:rsidRDefault="0070466B" w:rsidP="00B514AF">
      <w:pPr>
        <w:pStyle w:val="a3"/>
        <w:widowControl w:val="0"/>
        <w:spacing w:line="384" w:lineRule="auto"/>
        <w:rPr>
          <w:color w:val="000000" w:themeColor="text1"/>
          <w:sz w:val="24"/>
          <w:szCs w:val="24"/>
        </w:rPr>
      </w:pPr>
      <w:r w:rsidRPr="007F46EA">
        <w:rPr>
          <w:color w:val="000000" w:themeColor="text1"/>
          <w:sz w:val="24"/>
          <w:szCs w:val="24"/>
        </w:rPr>
        <w:t>В ряде видов деятельности среднемесячная заработная плата в более чем 2 раза превышает среднюю по России. В добыче сырой нефти и природного газа это соотношение составляет 2,6 раза (в январе 2017 года – 2,6 раза), производстве кокса и нефтепродуктов – 2,4 раза (2,5 раза), производстве табачных изделий - 2,5 раза (2,6 раза), деятельности космического и воздушного транспорта – 2,9 раза (2,8 раза).</w:t>
      </w:r>
    </w:p>
    <w:p w:rsidR="0070466B" w:rsidRPr="007F46EA" w:rsidRDefault="0070466B" w:rsidP="00B514AF">
      <w:pPr>
        <w:widowControl w:val="0"/>
        <w:spacing w:line="384" w:lineRule="auto"/>
        <w:ind w:left="0" w:right="0"/>
        <w:rPr>
          <w:color w:val="000000" w:themeColor="text1"/>
          <w:sz w:val="24"/>
          <w:szCs w:val="24"/>
        </w:rPr>
      </w:pPr>
      <w:r w:rsidRPr="007F46EA">
        <w:rPr>
          <w:bCs/>
          <w:color w:val="000000" w:themeColor="text1"/>
          <w:sz w:val="24"/>
          <w:szCs w:val="24"/>
        </w:rPr>
        <w:t xml:space="preserve">По состоянию на 1 января 2018 года </w:t>
      </w:r>
      <w:r w:rsidRPr="007F46EA">
        <w:rPr>
          <w:b/>
          <w:bCs/>
          <w:color w:val="000000" w:themeColor="text1"/>
          <w:sz w:val="24"/>
          <w:szCs w:val="24"/>
        </w:rPr>
        <w:t xml:space="preserve">просроченная </w:t>
      </w:r>
      <w:r w:rsidRPr="007F46EA">
        <w:rPr>
          <w:b/>
          <w:color w:val="000000" w:themeColor="text1"/>
          <w:sz w:val="24"/>
          <w:szCs w:val="24"/>
        </w:rPr>
        <w:t>задолженность по заработной плате</w:t>
      </w:r>
      <w:r w:rsidRPr="007F46EA">
        <w:rPr>
          <w:color w:val="000000" w:themeColor="text1"/>
          <w:sz w:val="24"/>
          <w:szCs w:val="24"/>
        </w:rPr>
        <w:t xml:space="preserve"> по кругу наблюдаемых видов экономической деятельности (не относящихся к субъектам малого предпринимательства) составила </w:t>
      </w:r>
      <w:r w:rsidRPr="007F46EA">
        <w:rPr>
          <w:b/>
          <w:color w:val="000000" w:themeColor="text1"/>
          <w:sz w:val="24"/>
          <w:szCs w:val="24"/>
        </w:rPr>
        <w:t>2 487 млн. рублей</w:t>
      </w:r>
      <w:r w:rsidRPr="007F46EA">
        <w:rPr>
          <w:color w:val="000000" w:themeColor="text1"/>
          <w:sz w:val="24"/>
          <w:szCs w:val="24"/>
        </w:rPr>
        <w:t xml:space="preserve"> и по сравнению с 1 января 2017 года снизилась на 238 млн. рублей, или на 8,7 %.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Просроченная задолженность по заработной плате из-за </w:t>
      </w:r>
      <w:r w:rsidRPr="007F46EA">
        <w:rPr>
          <w:bCs/>
          <w:color w:val="000000" w:themeColor="text1"/>
          <w:sz w:val="24"/>
          <w:szCs w:val="24"/>
        </w:rPr>
        <w:t>отсутствия у организаций собственных средств</w:t>
      </w:r>
      <w:r w:rsidRPr="007F46EA">
        <w:rPr>
          <w:color w:val="000000" w:themeColor="text1"/>
          <w:sz w:val="24"/>
          <w:szCs w:val="24"/>
        </w:rPr>
        <w:t xml:space="preserve"> на 1 января 2018 года составила</w:t>
      </w:r>
      <w:r w:rsidRPr="007F46EA">
        <w:rPr>
          <w:b/>
          <w:bCs/>
          <w:color w:val="000000" w:themeColor="text1"/>
          <w:sz w:val="24"/>
          <w:szCs w:val="24"/>
        </w:rPr>
        <w:t xml:space="preserve"> 2 462 млн. рублей,</w:t>
      </w:r>
      <w:r w:rsidRPr="007F46EA">
        <w:rPr>
          <w:color w:val="000000" w:themeColor="text1"/>
          <w:sz w:val="24"/>
          <w:szCs w:val="24"/>
        </w:rPr>
        <w:t xml:space="preserve"> или 99 % общей суммы просроченной задолженности</w:t>
      </w:r>
      <w:r>
        <w:rPr>
          <w:color w:val="000000" w:themeColor="text1"/>
          <w:sz w:val="24"/>
          <w:szCs w:val="24"/>
        </w:rPr>
        <w:t>,</w:t>
      </w:r>
      <w:r w:rsidRPr="007F46EA">
        <w:rPr>
          <w:color w:val="000000" w:themeColor="text1"/>
          <w:sz w:val="24"/>
          <w:szCs w:val="24"/>
        </w:rPr>
        <w:t xml:space="preserve"> и по сравнению с началом 2017 года уменьшилась на </w:t>
      </w:r>
      <w:r w:rsidRPr="007F46EA">
        <w:rPr>
          <w:color w:val="000000" w:themeColor="text1"/>
          <w:sz w:val="24"/>
          <w:szCs w:val="24"/>
        </w:rPr>
        <w:lastRenderedPageBreak/>
        <w:t>258 млн. рублей (на 9,5 %).</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Объем просроченной задолженности на 1 января 2018 года составил менее 1 % месячного фонда заработной платы работников наблюдаемых видов экономической деятельности.</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 xml:space="preserve">Из общей суммы невыплаченной заработной платы на </w:t>
      </w:r>
      <w:r>
        <w:rPr>
          <w:color w:val="000000" w:themeColor="text1"/>
          <w:sz w:val="24"/>
          <w:szCs w:val="24"/>
        </w:rPr>
        <w:t>задолженность</w:t>
      </w:r>
      <w:r w:rsidRPr="007F46EA">
        <w:rPr>
          <w:color w:val="000000" w:themeColor="text1"/>
          <w:sz w:val="24"/>
          <w:szCs w:val="24"/>
        </w:rPr>
        <w:t>, образовавш</w:t>
      </w:r>
      <w:r>
        <w:rPr>
          <w:color w:val="000000" w:themeColor="text1"/>
          <w:sz w:val="24"/>
          <w:szCs w:val="24"/>
        </w:rPr>
        <w:t>уюся</w:t>
      </w:r>
      <w:r w:rsidRPr="007F46EA">
        <w:rPr>
          <w:color w:val="000000" w:themeColor="text1"/>
          <w:sz w:val="24"/>
          <w:szCs w:val="24"/>
        </w:rPr>
        <w:t xml:space="preserve"> в 2016 году, приходится 710 млн. рублей (28,6 %), в 2015 году и ранее – 547 млн. рублей (22 %).</w:t>
      </w:r>
    </w:p>
    <w:p w:rsidR="0070466B" w:rsidRPr="007F46EA" w:rsidRDefault="0070466B" w:rsidP="00B514AF">
      <w:pPr>
        <w:spacing w:line="384" w:lineRule="auto"/>
        <w:ind w:left="0" w:right="0"/>
        <w:rPr>
          <w:color w:val="000000" w:themeColor="text1"/>
          <w:sz w:val="24"/>
          <w:szCs w:val="24"/>
        </w:rPr>
      </w:pPr>
      <w:r w:rsidRPr="007F46EA">
        <w:rPr>
          <w:color w:val="000000" w:themeColor="text1"/>
          <w:sz w:val="24"/>
          <w:szCs w:val="24"/>
        </w:rPr>
        <w:t>В общем объеме просроченной задолженности по заработной плате 61 % приходится на обрабатывающие производства, 17 % - на строительство, по 6 % - на сельское хозяйство, охоту и предоставление услуг в этих областях, лесозаготовки и транспорт, 3 % - на добычу полезных ископаемых.</w:t>
      </w:r>
    </w:p>
    <w:p w:rsidR="0070466B" w:rsidRPr="00AE66B8" w:rsidRDefault="0070466B" w:rsidP="00B514AF">
      <w:pPr>
        <w:widowControl w:val="0"/>
        <w:spacing w:line="384" w:lineRule="auto"/>
        <w:ind w:left="0" w:right="0"/>
        <w:rPr>
          <w:color w:val="000000" w:themeColor="text1"/>
          <w:sz w:val="24"/>
          <w:szCs w:val="24"/>
        </w:rPr>
      </w:pPr>
      <w:r w:rsidRPr="00AE66B8">
        <w:rPr>
          <w:b/>
          <w:color w:val="000000" w:themeColor="text1"/>
          <w:sz w:val="24"/>
          <w:szCs w:val="24"/>
        </w:rPr>
        <w:t>Реальный размер назначенных пенсий</w:t>
      </w:r>
      <w:r w:rsidRPr="00AE66B8">
        <w:rPr>
          <w:color w:val="000000" w:themeColor="text1"/>
          <w:sz w:val="24"/>
          <w:szCs w:val="24"/>
        </w:rPr>
        <w:t xml:space="preserve"> в 2017 году увеличился  на 3,6 % (в 2016</w:t>
      </w:r>
      <w:r w:rsidR="00AE66B8" w:rsidRPr="00AE66B8">
        <w:rPr>
          <w:color w:val="000000" w:themeColor="text1"/>
          <w:sz w:val="24"/>
          <w:szCs w:val="24"/>
        </w:rPr>
        <w:t> </w:t>
      </w:r>
      <w:r w:rsidRPr="00AE66B8">
        <w:rPr>
          <w:color w:val="000000" w:themeColor="text1"/>
          <w:sz w:val="24"/>
          <w:szCs w:val="24"/>
        </w:rPr>
        <w:t>году - снижение на 3,4 %).</w:t>
      </w:r>
    </w:p>
    <w:p w:rsidR="0070466B" w:rsidRPr="00AE66B8" w:rsidRDefault="0070466B" w:rsidP="00B514AF">
      <w:pPr>
        <w:widowControl w:val="0"/>
        <w:spacing w:line="384" w:lineRule="auto"/>
        <w:ind w:left="0" w:right="0"/>
        <w:rPr>
          <w:color w:val="000000" w:themeColor="text1"/>
          <w:sz w:val="24"/>
          <w:szCs w:val="24"/>
        </w:rPr>
      </w:pPr>
      <w:r w:rsidRPr="00AE66B8">
        <w:rPr>
          <w:b/>
          <w:color w:val="000000" w:themeColor="text1"/>
          <w:sz w:val="24"/>
          <w:szCs w:val="24"/>
        </w:rPr>
        <w:t>Соотношение</w:t>
      </w:r>
      <w:r w:rsidRPr="00AE66B8">
        <w:rPr>
          <w:color w:val="000000" w:themeColor="text1"/>
          <w:sz w:val="24"/>
          <w:szCs w:val="24"/>
        </w:rPr>
        <w:t xml:space="preserve"> величины среднего размера назначенных </w:t>
      </w:r>
      <w:r w:rsidRPr="00AE66B8">
        <w:rPr>
          <w:b/>
          <w:color w:val="000000" w:themeColor="text1"/>
          <w:sz w:val="24"/>
          <w:szCs w:val="24"/>
        </w:rPr>
        <w:t>пенсий</w:t>
      </w:r>
      <w:r w:rsidRPr="00AE66B8">
        <w:rPr>
          <w:color w:val="000000" w:themeColor="text1"/>
          <w:sz w:val="24"/>
          <w:szCs w:val="24"/>
        </w:rPr>
        <w:t xml:space="preserve"> </w:t>
      </w:r>
      <w:r w:rsidRPr="00AE66B8">
        <w:rPr>
          <w:b/>
          <w:color w:val="000000" w:themeColor="text1"/>
          <w:sz w:val="24"/>
          <w:szCs w:val="24"/>
        </w:rPr>
        <w:t xml:space="preserve">с </w:t>
      </w:r>
      <w:r w:rsidRPr="00AE66B8">
        <w:rPr>
          <w:color w:val="000000" w:themeColor="text1"/>
          <w:sz w:val="24"/>
          <w:szCs w:val="24"/>
        </w:rPr>
        <w:t xml:space="preserve">уровнем среднемесячной начисленной </w:t>
      </w:r>
      <w:r w:rsidRPr="00AE66B8">
        <w:rPr>
          <w:b/>
          <w:color w:val="000000" w:themeColor="text1"/>
          <w:sz w:val="24"/>
          <w:szCs w:val="24"/>
        </w:rPr>
        <w:t>заработной платы</w:t>
      </w:r>
      <w:r w:rsidRPr="00AE66B8">
        <w:rPr>
          <w:color w:val="000000" w:themeColor="text1"/>
          <w:sz w:val="24"/>
          <w:szCs w:val="24"/>
        </w:rPr>
        <w:t xml:space="preserve"> одного работника в 2017 году составило </w:t>
      </w:r>
      <w:r w:rsidRPr="00AE66B8">
        <w:rPr>
          <w:b/>
          <w:color w:val="000000" w:themeColor="text1"/>
          <w:sz w:val="24"/>
          <w:szCs w:val="24"/>
        </w:rPr>
        <w:t>34 %</w:t>
      </w:r>
      <w:r w:rsidRPr="00AE66B8">
        <w:rPr>
          <w:color w:val="000000" w:themeColor="text1"/>
          <w:sz w:val="24"/>
          <w:szCs w:val="24"/>
        </w:rPr>
        <w:t>, что на 0,2 процентного пункта выше соответствующего значения показателя за 2016</w:t>
      </w:r>
      <w:r w:rsidR="00AE66B8" w:rsidRPr="00AE66B8">
        <w:rPr>
          <w:color w:val="000000" w:themeColor="text1"/>
          <w:sz w:val="24"/>
          <w:szCs w:val="24"/>
        </w:rPr>
        <w:t> </w:t>
      </w:r>
      <w:r w:rsidRPr="00AE66B8">
        <w:rPr>
          <w:color w:val="000000" w:themeColor="text1"/>
          <w:sz w:val="24"/>
          <w:szCs w:val="24"/>
        </w:rPr>
        <w:t>год (33,8 %).</w:t>
      </w:r>
    </w:p>
    <w:p w:rsidR="0070466B" w:rsidRPr="007F46EA" w:rsidRDefault="0070466B" w:rsidP="00B514AF">
      <w:pPr>
        <w:widowControl w:val="0"/>
        <w:spacing w:line="384" w:lineRule="auto"/>
        <w:ind w:left="0" w:right="0"/>
        <w:rPr>
          <w:color w:val="000000" w:themeColor="text1"/>
          <w:sz w:val="24"/>
          <w:szCs w:val="24"/>
        </w:rPr>
      </w:pPr>
      <w:r w:rsidRPr="007F46EA">
        <w:rPr>
          <w:b/>
          <w:color w:val="000000" w:themeColor="text1"/>
          <w:sz w:val="24"/>
          <w:szCs w:val="24"/>
        </w:rPr>
        <w:t>Реальные располагаемые денежные доходы населения</w:t>
      </w:r>
      <w:r w:rsidRPr="007F46EA">
        <w:rPr>
          <w:color w:val="000000" w:themeColor="text1"/>
          <w:sz w:val="24"/>
          <w:szCs w:val="24"/>
        </w:rPr>
        <w:t xml:space="preserve"> в 2017 году по сравнению с 2016 годом продолжили </w:t>
      </w:r>
      <w:r w:rsidRPr="007F46EA">
        <w:rPr>
          <w:b/>
          <w:color w:val="000000" w:themeColor="text1"/>
          <w:sz w:val="24"/>
          <w:szCs w:val="24"/>
        </w:rPr>
        <w:t>снижаться</w:t>
      </w:r>
      <w:r w:rsidRPr="007F46EA">
        <w:rPr>
          <w:color w:val="000000" w:themeColor="text1"/>
          <w:sz w:val="24"/>
          <w:szCs w:val="24"/>
        </w:rPr>
        <w:t xml:space="preserve"> - на </w:t>
      </w:r>
      <w:r w:rsidRPr="007F46EA">
        <w:rPr>
          <w:b/>
          <w:color w:val="000000" w:themeColor="text1"/>
          <w:sz w:val="24"/>
          <w:szCs w:val="24"/>
        </w:rPr>
        <w:t>1,7 %</w:t>
      </w:r>
      <w:r w:rsidRPr="007F46EA">
        <w:rPr>
          <w:color w:val="000000" w:themeColor="text1"/>
          <w:sz w:val="24"/>
          <w:szCs w:val="24"/>
        </w:rPr>
        <w:t xml:space="preserve"> (в 2016 году – снижение на 5,8 %). При этом после резкого увеличения в январе в результате единовременной денежной выплаты пенсионерам в остальные месяцы наблюдалось </w:t>
      </w:r>
      <w:r>
        <w:rPr>
          <w:color w:val="000000" w:themeColor="text1"/>
          <w:sz w:val="24"/>
          <w:szCs w:val="24"/>
        </w:rPr>
        <w:t xml:space="preserve">их </w:t>
      </w:r>
      <w:r w:rsidRPr="007F46EA">
        <w:rPr>
          <w:color w:val="000000" w:themeColor="text1"/>
          <w:sz w:val="24"/>
          <w:szCs w:val="24"/>
        </w:rPr>
        <w:t xml:space="preserve">снижение. Следует отметить, что снижение реальных располагаемых денежных доходов продолжается </w:t>
      </w:r>
      <w:r>
        <w:rPr>
          <w:color w:val="000000" w:themeColor="text1"/>
          <w:sz w:val="24"/>
          <w:szCs w:val="24"/>
        </w:rPr>
        <w:t>4</w:t>
      </w:r>
      <w:r w:rsidRPr="007F46EA">
        <w:rPr>
          <w:color w:val="000000" w:themeColor="text1"/>
          <w:sz w:val="24"/>
          <w:szCs w:val="24"/>
        </w:rPr>
        <w:t xml:space="preserve"> года подряд.</w:t>
      </w:r>
    </w:p>
    <w:p w:rsidR="0070466B" w:rsidRPr="007F46EA" w:rsidRDefault="0070466B" w:rsidP="00B514AF">
      <w:pPr>
        <w:widowControl w:val="0"/>
        <w:spacing w:line="384" w:lineRule="auto"/>
        <w:ind w:left="0" w:right="0"/>
        <w:rPr>
          <w:color w:val="000000" w:themeColor="text1"/>
          <w:sz w:val="24"/>
          <w:szCs w:val="24"/>
        </w:rPr>
      </w:pPr>
      <w:r w:rsidRPr="007F46EA">
        <w:rPr>
          <w:color w:val="000000" w:themeColor="text1"/>
          <w:sz w:val="24"/>
          <w:szCs w:val="24"/>
        </w:rPr>
        <w:t>Динамика показателей, характеризующих уровень жизни населения в 2017 году, приведена в следующей таблице.</w:t>
      </w:r>
    </w:p>
    <w:p w:rsidR="0070466B" w:rsidRPr="007F46EA" w:rsidRDefault="0070466B" w:rsidP="0070466B">
      <w:pPr>
        <w:widowControl w:val="0"/>
        <w:spacing w:line="240" w:lineRule="auto"/>
        <w:ind w:right="-142"/>
        <w:jc w:val="right"/>
        <w:rPr>
          <w:color w:val="000000" w:themeColor="text1"/>
          <w:sz w:val="18"/>
          <w:szCs w:val="18"/>
        </w:rPr>
      </w:pPr>
      <w:r w:rsidRPr="007F46EA">
        <w:rPr>
          <w:color w:val="000000" w:themeColor="text1"/>
          <w:sz w:val="18"/>
          <w:szCs w:val="18"/>
        </w:rPr>
        <w:t>(к соответствующему месяцу предыдущего года, в %)</w:t>
      </w:r>
    </w:p>
    <w:tbl>
      <w:tblPr>
        <w:tblStyle w:val="afff8"/>
        <w:tblW w:w="10774" w:type="dxa"/>
        <w:tblInd w:w="-885" w:type="dxa"/>
        <w:tblLayout w:type="fixed"/>
        <w:tblLook w:val="04A0" w:firstRow="1" w:lastRow="0" w:firstColumn="1" w:lastColumn="0" w:noHBand="0" w:noVBand="1"/>
      </w:tblPr>
      <w:tblGrid>
        <w:gridCol w:w="1702"/>
        <w:gridCol w:w="716"/>
        <w:gridCol w:w="843"/>
        <w:gridCol w:w="717"/>
        <w:gridCol w:w="716"/>
        <w:gridCol w:w="717"/>
        <w:gridCol w:w="717"/>
        <w:gridCol w:w="716"/>
        <w:gridCol w:w="717"/>
        <w:gridCol w:w="945"/>
        <w:gridCol w:w="850"/>
        <w:gridCol w:w="717"/>
        <w:gridCol w:w="701"/>
      </w:tblGrid>
      <w:tr w:rsidR="0070466B" w:rsidRPr="007F46EA" w:rsidTr="00F51C77">
        <w:tc>
          <w:tcPr>
            <w:tcW w:w="1702" w:type="dxa"/>
            <w:shd w:val="clear" w:color="auto" w:fill="auto"/>
          </w:tcPr>
          <w:p w:rsidR="0070466B" w:rsidRPr="007F46EA" w:rsidRDefault="0070466B" w:rsidP="00F51C77">
            <w:pPr>
              <w:widowControl w:val="0"/>
              <w:spacing w:line="240" w:lineRule="auto"/>
              <w:ind w:left="-113" w:right="-113" w:firstLine="0"/>
              <w:rPr>
                <w:color w:val="000000" w:themeColor="text1"/>
                <w:sz w:val="20"/>
                <w:szCs w:val="20"/>
              </w:rPr>
            </w:pPr>
          </w:p>
        </w:tc>
        <w:tc>
          <w:tcPr>
            <w:tcW w:w="716"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январь</w:t>
            </w:r>
          </w:p>
        </w:tc>
        <w:tc>
          <w:tcPr>
            <w:tcW w:w="843"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февраль</w:t>
            </w:r>
          </w:p>
        </w:tc>
        <w:tc>
          <w:tcPr>
            <w:tcW w:w="717"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март</w:t>
            </w:r>
          </w:p>
        </w:tc>
        <w:tc>
          <w:tcPr>
            <w:tcW w:w="716"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апрель</w:t>
            </w:r>
          </w:p>
        </w:tc>
        <w:tc>
          <w:tcPr>
            <w:tcW w:w="717"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май</w:t>
            </w:r>
          </w:p>
        </w:tc>
        <w:tc>
          <w:tcPr>
            <w:tcW w:w="717"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июнь</w:t>
            </w:r>
          </w:p>
        </w:tc>
        <w:tc>
          <w:tcPr>
            <w:tcW w:w="716"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июль</w:t>
            </w:r>
          </w:p>
        </w:tc>
        <w:tc>
          <w:tcPr>
            <w:tcW w:w="717"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август</w:t>
            </w:r>
          </w:p>
        </w:tc>
        <w:tc>
          <w:tcPr>
            <w:tcW w:w="945"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сентябрь</w:t>
            </w:r>
          </w:p>
        </w:tc>
        <w:tc>
          <w:tcPr>
            <w:tcW w:w="850"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октябрь</w:t>
            </w:r>
          </w:p>
        </w:tc>
        <w:tc>
          <w:tcPr>
            <w:tcW w:w="717"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ноябрь</w:t>
            </w:r>
          </w:p>
        </w:tc>
        <w:tc>
          <w:tcPr>
            <w:tcW w:w="701"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декабрь</w:t>
            </w:r>
          </w:p>
        </w:tc>
      </w:tr>
      <w:tr w:rsidR="0070466B" w:rsidRPr="007F46EA" w:rsidTr="00F51C77">
        <w:tc>
          <w:tcPr>
            <w:tcW w:w="1702" w:type="dxa"/>
            <w:shd w:val="clear" w:color="auto" w:fill="auto"/>
          </w:tcPr>
          <w:p w:rsidR="0070466B" w:rsidRPr="00B70685" w:rsidRDefault="0070466B" w:rsidP="00F51C77">
            <w:pPr>
              <w:widowControl w:val="0"/>
              <w:spacing w:line="240" w:lineRule="auto"/>
              <w:ind w:left="0" w:right="0" w:firstLine="0"/>
              <w:rPr>
                <w:b/>
                <w:color w:val="000000" w:themeColor="text1"/>
                <w:sz w:val="18"/>
                <w:szCs w:val="18"/>
              </w:rPr>
            </w:pPr>
            <w:r w:rsidRPr="00B70685">
              <w:rPr>
                <w:b/>
                <w:color w:val="000000" w:themeColor="text1"/>
                <w:sz w:val="18"/>
                <w:szCs w:val="18"/>
              </w:rPr>
              <w:t>Реальные располагаемые денежные доходы</w:t>
            </w:r>
          </w:p>
        </w:tc>
        <w:tc>
          <w:tcPr>
            <w:tcW w:w="716"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108,8</w:t>
            </w:r>
          </w:p>
        </w:tc>
        <w:tc>
          <w:tcPr>
            <w:tcW w:w="843"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96,2</w:t>
            </w:r>
          </w:p>
        </w:tc>
        <w:tc>
          <w:tcPr>
            <w:tcW w:w="717"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95,8</w:t>
            </w:r>
          </w:p>
        </w:tc>
        <w:tc>
          <w:tcPr>
            <w:tcW w:w="716"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92,2</w:t>
            </w:r>
          </w:p>
        </w:tc>
        <w:tc>
          <w:tcPr>
            <w:tcW w:w="717"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99,4</w:t>
            </w:r>
          </w:p>
        </w:tc>
        <w:tc>
          <w:tcPr>
            <w:tcW w:w="717"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99,9</w:t>
            </w:r>
          </w:p>
        </w:tc>
        <w:tc>
          <w:tcPr>
            <w:tcW w:w="716"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96,1</w:t>
            </w:r>
          </w:p>
        </w:tc>
        <w:tc>
          <w:tcPr>
            <w:tcW w:w="717"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99,3</w:t>
            </w:r>
          </w:p>
        </w:tc>
        <w:tc>
          <w:tcPr>
            <w:tcW w:w="945"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99,2</w:t>
            </w:r>
          </w:p>
        </w:tc>
        <w:tc>
          <w:tcPr>
            <w:tcW w:w="85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98,4</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99,9</w:t>
            </w:r>
          </w:p>
        </w:tc>
        <w:tc>
          <w:tcPr>
            <w:tcW w:w="701"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98,2</w:t>
            </w:r>
          </w:p>
        </w:tc>
      </w:tr>
      <w:tr w:rsidR="0070466B" w:rsidRPr="007F46EA" w:rsidTr="00F51C77">
        <w:tc>
          <w:tcPr>
            <w:tcW w:w="1702" w:type="dxa"/>
          </w:tcPr>
          <w:p w:rsidR="0070466B" w:rsidRPr="00B70685" w:rsidRDefault="0070466B" w:rsidP="00F51C77">
            <w:pPr>
              <w:widowControl w:val="0"/>
              <w:spacing w:line="240" w:lineRule="auto"/>
              <w:ind w:left="0" w:right="0" w:firstLine="0"/>
              <w:rPr>
                <w:b/>
                <w:color w:val="000000" w:themeColor="text1"/>
                <w:sz w:val="18"/>
                <w:szCs w:val="18"/>
              </w:rPr>
            </w:pPr>
            <w:r w:rsidRPr="00B70685">
              <w:rPr>
                <w:b/>
                <w:color w:val="000000" w:themeColor="text1"/>
                <w:sz w:val="18"/>
                <w:szCs w:val="18"/>
              </w:rPr>
              <w:t>Реальная начисленная заработная плата</w:t>
            </w:r>
          </w:p>
        </w:tc>
        <w:tc>
          <w:tcPr>
            <w:tcW w:w="716"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101,0</w:t>
            </w:r>
          </w:p>
        </w:tc>
        <w:tc>
          <w:tcPr>
            <w:tcW w:w="843"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100,8</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103,1</w:t>
            </w:r>
          </w:p>
        </w:tc>
        <w:tc>
          <w:tcPr>
            <w:tcW w:w="716"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103,8</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102,7</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103,8</w:t>
            </w:r>
          </w:p>
        </w:tc>
        <w:tc>
          <w:tcPr>
            <w:tcW w:w="716"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103,0</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102,3</w:t>
            </w:r>
          </w:p>
        </w:tc>
        <w:tc>
          <w:tcPr>
            <w:tcW w:w="945"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104,3</w:t>
            </w:r>
          </w:p>
        </w:tc>
        <w:tc>
          <w:tcPr>
            <w:tcW w:w="85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105,4</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105,8</w:t>
            </w:r>
          </w:p>
        </w:tc>
        <w:tc>
          <w:tcPr>
            <w:tcW w:w="701"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104,6</w:t>
            </w:r>
          </w:p>
        </w:tc>
      </w:tr>
      <w:tr w:rsidR="0070466B" w:rsidRPr="007F46EA" w:rsidTr="00F51C77">
        <w:tc>
          <w:tcPr>
            <w:tcW w:w="1702" w:type="dxa"/>
          </w:tcPr>
          <w:p w:rsidR="0070466B" w:rsidRPr="00B70685" w:rsidRDefault="0070466B" w:rsidP="00F51C77">
            <w:pPr>
              <w:widowControl w:val="0"/>
              <w:spacing w:line="240" w:lineRule="auto"/>
              <w:ind w:left="0" w:right="0" w:firstLine="0"/>
              <w:rPr>
                <w:b/>
                <w:color w:val="000000" w:themeColor="text1"/>
                <w:sz w:val="18"/>
                <w:szCs w:val="18"/>
              </w:rPr>
            </w:pPr>
            <w:r w:rsidRPr="00B70685">
              <w:rPr>
                <w:b/>
                <w:color w:val="000000" w:themeColor="text1"/>
                <w:sz w:val="18"/>
                <w:szCs w:val="18"/>
              </w:rPr>
              <w:t>Реальный размер назначенных пенсий</w:t>
            </w:r>
          </w:p>
        </w:tc>
        <w:tc>
          <w:tcPr>
            <w:tcW w:w="716"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137,3</w:t>
            </w:r>
          </w:p>
        </w:tc>
        <w:tc>
          <w:tcPr>
            <w:tcW w:w="843"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99,4</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99,7</w:t>
            </w:r>
          </w:p>
        </w:tc>
        <w:tc>
          <w:tcPr>
            <w:tcW w:w="716"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99,9</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100,0</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99,7</w:t>
            </w:r>
          </w:p>
        </w:tc>
        <w:tc>
          <w:tcPr>
            <w:tcW w:w="716"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100,2</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100,8</w:t>
            </w:r>
          </w:p>
        </w:tc>
        <w:tc>
          <w:tcPr>
            <w:tcW w:w="945"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101,2</w:t>
            </w:r>
          </w:p>
        </w:tc>
        <w:tc>
          <w:tcPr>
            <w:tcW w:w="85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101,5</w:t>
            </w:r>
          </w:p>
        </w:tc>
        <w:tc>
          <w:tcPr>
            <w:tcW w:w="717"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101,7</w:t>
            </w:r>
          </w:p>
        </w:tc>
        <w:tc>
          <w:tcPr>
            <w:tcW w:w="701"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p>
        </w:tc>
      </w:tr>
    </w:tbl>
    <w:p w:rsidR="0070466B" w:rsidRPr="007F46EA" w:rsidRDefault="0070466B" w:rsidP="005E47CC">
      <w:pPr>
        <w:widowControl w:val="0"/>
        <w:spacing w:before="120" w:line="377" w:lineRule="auto"/>
        <w:ind w:left="0" w:right="0"/>
        <w:rPr>
          <w:bCs/>
          <w:color w:val="000000" w:themeColor="text1"/>
          <w:sz w:val="24"/>
          <w:szCs w:val="24"/>
        </w:rPr>
      </w:pPr>
      <w:r w:rsidRPr="007F46EA">
        <w:rPr>
          <w:b/>
          <w:bCs/>
          <w:color w:val="000000" w:themeColor="text1"/>
          <w:sz w:val="24"/>
          <w:szCs w:val="24"/>
        </w:rPr>
        <w:t>Уровень бедности</w:t>
      </w:r>
      <w:r w:rsidRPr="007F46EA">
        <w:rPr>
          <w:bCs/>
          <w:color w:val="000000" w:themeColor="text1"/>
          <w:sz w:val="24"/>
          <w:szCs w:val="24"/>
        </w:rPr>
        <w:t xml:space="preserve"> в </w:t>
      </w:r>
      <w:r>
        <w:rPr>
          <w:bCs/>
          <w:color w:val="000000" w:themeColor="text1"/>
          <w:sz w:val="24"/>
          <w:szCs w:val="24"/>
          <w:lang w:val="en-US"/>
        </w:rPr>
        <w:t>III</w:t>
      </w:r>
      <w:r w:rsidRPr="007F46EA">
        <w:rPr>
          <w:bCs/>
          <w:color w:val="000000" w:themeColor="text1"/>
          <w:sz w:val="24"/>
          <w:szCs w:val="24"/>
        </w:rPr>
        <w:t xml:space="preserve"> квартале 2017 года составил 13,1 % общей численности населения (19,2 млн</w:t>
      </w:r>
      <w:r>
        <w:rPr>
          <w:bCs/>
          <w:color w:val="000000" w:themeColor="text1"/>
          <w:sz w:val="24"/>
          <w:szCs w:val="24"/>
        </w:rPr>
        <w:t>.</w:t>
      </w:r>
      <w:r w:rsidRPr="007F46EA">
        <w:rPr>
          <w:bCs/>
          <w:color w:val="000000" w:themeColor="text1"/>
          <w:sz w:val="24"/>
          <w:szCs w:val="24"/>
        </w:rPr>
        <w:t xml:space="preserve"> человек), что на 0,3 процентного пункта выше аналогичного показателя </w:t>
      </w:r>
      <w:r w:rsidRPr="007F46EA">
        <w:rPr>
          <w:bCs/>
          <w:color w:val="000000" w:themeColor="text1"/>
          <w:sz w:val="24"/>
          <w:szCs w:val="24"/>
        </w:rPr>
        <w:lastRenderedPageBreak/>
        <w:t>2016 года, а в целом за январь – сентябрь 2017 года – 13,8 % (20,3 млн</w:t>
      </w:r>
      <w:r>
        <w:rPr>
          <w:bCs/>
          <w:color w:val="000000" w:themeColor="text1"/>
          <w:sz w:val="24"/>
          <w:szCs w:val="24"/>
        </w:rPr>
        <w:t>.</w:t>
      </w:r>
      <w:r w:rsidRPr="007F46EA">
        <w:rPr>
          <w:bCs/>
          <w:color w:val="000000" w:themeColor="text1"/>
          <w:sz w:val="24"/>
          <w:szCs w:val="24"/>
        </w:rPr>
        <w:t xml:space="preserve"> человек), что ниже аналогичного показателя 2016 года на 0,1 процентного пункта.</w:t>
      </w:r>
    </w:p>
    <w:p w:rsidR="0070466B" w:rsidRPr="007F46EA" w:rsidRDefault="0070466B" w:rsidP="005E47CC">
      <w:pPr>
        <w:widowControl w:val="0"/>
        <w:spacing w:after="120" w:line="377" w:lineRule="auto"/>
        <w:ind w:left="0" w:right="0"/>
        <w:rPr>
          <w:bCs/>
          <w:color w:val="000000" w:themeColor="text1"/>
          <w:sz w:val="24"/>
          <w:szCs w:val="24"/>
        </w:rPr>
      </w:pPr>
      <w:r w:rsidRPr="007F46EA">
        <w:rPr>
          <w:bCs/>
          <w:color w:val="000000" w:themeColor="text1"/>
          <w:sz w:val="24"/>
          <w:szCs w:val="24"/>
        </w:rPr>
        <w:t>Динамика численности населения с денежными доходами ниже величины прожиточного минимума представлена в следующей таблице.</w:t>
      </w:r>
    </w:p>
    <w:tbl>
      <w:tblPr>
        <w:tblStyle w:val="afff8"/>
        <w:tblW w:w="5006" w:type="pct"/>
        <w:tblLook w:val="04A0" w:firstRow="1" w:lastRow="0" w:firstColumn="1" w:lastColumn="0" w:noHBand="0" w:noVBand="1"/>
      </w:tblPr>
      <w:tblGrid>
        <w:gridCol w:w="3149"/>
        <w:gridCol w:w="3358"/>
        <w:gridCol w:w="3358"/>
      </w:tblGrid>
      <w:tr w:rsidR="0070466B" w:rsidRPr="007F46EA" w:rsidTr="00F51C77">
        <w:tc>
          <w:tcPr>
            <w:tcW w:w="1596"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iCs/>
                <w:color w:val="000000" w:themeColor="text1"/>
                <w:sz w:val="20"/>
                <w:szCs w:val="20"/>
              </w:rPr>
              <w:t> </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iCs/>
                <w:color w:val="000000" w:themeColor="text1"/>
                <w:sz w:val="20"/>
                <w:szCs w:val="20"/>
              </w:rPr>
              <w:t>Млн.человек</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iCs/>
                <w:color w:val="000000" w:themeColor="text1"/>
                <w:sz w:val="20"/>
                <w:szCs w:val="20"/>
              </w:rPr>
              <w:t>В %  от общей численности населения</w:t>
            </w:r>
          </w:p>
        </w:tc>
      </w:tr>
      <w:tr w:rsidR="0070466B" w:rsidRPr="007F46EA" w:rsidTr="00F51C77">
        <w:tc>
          <w:tcPr>
            <w:tcW w:w="5000" w:type="pct"/>
            <w:gridSpan w:val="3"/>
            <w:hideMark/>
          </w:tcPr>
          <w:p w:rsidR="0070466B" w:rsidRPr="007F46EA" w:rsidRDefault="0070466B" w:rsidP="00F51C77">
            <w:pPr>
              <w:spacing w:line="240" w:lineRule="auto"/>
              <w:ind w:left="0" w:right="0" w:firstLine="0"/>
              <w:jc w:val="center"/>
              <w:rPr>
                <w:color w:val="000000" w:themeColor="text1"/>
                <w:sz w:val="20"/>
                <w:szCs w:val="20"/>
              </w:rPr>
            </w:pPr>
            <w:r w:rsidRPr="007F46EA">
              <w:rPr>
                <w:b/>
                <w:bCs/>
                <w:color w:val="000000" w:themeColor="text1"/>
                <w:sz w:val="20"/>
                <w:szCs w:val="20"/>
              </w:rPr>
              <w:t>2016г.</w:t>
            </w:r>
          </w:p>
        </w:tc>
      </w:tr>
      <w:tr w:rsidR="0070466B" w:rsidRPr="007F46EA" w:rsidTr="00F51C77">
        <w:tc>
          <w:tcPr>
            <w:tcW w:w="1596" w:type="pct"/>
            <w:hideMark/>
          </w:tcPr>
          <w:p w:rsidR="0070466B" w:rsidRPr="007F46EA" w:rsidRDefault="0070466B" w:rsidP="00F51C77">
            <w:pPr>
              <w:spacing w:line="240" w:lineRule="auto"/>
              <w:ind w:left="0" w:right="0" w:firstLine="0"/>
              <w:rPr>
                <w:color w:val="000000" w:themeColor="text1"/>
                <w:sz w:val="20"/>
                <w:szCs w:val="20"/>
              </w:rPr>
            </w:pPr>
            <w:r w:rsidRPr="007F46EA">
              <w:rPr>
                <w:color w:val="000000" w:themeColor="text1"/>
                <w:sz w:val="20"/>
                <w:szCs w:val="20"/>
                <w:lang w:val="en-US"/>
              </w:rPr>
              <w:t>I</w:t>
            </w:r>
            <w:r w:rsidRPr="007F46EA">
              <w:rPr>
                <w:color w:val="000000" w:themeColor="text1"/>
                <w:sz w:val="20"/>
                <w:szCs w:val="20"/>
              </w:rPr>
              <w:t xml:space="preserve"> квартал</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2</w:t>
            </w:r>
            <w:r w:rsidRPr="007F46EA">
              <w:rPr>
                <w:color w:val="000000" w:themeColor="text1"/>
                <w:sz w:val="20"/>
                <w:szCs w:val="20"/>
                <w:lang w:val="en-US"/>
              </w:rPr>
              <w:t>3</w:t>
            </w:r>
            <w:r w:rsidRPr="007F46EA">
              <w:rPr>
                <w:color w:val="000000" w:themeColor="text1"/>
                <w:sz w:val="20"/>
                <w:szCs w:val="20"/>
              </w:rPr>
              <w:t>,</w:t>
            </w:r>
            <w:r w:rsidRPr="007F46EA">
              <w:rPr>
                <w:color w:val="000000" w:themeColor="text1"/>
                <w:sz w:val="20"/>
                <w:szCs w:val="20"/>
                <w:lang w:val="en-US"/>
              </w:rPr>
              <w:t>4</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16,0</w:t>
            </w:r>
          </w:p>
        </w:tc>
      </w:tr>
      <w:tr w:rsidR="0070466B" w:rsidRPr="007F46EA" w:rsidTr="00F51C77">
        <w:tc>
          <w:tcPr>
            <w:tcW w:w="1596" w:type="pct"/>
            <w:hideMark/>
          </w:tcPr>
          <w:p w:rsidR="0070466B" w:rsidRPr="007F46EA" w:rsidRDefault="0070466B" w:rsidP="00F51C77">
            <w:pPr>
              <w:spacing w:line="240" w:lineRule="auto"/>
              <w:ind w:left="0" w:right="0" w:firstLine="0"/>
              <w:rPr>
                <w:color w:val="000000" w:themeColor="text1"/>
                <w:sz w:val="20"/>
                <w:szCs w:val="20"/>
              </w:rPr>
            </w:pPr>
            <w:r w:rsidRPr="007F46EA">
              <w:rPr>
                <w:color w:val="000000" w:themeColor="text1"/>
                <w:sz w:val="20"/>
                <w:szCs w:val="20"/>
                <w:lang w:val="en-US"/>
              </w:rPr>
              <w:t>II</w:t>
            </w:r>
            <w:r w:rsidRPr="007F46EA">
              <w:rPr>
                <w:color w:val="000000" w:themeColor="text1"/>
                <w:sz w:val="20"/>
                <w:szCs w:val="20"/>
              </w:rPr>
              <w:t xml:space="preserve"> квартал</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19,8</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13,5</w:t>
            </w:r>
          </w:p>
        </w:tc>
      </w:tr>
      <w:tr w:rsidR="0070466B" w:rsidRPr="007F46EA" w:rsidTr="00F51C77">
        <w:tc>
          <w:tcPr>
            <w:tcW w:w="1596" w:type="pct"/>
            <w:hideMark/>
          </w:tcPr>
          <w:p w:rsidR="0070466B" w:rsidRPr="007F46EA" w:rsidRDefault="0070466B" w:rsidP="00F51C77">
            <w:pPr>
              <w:spacing w:line="240" w:lineRule="auto"/>
              <w:ind w:left="0" w:right="0" w:firstLine="0"/>
              <w:rPr>
                <w:b/>
                <w:color w:val="000000" w:themeColor="text1"/>
                <w:sz w:val="20"/>
                <w:szCs w:val="20"/>
              </w:rPr>
            </w:pPr>
            <w:r w:rsidRPr="007F46EA">
              <w:rPr>
                <w:b/>
                <w:color w:val="000000" w:themeColor="text1"/>
                <w:sz w:val="20"/>
                <w:szCs w:val="20"/>
                <w:lang w:val="en-US"/>
              </w:rPr>
              <w:t>I</w:t>
            </w:r>
            <w:r w:rsidRPr="007F46EA">
              <w:rPr>
                <w:b/>
                <w:color w:val="000000" w:themeColor="text1"/>
                <w:sz w:val="20"/>
                <w:szCs w:val="20"/>
              </w:rPr>
              <w:t xml:space="preserve"> полугодие</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21,4</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14,6</w:t>
            </w:r>
          </w:p>
        </w:tc>
      </w:tr>
      <w:tr w:rsidR="0070466B" w:rsidRPr="007F46EA" w:rsidTr="00F51C77">
        <w:tc>
          <w:tcPr>
            <w:tcW w:w="1596" w:type="pct"/>
            <w:hideMark/>
          </w:tcPr>
          <w:p w:rsidR="0070466B" w:rsidRPr="007F46EA" w:rsidRDefault="0070466B" w:rsidP="00F51C77">
            <w:pPr>
              <w:spacing w:line="240" w:lineRule="auto"/>
              <w:ind w:left="0" w:right="0" w:firstLine="0"/>
              <w:rPr>
                <w:color w:val="000000" w:themeColor="text1"/>
                <w:sz w:val="20"/>
                <w:szCs w:val="20"/>
              </w:rPr>
            </w:pPr>
            <w:r w:rsidRPr="007F46EA">
              <w:rPr>
                <w:color w:val="000000" w:themeColor="text1"/>
                <w:sz w:val="20"/>
                <w:szCs w:val="20"/>
                <w:lang w:val="en-US"/>
              </w:rPr>
              <w:t>III</w:t>
            </w:r>
            <w:r w:rsidRPr="007F46EA">
              <w:rPr>
                <w:color w:val="000000" w:themeColor="text1"/>
                <w:sz w:val="20"/>
                <w:szCs w:val="20"/>
              </w:rPr>
              <w:t xml:space="preserve"> квартал</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18,8</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12,8</w:t>
            </w:r>
          </w:p>
        </w:tc>
      </w:tr>
      <w:tr w:rsidR="0070466B" w:rsidRPr="007F46EA" w:rsidTr="00F51C77">
        <w:tc>
          <w:tcPr>
            <w:tcW w:w="1596" w:type="pct"/>
            <w:hideMark/>
          </w:tcPr>
          <w:p w:rsidR="0070466B" w:rsidRPr="007F46EA" w:rsidRDefault="0070466B" w:rsidP="00F51C77">
            <w:pPr>
              <w:spacing w:line="240" w:lineRule="auto"/>
              <w:ind w:left="0" w:right="0" w:firstLine="0"/>
              <w:rPr>
                <w:b/>
                <w:color w:val="000000" w:themeColor="text1"/>
                <w:sz w:val="20"/>
                <w:szCs w:val="20"/>
              </w:rPr>
            </w:pPr>
            <w:r w:rsidRPr="007F46EA">
              <w:rPr>
                <w:b/>
                <w:color w:val="000000" w:themeColor="text1"/>
                <w:sz w:val="20"/>
                <w:szCs w:val="20"/>
              </w:rPr>
              <w:t>Январь-сентябрь</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20,3</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13,9</w:t>
            </w:r>
          </w:p>
        </w:tc>
      </w:tr>
      <w:tr w:rsidR="0070466B" w:rsidRPr="007F46EA" w:rsidTr="00F51C77">
        <w:tc>
          <w:tcPr>
            <w:tcW w:w="1596" w:type="pct"/>
            <w:hideMark/>
          </w:tcPr>
          <w:p w:rsidR="0070466B" w:rsidRPr="007F46EA" w:rsidRDefault="0070466B" w:rsidP="00F51C77">
            <w:pPr>
              <w:spacing w:line="240" w:lineRule="auto"/>
              <w:ind w:left="0" w:right="0" w:firstLine="0"/>
              <w:rPr>
                <w:color w:val="000000" w:themeColor="text1"/>
                <w:sz w:val="20"/>
                <w:szCs w:val="20"/>
              </w:rPr>
            </w:pPr>
            <w:r w:rsidRPr="007F46EA">
              <w:rPr>
                <w:color w:val="000000" w:themeColor="text1"/>
                <w:sz w:val="20"/>
                <w:szCs w:val="20"/>
                <w:lang w:val="en-US"/>
              </w:rPr>
              <w:t>IV</w:t>
            </w:r>
            <w:r w:rsidRPr="007F46EA">
              <w:rPr>
                <w:color w:val="000000" w:themeColor="text1"/>
                <w:sz w:val="20"/>
                <w:szCs w:val="20"/>
              </w:rPr>
              <w:t xml:space="preserve"> квартал</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lang w:val="en-US"/>
              </w:rPr>
              <w:t>14</w:t>
            </w:r>
            <w:r w:rsidRPr="007F46EA">
              <w:rPr>
                <w:color w:val="000000" w:themeColor="text1"/>
                <w:sz w:val="20"/>
                <w:szCs w:val="20"/>
              </w:rPr>
              <w:t>,</w:t>
            </w:r>
            <w:r w:rsidRPr="007F46EA">
              <w:rPr>
                <w:color w:val="000000" w:themeColor="text1"/>
                <w:sz w:val="20"/>
                <w:szCs w:val="20"/>
                <w:lang w:val="en-US"/>
              </w:rPr>
              <w:t>8</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10,1</w:t>
            </w:r>
          </w:p>
        </w:tc>
      </w:tr>
      <w:tr w:rsidR="0070466B" w:rsidRPr="007F46EA" w:rsidTr="00F51C77">
        <w:tc>
          <w:tcPr>
            <w:tcW w:w="1596" w:type="pct"/>
            <w:hideMark/>
          </w:tcPr>
          <w:p w:rsidR="0070466B" w:rsidRPr="007F46EA" w:rsidRDefault="0070466B" w:rsidP="00F51C77">
            <w:pPr>
              <w:spacing w:line="240" w:lineRule="auto"/>
              <w:ind w:left="0" w:right="0" w:firstLine="0"/>
              <w:rPr>
                <w:b/>
                <w:color w:val="000000" w:themeColor="text1"/>
                <w:sz w:val="20"/>
                <w:szCs w:val="20"/>
              </w:rPr>
            </w:pPr>
            <w:r w:rsidRPr="007F46EA">
              <w:rPr>
                <w:b/>
                <w:color w:val="000000" w:themeColor="text1"/>
                <w:sz w:val="20"/>
                <w:szCs w:val="20"/>
              </w:rPr>
              <w:t>Год</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19,6</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13,4</w:t>
            </w:r>
          </w:p>
        </w:tc>
      </w:tr>
      <w:tr w:rsidR="0070466B" w:rsidRPr="007F46EA" w:rsidTr="00F51C77">
        <w:tc>
          <w:tcPr>
            <w:tcW w:w="5000" w:type="pct"/>
            <w:gridSpan w:val="3"/>
            <w:hideMark/>
          </w:tcPr>
          <w:p w:rsidR="0070466B" w:rsidRPr="007F46EA" w:rsidRDefault="0070466B" w:rsidP="00F51C77">
            <w:pPr>
              <w:spacing w:line="240" w:lineRule="auto"/>
              <w:ind w:left="0" w:right="0" w:firstLine="0"/>
              <w:jc w:val="center"/>
              <w:rPr>
                <w:color w:val="000000" w:themeColor="text1"/>
                <w:sz w:val="20"/>
                <w:szCs w:val="20"/>
              </w:rPr>
            </w:pPr>
            <w:r w:rsidRPr="007F46EA">
              <w:rPr>
                <w:b/>
                <w:bCs/>
                <w:color w:val="000000" w:themeColor="text1"/>
                <w:sz w:val="20"/>
                <w:szCs w:val="20"/>
              </w:rPr>
              <w:t>2017г.</w:t>
            </w:r>
          </w:p>
        </w:tc>
      </w:tr>
      <w:tr w:rsidR="0070466B" w:rsidRPr="007F46EA" w:rsidTr="00F51C77">
        <w:tc>
          <w:tcPr>
            <w:tcW w:w="1596" w:type="pct"/>
            <w:hideMark/>
          </w:tcPr>
          <w:p w:rsidR="0070466B" w:rsidRPr="007F46EA" w:rsidRDefault="0070466B" w:rsidP="00F51C77">
            <w:pPr>
              <w:spacing w:line="240" w:lineRule="auto"/>
              <w:ind w:left="0" w:right="0" w:firstLine="0"/>
              <w:rPr>
                <w:color w:val="000000" w:themeColor="text1"/>
                <w:sz w:val="20"/>
                <w:szCs w:val="20"/>
              </w:rPr>
            </w:pPr>
            <w:r w:rsidRPr="007F46EA">
              <w:rPr>
                <w:color w:val="000000" w:themeColor="text1"/>
                <w:sz w:val="20"/>
                <w:szCs w:val="20"/>
                <w:lang w:val="en-US"/>
              </w:rPr>
              <w:t xml:space="preserve">I </w:t>
            </w:r>
            <w:r w:rsidRPr="007F46EA">
              <w:rPr>
                <w:color w:val="000000" w:themeColor="text1"/>
                <w:sz w:val="20"/>
                <w:szCs w:val="20"/>
              </w:rPr>
              <w:t>квартал</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lang w:val="en-US"/>
              </w:rPr>
              <w:t>22</w:t>
            </w:r>
            <w:r w:rsidRPr="007F46EA">
              <w:rPr>
                <w:color w:val="000000" w:themeColor="text1"/>
                <w:sz w:val="20"/>
                <w:szCs w:val="20"/>
              </w:rPr>
              <w:t>,</w:t>
            </w:r>
            <w:r w:rsidRPr="007F46EA">
              <w:rPr>
                <w:color w:val="000000" w:themeColor="text1"/>
                <w:sz w:val="20"/>
                <w:szCs w:val="20"/>
                <w:lang w:val="en-US"/>
              </w:rPr>
              <w:t>0</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15,0</w:t>
            </w:r>
          </w:p>
        </w:tc>
      </w:tr>
      <w:tr w:rsidR="0070466B" w:rsidRPr="007F46EA" w:rsidTr="00F51C77">
        <w:tc>
          <w:tcPr>
            <w:tcW w:w="1596" w:type="pct"/>
            <w:hideMark/>
          </w:tcPr>
          <w:p w:rsidR="0070466B" w:rsidRPr="007F46EA" w:rsidRDefault="0070466B" w:rsidP="00F51C77">
            <w:pPr>
              <w:spacing w:line="240" w:lineRule="auto"/>
              <w:ind w:left="0" w:right="0" w:firstLine="0"/>
              <w:rPr>
                <w:color w:val="000000" w:themeColor="text1"/>
                <w:sz w:val="20"/>
                <w:szCs w:val="20"/>
              </w:rPr>
            </w:pPr>
            <w:r w:rsidRPr="007F46EA">
              <w:rPr>
                <w:color w:val="000000" w:themeColor="text1"/>
                <w:sz w:val="20"/>
                <w:szCs w:val="20"/>
                <w:lang w:val="en-US"/>
              </w:rPr>
              <w:t>II</w:t>
            </w:r>
            <w:r w:rsidRPr="007F46EA">
              <w:rPr>
                <w:color w:val="000000" w:themeColor="text1"/>
                <w:sz w:val="20"/>
                <w:szCs w:val="20"/>
              </w:rPr>
              <w:t xml:space="preserve"> квартал</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lang w:val="en-US"/>
              </w:rPr>
              <w:t>20</w:t>
            </w:r>
            <w:r w:rsidRPr="007F46EA">
              <w:rPr>
                <w:color w:val="000000" w:themeColor="text1"/>
                <w:sz w:val="20"/>
                <w:szCs w:val="20"/>
              </w:rPr>
              <w:t>,</w:t>
            </w:r>
            <w:r w:rsidRPr="007F46EA">
              <w:rPr>
                <w:color w:val="000000" w:themeColor="text1"/>
                <w:sz w:val="20"/>
                <w:szCs w:val="20"/>
                <w:lang w:val="en-US"/>
              </w:rPr>
              <w:t>2</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13,8</w:t>
            </w:r>
          </w:p>
        </w:tc>
      </w:tr>
      <w:tr w:rsidR="0070466B" w:rsidRPr="007F46EA" w:rsidTr="00F51C77">
        <w:tc>
          <w:tcPr>
            <w:tcW w:w="1596" w:type="pct"/>
            <w:hideMark/>
          </w:tcPr>
          <w:p w:rsidR="0070466B" w:rsidRPr="007F46EA" w:rsidRDefault="0070466B" w:rsidP="00F51C77">
            <w:pPr>
              <w:spacing w:line="240" w:lineRule="auto"/>
              <w:ind w:left="0" w:right="0" w:firstLine="0"/>
              <w:rPr>
                <w:b/>
                <w:color w:val="000000" w:themeColor="text1"/>
                <w:sz w:val="20"/>
                <w:szCs w:val="20"/>
              </w:rPr>
            </w:pPr>
            <w:r w:rsidRPr="007F46EA">
              <w:rPr>
                <w:b/>
                <w:color w:val="000000" w:themeColor="text1"/>
                <w:sz w:val="20"/>
                <w:szCs w:val="20"/>
                <w:lang w:val="en-US"/>
              </w:rPr>
              <w:t>I</w:t>
            </w:r>
            <w:r w:rsidRPr="007F46EA">
              <w:rPr>
                <w:b/>
                <w:color w:val="000000" w:themeColor="text1"/>
                <w:sz w:val="20"/>
                <w:szCs w:val="20"/>
              </w:rPr>
              <w:t xml:space="preserve"> полугодие</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21,1</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14,4</w:t>
            </w:r>
          </w:p>
        </w:tc>
      </w:tr>
      <w:tr w:rsidR="0070466B" w:rsidRPr="007F46EA" w:rsidTr="00F51C77">
        <w:tc>
          <w:tcPr>
            <w:tcW w:w="1596" w:type="pct"/>
            <w:hideMark/>
          </w:tcPr>
          <w:p w:rsidR="0070466B" w:rsidRPr="007F46EA" w:rsidRDefault="0070466B" w:rsidP="00F51C77">
            <w:pPr>
              <w:spacing w:line="240" w:lineRule="auto"/>
              <w:ind w:left="0" w:right="0" w:firstLine="0"/>
              <w:rPr>
                <w:color w:val="000000" w:themeColor="text1"/>
                <w:sz w:val="20"/>
                <w:szCs w:val="20"/>
              </w:rPr>
            </w:pPr>
            <w:r w:rsidRPr="007F46EA">
              <w:rPr>
                <w:color w:val="000000" w:themeColor="text1"/>
                <w:sz w:val="20"/>
                <w:szCs w:val="20"/>
                <w:lang w:val="en-US"/>
              </w:rPr>
              <w:t>III</w:t>
            </w:r>
            <w:r w:rsidRPr="007F46EA">
              <w:rPr>
                <w:color w:val="000000" w:themeColor="text1"/>
                <w:sz w:val="20"/>
                <w:szCs w:val="20"/>
              </w:rPr>
              <w:t xml:space="preserve"> квартал</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19,2</w:t>
            </w:r>
          </w:p>
        </w:tc>
        <w:tc>
          <w:tcPr>
            <w:tcW w:w="1702" w:type="pct"/>
            <w:hideMark/>
          </w:tcPr>
          <w:p w:rsidR="0070466B" w:rsidRPr="007F46EA" w:rsidRDefault="0070466B" w:rsidP="00F51C77">
            <w:pPr>
              <w:spacing w:line="240" w:lineRule="auto"/>
              <w:ind w:left="0" w:right="0" w:firstLine="0"/>
              <w:jc w:val="center"/>
              <w:rPr>
                <w:color w:val="000000" w:themeColor="text1"/>
                <w:sz w:val="20"/>
                <w:szCs w:val="20"/>
              </w:rPr>
            </w:pPr>
            <w:r w:rsidRPr="007F46EA">
              <w:rPr>
                <w:color w:val="000000" w:themeColor="text1"/>
                <w:sz w:val="20"/>
                <w:szCs w:val="20"/>
              </w:rPr>
              <w:t>13,1</w:t>
            </w:r>
          </w:p>
        </w:tc>
      </w:tr>
      <w:tr w:rsidR="0070466B" w:rsidRPr="007F46EA" w:rsidTr="00F51C77">
        <w:tc>
          <w:tcPr>
            <w:tcW w:w="1596" w:type="pct"/>
            <w:hideMark/>
          </w:tcPr>
          <w:p w:rsidR="0070466B" w:rsidRPr="007F46EA" w:rsidRDefault="0070466B" w:rsidP="00F51C77">
            <w:pPr>
              <w:spacing w:line="240" w:lineRule="auto"/>
              <w:ind w:left="0" w:right="0" w:firstLine="0"/>
              <w:rPr>
                <w:b/>
                <w:color w:val="000000" w:themeColor="text1"/>
                <w:sz w:val="20"/>
                <w:szCs w:val="20"/>
              </w:rPr>
            </w:pPr>
            <w:r w:rsidRPr="007F46EA">
              <w:rPr>
                <w:b/>
                <w:color w:val="000000" w:themeColor="text1"/>
                <w:sz w:val="20"/>
                <w:szCs w:val="20"/>
              </w:rPr>
              <w:t>Январь-сентябрь</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20,3</w:t>
            </w:r>
          </w:p>
        </w:tc>
        <w:tc>
          <w:tcPr>
            <w:tcW w:w="1702" w:type="pct"/>
            <w:hideMark/>
          </w:tcPr>
          <w:p w:rsidR="0070466B" w:rsidRPr="007F46EA" w:rsidRDefault="0070466B" w:rsidP="00F51C77">
            <w:pPr>
              <w:spacing w:line="240" w:lineRule="auto"/>
              <w:ind w:left="0" w:right="0" w:firstLine="0"/>
              <w:jc w:val="center"/>
              <w:rPr>
                <w:b/>
                <w:color w:val="000000" w:themeColor="text1"/>
                <w:sz w:val="20"/>
                <w:szCs w:val="20"/>
              </w:rPr>
            </w:pPr>
            <w:r w:rsidRPr="007F46EA">
              <w:rPr>
                <w:b/>
                <w:color w:val="000000" w:themeColor="text1"/>
                <w:sz w:val="20"/>
                <w:szCs w:val="20"/>
              </w:rPr>
              <w:t>13,8</w:t>
            </w:r>
          </w:p>
        </w:tc>
      </w:tr>
    </w:tbl>
    <w:p w:rsidR="0070466B" w:rsidRPr="007F46EA" w:rsidRDefault="0070466B" w:rsidP="00B514AF">
      <w:pPr>
        <w:widowControl w:val="0"/>
        <w:spacing w:before="240" w:line="384" w:lineRule="auto"/>
        <w:ind w:left="0" w:right="0"/>
        <w:rPr>
          <w:i/>
          <w:color w:val="000000" w:themeColor="text1"/>
          <w:sz w:val="24"/>
          <w:szCs w:val="24"/>
        </w:rPr>
      </w:pPr>
      <w:r w:rsidRPr="007F46EA">
        <w:rPr>
          <w:b/>
          <w:color w:val="000000" w:themeColor="text1"/>
          <w:sz w:val="24"/>
          <w:szCs w:val="24"/>
        </w:rPr>
        <w:t>2.13. В 2017 году отмечалась положительная динамика показателей, характеризующих внутренний потребительский спрос.</w:t>
      </w:r>
    </w:p>
    <w:p w:rsidR="0070466B" w:rsidRPr="007F46EA" w:rsidRDefault="0070466B" w:rsidP="00B514AF">
      <w:pPr>
        <w:spacing w:line="384" w:lineRule="auto"/>
        <w:ind w:left="0" w:right="0"/>
        <w:rPr>
          <w:color w:val="000000" w:themeColor="text1"/>
          <w:sz w:val="24"/>
          <w:szCs w:val="24"/>
        </w:rPr>
      </w:pPr>
      <w:r w:rsidRPr="007F46EA">
        <w:rPr>
          <w:color w:val="000000" w:themeColor="text1"/>
          <w:sz w:val="24"/>
          <w:szCs w:val="24"/>
        </w:rPr>
        <w:t xml:space="preserve">Прирост </w:t>
      </w:r>
      <w:r w:rsidRPr="007F46EA">
        <w:rPr>
          <w:b/>
          <w:color w:val="000000" w:themeColor="text1"/>
          <w:sz w:val="24"/>
          <w:szCs w:val="24"/>
        </w:rPr>
        <w:t>оборота розничной торговли</w:t>
      </w:r>
      <w:r w:rsidRPr="007F46EA">
        <w:rPr>
          <w:color w:val="000000" w:themeColor="text1"/>
          <w:sz w:val="24"/>
          <w:szCs w:val="24"/>
        </w:rPr>
        <w:t xml:space="preserve"> в 2017 году по сравнению с 2016 годом составил</w:t>
      </w:r>
      <w:r w:rsidRPr="007F46EA">
        <w:rPr>
          <w:b/>
          <w:color w:val="000000" w:themeColor="text1"/>
          <w:sz w:val="24"/>
          <w:szCs w:val="24"/>
        </w:rPr>
        <w:t xml:space="preserve"> 1,2 % </w:t>
      </w:r>
      <w:r w:rsidRPr="007F46EA">
        <w:rPr>
          <w:color w:val="000000" w:themeColor="text1"/>
          <w:sz w:val="24"/>
          <w:szCs w:val="24"/>
        </w:rPr>
        <w:t xml:space="preserve">(в 2016 году – снижение на 4,6 %). При этом после снижения в течение </w:t>
      </w:r>
      <w:r>
        <w:rPr>
          <w:bCs/>
          <w:color w:val="000000" w:themeColor="text1"/>
          <w:sz w:val="24"/>
          <w:szCs w:val="24"/>
          <w:lang w:val="en-US"/>
        </w:rPr>
        <w:t>I</w:t>
      </w:r>
      <w:r>
        <w:rPr>
          <w:bCs/>
          <w:color w:val="000000" w:themeColor="text1"/>
          <w:sz w:val="24"/>
          <w:szCs w:val="24"/>
        </w:rPr>
        <w:t> </w:t>
      </w:r>
      <w:r w:rsidRPr="007F46EA">
        <w:rPr>
          <w:color w:val="000000" w:themeColor="text1"/>
          <w:sz w:val="24"/>
          <w:szCs w:val="24"/>
        </w:rPr>
        <w:t>квартала</w:t>
      </w:r>
      <w:r>
        <w:rPr>
          <w:color w:val="000000" w:themeColor="text1"/>
          <w:sz w:val="24"/>
          <w:szCs w:val="24"/>
        </w:rPr>
        <w:t xml:space="preserve"> начиная с апреля</w:t>
      </w:r>
      <w:r w:rsidRPr="007F46EA">
        <w:rPr>
          <w:color w:val="000000" w:themeColor="text1"/>
          <w:sz w:val="24"/>
          <w:szCs w:val="24"/>
        </w:rPr>
        <w:t xml:space="preserve"> наблюдалась устойчивая положительная динамика, чему способствовало не только восстановление покупательной способности населения в результате роста реальной заработной платы, но и рост кредитной активности населения. По состоянию на 1 января 2018 года по сравнению с началом 2017 года объем кредитов и прочих средств, предоставленных физическим лицам, увеличился на 12,7 %.</w:t>
      </w:r>
    </w:p>
    <w:p w:rsidR="0070466B" w:rsidRPr="007F46EA" w:rsidRDefault="0070466B" w:rsidP="00B514AF">
      <w:pPr>
        <w:spacing w:line="384" w:lineRule="auto"/>
        <w:ind w:left="0" w:right="0"/>
        <w:rPr>
          <w:color w:val="000000" w:themeColor="text1"/>
          <w:sz w:val="24"/>
          <w:szCs w:val="24"/>
        </w:rPr>
      </w:pPr>
      <w:r w:rsidRPr="007F46EA">
        <w:rPr>
          <w:color w:val="000000" w:themeColor="text1"/>
          <w:sz w:val="24"/>
          <w:szCs w:val="24"/>
        </w:rPr>
        <w:t xml:space="preserve">В целом за 2017 год прирост </w:t>
      </w:r>
      <w:r w:rsidRPr="007F46EA">
        <w:rPr>
          <w:b/>
          <w:color w:val="000000" w:themeColor="text1"/>
          <w:sz w:val="24"/>
          <w:szCs w:val="24"/>
        </w:rPr>
        <w:t>платных услуг населению</w:t>
      </w:r>
      <w:r w:rsidRPr="007F46EA">
        <w:rPr>
          <w:color w:val="000000" w:themeColor="text1"/>
          <w:sz w:val="24"/>
          <w:szCs w:val="24"/>
        </w:rPr>
        <w:t xml:space="preserve"> составил 0,2 % (в 2016 году – снижение на 0,3 %).</w:t>
      </w:r>
    </w:p>
    <w:p w:rsidR="0070466B" w:rsidRPr="007F46EA" w:rsidRDefault="0070466B" w:rsidP="0070466B">
      <w:pPr>
        <w:widowControl w:val="0"/>
        <w:spacing w:line="240" w:lineRule="auto"/>
        <w:ind w:right="0"/>
        <w:jc w:val="right"/>
        <w:rPr>
          <w:color w:val="000000" w:themeColor="text1"/>
          <w:sz w:val="18"/>
          <w:szCs w:val="18"/>
        </w:rPr>
      </w:pPr>
      <w:r w:rsidRPr="007F46EA">
        <w:rPr>
          <w:color w:val="000000" w:themeColor="text1"/>
          <w:sz w:val="18"/>
          <w:szCs w:val="18"/>
        </w:rPr>
        <w:t xml:space="preserve"> (к соответствующему месяцу предыдущего года, в %)</w:t>
      </w:r>
    </w:p>
    <w:tbl>
      <w:tblPr>
        <w:tblStyle w:val="afff8"/>
        <w:tblW w:w="10490" w:type="dxa"/>
        <w:tblInd w:w="-743" w:type="dxa"/>
        <w:tblLayout w:type="fixed"/>
        <w:tblLook w:val="04A0" w:firstRow="1" w:lastRow="0" w:firstColumn="1" w:lastColumn="0" w:noHBand="0" w:noVBand="1"/>
      </w:tblPr>
      <w:tblGrid>
        <w:gridCol w:w="1277"/>
        <w:gridCol w:w="708"/>
        <w:gridCol w:w="851"/>
        <w:gridCol w:w="672"/>
        <w:gridCol w:w="766"/>
        <w:gridCol w:w="688"/>
        <w:gridCol w:w="709"/>
        <w:gridCol w:w="567"/>
        <w:gridCol w:w="728"/>
        <w:gridCol w:w="917"/>
        <w:gridCol w:w="923"/>
        <w:gridCol w:w="714"/>
        <w:gridCol w:w="970"/>
      </w:tblGrid>
      <w:tr w:rsidR="0070466B" w:rsidRPr="007F46EA" w:rsidTr="00F51C77">
        <w:tc>
          <w:tcPr>
            <w:tcW w:w="1277" w:type="dxa"/>
            <w:shd w:val="clear" w:color="auto" w:fill="auto"/>
          </w:tcPr>
          <w:p w:rsidR="0070466B" w:rsidRPr="00B70685" w:rsidRDefault="0070466B" w:rsidP="00F51C77">
            <w:pPr>
              <w:widowControl w:val="0"/>
              <w:spacing w:line="240" w:lineRule="auto"/>
              <w:ind w:left="0" w:right="0" w:firstLine="0"/>
              <w:rPr>
                <w:color w:val="000000" w:themeColor="text1"/>
                <w:sz w:val="18"/>
                <w:szCs w:val="18"/>
              </w:rPr>
            </w:pPr>
          </w:p>
        </w:tc>
        <w:tc>
          <w:tcPr>
            <w:tcW w:w="708"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январь</w:t>
            </w:r>
          </w:p>
        </w:tc>
        <w:tc>
          <w:tcPr>
            <w:tcW w:w="851"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февраль</w:t>
            </w:r>
          </w:p>
        </w:tc>
        <w:tc>
          <w:tcPr>
            <w:tcW w:w="672"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март</w:t>
            </w:r>
          </w:p>
        </w:tc>
        <w:tc>
          <w:tcPr>
            <w:tcW w:w="766"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апрель</w:t>
            </w:r>
          </w:p>
        </w:tc>
        <w:tc>
          <w:tcPr>
            <w:tcW w:w="688"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май</w:t>
            </w:r>
          </w:p>
        </w:tc>
        <w:tc>
          <w:tcPr>
            <w:tcW w:w="709"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июнь</w:t>
            </w:r>
          </w:p>
        </w:tc>
        <w:tc>
          <w:tcPr>
            <w:tcW w:w="567"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июль</w:t>
            </w:r>
          </w:p>
        </w:tc>
        <w:tc>
          <w:tcPr>
            <w:tcW w:w="728"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август</w:t>
            </w:r>
          </w:p>
        </w:tc>
        <w:tc>
          <w:tcPr>
            <w:tcW w:w="917" w:type="dxa"/>
            <w:shd w:val="clear" w:color="auto" w:fill="auto"/>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сентябрь</w:t>
            </w:r>
          </w:p>
        </w:tc>
        <w:tc>
          <w:tcPr>
            <w:tcW w:w="923"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октябрь</w:t>
            </w:r>
          </w:p>
        </w:tc>
        <w:tc>
          <w:tcPr>
            <w:tcW w:w="714"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ноябрь</w:t>
            </w:r>
          </w:p>
        </w:tc>
        <w:tc>
          <w:tcPr>
            <w:tcW w:w="970" w:type="dxa"/>
          </w:tcPr>
          <w:p w:rsidR="0070466B" w:rsidRPr="00B70685" w:rsidRDefault="0070466B" w:rsidP="00F51C77">
            <w:pPr>
              <w:widowControl w:val="0"/>
              <w:spacing w:line="240" w:lineRule="auto"/>
              <w:ind w:left="-113" w:right="-113" w:firstLine="0"/>
              <w:jc w:val="center"/>
              <w:rPr>
                <w:b/>
                <w:color w:val="000000" w:themeColor="text1"/>
                <w:sz w:val="18"/>
                <w:szCs w:val="18"/>
              </w:rPr>
            </w:pPr>
            <w:r w:rsidRPr="00B70685">
              <w:rPr>
                <w:b/>
                <w:color w:val="000000" w:themeColor="text1"/>
                <w:sz w:val="18"/>
                <w:szCs w:val="18"/>
              </w:rPr>
              <w:t>декабрь</w:t>
            </w:r>
          </w:p>
        </w:tc>
      </w:tr>
      <w:tr w:rsidR="0070466B" w:rsidRPr="007F46EA" w:rsidTr="00F51C77">
        <w:tc>
          <w:tcPr>
            <w:tcW w:w="1277" w:type="dxa"/>
            <w:shd w:val="clear" w:color="auto" w:fill="auto"/>
          </w:tcPr>
          <w:p w:rsidR="0070466B" w:rsidRPr="00B70685" w:rsidRDefault="0070466B" w:rsidP="00F51C77">
            <w:pPr>
              <w:widowControl w:val="0"/>
              <w:spacing w:line="240" w:lineRule="auto"/>
              <w:ind w:left="0" w:right="0" w:firstLine="0"/>
              <w:rPr>
                <w:b/>
                <w:color w:val="000000" w:themeColor="text1"/>
                <w:sz w:val="18"/>
                <w:szCs w:val="18"/>
              </w:rPr>
            </w:pPr>
            <w:r w:rsidRPr="00B70685">
              <w:rPr>
                <w:b/>
                <w:color w:val="000000" w:themeColor="text1"/>
                <w:sz w:val="18"/>
                <w:szCs w:val="18"/>
              </w:rPr>
              <w:t>Оборот розничной торговли</w:t>
            </w:r>
          </w:p>
        </w:tc>
        <w:tc>
          <w:tcPr>
            <w:tcW w:w="708"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97,9</w:t>
            </w:r>
          </w:p>
        </w:tc>
        <w:tc>
          <w:tcPr>
            <w:tcW w:w="851"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97,4</w:t>
            </w:r>
          </w:p>
        </w:tc>
        <w:tc>
          <w:tcPr>
            <w:tcW w:w="672"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99,8</w:t>
            </w:r>
          </w:p>
        </w:tc>
        <w:tc>
          <w:tcPr>
            <w:tcW w:w="766"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100,4</w:t>
            </w:r>
          </w:p>
        </w:tc>
        <w:tc>
          <w:tcPr>
            <w:tcW w:w="688"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101,0</w:t>
            </w:r>
          </w:p>
        </w:tc>
        <w:tc>
          <w:tcPr>
            <w:tcW w:w="709"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101,5</w:t>
            </w:r>
          </w:p>
        </w:tc>
        <w:tc>
          <w:tcPr>
            <w:tcW w:w="567"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101,3</w:t>
            </w:r>
          </w:p>
        </w:tc>
        <w:tc>
          <w:tcPr>
            <w:tcW w:w="728"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101,9</w:t>
            </w:r>
          </w:p>
        </w:tc>
        <w:tc>
          <w:tcPr>
            <w:tcW w:w="917"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103,2</w:t>
            </w:r>
          </w:p>
        </w:tc>
        <w:tc>
          <w:tcPr>
            <w:tcW w:w="923"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103,1</w:t>
            </w:r>
          </w:p>
        </w:tc>
        <w:tc>
          <w:tcPr>
            <w:tcW w:w="714"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102,7</w:t>
            </w:r>
          </w:p>
        </w:tc>
        <w:tc>
          <w:tcPr>
            <w:tcW w:w="97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103,1</w:t>
            </w:r>
          </w:p>
        </w:tc>
      </w:tr>
      <w:tr w:rsidR="0070466B" w:rsidRPr="007F46EA" w:rsidTr="00F51C77">
        <w:tc>
          <w:tcPr>
            <w:tcW w:w="1277" w:type="dxa"/>
            <w:shd w:val="clear" w:color="auto" w:fill="auto"/>
          </w:tcPr>
          <w:p w:rsidR="0070466B" w:rsidRPr="00B70685" w:rsidRDefault="0070466B" w:rsidP="00F51C77">
            <w:pPr>
              <w:widowControl w:val="0"/>
              <w:spacing w:line="240" w:lineRule="auto"/>
              <w:ind w:left="0" w:right="0" w:firstLine="0"/>
              <w:rPr>
                <w:b/>
                <w:color w:val="000000" w:themeColor="text1"/>
                <w:sz w:val="18"/>
                <w:szCs w:val="18"/>
              </w:rPr>
            </w:pPr>
            <w:r w:rsidRPr="00B70685">
              <w:rPr>
                <w:b/>
                <w:color w:val="000000" w:themeColor="text1"/>
                <w:sz w:val="18"/>
                <w:szCs w:val="18"/>
              </w:rPr>
              <w:t>Платные услуги населению</w:t>
            </w:r>
          </w:p>
        </w:tc>
        <w:tc>
          <w:tcPr>
            <w:tcW w:w="708"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102,7</w:t>
            </w:r>
          </w:p>
        </w:tc>
        <w:tc>
          <w:tcPr>
            <w:tcW w:w="851"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97,8</w:t>
            </w:r>
          </w:p>
        </w:tc>
        <w:tc>
          <w:tcPr>
            <w:tcW w:w="672"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100,1</w:t>
            </w:r>
          </w:p>
        </w:tc>
        <w:tc>
          <w:tcPr>
            <w:tcW w:w="766"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99,4</w:t>
            </w:r>
          </w:p>
        </w:tc>
        <w:tc>
          <w:tcPr>
            <w:tcW w:w="688"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101,2</w:t>
            </w:r>
          </w:p>
        </w:tc>
        <w:tc>
          <w:tcPr>
            <w:tcW w:w="709"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100,6</w:t>
            </w:r>
          </w:p>
        </w:tc>
        <w:tc>
          <w:tcPr>
            <w:tcW w:w="567"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100,9</w:t>
            </w:r>
          </w:p>
        </w:tc>
        <w:tc>
          <w:tcPr>
            <w:tcW w:w="728"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99,2</w:t>
            </w:r>
          </w:p>
        </w:tc>
        <w:tc>
          <w:tcPr>
            <w:tcW w:w="917" w:type="dxa"/>
            <w:shd w:val="clear" w:color="auto" w:fill="auto"/>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100,1</w:t>
            </w:r>
          </w:p>
        </w:tc>
        <w:tc>
          <w:tcPr>
            <w:tcW w:w="923"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101,1</w:t>
            </w:r>
          </w:p>
        </w:tc>
        <w:tc>
          <w:tcPr>
            <w:tcW w:w="714"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99,6</w:t>
            </w:r>
          </w:p>
        </w:tc>
        <w:tc>
          <w:tcPr>
            <w:tcW w:w="970" w:type="dxa"/>
            <w:vAlign w:val="center"/>
          </w:tcPr>
          <w:p w:rsidR="0070466B" w:rsidRPr="00B70685" w:rsidRDefault="0070466B" w:rsidP="00F51C77">
            <w:pPr>
              <w:widowControl w:val="0"/>
              <w:spacing w:line="240" w:lineRule="auto"/>
              <w:ind w:left="-113" w:right="-113" w:firstLine="0"/>
              <w:jc w:val="center"/>
              <w:rPr>
                <w:color w:val="000000" w:themeColor="text1"/>
                <w:sz w:val="18"/>
                <w:szCs w:val="18"/>
              </w:rPr>
            </w:pPr>
            <w:r w:rsidRPr="00B70685">
              <w:rPr>
                <w:color w:val="000000" w:themeColor="text1"/>
                <w:sz w:val="18"/>
                <w:szCs w:val="18"/>
              </w:rPr>
              <w:t>100,1</w:t>
            </w:r>
          </w:p>
        </w:tc>
      </w:tr>
    </w:tbl>
    <w:p w:rsidR="0070466B" w:rsidRPr="007F46EA" w:rsidRDefault="0070466B" w:rsidP="00B514AF">
      <w:pPr>
        <w:widowControl w:val="0"/>
        <w:spacing w:before="240" w:line="384" w:lineRule="auto"/>
        <w:ind w:left="0" w:right="0"/>
        <w:rPr>
          <w:color w:val="000000" w:themeColor="text1"/>
          <w:sz w:val="24"/>
          <w:szCs w:val="24"/>
        </w:rPr>
      </w:pPr>
      <w:r w:rsidRPr="007F46EA">
        <w:rPr>
          <w:b/>
          <w:color w:val="000000" w:themeColor="text1"/>
          <w:sz w:val="24"/>
          <w:szCs w:val="24"/>
        </w:rPr>
        <w:t>2.14. </w:t>
      </w:r>
      <w:r w:rsidRPr="007F46EA">
        <w:rPr>
          <w:color w:val="000000" w:themeColor="text1"/>
          <w:sz w:val="24"/>
          <w:szCs w:val="24"/>
        </w:rPr>
        <w:t xml:space="preserve">Представленная Банком России оценка платежного баланса за 2017 год свидетельствует об укреплении торгового баланса при умеренном увеличении отрицательного сальдо других компонентов текущего счета. Определяющим фактором </w:t>
      </w:r>
      <w:r w:rsidRPr="007F46EA">
        <w:rPr>
          <w:color w:val="000000" w:themeColor="text1"/>
          <w:sz w:val="24"/>
          <w:szCs w:val="24"/>
        </w:rPr>
        <w:lastRenderedPageBreak/>
        <w:t>укрепления торгового баланса стало опережающее увеличение стоимостных объемов экспорта по сравнению с импортом вследствие улучшения ценовой конъюнктуры на рынке нефти.</w:t>
      </w:r>
    </w:p>
    <w:p w:rsidR="0070466B" w:rsidRPr="007F46EA" w:rsidRDefault="0070466B" w:rsidP="00B514AF">
      <w:pPr>
        <w:widowControl w:val="0"/>
        <w:spacing w:line="384" w:lineRule="auto"/>
        <w:ind w:left="0" w:right="0"/>
        <w:rPr>
          <w:color w:val="000000" w:themeColor="text1"/>
          <w:sz w:val="24"/>
          <w:szCs w:val="24"/>
        </w:rPr>
      </w:pPr>
      <w:r w:rsidRPr="007F46EA">
        <w:rPr>
          <w:b/>
          <w:color w:val="000000" w:themeColor="text1"/>
          <w:sz w:val="24"/>
          <w:szCs w:val="24"/>
        </w:rPr>
        <w:t>Экспорт товаров</w:t>
      </w:r>
      <w:r w:rsidRPr="007F46EA">
        <w:rPr>
          <w:color w:val="000000" w:themeColor="text1"/>
          <w:sz w:val="24"/>
          <w:szCs w:val="24"/>
        </w:rPr>
        <w:t xml:space="preserve"> в 2017 году составил </w:t>
      </w:r>
      <w:r w:rsidRPr="007F46EA">
        <w:rPr>
          <w:b/>
          <w:color w:val="000000" w:themeColor="text1"/>
          <w:sz w:val="24"/>
          <w:szCs w:val="24"/>
        </w:rPr>
        <w:t>353,7 </w:t>
      </w:r>
      <w:r w:rsidRPr="007F46EA">
        <w:rPr>
          <w:color w:val="000000" w:themeColor="text1"/>
          <w:sz w:val="24"/>
          <w:szCs w:val="24"/>
        </w:rPr>
        <w:t xml:space="preserve">млрд. долларов США и по сравнению с 2016 годом (281,8 млрд. долларов США) </w:t>
      </w:r>
      <w:r w:rsidRPr="007F46EA">
        <w:rPr>
          <w:b/>
          <w:color w:val="000000" w:themeColor="text1"/>
          <w:sz w:val="24"/>
          <w:szCs w:val="24"/>
        </w:rPr>
        <w:t>увеличился на 71,9 млрд. долларов США, или на 25,5 %. Импорт товаров</w:t>
      </w:r>
      <w:r w:rsidRPr="007F46EA">
        <w:rPr>
          <w:color w:val="000000" w:themeColor="text1"/>
          <w:sz w:val="24"/>
          <w:szCs w:val="24"/>
        </w:rPr>
        <w:t xml:space="preserve"> составил </w:t>
      </w:r>
      <w:r w:rsidRPr="007F46EA">
        <w:rPr>
          <w:b/>
          <w:color w:val="000000" w:themeColor="text1"/>
          <w:sz w:val="24"/>
          <w:szCs w:val="24"/>
        </w:rPr>
        <w:t>237,9</w:t>
      </w:r>
      <w:r w:rsidRPr="007F46EA">
        <w:rPr>
          <w:color w:val="000000" w:themeColor="text1"/>
          <w:sz w:val="24"/>
          <w:szCs w:val="24"/>
        </w:rPr>
        <w:t xml:space="preserve"> млрд. долларов США и по сравнению с 2016 годом (191,6 млрд. долларов США) </w:t>
      </w:r>
      <w:r w:rsidRPr="007F46EA">
        <w:rPr>
          <w:b/>
          <w:color w:val="000000" w:themeColor="text1"/>
          <w:sz w:val="24"/>
          <w:szCs w:val="24"/>
        </w:rPr>
        <w:t>увеличился на 46,3 млрд. долларов США, или на 24,2 %</w:t>
      </w:r>
      <w:r w:rsidRPr="007F46EA">
        <w:rPr>
          <w:color w:val="000000" w:themeColor="text1"/>
          <w:sz w:val="24"/>
          <w:szCs w:val="24"/>
        </w:rPr>
        <w:t>.</w:t>
      </w:r>
    </w:p>
    <w:p w:rsidR="0070466B" w:rsidRPr="007F46EA" w:rsidRDefault="0070466B" w:rsidP="00B514AF">
      <w:pPr>
        <w:spacing w:line="384" w:lineRule="auto"/>
        <w:ind w:left="0" w:right="0"/>
        <w:rPr>
          <w:color w:val="000000" w:themeColor="text1"/>
          <w:sz w:val="24"/>
          <w:szCs w:val="24"/>
        </w:rPr>
      </w:pPr>
      <w:r w:rsidRPr="007F46EA">
        <w:rPr>
          <w:color w:val="000000" w:themeColor="text1"/>
          <w:sz w:val="24"/>
          <w:szCs w:val="24"/>
        </w:rPr>
        <w:t xml:space="preserve">Положительное </w:t>
      </w:r>
      <w:r w:rsidRPr="007F46EA">
        <w:rPr>
          <w:b/>
          <w:color w:val="000000" w:themeColor="text1"/>
          <w:sz w:val="24"/>
          <w:szCs w:val="24"/>
        </w:rPr>
        <w:t>сальдо торгового баланса</w:t>
      </w:r>
      <w:r w:rsidRPr="007F46EA">
        <w:rPr>
          <w:color w:val="000000" w:themeColor="text1"/>
          <w:sz w:val="24"/>
          <w:szCs w:val="24"/>
        </w:rPr>
        <w:t xml:space="preserve"> составило </w:t>
      </w:r>
      <w:r w:rsidRPr="007F46EA">
        <w:rPr>
          <w:b/>
          <w:color w:val="000000" w:themeColor="text1"/>
          <w:sz w:val="24"/>
          <w:szCs w:val="24"/>
        </w:rPr>
        <w:t>115,8</w:t>
      </w:r>
      <w:r w:rsidRPr="007F46EA">
        <w:rPr>
          <w:color w:val="000000" w:themeColor="text1"/>
          <w:sz w:val="24"/>
          <w:szCs w:val="24"/>
        </w:rPr>
        <w:t xml:space="preserve"> млрд. долларов США и </w:t>
      </w:r>
      <w:r w:rsidRPr="007F46EA">
        <w:rPr>
          <w:b/>
          <w:color w:val="000000" w:themeColor="text1"/>
          <w:sz w:val="24"/>
          <w:szCs w:val="24"/>
        </w:rPr>
        <w:t>увеличилось</w:t>
      </w:r>
      <w:r w:rsidRPr="007F46EA">
        <w:rPr>
          <w:color w:val="000000" w:themeColor="text1"/>
          <w:sz w:val="24"/>
          <w:szCs w:val="24"/>
        </w:rPr>
        <w:t xml:space="preserve"> по сравнению с 2016 годом (90,3 млрд. долларов США) </w:t>
      </w:r>
      <w:r w:rsidRPr="007F46EA">
        <w:rPr>
          <w:b/>
          <w:color w:val="000000" w:themeColor="text1"/>
          <w:sz w:val="24"/>
          <w:szCs w:val="24"/>
        </w:rPr>
        <w:t>на 25,5 млрд. долларов США, или</w:t>
      </w:r>
      <w:r w:rsidRPr="007F46EA">
        <w:rPr>
          <w:color w:val="000000" w:themeColor="text1"/>
          <w:sz w:val="24"/>
          <w:szCs w:val="24"/>
        </w:rPr>
        <w:t xml:space="preserve"> </w:t>
      </w:r>
      <w:r w:rsidRPr="007F46EA">
        <w:rPr>
          <w:b/>
          <w:color w:val="000000" w:themeColor="text1"/>
          <w:sz w:val="24"/>
          <w:szCs w:val="24"/>
        </w:rPr>
        <w:t>на 28,2 %</w:t>
      </w:r>
      <w:r w:rsidRPr="007F46EA">
        <w:rPr>
          <w:color w:val="000000" w:themeColor="text1"/>
          <w:sz w:val="24"/>
          <w:szCs w:val="24"/>
        </w:rPr>
        <w:t>.</w:t>
      </w:r>
    </w:p>
    <w:p w:rsidR="0070466B" w:rsidRPr="007F46EA" w:rsidRDefault="0070466B" w:rsidP="00B514AF">
      <w:pPr>
        <w:spacing w:line="384" w:lineRule="auto"/>
        <w:ind w:left="0" w:right="0"/>
        <w:rPr>
          <w:b/>
          <w:color w:val="000000" w:themeColor="text1"/>
          <w:sz w:val="24"/>
          <w:szCs w:val="24"/>
        </w:rPr>
      </w:pPr>
      <w:r w:rsidRPr="007F46EA">
        <w:rPr>
          <w:b/>
          <w:color w:val="000000" w:themeColor="text1"/>
          <w:sz w:val="24"/>
          <w:szCs w:val="24"/>
        </w:rPr>
        <w:t>Профицит счета текущих операций</w:t>
      </w:r>
      <w:r w:rsidRPr="007F46EA">
        <w:rPr>
          <w:color w:val="000000" w:themeColor="text1"/>
          <w:sz w:val="24"/>
          <w:szCs w:val="24"/>
        </w:rPr>
        <w:t xml:space="preserve"> составил </w:t>
      </w:r>
      <w:r w:rsidRPr="007F46EA">
        <w:rPr>
          <w:b/>
          <w:color w:val="000000" w:themeColor="text1"/>
          <w:sz w:val="24"/>
          <w:szCs w:val="24"/>
        </w:rPr>
        <w:t>40,2</w:t>
      </w:r>
      <w:r w:rsidRPr="007F46EA">
        <w:rPr>
          <w:color w:val="000000" w:themeColor="text1"/>
          <w:sz w:val="24"/>
          <w:szCs w:val="24"/>
          <w:lang w:val="en-US"/>
        </w:rPr>
        <w:t> </w:t>
      </w:r>
      <w:r w:rsidRPr="007F46EA">
        <w:rPr>
          <w:color w:val="000000" w:themeColor="text1"/>
          <w:sz w:val="24"/>
          <w:szCs w:val="24"/>
        </w:rPr>
        <w:t xml:space="preserve">млрд. долларов США и </w:t>
      </w:r>
      <w:r w:rsidRPr="007F46EA">
        <w:rPr>
          <w:b/>
          <w:color w:val="000000" w:themeColor="text1"/>
          <w:sz w:val="24"/>
          <w:szCs w:val="24"/>
        </w:rPr>
        <w:t>увеличился</w:t>
      </w:r>
      <w:r w:rsidRPr="007F46EA">
        <w:rPr>
          <w:color w:val="000000" w:themeColor="text1"/>
          <w:sz w:val="24"/>
          <w:szCs w:val="24"/>
        </w:rPr>
        <w:t xml:space="preserve"> по сравнению с 2016</w:t>
      </w:r>
      <w:r w:rsidRPr="007F46EA">
        <w:rPr>
          <w:color w:val="000000" w:themeColor="text1"/>
          <w:sz w:val="24"/>
          <w:szCs w:val="24"/>
          <w:lang w:val="en-US"/>
        </w:rPr>
        <w:t> </w:t>
      </w:r>
      <w:r w:rsidRPr="007F46EA">
        <w:rPr>
          <w:color w:val="000000" w:themeColor="text1"/>
          <w:sz w:val="24"/>
          <w:szCs w:val="24"/>
        </w:rPr>
        <w:t xml:space="preserve">годом (25,5 млрд. долларов США) </w:t>
      </w:r>
      <w:r w:rsidRPr="007F46EA">
        <w:rPr>
          <w:b/>
          <w:color w:val="000000" w:themeColor="text1"/>
          <w:sz w:val="24"/>
          <w:szCs w:val="24"/>
        </w:rPr>
        <w:t>на 14,7 млрд. долларов США, или</w:t>
      </w:r>
      <w:r w:rsidRPr="007F46EA">
        <w:rPr>
          <w:color w:val="000000" w:themeColor="text1"/>
          <w:sz w:val="24"/>
          <w:szCs w:val="24"/>
        </w:rPr>
        <w:t xml:space="preserve"> </w:t>
      </w:r>
      <w:r w:rsidRPr="007F46EA">
        <w:rPr>
          <w:b/>
          <w:color w:val="000000" w:themeColor="text1"/>
          <w:sz w:val="24"/>
          <w:szCs w:val="24"/>
        </w:rPr>
        <w:t>в 1,6 раза.</w:t>
      </w:r>
    </w:p>
    <w:p w:rsidR="0070466B" w:rsidRPr="007F46EA" w:rsidRDefault="0070466B" w:rsidP="00B514AF">
      <w:pPr>
        <w:tabs>
          <w:tab w:val="left" w:pos="10490"/>
        </w:tabs>
        <w:spacing w:line="384" w:lineRule="auto"/>
        <w:ind w:left="0" w:right="0"/>
        <w:rPr>
          <w:color w:val="000000" w:themeColor="text1"/>
          <w:sz w:val="24"/>
          <w:szCs w:val="24"/>
        </w:rPr>
      </w:pPr>
      <w:r w:rsidRPr="007F46EA">
        <w:rPr>
          <w:b/>
          <w:color w:val="000000" w:themeColor="text1"/>
          <w:sz w:val="24"/>
          <w:szCs w:val="24"/>
        </w:rPr>
        <w:t>Чистый вывоз капитала</w:t>
      </w:r>
      <w:r w:rsidRPr="007F46EA">
        <w:rPr>
          <w:color w:val="000000" w:themeColor="text1"/>
          <w:sz w:val="24"/>
          <w:szCs w:val="24"/>
        </w:rPr>
        <w:t xml:space="preserve"> частным сектором в целом за 2017 год составил 31,3 млрд. долларов США, что в более чем полтора раза (на 58,1 %) выше аналогичного показателя 2016 года (19,8 млрд. долларов США). В отличие от 2016 года чистый вывоз капитала был сформирован за счет операций банковского сектора, значительно сократившего внешние обязательства, тогда как чистый вывоз капитала прочими секторами сократился почти в 8</w:t>
      </w:r>
      <w:r>
        <w:rPr>
          <w:color w:val="000000" w:themeColor="text1"/>
          <w:sz w:val="24"/>
          <w:szCs w:val="24"/>
        </w:rPr>
        <w:t> </w:t>
      </w:r>
      <w:r w:rsidRPr="007F46EA">
        <w:rPr>
          <w:color w:val="000000" w:themeColor="text1"/>
          <w:sz w:val="24"/>
          <w:szCs w:val="24"/>
        </w:rPr>
        <w:t>раз.</w:t>
      </w:r>
    </w:p>
    <w:p w:rsidR="0070466B" w:rsidRPr="007F46EA" w:rsidRDefault="0070466B" w:rsidP="00B514AF">
      <w:pPr>
        <w:widowControl w:val="0"/>
        <w:spacing w:line="384" w:lineRule="auto"/>
        <w:ind w:left="0" w:right="0"/>
        <w:rPr>
          <w:bCs/>
          <w:color w:val="000000" w:themeColor="text1"/>
          <w:sz w:val="24"/>
          <w:szCs w:val="24"/>
        </w:rPr>
      </w:pPr>
      <w:r w:rsidRPr="007F46EA">
        <w:rPr>
          <w:b/>
          <w:color w:val="000000" w:themeColor="text1"/>
          <w:sz w:val="24"/>
          <w:szCs w:val="24"/>
        </w:rPr>
        <w:t>2.15.</w:t>
      </w:r>
      <w:r w:rsidRPr="007F46EA">
        <w:rPr>
          <w:color w:val="000000" w:themeColor="text1"/>
          <w:sz w:val="24"/>
          <w:szCs w:val="24"/>
        </w:rPr>
        <w:t xml:space="preserve"> Сопоставление фактических данных по основным макроэкономическим показателям с их </w:t>
      </w:r>
      <w:r w:rsidRPr="007F46EA">
        <w:rPr>
          <w:bCs/>
          <w:color w:val="000000" w:themeColor="text1"/>
          <w:sz w:val="24"/>
          <w:szCs w:val="24"/>
        </w:rPr>
        <w:t xml:space="preserve">прогнозными значениями, использованными в расчетах к проекту федерального закона «О федеральном бюджете на 2017 год и на плановый период 2018 и 2019 годов», </w:t>
      </w:r>
      <w:r w:rsidRPr="007F46EA">
        <w:rPr>
          <w:color w:val="000000" w:themeColor="text1"/>
          <w:sz w:val="24"/>
          <w:szCs w:val="24"/>
        </w:rPr>
        <w:t>свидетельствует о наличии заметных отклонений по ряду показателей</w:t>
      </w:r>
      <w:r w:rsidRPr="007F46EA">
        <w:rPr>
          <w:bCs/>
          <w:color w:val="000000" w:themeColor="text1"/>
          <w:sz w:val="24"/>
          <w:szCs w:val="24"/>
        </w:rPr>
        <w:t xml:space="preserve">. Счетная палата неоднократно отмечала очевидные риски </w:t>
      </w:r>
      <w:r>
        <w:rPr>
          <w:bCs/>
          <w:color w:val="000000" w:themeColor="text1"/>
          <w:sz w:val="24"/>
          <w:szCs w:val="24"/>
        </w:rPr>
        <w:t xml:space="preserve">при </w:t>
      </w:r>
      <w:r w:rsidRPr="007F46EA">
        <w:rPr>
          <w:bCs/>
          <w:color w:val="000000" w:themeColor="text1"/>
          <w:sz w:val="24"/>
          <w:szCs w:val="24"/>
        </w:rPr>
        <w:t>его реализации, в том числе в отношении темпа роста ВВП, индекса промышленного производства, реальных располагаемых денежных доходов населения.</w:t>
      </w:r>
    </w:p>
    <w:p w:rsidR="0070466B" w:rsidRPr="007F46EA" w:rsidRDefault="0070466B" w:rsidP="00B514AF">
      <w:pPr>
        <w:widowControl w:val="0"/>
        <w:spacing w:line="384" w:lineRule="auto"/>
        <w:ind w:left="0" w:right="0"/>
        <w:rPr>
          <w:b/>
          <w:bCs/>
          <w:color w:val="000000" w:themeColor="text1"/>
          <w:sz w:val="24"/>
          <w:szCs w:val="24"/>
        </w:rPr>
      </w:pPr>
      <w:r w:rsidRPr="007F46EA">
        <w:rPr>
          <w:bCs/>
          <w:color w:val="000000" w:themeColor="text1"/>
          <w:sz w:val="24"/>
          <w:szCs w:val="24"/>
        </w:rPr>
        <w:t xml:space="preserve">Первоначальный прогноз социально-экономического развития, использованный в расчетах к Федеральному закону № 415-ФЗ, оказался недостаточно точным. </w:t>
      </w:r>
      <w:r>
        <w:rPr>
          <w:bCs/>
          <w:color w:val="000000" w:themeColor="text1"/>
          <w:sz w:val="24"/>
          <w:szCs w:val="24"/>
        </w:rPr>
        <w:t>В результате</w:t>
      </w:r>
      <w:r w:rsidRPr="007F46EA">
        <w:rPr>
          <w:bCs/>
          <w:color w:val="000000" w:themeColor="text1"/>
          <w:sz w:val="24"/>
          <w:szCs w:val="24"/>
        </w:rPr>
        <w:t xml:space="preserve"> в течение 2017 года в прогноз и в Федеральный закон № 415-ФЗ дважды вносились изменения (</w:t>
      </w:r>
      <w:r>
        <w:rPr>
          <w:bCs/>
          <w:color w:val="000000" w:themeColor="text1"/>
          <w:sz w:val="24"/>
          <w:szCs w:val="24"/>
        </w:rPr>
        <w:t xml:space="preserve">федеральные законы </w:t>
      </w:r>
      <w:r w:rsidRPr="007F46EA">
        <w:rPr>
          <w:color w:val="000000" w:themeColor="text1"/>
          <w:sz w:val="24"/>
          <w:szCs w:val="24"/>
        </w:rPr>
        <w:t>от 1 июля 2017 г. № 157-ФЗ и от 14 ноября 2017 г. № 326-ФЗ</w:t>
      </w:r>
      <w:r w:rsidRPr="007F46EA">
        <w:rPr>
          <w:bCs/>
          <w:color w:val="000000" w:themeColor="text1"/>
          <w:sz w:val="24"/>
          <w:szCs w:val="24"/>
        </w:rPr>
        <w:t xml:space="preserve"> «О внесении изменений в Федеральный закон «О федеральном бюджете на </w:t>
      </w:r>
      <w:r w:rsidRPr="007F46EA">
        <w:rPr>
          <w:color w:val="000000" w:themeColor="text1"/>
          <w:sz w:val="24"/>
          <w:szCs w:val="24"/>
        </w:rPr>
        <w:t>2017 год и на плановый период 2018 и 2019 годов»</w:t>
      </w:r>
      <w:r w:rsidRPr="007F46EA">
        <w:rPr>
          <w:bCs/>
          <w:color w:val="000000" w:themeColor="text1"/>
          <w:sz w:val="24"/>
          <w:szCs w:val="24"/>
        </w:rPr>
        <w:t>). Однако,</w:t>
      </w:r>
      <w:r w:rsidRPr="007F46EA">
        <w:rPr>
          <w:b/>
          <w:bCs/>
          <w:color w:val="000000" w:themeColor="text1"/>
          <w:sz w:val="24"/>
          <w:szCs w:val="24"/>
        </w:rPr>
        <w:t xml:space="preserve"> </w:t>
      </w:r>
      <w:r w:rsidRPr="007F46EA">
        <w:rPr>
          <w:bCs/>
          <w:color w:val="000000" w:themeColor="text1"/>
          <w:sz w:val="24"/>
          <w:szCs w:val="24"/>
        </w:rPr>
        <w:t xml:space="preserve">несмотря на внесенные изменения в прогноз </w:t>
      </w:r>
      <w:r w:rsidRPr="007F46EA">
        <w:rPr>
          <w:bCs/>
          <w:color w:val="000000" w:themeColor="text1"/>
          <w:sz w:val="24"/>
          <w:szCs w:val="24"/>
        </w:rPr>
        <w:lastRenderedPageBreak/>
        <w:t>(одновременно с внесением изменений в федеральный закон о федеральном бюджете), по ряду макроэкономических параметров сохранились относительно значимые отклонения, что может свидетельствовать о недостаточной степени реалистичности и надежности разрабатываемых прогнозов</w:t>
      </w:r>
      <w:r w:rsidRPr="007F46EA">
        <w:rPr>
          <w:bCs/>
          <w:i/>
          <w:color w:val="000000" w:themeColor="text1"/>
          <w:sz w:val="24"/>
          <w:szCs w:val="24"/>
        </w:rPr>
        <w:t>.</w:t>
      </w:r>
      <w:r w:rsidRPr="007F46EA">
        <w:rPr>
          <w:b/>
          <w:bCs/>
          <w:color w:val="000000" w:themeColor="text1"/>
          <w:sz w:val="24"/>
          <w:szCs w:val="24"/>
        </w:rPr>
        <w:t xml:space="preserve"> </w:t>
      </w:r>
    </w:p>
    <w:p w:rsidR="0070466B" w:rsidRPr="007F46EA" w:rsidRDefault="0070466B" w:rsidP="00B514AF">
      <w:pPr>
        <w:widowControl w:val="0"/>
        <w:spacing w:after="120" w:line="384" w:lineRule="auto"/>
        <w:ind w:left="0" w:right="0"/>
        <w:rPr>
          <w:bCs/>
          <w:color w:val="000000" w:themeColor="text1"/>
          <w:sz w:val="24"/>
          <w:szCs w:val="24"/>
        </w:rPr>
      </w:pPr>
      <w:r w:rsidRPr="007F46EA">
        <w:rPr>
          <w:bCs/>
          <w:color w:val="000000" w:themeColor="text1"/>
          <w:sz w:val="24"/>
          <w:szCs w:val="24"/>
        </w:rPr>
        <w:t>Изменение основных макроэкономических показателей в 2017 году представлено в следующей таблице.</w:t>
      </w:r>
    </w:p>
    <w:tbl>
      <w:tblPr>
        <w:tblW w:w="4952"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0"/>
        <w:gridCol w:w="1413"/>
        <w:gridCol w:w="1483"/>
        <w:gridCol w:w="1497"/>
        <w:gridCol w:w="1025"/>
      </w:tblGrid>
      <w:tr w:rsidR="0070466B" w:rsidRPr="007F46EA" w:rsidTr="00F51C77">
        <w:trPr>
          <w:trHeight w:val="132"/>
          <w:tblHeader/>
        </w:trPr>
        <w:tc>
          <w:tcPr>
            <w:tcW w:w="2224" w:type="pct"/>
            <w:vMerge w:val="restart"/>
            <w:vAlign w:val="center"/>
          </w:tcPr>
          <w:p w:rsidR="0070466B" w:rsidRPr="007F46EA" w:rsidRDefault="0070466B" w:rsidP="00F51C77">
            <w:pPr>
              <w:widowControl w:val="0"/>
              <w:spacing w:line="240" w:lineRule="auto"/>
              <w:ind w:left="0" w:right="0" w:firstLine="0"/>
              <w:jc w:val="center"/>
              <w:rPr>
                <w:b/>
                <w:bCs/>
                <w:color w:val="000000" w:themeColor="text1"/>
                <w:sz w:val="20"/>
                <w:szCs w:val="20"/>
              </w:rPr>
            </w:pPr>
          </w:p>
        </w:tc>
        <w:tc>
          <w:tcPr>
            <w:tcW w:w="2251" w:type="pct"/>
            <w:gridSpan w:val="3"/>
          </w:tcPr>
          <w:p w:rsidR="0070466B" w:rsidRPr="007F46EA" w:rsidRDefault="0070466B" w:rsidP="00F51C77">
            <w:pPr>
              <w:widowControl w:val="0"/>
              <w:spacing w:line="240" w:lineRule="auto"/>
              <w:ind w:left="0" w:right="0" w:firstLine="0"/>
              <w:jc w:val="center"/>
              <w:rPr>
                <w:b/>
                <w:bCs/>
                <w:color w:val="000000" w:themeColor="text1"/>
                <w:sz w:val="20"/>
                <w:szCs w:val="20"/>
              </w:rPr>
            </w:pPr>
            <w:r w:rsidRPr="007F46EA">
              <w:rPr>
                <w:b/>
                <w:bCs/>
                <w:color w:val="000000" w:themeColor="text1"/>
                <w:sz w:val="20"/>
                <w:szCs w:val="20"/>
              </w:rPr>
              <w:t>В расчетах к федеральному закону</w:t>
            </w:r>
          </w:p>
        </w:tc>
        <w:tc>
          <w:tcPr>
            <w:tcW w:w="525" w:type="pct"/>
            <w:vMerge w:val="restart"/>
            <w:vAlign w:val="center"/>
          </w:tcPr>
          <w:p w:rsidR="0070466B" w:rsidRPr="007F46EA" w:rsidRDefault="0070466B" w:rsidP="00F51C77">
            <w:pPr>
              <w:widowControl w:val="0"/>
              <w:spacing w:line="240" w:lineRule="auto"/>
              <w:ind w:left="0" w:right="0" w:firstLine="0"/>
              <w:jc w:val="center"/>
              <w:rPr>
                <w:b/>
                <w:bCs/>
                <w:color w:val="000000" w:themeColor="text1"/>
                <w:sz w:val="20"/>
                <w:szCs w:val="20"/>
              </w:rPr>
            </w:pPr>
            <w:r w:rsidRPr="007F46EA">
              <w:rPr>
                <w:b/>
                <w:bCs/>
                <w:color w:val="000000" w:themeColor="text1"/>
                <w:sz w:val="20"/>
                <w:szCs w:val="20"/>
              </w:rPr>
              <w:t>Факт</w:t>
            </w:r>
          </w:p>
        </w:tc>
      </w:tr>
      <w:tr w:rsidR="0070466B" w:rsidRPr="007F46EA" w:rsidTr="00F51C77">
        <w:trPr>
          <w:trHeight w:val="100"/>
          <w:tblHeader/>
        </w:trPr>
        <w:tc>
          <w:tcPr>
            <w:tcW w:w="2224" w:type="pct"/>
            <w:vMerge/>
            <w:tcBorders>
              <w:bottom w:val="single" w:sz="4" w:space="0" w:color="auto"/>
            </w:tcBorders>
            <w:vAlign w:val="center"/>
            <w:hideMark/>
          </w:tcPr>
          <w:p w:rsidR="0070466B" w:rsidRPr="007F46EA" w:rsidRDefault="0070466B" w:rsidP="00F51C77">
            <w:pPr>
              <w:widowControl w:val="0"/>
              <w:spacing w:line="240" w:lineRule="auto"/>
              <w:ind w:left="0" w:right="0" w:firstLine="0"/>
              <w:jc w:val="center"/>
              <w:rPr>
                <w:b/>
                <w:bCs/>
                <w:color w:val="000000" w:themeColor="text1"/>
                <w:sz w:val="20"/>
                <w:szCs w:val="20"/>
              </w:rPr>
            </w:pPr>
          </w:p>
        </w:tc>
        <w:tc>
          <w:tcPr>
            <w:tcW w:w="724" w:type="pct"/>
            <w:tcBorders>
              <w:bottom w:val="single" w:sz="4" w:space="0" w:color="auto"/>
            </w:tcBorders>
          </w:tcPr>
          <w:p w:rsidR="0070466B" w:rsidRPr="007F46EA" w:rsidRDefault="0070466B" w:rsidP="00F51C77">
            <w:pPr>
              <w:widowControl w:val="0"/>
              <w:spacing w:line="240" w:lineRule="auto"/>
              <w:ind w:left="0" w:right="0" w:firstLine="0"/>
              <w:jc w:val="center"/>
              <w:rPr>
                <w:b/>
                <w:bCs/>
                <w:color w:val="000000" w:themeColor="text1"/>
                <w:sz w:val="20"/>
                <w:szCs w:val="20"/>
              </w:rPr>
            </w:pPr>
            <w:r w:rsidRPr="007F46EA">
              <w:rPr>
                <w:b/>
                <w:bCs/>
                <w:color w:val="000000" w:themeColor="text1"/>
                <w:sz w:val="20"/>
                <w:szCs w:val="20"/>
              </w:rPr>
              <w:t xml:space="preserve">№ 415-ФЗ </w:t>
            </w:r>
          </w:p>
        </w:tc>
        <w:tc>
          <w:tcPr>
            <w:tcW w:w="760" w:type="pct"/>
            <w:tcBorders>
              <w:bottom w:val="single" w:sz="4" w:space="0" w:color="auto"/>
            </w:tcBorders>
            <w:vAlign w:val="center"/>
          </w:tcPr>
          <w:p w:rsidR="0070466B" w:rsidRPr="007F46EA" w:rsidRDefault="0070466B" w:rsidP="00F51C77">
            <w:pPr>
              <w:widowControl w:val="0"/>
              <w:spacing w:line="240" w:lineRule="auto"/>
              <w:ind w:left="0" w:right="0" w:firstLine="0"/>
              <w:jc w:val="center"/>
              <w:rPr>
                <w:b/>
                <w:bCs/>
                <w:color w:val="000000" w:themeColor="text1"/>
                <w:sz w:val="20"/>
                <w:szCs w:val="20"/>
              </w:rPr>
            </w:pPr>
            <w:r w:rsidRPr="007F46EA">
              <w:rPr>
                <w:b/>
                <w:bCs/>
                <w:color w:val="000000" w:themeColor="text1"/>
                <w:sz w:val="20"/>
                <w:szCs w:val="20"/>
              </w:rPr>
              <w:t xml:space="preserve">№ 157-ФЗ </w:t>
            </w:r>
          </w:p>
        </w:tc>
        <w:tc>
          <w:tcPr>
            <w:tcW w:w="767" w:type="pct"/>
            <w:tcBorders>
              <w:bottom w:val="single" w:sz="4" w:space="0" w:color="auto"/>
            </w:tcBorders>
          </w:tcPr>
          <w:p w:rsidR="0070466B" w:rsidRPr="007F46EA" w:rsidRDefault="0070466B" w:rsidP="00F51C77">
            <w:pPr>
              <w:widowControl w:val="0"/>
              <w:spacing w:line="240" w:lineRule="auto"/>
              <w:ind w:left="0" w:right="0" w:firstLine="0"/>
              <w:jc w:val="center"/>
              <w:rPr>
                <w:b/>
                <w:bCs/>
                <w:color w:val="000000" w:themeColor="text1"/>
                <w:sz w:val="20"/>
                <w:szCs w:val="20"/>
              </w:rPr>
            </w:pPr>
            <w:r w:rsidRPr="007F46EA">
              <w:rPr>
                <w:b/>
                <w:bCs/>
                <w:color w:val="000000" w:themeColor="text1"/>
                <w:sz w:val="20"/>
                <w:szCs w:val="20"/>
              </w:rPr>
              <w:t xml:space="preserve">№ 326-ФЗ </w:t>
            </w:r>
          </w:p>
        </w:tc>
        <w:tc>
          <w:tcPr>
            <w:tcW w:w="525" w:type="pct"/>
            <w:vMerge/>
            <w:tcBorders>
              <w:bottom w:val="single" w:sz="4" w:space="0" w:color="auto"/>
            </w:tcBorders>
            <w:vAlign w:val="center"/>
          </w:tcPr>
          <w:p w:rsidR="0070466B" w:rsidRPr="007F46EA" w:rsidRDefault="0070466B" w:rsidP="00F51C77">
            <w:pPr>
              <w:widowControl w:val="0"/>
              <w:spacing w:line="240" w:lineRule="auto"/>
              <w:ind w:left="0" w:right="0" w:firstLine="0"/>
              <w:jc w:val="center"/>
              <w:rPr>
                <w:bCs/>
                <w:color w:val="000000" w:themeColor="text1"/>
                <w:sz w:val="20"/>
                <w:szCs w:val="20"/>
              </w:rPr>
            </w:pPr>
          </w:p>
        </w:tc>
      </w:tr>
      <w:tr w:rsidR="0070466B" w:rsidRPr="007F46EA" w:rsidTr="00F51C77">
        <w:trPr>
          <w:trHeight w:val="114"/>
        </w:trPr>
        <w:tc>
          <w:tcPr>
            <w:tcW w:w="2224" w:type="pct"/>
            <w:shd w:val="clear" w:color="auto" w:fill="auto"/>
            <w:vAlign w:val="center"/>
            <w:hideMark/>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ВВП, млрд. рублей</w:t>
            </w:r>
          </w:p>
        </w:tc>
        <w:tc>
          <w:tcPr>
            <w:tcW w:w="724" w:type="pct"/>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86 806</w:t>
            </w:r>
          </w:p>
        </w:tc>
        <w:tc>
          <w:tcPr>
            <w:tcW w:w="76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92 190</w:t>
            </w:r>
          </w:p>
        </w:tc>
        <w:tc>
          <w:tcPr>
            <w:tcW w:w="767" w:type="pct"/>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92 224</w:t>
            </w:r>
          </w:p>
        </w:tc>
        <w:tc>
          <w:tcPr>
            <w:tcW w:w="525" w:type="pct"/>
            <w:vAlign w:val="center"/>
          </w:tcPr>
          <w:p w:rsidR="0070466B" w:rsidRPr="002C07C0" w:rsidRDefault="0070466B" w:rsidP="00F51C77">
            <w:pPr>
              <w:widowControl w:val="0"/>
              <w:spacing w:line="240" w:lineRule="auto"/>
              <w:ind w:left="0" w:right="0" w:firstLine="0"/>
              <w:jc w:val="center"/>
              <w:rPr>
                <w:bCs/>
                <w:strike/>
                <w:sz w:val="20"/>
                <w:szCs w:val="20"/>
              </w:rPr>
            </w:pPr>
            <w:r w:rsidRPr="002C07C0">
              <w:rPr>
                <w:bCs/>
                <w:sz w:val="20"/>
                <w:szCs w:val="20"/>
              </w:rPr>
              <w:t>92 081,9</w:t>
            </w:r>
          </w:p>
        </w:tc>
      </w:tr>
      <w:tr w:rsidR="0070466B" w:rsidRPr="007F46EA" w:rsidTr="00F51C77">
        <w:trPr>
          <w:trHeight w:val="377"/>
        </w:trPr>
        <w:tc>
          <w:tcPr>
            <w:tcW w:w="2224" w:type="pct"/>
            <w:vAlign w:val="center"/>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Темп роста ВВП, %</w:t>
            </w:r>
          </w:p>
        </w:tc>
        <w:tc>
          <w:tcPr>
            <w:tcW w:w="724"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100,6</w:t>
            </w:r>
          </w:p>
        </w:tc>
        <w:tc>
          <w:tcPr>
            <w:tcW w:w="76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102,0</w:t>
            </w:r>
          </w:p>
        </w:tc>
        <w:tc>
          <w:tcPr>
            <w:tcW w:w="767"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102,1</w:t>
            </w:r>
          </w:p>
        </w:tc>
        <w:tc>
          <w:tcPr>
            <w:tcW w:w="525"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101,5</w:t>
            </w:r>
          </w:p>
        </w:tc>
      </w:tr>
      <w:tr w:rsidR="0070466B" w:rsidRPr="007F46EA" w:rsidTr="00F51C77">
        <w:trPr>
          <w:trHeight w:val="377"/>
        </w:trPr>
        <w:tc>
          <w:tcPr>
            <w:tcW w:w="2224" w:type="pct"/>
            <w:vAlign w:val="center"/>
            <w:hideMark/>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Уровень инфляции (декабрь 2017 года к декабрю 2016 года), %</w:t>
            </w:r>
          </w:p>
        </w:tc>
        <w:tc>
          <w:tcPr>
            <w:tcW w:w="724"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104</w:t>
            </w:r>
          </w:p>
        </w:tc>
        <w:tc>
          <w:tcPr>
            <w:tcW w:w="76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103,8</w:t>
            </w:r>
          </w:p>
        </w:tc>
        <w:tc>
          <w:tcPr>
            <w:tcW w:w="767"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103,2</w:t>
            </w:r>
          </w:p>
        </w:tc>
        <w:tc>
          <w:tcPr>
            <w:tcW w:w="52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102,5</w:t>
            </w:r>
          </w:p>
        </w:tc>
      </w:tr>
      <w:tr w:rsidR="0070466B" w:rsidRPr="007F46EA" w:rsidTr="00F51C77">
        <w:trPr>
          <w:trHeight w:val="141"/>
        </w:trPr>
        <w:tc>
          <w:tcPr>
            <w:tcW w:w="2224" w:type="pct"/>
            <w:vAlign w:val="center"/>
            <w:hideMark/>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Мировая цена на нефть марки «Юралс», долларов США за 1 баррель</w:t>
            </w:r>
          </w:p>
        </w:tc>
        <w:tc>
          <w:tcPr>
            <w:tcW w:w="724"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40</w:t>
            </w:r>
          </w:p>
        </w:tc>
        <w:tc>
          <w:tcPr>
            <w:tcW w:w="76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45,6</w:t>
            </w:r>
          </w:p>
        </w:tc>
        <w:tc>
          <w:tcPr>
            <w:tcW w:w="767"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49,9</w:t>
            </w:r>
          </w:p>
        </w:tc>
        <w:tc>
          <w:tcPr>
            <w:tcW w:w="52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53,0</w:t>
            </w:r>
          </w:p>
        </w:tc>
      </w:tr>
      <w:tr w:rsidR="0070466B" w:rsidRPr="007F46EA" w:rsidTr="00F51C77">
        <w:trPr>
          <w:trHeight w:val="175"/>
        </w:trPr>
        <w:tc>
          <w:tcPr>
            <w:tcW w:w="2224" w:type="pct"/>
            <w:vAlign w:val="center"/>
            <w:hideMark/>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Среднегодовой курс доллара США к рублю, рублей за доллар США</w:t>
            </w:r>
          </w:p>
        </w:tc>
        <w:tc>
          <w:tcPr>
            <w:tcW w:w="724"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67,5</w:t>
            </w:r>
          </w:p>
        </w:tc>
        <w:tc>
          <w:tcPr>
            <w:tcW w:w="76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64,2</w:t>
            </w:r>
          </w:p>
        </w:tc>
        <w:tc>
          <w:tcPr>
            <w:tcW w:w="767"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59,4</w:t>
            </w:r>
          </w:p>
        </w:tc>
        <w:tc>
          <w:tcPr>
            <w:tcW w:w="52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58,3</w:t>
            </w:r>
          </w:p>
        </w:tc>
      </w:tr>
      <w:tr w:rsidR="0070466B" w:rsidRPr="007F46EA" w:rsidTr="00F51C77">
        <w:trPr>
          <w:trHeight w:val="175"/>
        </w:trPr>
        <w:tc>
          <w:tcPr>
            <w:tcW w:w="2224" w:type="pct"/>
            <w:vAlign w:val="center"/>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Индекс промышленного производства, %</w:t>
            </w:r>
          </w:p>
        </w:tc>
        <w:tc>
          <w:tcPr>
            <w:tcW w:w="724"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101,1</w:t>
            </w:r>
          </w:p>
        </w:tc>
        <w:tc>
          <w:tcPr>
            <w:tcW w:w="76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102,0</w:t>
            </w:r>
          </w:p>
        </w:tc>
        <w:tc>
          <w:tcPr>
            <w:tcW w:w="767"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102,1</w:t>
            </w:r>
          </w:p>
        </w:tc>
        <w:tc>
          <w:tcPr>
            <w:tcW w:w="52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101,0</w:t>
            </w:r>
          </w:p>
        </w:tc>
      </w:tr>
      <w:tr w:rsidR="0070466B" w:rsidRPr="007F46EA" w:rsidTr="00F51C77">
        <w:trPr>
          <w:trHeight w:val="175"/>
        </w:trPr>
        <w:tc>
          <w:tcPr>
            <w:tcW w:w="2224" w:type="pct"/>
            <w:vAlign w:val="center"/>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Реальные располагаемые денежные доходы населения, %</w:t>
            </w:r>
          </w:p>
        </w:tc>
        <w:tc>
          <w:tcPr>
            <w:tcW w:w="724"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100,2</w:t>
            </w:r>
          </w:p>
        </w:tc>
        <w:tc>
          <w:tcPr>
            <w:tcW w:w="76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101,0</w:t>
            </w:r>
          </w:p>
        </w:tc>
        <w:tc>
          <w:tcPr>
            <w:tcW w:w="767"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101,3</w:t>
            </w:r>
          </w:p>
        </w:tc>
        <w:tc>
          <w:tcPr>
            <w:tcW w:w="52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98,3</w:t>
            </w:r>
          </w:p>
        </w:tc>
      </w:tr>
      <w:tr w:rsidR="0070466B" w:rsidRPr="007F46EA" w:rsidTr="00F51C77">
        <w:trPr>
          <w:trHeight w:val="175"/>
        </w:trPr>
        <w:tc>
          <w:tcPr>
            <w:tcW w:w="2224" w:type="pct"/>
            <w:vAlign w:val="center"/>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Реальная заработная плата, %</w:t>
            </w:r>
          </w:p>
        </w:tc>
        <w:tc>
          <w:tcPr>
            <w:tcW w:w="724"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100,4</w:t>
            </w:r>
          </w:p>
        </w:tc>
        <w:tc>
          <w:tcPr>
            <w:tcW w:w="76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101,3</w:t>
            </w:r>
          </w:p>
        </w:tc>
        <w:tc>
          <w:tcPr>
            <w:tcW w:w="767"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103,2</w:t>
            </w:r>
          </w:p>
        </w:tc>
        <w:tc>
          <w:tcPr>
            <w:tcW w:w="52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103,4</w:t>
            </w:r>
          </w:p>
        </w:tc>
      </w:tr>
    </w:tbl>
    <w:p w:rsidR="0070466B" w:rsidRPr="007F46EA" w:rsidRDefault="0070466B" w:rsidP="00B514AF">
      <w:pPr>
        <w:widowControl w:val="0"/>
        <w:spacing w:before="240" w:after="240" w:line="384" w:lineRule="auto"/>
        <w:ind w:left="0" w:right="0"/>
        <w:rPr>
          <w:bCs/>
          <w:color w:val="000000" w:themeColor="text1"/>
          <w:sz w:val="24"/>
          <w:szCs w:val="24"/>
        </w:rPr>
      </w:pPr>
      <w:r w:rsidRPr="007F46EA">
        <w:rPr>
          <w:bCs/>
          <w:color w:val="000000" w:themeColor="text1"/>
          <w:sz w:val="24"/>
          <w:szCs w:val="24"/>
        </w:rPr>
        <w:t>Отклонение фактических показателей от прогнозных значений (прирост (+), снижение (-) представлено в следующей таблице.</w:t>
      </w:r>
    </w:p>
    <w:tbl>
      <w:tblPr>
        <w:tblW w:w="4952"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6"/>
        <w:gridCol w:w="1050"/>
        <w:gridCol w:w="1050"/>
        <w:gridCol w:w="1103"/>
        <w:gridCol w:w="1103"/>
        <w:gridCol w:w="1114"/>
        <w:gridCol w:w="1112"/>
      </w:tblGrid>
      <w:tr w:rsidR="0070466B" w:rsidRPr="007F46EA" w:rsidTr="00F51C77">
        <w:trPr>
          <w:trHeight w:val="100"/>
          <w:tblHeader/>
        </w:trPr>
        <w:tc>
          <w:tcPr>
            <w:tcW w:w="1653" w:type="pct"/>
            <w:tcBorders>
              <w:bottom w:val="single" w:sz="4" w:space="0" w:color="auto"/>
            </w:tcBorders>
            <w:vAlign w:val="center"/>
            <w:hideMark/>
          </w:tcPr>
          <w:p w:rsidR="0070466B" w:rsidRPr="007F46EA" w:rsidRDefault="0070466B" w:rsidP="00F51C77">
            <w:pPr>
              <w:widowControl w:val="0"/>
              <w:spacing w:line="240" w:lineRule="auto"/>
              <w:ind w:left="0" w:right="0" w:firstLine="0"/>
              <w:jc w:val="center"/>
              <w:rPr>
                <w:b/>
                <w:bCs/>
                <w:color w:val="000000" w:themeColor="text1"/>
                <w:sz w:val="20"/>
                <w:szCs w:val="20"/>
              </w:rPr>
            </w:pPr>
          </w:p>
        </w:tc>
        <w:tc>
          <w:tcPr>
            <w:tcW w:w="1076" w:type="pct"/>
            <w:gridSpan w:val="2"/>
            <w:tcBorders>
              <w:bottom w:val="single" w:sz="4" w:space="0" w:color="auto"/>
            </w:tcBorders>
          </w:tcPr>
          <w:p w:rsidR="0070466B" w:rsidRPr="007F46EA" w:rsidRDefault="0070466B" w:rsidP="00F51C77">
            <w:pPr>
              <w:widowControl w:val="0"/>
              <w:spacing w:line="240" w:lineRule="auto"/>
              <w:ind w:left="0" w:right="0" w:firstLine="0"/>
              <w:jc w:val="center"/>
              <w:rPr>
                <w:b/>
                <w:bCs/>
                <w:color w:val="000000" w:themeColor="text1"/>
                <w:sz w:val="20"/>
                <w:szCs w:val="20"/>
              </w:rPr>
            </w:pPr>
            <w:r w:rsidRPr="007F46EA">
              <w:rPr>
                <w:b/>
                <w:bCs/>
                <w:color w:val="000000" w:themeColor="text1"/>
                <w:sz w:val="20"/>
                <w:szCs w:val="20"/>
              </w:rPr>
              <w:t xml:space="preserve">Федеральный закон № 415-ФЗ </w:t>
            </w:r>
          </w:p>
        </w:tc>
        <w:tc>
          <w:tcPr>
            <w:tcW w:w="1130" w:type="pct"/>
            <w:gridSpan w:val="2"/>
            <w:tcBorders>
              <w:bottom w:val="single" w:sz="4" w:space="0" w:color="auto"/>
            </w:tcBorders>
          </w:tcPr>
          <w:p w:rsidR="0070466B" w:rsidRPr="007F46EA" w:rsidRDefault="0070466B" w:rsidP="00F51C77">
            <w:pPr>
              <w:widowControl w:val="0"/>
              <w:spacing w:line="240" w:lineRule="auto"/>
              <w:ind w:left="0" w:right="0" w:firstLine="0"/>
              <w:jc w:val="center"/>
              <w:rPr>
                <w:b/>
                <w:bCs/>
                <w:color w:val="000000" w:themeColor="text1"/>
                <w:sz w:val="20"/>
                <w:szCs w:val="20"/>
              </w:rPr>
            </w:pPr>
            <w:r w:rsidRPr="007F46EA">
              <w:rPr>
                <w:b/>
                <w:bCs/>
                <w:color w:val="000000" w:themeColor="text1"/>
                <w:sz w:val="20"/>
                <w:szCs w:val="20"/>
              </w:rPr>
              <w:t xml:space="preserve">Федеральный закон № 157-ФЗ </w:t>
            </w:r>
          </w:p>
        </w:tc>
        <w:tc>
          <w:tcPr>
            <w:tcW w:w="1141" w:type="pct"/>
            <w:gridSpan w:val="2"/>
            <w:tcBorders>
              <w:bottom w:val="single" w:sz="4" w:space="0" w:color="auto"/>
            </w:tcBorders>
          </w:tcPr>
          <w:p w:rsidR="0070466B" w:rsidRPr="007F46EA" w:rsidRDefault="0070466B" w:rsidP="00F51C77">
            <w:pPr>
              <w:widowControl w:val="0"/>
              <w:spacing w:line="240" w:lineRule="auto"/>
              <w:ind w:left="0" w:right="0" w:firstLine="0"/>
              <w:jc w:val="center"/>
              <w:rPr>
                <w:b/>
                <w:bCs/>
                <w:color w:val="000000" w:themeColor="text1"/>
                <w:sz w:val="20"/>
                <w:szCs w:val="20"/>
              </w:rPr>
            </w:pPr>
            <w:r w:rsidRPr="007F46EA">
              <w:rPr>
                <w:b/>
                <w:bCs/>
                <w:color w:val="000000" w:themeColor="text1"/>
                <w:sz w:val="20"/>
                <w:szCs w:val="20"/>
              </w:rPr>
              <w:t xml:space="preserve">Федеральный закон № 326-ФЗ </w:t>
            </w:r>
          </w:p>
        </w:tc>
      </w:tr>
      <w:tr w:rsidR="0070466B" w:rsidRPr="007F46EA" w:rsidTr="00F51C77">
        <w:trPr>
          <w:trHeight w:val="114"/>
        </w:trPr>
        <w:tc>
          <w:tcPr>
            <w:tcW w:w="1653" w:type="pct"/>
            <w:shd w:val="clear" w:color="auto" w:fill="auto"/>
            <w:vAlign w:val="center"/>
          </w:tcPr>
          <w:p w:rsidR="0070466B" w:rsidRPr="007F46EA" w:rsidRDefault="0070466B" w:rsidP="00F51C77">
            <w:pPr>
              <w:widowControl w:val="0"/>
              <w:spacing w:line="240" w:lineRule="auto"/>
              <w:ind w:left="0" w:right="0" w:firstLine="0"/>
              <w:rPr>
                <w:bCs/>
                <w:color w:val="000000" w:themeColor="text1"/>
                <w:sz w:val="20"/>
                <w:szCs w:val="20"/>
              </w:rPr>
            </w:pPr>
          </w:p>
        </w:tc>
        <w:tc>
          <w:tcPr>
            <w:tcW w:w="538" w:type="pct"/>
          </w:tcPr>
          <w:p w:rsidR="0070466B" w:rsidRPr="007F46EA" w:rsidRDefault="0070466B" w:rsidP="00F51C77">
            <w:pPr>
              <w:widowControl w:val="0"/>
              <w:spacing w:line="240" w:lineRule="auto"/>
              <w:ind w:left="0" w:right="0" w:firstLine="0"/>
              <w:jc w:val="center"/>
              <w:rPr>
                <w:bCs/>
                <w:color w:val="000000" w:themeColor="text1"/>
                <w:sz w:val="20"/>
                <w:szCs w:val="20"/>
              </w:rPr>
            </w:pPr>
            <w:r w:rsidRPr="007F46EA">
              <w:rPr>
                <w:bCs/>
                <w:color w:val="000000" w:themeColor="text1"/>
                <w:sz w:val="20"/>
                <w:szCs w:val="20"/>
              </w:rPr>
              <w:t>абс.</w:t>
            </w:r>
          </w:p>
        </w:tc>
        <w:tc>
          <w:tcPr>
            <w:tcW w:w="538" w:type="pct"/>
          </w:tcPr>
          <w:p w:rsidR="0070466B" w:rsidRPr="007F46EA" w:rsidRDefault="0070466B" w:rsidP="00F51C77">
            <w:pPr>
              <w:widowControl w:val="0"/>
              <w:spacing w:line="240" w:lineRule="auto"/>
              <w:ind w:left="0" w:right="0" w:firstLine="0"/>
              <w:jc w:val="center"/>
              <w:rPr>
                <w:bCs/>
                <w:color w:val="000000" w:themeColor="text1"/>
                <w:sz w:val="20"/>
                <w:szCs w:val="20"/>
              </w:rPr>
            </w:pPr>
            <w:r w:rsidRPr="007F46EA">
              <w:rPr>
                <w:bCs/>
                <w:color w:val="000000" w:themeColor="text1"/>
                <w:sz w:val="20"/>
                <w:szCs w:val="20"/>
              </w:rPr>
              <w:t>%</w:t>
            </w:r>
          </w:p>
        </w:tc>
        <w:tc>
          <w:tcPr>
            <w:tcW w:w="565" w:type="pct"/>
          </w:tcPr>
          <w:p w:rsidR="0070466B" w:rsidRPr="007F46EA" w:rsidRDefault="0070466B" w:rsidP="00F51C77">
            <w:pPr>
              <w:widowControl w:val="0"/>
              <w:spacing w:line="240" w:lineRule="auto"/>
              <w:ind w:left="0" w:right="0" w:firstLine="0"/>
              <w:jc w:val="center"/>
              <w:rPr>
                <w:bCs/>
                <w:color w:val="000000" w:themeColor="text1"/>
                <w:sz w:val="20"/>
                <w:szCs w:val="20"/>
              </w:rPr>
            </w:pPr>
            <w:r w:rsidRPr="007F46EA">
              <w:rPr>
                <w:bCs/>
                <w:color w:val="000000" w:themeColor="text1"/>
                <w:sz w:val="20"/>
                <w:szCs w:val="20"/>
              </w:rPr>
              <w:t>абс.</w:t>
            </w:r>
          </w:p>
        </w:tc>
        <w:tc>
          <w:tcPr>
            <w:tcW w:w="565" w:type="pct"/>
            <w:vAlign w:val="center"/>
          </w:tcPr>
          <w:p w:rsidR="0070466B" w:rsidRPr="007F46EA" w:rsidRDefault="0070466B" w:rsidP="00F51C77">
            <w:pPr>
              <w:widowControl w:val="0"/>
              <w:spacing w:line="240" w:lineRule="auto"/>
              <w:ind w:left="0" w:right="0" w:firstLine="0"/>
              <w:jc w:val="center"/>
              <w:rPr>
                <w:bCs/>
                <w:color w:val="000000" w:themeColor="text1"/>
                <w:sz w:val="20"/>
                <w:szCs w:val="20"/>
              </w:rPr>
            </w:pPr>
            <w:r w:rsidRPr="007F46EA">
              <w:rPr>
                <w:bCs/>
                <w:color w:val="000000" w:themeColor="text1"/>
                <w:sz w:val="20"/>
                <w:szCs w:val="20"/>
              </w:rPr>
              <w:t>%</w:t>
            </w:r>
          </w:p>
        </w:tc>
        <w:tc>
          <w:tcPr>
            <w:tcW w:w="571" w:type="pct"/>
          </w:tcPr>
          <w:p w:rsidR="0070466B" w:rsidRPr="007F46EA" w:rsidRDefault="0070466B" w:rsidP="00F51C77">
            <w:pPr>
              <w:widowControl w:val="0"/>
              <w:spacing w:line="240" w:lineRule="auto"/>
              <w:ind w:left="0" w:right="0" w:firstLine="0"/>
              <w:jc w:val="center"/>
              <w:rPr>
                <w:bCs/>
                <w:color w:val="000000" w:themeColor="text1"/>
                <w:sz w:val="20"/>
                <w:szCs w:val="20"/>
              </w:rPr>
            </w:pPr>
            <w:r w:rsidRPr="007F46EA">
              <w:rPr>
                <w:bCs/>
                <w:color w:val="000000" w:themeColor="text1"/>
                <w:sz w:val="20"/>
                <w:szCs w:val="20"/>
              </w:rPr>
              <w:t>абс.</w:t>
            </w:r>
          </w:p>
        </w:tc>
        <w:tc>
          <w:tcPr>
            <w:tcW w:w="570" w:type="pct"/>
          </w:tcPr>
          <w:p w:rsidR="0070466B" w:rsidRPr="007F46EA" w:rsidRDefault="0070466B" w:rsidP="00F51C77">
            <w:pPr>
              <w:widowControl w:val="0"/>
              <w:spacing w:line="240" w:lineRule="auto"/>
              <w:ind w:left="0" w:right="0" w:firstLine="0"/>
              <w:jc w:val="center"/>
              <w:rPr>
                <w:bCs/>
                <w:color w:val="000000" w:themeColor="text1"/>
                <w:sz w:val="20"/>
                <w:szCs w:val="20"/>
              </w:rPr>
            </w:pPr>
            <w:r w:rsidRPr="007F46EA">
              <w:rPr>
                <w:bCs/>
                <w:color w:val="000000" w:themeColor="text1"/>
                <w:sz w:val="20"/>
                <w:szCs w:val="20"/>
              </w:rPr>
              <w:t>%</w:t>
            </w:r>
          </w:p>
        </w:tc>
      </w:tr>
      <w:tr w:rsidR="0070466B" w:rsidRPr="007F46EA" w:rsidTr="00F51C77">
        <w:trPr>
          <w:trHeight w:val="114"/>
        </w:trPr>
        <w:tc>
          <w:tcPr>
            <w:tcW w:w="1653" w:type="pct"/>
            <w:shd w:val="clear" w:color="auto" w:fill="auto"/>
            <w:vAlign w:val="center"/>
            <w:hideMark/>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ВВП, млрд. рублей</w:t>
            </w:r>
          </w:p>
        </w:tc>
        <w:tc>
          <w:tcPr>
            <w:tcW w:w="538"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+5 275,9</w:t>
            </w:r>
          </w:p>
        </w:tc>
        <w:tc>
          <w:tcPr>
            <w:tcW w:w="538"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+6,1</w:t>
            </w:r>
          </w:p>
        </w:tc>
        <w:tc>
          <w:tcPr>
            <w:tcW w:w="565"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-108,1</w:t>
            </w:r>
          </w:p>
        </w:tc>
        <w:tc>
          <w:tcPr>
            <w:tcW w:w="565"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-0,1</w:t>
            </w:r>
          </w:p>
        </w:tc>
        <w:tc>
          <w:tcPr>
            <w:tcW w:w="571"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-142,1</w:t>
            </w:r>
          </w:p>
        </w:tc>
        <w:tc>
          <w:tcPr>
            <w:tcW w:w="570"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-0,2</w:t>
            </w:r>
          </w:p>
        </w:tc>
      </w:tr>
      <w:tr w:rsidR="0070466B" w:rsidRPr="007F46EA" w:rsidTr="00F51C77">
        <w:trPr>
          <w:trHeight w:val="377"/>
        </w:trPr>
        <w:tc>
          <w:tcPr>
            <w:tcW w:w="1653" w:type="pct"/>
            <w:vAlign w:val="center"/>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Темп роста ВВП, %</w:t>
            </w:r>
          </w:p>
        </w:tc>
        <w:tc>
          <w:tcPr>
            <w:tcW w:w="538"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+0,9</w:t>
            </w:r>
          </w:p>
        </w:tc>
        <w:tc>
          <w:tcPr>
            <w:tcW w:w="538"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w:t>
            </w:r>
          </w:p>
        </w:tc>
        <w:tc>
          <w:tcPr>
            <w:tcW w:w="565"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-0,5</w:t>
            </w:r>
          </w:p>
        </w:tc>
        <w:tc>
          <w:tcPr>
            <w:tcW w:w="565"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w:t>
            </w:r>
          </w:p>
        </w:tc>
        <w:tc>
          <w:tcPr>
            <w:tcW w:w="571"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-0,6</w:t>
            </w:r>
          </w:p>
        </w:tc>
        <w:tc>
          <w:tcPr>
            <w:tcW w:w="570" w:type="pct"/>
            <w:vAlign w:val="center"/>
          </w:tcPr>
          <w:p w:rsidR="0070466B" w:rsidRPr="002C07C0" w:rsidRDefault="0070466B" w:rsidP="00F51C77">
            <w:pPr>
              <w:widowControl w:val="0"/>
              <w:spacing w:line="240" w:lineRule="auto"/>
              <w:ind w:left="0" w:right="0" w:firstLine="0"/>
              <w:jc w:val="center"/>
              <w:rPr>
                <w:bCs/>
                <w:sz w:val="20"/>
                <w:szCs w:val="20"/>
              </w:rPr>
            </w:pPr>
            <w:r w:rsidRPr="002C07C0">
              <w:rPr>
                <w:bCs/>
                <w:sz w:val="20"/>
                <w:szCs w:val="20"/>
              </w:rPr>
              <w:t>-</w:t>
            </w:r>
          </w:p>
        </w:tc>
      </w:tr>
      <w:tr w:rsidR="0070466B" w:rsidRPr="007F46EA" w:rsidTr="00F51C77">
        <w:trPr>
          <w:trHeight w:val="377"/>
        </w:trPr>
        <w:tc>
          <w:tcPr>
            <w:tcW w:w="1653" w:type="pct"/>
            <w:vAlign w:val="center"/>
            <w:hideMark/>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Уровень инфляции (декабрь 2017 года к декабрю 2016 года), %</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-1,5</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-1,3</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c>
          <w:tcPr>
            <w:tcW w:w="571"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-0,7</w:t>
            </w:r>
          </w:p>
        </w:tc>
        <w:tc>
          <w:tcPr>
            <w:tcW w:w="57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r>
      <w:tr w:rsidR="0070466B" w:rsidRPr="007F46EA" w:rsidTr="00F51C77">
        <w:trPr>
          <w:trHeight w:val="141"/>
        </w:trPr>
        <w:tc>
          <w:tcPr>
            <w:tcW w:w="1653" w:type="pct"/>
            <w:vAlign w:val="center"/>
            <w:hideMark/>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Мировая цена на нефть марки «Юралс», долларов США за 1 баррель</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+13</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+32,5</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+7,4</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+16,2</w:t>
            </w:r>
          </w:p>
        </w:tc>
        <w:tc>
          <w:tcPr>
            <w:tcW w:w="571"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+3,1</w:t>
            </w:r>
          </w:p>
        </w:tc>
        <w:tc>
          <w:tcPr>
            <w:tcW w:w="57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+6,2</w:t>
            </w:r>
          </w:p>
        </w:tc>
      </w:tr>
      <w:tr w:rsidR="0070466B" w:rsidRPr="007F46EA" w:rsidTr="00F51C77">
        <w:trPr>
          <w:trHeight w:val="175"/>
        </w:trPr>
        <w:tc>
          <w:tcPr>
            <w:tcW w:w="1653" w:type="pct"/>
            <w:vAlign w:val="center"/>
            <w:hideMark/>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Среднегодовой курс доллара США к рублю, рублей за доллар США</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-9,2</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-13,6</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-5,9</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-9,2</w:t>
            </w:r>
          </w:p>
        </w:tc>
        <w:tc>
          <w:tcPr>
            <w:tcW w:w="571"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-1,1</w:t>
            </w:r>
          </w:p>
        </w:tc>
        <w:tc>
          <w:tcPr>
            <w:tcW w:w="57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-1,9</w:t>
            </w:r>
          </w:p>
        </w:tc>
      </w:tr>
      <w:tr w:rsidR="0070466B" w:rsidRPr="007F46EA" w:rsidTr="00F51C77">
        <w:trPr>
          <w:trHeight w:val="175"/>
        </w:trPr>
        <w:tc>
          <w:tcPr>
            <w:tcW w:w="1653" w:type="pct"/>
            <w:vAlign w:val="center"/>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Индекс промышленного производства, %</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-0,1</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-1,0</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c>
          <w:tcPr>
            <w:tcW w:w="571"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-1,1</w:t>
            </w:r>
          </w:p>
        </w:tc>
        <w:tc>
          <w:tcPr>
            <w:tcW w:w="57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r>
      <w:tr w:rsidR="0070466B" w:rsidRPr="007F46EA" w:rsidTr="00F51C77">
        <w:trPr>
          <w:trHeight w:val="175"/>
        </w:trPr>
        <w:tc>
          <w:tcPr>
            <w:tcW w:w="1653" w:type="pct"/>
            <w:vAlign w:val="center"/>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Реальные располагаемые денежные доходы населения, %</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-1,9</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-2,7</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c>
          <w:tcPr>
            <w:tcW w:w="571"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-3,0</w:t>
            </w:r>
          </w:p>
        </w:tc>
        <w:tc>
          <w:tcPr>
            <w:tcW w:w="57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r>
      <w:tr w:rsidR="0070466B" w:rsidRPr="007F46EA" w:rsidTr="00F51C77">
        <w:trPr>
          <w:trHeight w:val="175"/>
        </w:trPr>
        <w:tc>
          <w:tcPr>
            <w:tcW w:w="1653" w:type="pct"/>
            <w:vAlign w:val="center"/>
          </w:tcPr>
          <w:p w:rsidR="0070466B" w:rsidRPr="007F46EA" w:rsidRDefault="0070466B" w:rsidP="00F51C77">
            <w:pPr>
              <w:widowControl w:val="0"/>
              <w:spacing w:line="240" w:lineRule="auto"/>
              <w:ind w:left="0" w:right="0" w:firstLine="0"/>
              <w:rPr>
                <w:bCs/>
                <w:color w:val="000000" w:themeColor="text1"/>
                <w:sz w:val="20"/>
                <w:szCs w:val="20"/>
              </w:rPr>
            </w:pPr>
            <w:r w:rsidRPr="007F46EA">
              <w:rPr>
                <w:bCs/>
                <w:color w:val="000000" w:themeColor="text1"/>
                <w:sz w:val="20"/>
                <w:szCs w:val="20"/>
              </w:rPr>
              <w:t>Реальная заработная плата, %</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+3,0</w:t>
            </w:r>
          </w:p>
        </w:tc>
        <w:tc>
          <w:tcPr>
            <w:tcW w:w="538"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+2,1</w:t>
            </w:r>
          </w:p>
        </w:tc>
        <w:tc>
          <w:tcPr>
            <w:tcW w:w="565"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c>
          <w:tcPr>
            <w:tcW w:w="571"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+0,2</w:t>
            </w:r>
          </w:p>
        </w:tc>
        <w:tc>
          <w:tcPr>
            <w:tcW w:w="570" w:type="pct"/>
            <w:vAlign w:val="center"/>
          </w:tcPr>
          <w:p w:rsidR="0070466B" w:rsidRPr="002C07C0" w:rsidRDefault="0070466B" w:rsidP="00F51C77">
            <w:pPr>
              <w:widowControl w:val="0"/>
              <w:spacing w:line="240" w:lineRule="auto"/>
              <w:ind w:left="0" w:right="0" w:firstLine="0"/>
              <w:jc w:val="center"/>
              <w:rPr>
                <w:bCs/>
                <w:color w:val="000000" w:themeColor="text1"/>
                <w:sz w:val="20"/>
                <w:szCs w:val="20"/>
              </w:rPr>
            </w:pPr>
            <w:r w:rsidRPr="002C07C0">
              <w:rPr>
                <w:bCs/>
                <w:color w:val="000000" w:themeColor="text1"/>
                <w:sz w:val="20"/>
                <w:szCs w:val="20"/>
              </w:rPr>
              <w:t>-</w:t>
            </w:r>
          </w:p>
        </w:tc>
      </w:tr>
    </w:tbl>
    <w:p w:rsidR="0070466B" w:rsidRPr="0013437A" w:rsidRDefault="0070466B" w:rsidP="00B514AF">
      <w:pPr>
        <w:widowControl w:val="0"/>
        <w:spacing w:before="120" w:line="372" w:lineRule="auto"/>
        <w:ind w:left="0" w:right="0"/>
        <w:rPr>
          <w:color w:val="000000" w:themeColor="text1"/>
          <w:sz w:val="24"/>
          <w:szCs w:val="24"/>
        </w:rPr>
      </w:pPr>
      <w:r w:rsidRPr="0013437A">
        <w:rPr>
          <w:color w:val="000000" w:themeColor="text1"/>
          <w:sz w:val="24"/>
          <w:szCs w:val="24"/>
        </w:rPr>
        <w:t>Таким образом, многократная корректировка макроэкономических прогнозов, используемых в расчетах к проектам федерального бюджета, и их низкая точность, по мнению Счетной палаты, приводит к ошибкам при выборе приоритетов социально-экономической и бюджетной политики. Это, в свою очередь, влечет за собой некорректное целеполагание и прогнозирование.</w:t>
      </w:r>
    </w:p>
    <w:p w:rsidR="0070466B" w:rsidRPr="007F46EA" w:rsidRDefault="0070466B" w:rsidP="0070466B">
      <w:pPr>
        <w:pStyle w:val="41"/>
        <w:spacing w:before="120" w:after="0"/>
        <w:rPr>
          <w:color w:val="000000" w:themeColor="text1"/>
        </w:rPr>
      </w:pPr>
      <w:r w:rsidRPr="007F46EA">
        <w:rPr>
          <w:color w:val="000000" w:themeColor="text1"/>
        </w:rPr>
        <w:lastRenderedPageBreak/>
        <w:t>3. Анализ исполнения основных характеристик федерального бюджета</w:t>
      </w:r>
    </w:p>
    <w:p w:rsidR="0070466B" w:rsidRPr="007F46EA" w:rsidRDefault="0070466B" w:rsidP="0070466B">
      <w:pPr>
        <w:pStyle w:val="41"/>
        <w:spacing w:before="0" w:after="0"/>
        <w:rPr>
          <w:color w:val="000000" w:themeColor="text1"/>
        </w:rPr>
      </w:pPr>
      <w:r w:rsidRPr="007F46EA">
        <w:rPr>
          <w:color w:val="000000" w:themeColor="text1"/>
        </w:rPr>
        <w:t xml:space="preserve">в январе – декабре 2017 года и организации исполнения Федерального закона </w:t>
      </w:r>
    </w:p>
    <w:p w:rsidR="0070466B" w:rsidRPr="007F46EA" w:rsidRDefault="0070466B" w:rsidP="0070466B">
      <w:pPr>
        <w:pStyle w:val="41"/>
        <w:spacing w:before="0" w:after="0"/>
        <w:rPr>
          <w:color w:val="000000" w:themeColor="text1"/>
        </w:rPr>
      </w:pPr>
      <w:r w:rsidRPr="007F46EA">
        <w:rPr>
          <w:color w:val="000000" w:themeColor="text1"/>
        </w:rPr>
        <w:t>«О федеральном бюджете на 2017 год и на плановый период 2018 и 2019 годов»</w:t>
      </w:r>
    </w:p>
    <w:p w:rsidR="0070466B" w:rsidRPr="007F46EA" w:rsidRDefault="0070466B" w:rsidP="004C5107">
      <w:pPr>
        <w:spacing w:line="341" w:lineRule="auto"/>
        <w:rPr>
          <w:color w:val="000000" w:themeColor="text1"/>
          <w:sz w:val="20"/>
          <w:szCs w:val="20"/>
        </w:rPr>
      </w:pPr>
    </w:p>
    <w:p w:rsidR="0070466B" w:rsidRPr="007F46EA" w:rsidRDefault="0070466B" w:rsidP="00C53DC9">
      <w:pPr>
        <w:pStyle w:val="31"/>
        <w:widowControl w:val="0"/>
        <w:tabs>
          <w:tab w:val="left" w:pos="0"/>
          <w:tab w:val="left" w:pos="709"/>
        </w:tabs>
        <w:spacing w:before="120" w:after="0"/>
        <w:ind w:left="0" w:right="0"/>
        <w:rPr>
          <w:color w:val="000000" w:themeColor="text1"/>
          <w:sz w:val="24"/>
          <w:szCs w:val="24"/>
        </w:rPr>
      </w:pPr>
      <w:r w:rsidRPr="007F46EA">
        <w:rPr>
          <w:b/>
          <w:bCs/>
          <w:color w:val="000000" w:themeColor="text1"/>
          <w:sz w:val="24"/>
          <w:szCs w:val="24"/>
        </w:rPr>
        <w:t>3.1. </w:t>
      </w:r>
      <w:r w:rsidRPr="007F46EA">
        <w:rPr>
          <w:rFonts w:eastAsia="Times New Roman"/>
          <w:color w:val="000000" w:themeColor="text1"/>
          <w:sz w:val="24"/>
          <w:szCs w:val="24"/>
        </w:rPr>
        <w:t xml:space="preserve">В 2014, 2016 и 2017 годах </w:t>
      </w:r>
      <w:r w:rsidRPr="007F46EA">
        <w:rPr>
          <w:rFonts w:eastAsia="Times New Roman"/>
          <w:b/>
          <w:color w:val="000000" w:themeColor="text1"/>
          <w:sz w:val="24"/>
          <w:szCs w:val="24"/>
        </w:rPr>
        <w:t>основные характеристики федерального бюджета на 2017 год устанавливались 4 раза</w:t>
      </w:r>
      <w:r w:rsidRPr="007F46EA">
        <w:rPr>
          <w:color w:val="000000" w:themeColor="text1"/>
          <w:sz w:val="24"/>
          <w:szCs w:val="24"/>
        </w:rPr>
        <w:t xml:space="preserve"> – последовательно федеральными законами от 1 декабря 2014 г. № 384-ФЗ «О федеральном бюджете на 2015 год и на плановый период 2016 и 2017 годов», от 19 декабря 2016 г. № 415-ФЗ «О федеральном бюджете на 2017 год и на плановый период 2018 и 2019 годов» (далее </w:t>
      </w:r>
      <w:r>
        <w:rPr>
          <w:color w:val="000000" w:themeColor="text1"/>
          <w:sz w:val="24"/>
          <w:szCs w:val="24"/>
        </w:rPr>
        <w:t>–</w:t>
      </w:r>
      <w:r w:rsidRPr="007F46EA">
        <w:rPr>
          <w:color w:val="000000" w:themeColor="text1"/>
          <w:sz w:val="24"/>
          <w:szCs w:val="24"/>
        </w:rPr>
        <w:t xml:space="preserve"> Федеральный закон № 415-ФЗ), от 1 июля 2017 г. № 157-ФЗ </w:t>
      </w:r>
      <w:r w:rsidRPr="007F46EA">
        <w:rPr>
          <w:bCs/>
          <w:color w:val="000000" w:themeColor="text1"/>
          <w:sz w:val="24"/>
          <w:szCs w:val="24"/>
        </w:rPr>
        <w:t xml:space="preserve">«О внесении изменений в Федеральный закон «О федеральном бюджете на </w:t>
      </w:r>
      <w:r w:rsidRPr="007F46EA">
        <w:rPr>
          <w:color w:val="000000" w:themeColor="text1"/>
          <w:sz w:val="24"/>
          <w:szCs w:val="24"/>
        </w:rPr>
        <w:t xml:space="preserve">2017 год и на плановый период 2018 и 2019 годов» (далее – Федеральный закон № 157-ФЗ) и от 14 ноября 2017 г. № 326-ФЗ </w:t>
      </w:r>
      <w:r w:rsidRPr="007F46EA">
        <w:rPr>
          <w:bCs/>
          <w:color w:val="000000" w:themeColor="text1"/>
          <w:sz w:val="24"/>
          <w:szCs w:val="24"/>
        </w:rPr>
        <w:t xml:space="preserve">«О внесении изменений в Федеральный закон «О федеральном бюджете на </w:t>
      </w:r>
      <w:r w:rsidRPr="007F46EA">
        <w:rPr>
          <w:color w:val="000000" w:themeColor="text1"/>
          <w:sz w:val="24"/>
          <w:szCs w:val="24"/>
        </w:rPr>
        <w:t>2017 год и на плановый период 2018 и 2019 годов» (далее</w:t>
      </w:r>
      <w:r>
        <w:rPr>
          <w:color w:val="000000" w:themeColor="text1"/>
          <w:sz w:val="24"/>
          <w:szCs w:val="24"/>
        </w:rPr>
        <w:t> </w:t>
      </w:r>
      <w:r w:rsidRPr="007F46EA">
        <w:rPr>
          <w:color w:val="000000" w:themeColor="text1"/>
          <w:sz w:val="24"/>
          <w:szCs w:val="24"/>
        </w:rPr>
        <w:t>– Федеральный закон №</w:t>
      </w:r>
      <w:r>
        <w:rPr>
          <w:color w:val="000000" w:themeColor="text1"/>
          <w:sz w:val="24"/>
          <w:szCs w:val="24"/>
        </w:rPr>
        <w:t> </w:t>
      </w:r>
      <w:r w:rsidRPr="007F46EA">
        <w:rPr>
          <w:color w:val="000000" w:themeColor="text1"/>
          <w:sz w:val="24"/>
          <w:szCs w:val="24"/>
        </w:rPr>
        <w:t>326-ФЗ)</w:t>
      </w:r>
      <w:r w:rsidRPr="007F46EA">
        <w:rPr>
          <w:bCs/>
          <w:color w:val="000000" w:themeColor="text1"/>
          <w:sz w:val="24"/>
          <w:szCs w:val="24"/>
        </w:rPr>
        <w:t>, которыми внесены значительные изменения в основные характеристики федерального бюджета на 2017 год.</w:t>
      </w:r>
    </w:p>
    <w:p w:rsidR="0070466B" w:rsidRPr="007F46EA" w:rsidRDefault="0070466B" w:rsidP="00C53DC9">
      <w:pPr>
        <w:pStyle w:val="a3"/>
        <w:widowControl w:val="0"/>
        <w:tabs>
          <w:tab w:val="left" w:pos="9781"/>
        </w:tabs>
        <w:rPr>
          <w:color w:val="000000" w:themeColor="text1"/>
          <w:sz w:val="24"/>
          <w:szCs w:val="24"/>
        </w:rPr>
      </w:pPr>
      <w:r w:rsidRPr="007F46EA">
        <w:rPr>
          <w:b/>
          <w:bCs/>
          <w:color w:val="000000" w:themeColor="text1"/>
          <w:sz w:val="24"/>
          <w:szCs w:val="24"/>
        </w:rPr>
        <w:t xml:space="preserve">Федеральным законом № 415-ФЗ </w:t>
      </w:r>
      <w:r w:rsidRPr="007F46EA">
        <w:rPr>
          <w:color w:val="000000" w:themeColor="text1"/>
          <w:sz w:val="24"/>
          <w:szCs w:val="24"/>
        </w:rPr>
        <w:t>утверждены</w:t>
      </w:r>
      <w:r w:rsidRPr="007F46EA">
        <w:rPr>
          <w:b/>
          <w:color w:val="000000" w:themeColor="text1"/>
          <w:sz w:val="24"/>
          <w:szCs w:val="24"/>
        </w:rPr>
        <w:t xml:space="preserve"> показатели </w:t>
      </w:r>
      <w:r w:rsidRPr="007F46EA">
        <w:rPr>
          <w:color w:val="000000" w:themeColor="text1"/>
          <w:sz w:val="24"/>
          <w:szCs w:val="24"/>
        </w:rPr>
        <w:t>федерального бюджета на 2017 год: доходы – 13 487,6 млрд. рублей (15,5 % ВВП); расходы – 16 240,8 млрд. рублей (18,7 % ВВП); дефицит федерального бюджета – 2 753,2 млрд. рублей (3,2 % ВВП); верхний предел государственного внутреннего долга Российской Федерации на 1 января 2018 года – 10 351,6 млрд. рублей; верхний предел государственного внешнего долга Российской Федерации на 1 января 2018 года – 53,6 млрд. долларов США, или 48,7 млрд. евро.</w:t>
      </w:r>
    </w:p>
    <w:p w:rsidR="0070466B" w:rsidRPr="007F46EA" w:rsidRDefault="0070466B" w:rsidP="00C53DC9">
      <w:pPr>
        <w:widowControl w:val="0"/>
        <w:ind w:left="0" w:right="0"/>
        <w:rPr>
          <w:color w:val="000000" w:themeColor="text1"/>
          <w:sz w:val="24"/>
          <w:szCs w:val="24"/>
        </w:rPr>
      </w:pPr>
      <w:r w:rsidRPr="007F46EA">
        <w:rPr>
          <w:b/>
          <w:bCs/>
          <w:color w:val="000000" w:themeColor="text1"/>
          <w:sz w:val="24"/>
          <w:szCs w:val="24"/>
        </w:rPr>
        <w:t xml:space="preserve">Федеральным законом </w:t>
      </w:r>
      <w:r w:rsidRPr="007F46EA">
        <w:rPr>
          <w:rFonts w:eastAsiaTheme="minorHAnsi"/>
          <w:b/>
          <w:color w:val="000000" w:themeColor="text1"/>
          <w:sz w:val="24"/>
          <w:szCs w:val="24"/>
          <w:lang w:eastAsia="en-US"/>
        </w:rPr>
        <w:t>№ 157-ФЗ</w:t>
      </w:r>
      <w:r w:rsidRPr="007F46EA">
        <w:rPr>
          <w:rFonts w:eastAsiaTheme="minorHAnsi"/>
          <w:color w:val="000000" w:themeColor="text1"/>
          <w:sz w:val="24"/>
          <w:szCs w:val="24"/>
          <w:lang w:eastAsia="en-US"/>
        </w:rPr>
        <w:t xml:space="preserve"> </w:t>
      </w:r>
      <w:r w:rsidRPr="007F46EA">
        <w:rPr>
          <w:color w:val="000000" w:themeColor="text1"/>
          <w:sz w:val="24"/>
          <w:szCs w:val="24"/>
        </w:rPr>
        <w:t xml:space="preserve">в 2017 году </w:t>
      </w:r>
      <w:r w:rsidRPr="007F46EA">
        <w:rPr>
          <w:b/>
          <w:color w:val="000000" w:themeColor="text1"/>
          <w:sz w:val="24"/>
          <w:szCs w:val="24"/>
        </w:rPr>
        <w:t>увеличены:</w:t>
      </w:r>
      <w:r w:rsidRPr="007F46EA">
        <w:rPr>
          <w:color w:val="000000" w:themeColor="text1"/>
          <w:sz w:val="24"/>
          <w:szCs w:val="24"/>
        </w:rPr>
        <w:t xml:space="preserve"> прогнозируемый общий объем </w:t>
      </w:r>
      <w:r w:rsidRPr="007F46EA">
        <w:rPr>
          <w:b/>
          <w:color w:val="000000" w:themeColor="text1"/>
          <w:sz w:val="24"/>
          <w:szCs w:val="24"/>
        </w:rPr>
        <w:t>доходов</w:t>
      </w:r>
      <w:r w:rsidRPr="007F46EA">
        <w:rPr>
          <w:color w:val="000000" w:themeColor="text1"/>
          <w:sz w:val="24"/>
          <w:szCs w:val="24"/>
        </w:rPr>
        <w:t xml:space="preserve"> - на 1 191,2 млрд. рублей</w:t>
      </w:r>
      <w:r>
        <w:rPr>
          <w:color w:val="000000" w:themeColor="text1"/>
          <w:sz w:val="24"/>
          <w:szCs w:val="24"/>
        </w:rPr>
        <w:t>, или на 8,8 %,</w:t>
      </w:r>
      <w:r w:rsidRPr="007F46EA">
        <w:rPr>
          <w:color w:val="000000" w:themeColor="text1"/>
          <w:sz w:val="24"/>
          <w:szCs w:val="24"/>
        </w:rPr>
        <w:t xml:space="preserve"> и общий объем </w:t>
      </w:r>
      <w:r w:rsidRPr="007F46EA">
        <w:rPr>
          <w:b/>
          <w:color w:val="000000" w:themeColor="text1"/>
          <w:sz w:val="24"/>
          <w:szCs w:val="24"/>
        </w:rPr>
        <w:t>расходов</w:t>
      </w:r>
      <w:r w:rsidRPr="007F46EA">
        <w:rPr>
          <w:color w:val="000000" w:themeColor="text1"/>
          <w:sz w:val="24"/>
          <w:szCs w:val="24"/>
        </w:rPr>
        <w:t xml:space="preserve"> федерального бюджета – на 361,8 млрд. рублей, </w:t>
      </w:r>
      <w:r>
        <w:rPr>
          <w:color w:val="000000" w:themeColor="text1"/>
          <w:sz w:val="24"/>
          <w:szCs w:val="24"/>
        </w:rPr>
        <w:t xml:space="preserve">или на 2,2 %, </w:t>
      </w:r>
      <w:r w:rsidRPr="007F46EA">
        <w:rPr>
          <w:color w:val="000000" w:themeColor="text1"/>
          <w:sz w:val="24"/>
          <w:szCs w:val="24"/>
        </w:rPr>
        <w:t xml:space="preserve">которые привели к </w:t>
      </w:r>
      <w:r w:rsidRPr="007F46EA">
        <w:rPr>
          <w:b/>
          <w:color w:val="000000" w:themeColor="text1"/>
          <w:sz w:val="24"/>
          <w:szCs w:val="24"/>
        </w:rPr>
        <w:t>сокращению</w:t>
      </w:r>
      <w:r w:rsidRPr="007F46EA">
        <w:rPr>
          <w:color w:val="000000" w:themeColor="text1"/>
          <w:sz w:val="24"/>
          <w:szCs w:val="24"/>
        </w:rPr>
        <w:t xml:space="preserve"> объема </w:t>
      </w:r>
      <w:r w:rsidRPr="007F46EA">
        <w:rPr>
          <w:b/>
          <w:color w:val="000000" w:themeColor="text1"/>
          <w:sz w:val="24"/>
          <w:szCs w:val="24"/>
        </w:rPr>
        <w:t>дефицита</w:t>
      </w:r>
      <w:r w:rsidRPr="007F46EA">
        <w:rPr>
          <w:color w:val="000000" w:themeColor="text1"/>
          <w:sz w:val="24"/>
          <w:szCs w:val="24"/>
        </w:rPr>
        <w:t xml:space="preserve"> федерального бюджета на 829,4 млрд. рублей, основным источником финансирования которого являются средства Резервного фонда и Фонда национального благосостояния, государственные внутренние заимствования. Показатели на плановый период 2018 и 2019 годов </w:t>
      </w:r>
      <w:r w:rsidRPr="007F46EA">
        <w:rPr>
          <w:bCs/>
          <w:color w:val="000000" w:themeColor="text1"/>
          <w:sz w:val="24"/>
          <w:szCs w:val="24"/>
        </w:rPr>
        <w:t xml:space="preserve">Федеральным законом </w:t>
      </w:r>
      <w:r w:rsidRPr="007F46EA">
        <w:rPr>
          <w:rFonts w:eastAsiaTheme="minorHAnsi"/>
          <w:color w:val="000000" w:themeColor="text1"/>
          <w:sz w:val="24"/>
          <w:szCs w:val="24"/>
          <w:lang w:eastAsia="en-US"/>
        </w:rPr>
        <w:t>№ 157-ФЗ</w:t>
      </w:r>
      <w:r w:rsidRPr="007F46EA">
        <w:rPr>
          <w:color w:val="000000" w:themeColor="text1"/>
          <w:sz w:val="24"/>
          <w:szCs w:val="24"/>
        </w:rPr>
        <w:t xml:space="preserve"> не изменены.</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 xml:space="preserve">Федеральным законом № 326-ФЗ </w:t>
      </w:r>
      <w:r w:rsidRPr="007F46EA">
        <w:rPr>
          <w:color w:val="000000" w:themeColor="text1"/>
          <w:sz w:val="24"/>
          <w:szCs w:val="24"/>
        </w:rPr>
        <w:t xml:space="preserve">в 2017 году </w:t>
      </w:r>
      <w:r w:rsidRPr="007F46EA">
        <w:rPr>
          <w:b/>
          <w:color w:val="000000" w:themeColor="text1"/>
          <w:sz w:val="24"/>
          <w:szCs w:val="24"/>
        </w:rPr>
        <w:t>увеличены:</w:t>
      </w:r>
      <w:r w:rsidRPr="007F46EA">
        <w:rPr>
          <w:color w:val="000000" w:themeColor="text1"/>
          <w:sz w:val="24"/>
          <w:szCs w:val="24"/>
        </w:rPr>
        <w:t xml:space="preserve"> прогнозируемый общий объем </w:t>
      </w:r>
      <w:r w:rsidRPr="007F46EA">
        <w:rPr>
          <w:b/>
          <w:color w:val="000000" w:themeColor="text1"/>
          <w:sz w:val="24"/>
          <w:szCs w:val="24"/>
        </w:rPr>
        <w:t>доходов</w:t>
      </w:r>
      <w:r w:rsidRPr="007F46EA">
        <w:rPr>
          <w:color w:val="000000" w:themeColor="text1"/>
          <w:sz w:val="24"/>
          <w:szCs w:val="24"/>
        </w:rPr>
        <w:t xml:space="preserve"> - на 41,5 млрд. рублей</w:t>
      </w:r>
      <w:r>
        <w:rPr>
          <w:color w:val="000000" w:themeColor="text1"/>
          <w:sz w:val="24"/>
          <w:szCs w:val="24"/>
        </w:rPr>
        <w:t>, или на 0,3 %,</w:t>
      </w:r>
      <w:r w:rsidRPr="007F46EA">
        <w:rPr>
          <w:color w:val="000000" w:themeColor="text1"/>
          <w:sz w:val="24"/>
          <w:szCs w:val="24"/>
        </w:rPr>
        <w:t xml:space="preserve"> и общий объем </w:t>
      </w:r>
      <w:r w:rsidRPr="007F46EA">
        <w:rPr>
          <w:b/>
          <w:color w:val="000000" w:themeColor="text1"/>
          <w:sz w:val="24"/>
          <w:szCs w:val="24"/>
        </w:rPr>
        <w:t>расходов</w:t>
      </w:r>
      <w:r w:rsidRPr="007F46EA">
        <w:rPr>
          <w:color w:val="000000" w:themeColor="text1"/>
          <w:sz w:val="24"/>
          <w:szCs w:val="24"/>
        </w:rPr>
        <w:t xml:space="preserve"> федерального бюджета на 125,8 млрд. рублей, </w:t>
      </w:r>
      <w:r>
        <w:rPr>
          <w:color w:val="000000" w:themeColor="text1"/>
          <w:sz w:val="24"/>
          <w:szCs w:val="24"/>
        </w:rPr>
        <w:t xml:space="preserve">или на 0,8 %, </w:t>
      </w:r>
      <w:r w:rsidRPr="007F46EA">
        <w:rPr>
          <w:color w:val="000000" w:themeColor="text1"/>
          <w:sz w:val="24"/>
          <w:szCs w:val="24"/>
        </w:rPr>
        <w:t xml:space="preserve">которые привели к </w:t>
      </w:r>
      <w:r w:rsidRPr="007F46EA">
        <w:rPr>
          <w:b/>
          <w:color w:val="000000" w:themeColor="text1"/>
          <w:sz w:val="24"/>
          <w:szCs w:val="24"/>
        </w:rPr>
        <w:t>увеличению</w:t>
      </w:r>
      <w:r w:rsidRPr="007F46EA">
        <w:rPr>
          <w:color w:val="000000" w:themeColor="text1"/>
          <w:sz w:val="24"/>
          <w:szCs w:val="24"/>
        </w:rPr>
        <w:t xml:space="preserve"> объема </w:t>
      </w:r>
      <w:r w:rsidRPr="007F46EA">
        <w:rPr>
          <w:b/>
          <w:color w:val="000000" w:themeColor="text1"/>
          <w:sz w:val="24"/>
          <w:szCs w:val="24"/>
        </w:rPr>
        <w:t>дефицита</w:t>
      </w:r>
      <w:r w:rsidRPr="007F46EA">
        <w:rPr>
          <w:color w:val="000000" w:themeColor="text1"/>
          <w:sz w:val="24"/>
          <w:szCs w:val="24"/>
        </w:rPr>
        <w:t xml:space="preserve"> федерального бюджета на 84,3 млрд. рублей. Основными источниками финансирования, как и ранее, являются государственные внутренние заимствования, а также средства Резервного фонда и Фонда национального благосостояния. Показатели на плановый период 2018 и 2019 годов </w:t>
      </w:r>
      <w:r w:rsidRPr="007F46EA">
        <w:rPr>
          <w:bCs/>
          <w:color w:val="000000" w:themeColor="text1"/>
          <w:sz w:val="24"/>
          <w:szCs w:val="24"/>
        </w:rPr>
        <w:t xml:space="preserve">Федеральным законом </w:t>
      </w:r>
      <w:r w:rsidRPr="007F46EA">
        <w:rPr>
          <w:rFonts w:eastAsiaTheme="minorHAnsi"/>
          <w:color w:val="000000" w:themeColor="text1"/>
          <w:sz w:val="24"/>
          <w:szCs w:val="24"/>
          <w:lang w:eastAsia="en-US"/>
        </w:rPr>
        <w:t>№ 326-ФЗ</w:t>
      </w:r>
      <w:r w:rsidRPr="007F46EA">
        <w:rPr>
          <w:color w:val="000000" w:themeColor="text1"/>
          <w:sz w:val="24"/>
          <w:szCs w:val="24"/>
        </w:rPr>
        <w:t xml:space="preserve"> не изменены.</w:t>
      </w:r>
    </w:p>
    <w:p w:rsidR="0070466B" w:rsidRPr="007F46EA" w:rsidRDefault="0070466B" w:rsidP="00C53DC9">
      <w:pPr>
        <w:widowControl w:val="0"/>
        <w:spacing w:after="240"/>
        <w:ind w:left="0" w:right="0"/>
        <w:rPr>
          <w:color w:val="000000" w:themeColor="text1"/>
          <w:sz w:val="24"/>
          <w:szCs w:val="24"/>
        </w:rPr>
      </w:pPr>
      <w:r w:rsidRPr="007F46EA">
        <w:rPr>
          <w:color w:val="000000" w:themeColor="text1"/>
          <w:sz w:val="24"/>
          <w:szCs w:val="24"/>
        </w:rPr>
        <w:lastRenderedPageBreak/>
        <w:t>Основные макроэкономические показатели (ВВП и уровень инфляции) и основные характеристики федерального бюджета на 2017 год и их исполнение за 2017 год представлены в следующей таблице.</w:t>
      </w:r>
    </w:p>
    <w:tbl>
      <w:tblPr>
        <w:tblW w:w="10637" w:type="dxa"/>
        <w:jc w:val="center"/>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113"/>
        <w:gridCol w:w="1233"/>
        <w:gridCol w:w="1062"/>
        <w:gridCol w:w="1230"/>
        <w:gridCol w:w="1414"/>
        <w:gridCol w:w="1255"/>
      </w:tblGrid>
      <w:tr w:rsidR="0070466B" w:rsidRPr="007F46EA" w:rsidTr="00F51C77">
        <w:trPr>
          <w:trHeight w:val="347"/>
          <w:tblHeader/>
          <w:jc w:val="center"/>
        </w:trPr>
        <w:tc>
          <w:tcPr>
            <w:tcW w:w="3330" w:type="dxa"/>
            <w:vMerge w:val="restart"/>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Показатели</w:t>
            </w:r>
          </w:p>
        </w:tc>
        <w:tc>
          <w:tcPr>
            <w:tcW w:w="4638" w:type="dxa"/>
            <w:gridSpan w:val="4"/>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Федеральный бюджет на 2017 год, утвержденный  Федеральным законом</w:t>
            </w:r>
          </w:p>
        </w:tc>
        <w:tc>
          <w:tcPr>
            <w:tcW w:w="2669" w:type="dxa"/>
            <w:gridSpan w:val="2"/>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Исполнено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за январь – декабрь 2017 года</w:t>
            </w:r>
          </w:p>
        </w:tc>
      </w:tr>
      <w:tr w:rsidR="0070466B" w:rsidRPr="007F46EA" w:rsidTr="00F51C77">
        <w:trPr>
          <w:trHeight w:val="630"/>
          <w:tblHeader/>
          <w:jc w:val="center"/>
        </w:trPr>
        <w:tc>
          <w:tcPr>
            <w:tcW w:w="3330" w:type="dxa"/>
            <w:vMerge/>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от 1 декабря</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2014 г.</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384-ФЗ</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от 19 декабря</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2016 г.</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415-ФЗ</w:t>
            </w:r>
          </w:p>
        </w:tc>
        <w:tc>
          <w:tcPr>
            <w:tcW w:w="1062" w:type="dxa"/>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от 1 июля</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2017 г.</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157-ФЗ</w:t>
            </w:r>
          </w:p>
        </w:tc>
        <w:tc>
          <w:tcPr>
            <w:tcW w:w="1230" w:type="dxa"/>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от 14 ноября 2017 г.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326-ФЗ</w:t>
            </w:r>
          </w:p>
        </w:tc>
        <w:tc>
          <w:tcPr>
            <w:tcW w:w="1414"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сумма</w:t>
            </w:r>
          </w:p>
        </w:tc>
        <w:tc>
          <w:tcPr>
            <w:tcW w:w="1255" w:type="dxa"/>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(гр. 6/ гр.5*100)</w:t>
            </w:r>
          </w:p>
        </w:tc>
      </w:tr>
      <w:tr w:rsidR="0070466B" w:rsidRPr="007F46EA" w:rsidTr="00F51C77">
        <w:trPr>
          <w:trHeight w:val="255"/>
          <w:tblHeader/>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w:t>
            </w:r>
          </w:p>
        </w:tc>
        <w:tc>
          <w:tcPr>
            <w:tcW w:w="1062" w:type="dxa"/>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w:t>
            </w:r>
          </w:p>
        </w:tc>
        <w:tc>
          <w:tcPr>
            <w:tcW w:w="1230" w:type="dxa"/>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w:t>
            </w:r>
          </w:p>
        </w:tc>
        <w:tc>
          <w:tcPr>
            <w:tcW w:w="1414"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w:t>
            </w:r>
          </w:p>
        </w:tc>
        <w:tc>
          <w:tcPr>
            <w:tcW w:w="1255" w:type="dxa"/>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w:t>
            </w:r>
          </w:p>
        </w:tc>
      </w:tr>
      <w:tr w:rsidR="0070466B" w:rsidRPr="007F46EA" w:rsidTr="00F51C77">
        <w:trPr>
          <w:trHeight w:val="255"/>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ВВП, млрд. рублей</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90 063,0</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86 806,0</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92 190,0</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92 224,0</w:t>
            </w:r>
          </w:p>
        </w:tc>
        <w:tc>
          <w:tcPr>
            <w:tcW w:w="1414" w:type="dxa"/>
            <w:shd w:val="clear" w:color="auto" w:fill="auto"/>
            <w:noWrap/>
            <w:vAlign w:val="center"/>
            <w:hideMark/>
          </w:tcPr>
          <w:p w:rsidR="0070466B" w:rsidRPr="007F46EA" w:rsidRDefault="0070466B" w:rsidP="00F51C77">
            <w:pPr>
              <w:spacing w:line="240" w:lineRule="auto"/>
              <w:ind w:left="0" w:right="0" w:firstLine="0"/>
              <w:jc w:val="right"/>
              <w:rPr>
                <w:color w:val="000000" w:themeColor="text1"/>
                <w:sz w:val="16"/>
                <w:szCs w:val="16"/>
              </w:rPr>
            </w:pPr>
            <w:r>
              <w:rPr>
                <w:color w:val="000000" w:themeColor="text1"/>
                <w:sz w:val="16"/>
                <w:szCs w:val="16"/>
              </w:rPr>
              <w:t>92 081,9</w:t>
            </w:r>
          </w:p>
        </w:tc>
        <w:tc>
          <w:tcPr>
            <w:tcW w:w="1255" w:type="dxa"/>
            <w:vAlign w:val="center"/>
          </w:tcPr>
          <w:p w:rsidR="0070466B" w:rsidRPr="007F46EA" w:rsidRDefault="0070466B" w:rsidP="00F51C77">
            <w:pPr>
              <w:spacing w:line="240" w:lineRule="auto"/>
              <w:ind w:left="0" w:right="0" w:firstLine="0"/>
              <w:jc w:val="right"/>
              <w:rPr>
                <w:color w:val="000000" w:themeColor="text1"/>
                <w:sz w:val="16"/>
                <w:szCs w:val="16"/>
              </w:rPr>
            </w:pPr>
            <w:r>
              <w:rPr>
                <w:color w:val="000000" w:themeColor="text1"/>
                <w:sz w:val="16"/>
                <w:szCs w:val="16"/>
              </w:rPr>
              <w:t>99,8</w:t>
            </w:r>
          </w:p>
        </w:tc>
      </w:tr>
      <w:tr w:rsidR="0070466B" w:rsidRPr="007F46EA" w:rsidTr="00F51C77">
        <w:trPr>
          <w:trHeight w:val="255"/>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Уровень инфляции, %</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4,0</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4,0</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3,8</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3,2</w:t>
            </w:r>
          </w:p>
        </w:tc>
        <w:tc>
          <w:tcPr>
            <w:tcW w:w="1414" w:type="dxa"/>
            <w:shd w:val="clear" w:color="auto" w:fill="auto"/>
            <w:noWrap/>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2,5</w:t>
            </w:r>
          </w:p>
        </w:tc>
        <w:tc>
          <w:tcPr>
            <w:tcW w:w="1255" w:type="dxa"/>
            <w:vAlign w:val="center"/>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х</w:t>
            </w:r>
          </w:p>
        </w:tc>
      </w:tr>
      <w:tr w:rsidR="0070466B" w:rsidRPr="007F46EA" w:rsidTr="00F51C77">
        <w:trPr>
          <w:trHeight w:val="255"/>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 xml:space="preserve">Доходы, млрд. рублей </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16 547,8</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13 487,6</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14 678,8</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14 720,3</w:t>
            </w:r>
          </w:p>
        </w:tc>
        <w:tc>
          <w:tcPr>
            <w:tcW w:w="1414" w:type="dxa"/>
            <w:shd w:val="clear" w:color="auto" w:fill="auto"/>
            <w:noWrap/>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15 087,0</w:t>
            </w:r>
          </w:p>
        </w:tc>
        <w:tc>
          <w:tcPr>
            <w:tcW w:w="1255" w:type="dxa"/>
            <w:vAlign w:val="center"/>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102,5</w:t>
            </w:r>
          </w:p>
        </w:tc>
      </w:tr>
      <w:tr w:rsidR="0070466B" w:rsidRPr="007F46EA" w:rsidTr="00F51C77">
        <w:trPr>
          <w:trHeight w:val="255"/>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в % к ВВП</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18,4</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15,5</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15,9</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15,96</w:t>
            </w:r>
          </w:p>
        </w:tc>
        <w:tc>
          <w:tcPr>
            <w:tcW w:w="1414" w:type="dxa"/>
            <w:shd w:val="clear" w:color="auto" w:fill="auto"/>
            <w:noWrap/>
            <w:vAlign w:val="center"/>
            <w:hideMark/>
          </w:tcPr>
          <w:p w:rsidR="0070466B" w:rsidRPr="007F46EA" w:rsidRDefault="0070466B" w:rsidP="00F51C77">
            <w:pPr>
              <w:spacing w:line="240" w:lineRule="auto"/>
              <w:ind w:left="0" w:right="0" w:firstLine="0"/>
              <w:jc w:val="right"/>
              <w:rPr>
                <w:color w:val="000000" w:themeColor="text1"/>
                <w:sz w:val="16"/>
                <w:szCs w:val="16"/>
              </w:rPr>
            </w:pPr>
            <w:r>
              <w:rPr>
                <w:color w:val="000000" w:themeColor="text1"/>
                <w:sz w:val="16"/>
                <w:szCs w:val="16"/>
              </w:rPr>
              <w:t>16,4</w:t>
            </w:r>
          </w:p>
        </w:tc>
        <w:tc>
          <w:tcPr>
            <w:tcW w:w="1255" w:type="dxa"/>
            <w:vAlign w:val="center"/>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х</w:t>
            </w:r>
          </w:p>
        </w:tc>
      </w:tr>
      <w:tr w:rsidR="0070466B" w:rsidRPr="007F46EA" w:rsidTr="00F51C77">
        <w:trPr>
          <w:trHeight w:val="255"/>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 xml:space="preserve">Расходы, млрд. рублей </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17 088,7</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16 240,8</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16 602,6</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16 728,4</w:t>
            </w:r>
          </w:p>
        </w:tc>
        <w:tc>
          <w:tcPr>
            <w:tcW w:w="1414" w:type="dxa"/>
            <w:shd w:val="clear" w:color="auto" w:fill="auto"/>
            <w:noWrap/>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16 425,8</w:t>
            </w:r>
          </w:p>
        </w:tc>
        <w:tc>
          <w:tcPr>
            <w:tcW w:w="1255" w:type="dxa"/>
            <w:vAlign w:val="center"/>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98,2</w:t>
            </w:r>
          </w:p>
        </w:tc>
      </w:tr>
      <w:tr w:rsidR="0070466B" w:rsidRPr="007F46EA" w:rsidTr="00F51C77">
        <w:trPr>
          <w:trHeight w:val="255"/>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в % к ВВП</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19,0</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18,7</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18,0</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18,1</w:t>
            </w:r>
          </w:p>
        </w:tc>
        <w:tc>
          <w:tcPr>
            <w:tcW w:w="1414" w:type="dxa"/>
            <w:shd w:val="clear" w:color="auto" w:fill="auto"/>
            <w:noWrap/>
            <w:vAlign w:val="center"/>
            <w:hideMark/>
          </w:tcPr>
          <w:p w:rsidR="0070466B" w:rsidRPr="007F46EA" w:rsidRDefault="0070466B" w:rsidP="00F51C77">
            <w:pPr>
              <w:spacing w:line="240" w:lineRule="auto"/>
              <w:ind w:left="0" w:right="0" w:firstLine="0"/>
              <w:jc w:val="right"/>
              <w:rPr>
                <w:color w:val="000000" w:themeColor="text1"/>
                <w:sz w:val="16"/>
                <w:szCs w:val="16"/>
              </w:rPr>
            </w:pPr>
            <w:r>
              <w:rPr>
                <w:color w:val="000000" w:themeColor="text1"/>
                <w:sz w:val="16"/>
                <w:szCs w:val="16"/>
              </w:rPr>
              <w:t>17,8</w:t>
            </w:r>
          </w:p>
        </w:tc>
        <w:tc>
          <w:tcPr>
            <w:tcW w:w="1255" w:type="dxa"/>
            <w:vAlign w:val="center"/>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х</w:t>
            </w:r>
          </w:p>
        </w:tc>
      </w:tr>
      <w:tr w:rsidR="0070466B" w:rsidRPr="007F46EA" w:rsidTr="00F51C77">
        <w:trPr>
          <w:trHeight w:val="255"/>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Дефицит (-) / профицит (+), млрд. рублей</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-540,9</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-2 753,2</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-1 923,8</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-2 008,1</w:t>
            </w:r>
          </w:p>
        </w:tc>
        <w:tc>
          <w:tcPr>
            <w:tcW w:w="1414" w:type="dxa"/>
            <w:shd w:val="clear" w:color="auto" w:fill="auto"/>
            <w:noWrap/>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-1 338,8</w:t>
            </w:r>
          </w:p>
        </w:tc>
        <w:tc>
          <w:tcPr>
            <w:tcW w:w="1255" w:type="dxa"/>
            <w:vAlign w:val="center"/>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66,7</w:t>
            </w:r>
          </w:p>
        </w:tc>
      </w:tr>
      <w:tr w:rsidR="0070466B" w:rsidRPr="007F46EA" w:rsidTr="00F51C77">
        <w:trPr>
          <w:trHeight w:val="255"/>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в % к ВВП </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0,6</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3,2</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2,1</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2,2</w:t>
            </w:r>
          </w:p>
        </w:tc>
        <w:tc>
          <w:tcPr>
            <w:tcW w:w="1414" w:type="dxa"/>
            <w:shd w:val="clear" w:color="auto" w:fill="auto"/>
            <w:noWrap/>
            <w:vAlign w:val="center"/>
            <w:hideMark/>
          </w:tcPr>
          <w:p w:rsidR="0070466B" w:rsidRPr="007F46EA" w:rsidRDefault="0070466B" w:rsidP="00F51C77">
            <w:pPr>
              <w:spacing w:line="240" w:lineRule="auto"/>
              <w:ind w:left="0" w:right="0" w:firstLine="0"/>
              <w:jc w:val="right"/>
              <w:rPr>
                <w:color w:val="000000" w:themeColor="text1"/>
                <w:sz w:val="16"/>
                <w:szCs w:val="16"/>
              </w:rPr>
            </w:pPr>
            <w:r>
              <w:rPr>
                <w:color w:val="000000" w:themeColor="text1"/>
                <w:sz w:val="16"/>
                <w:szCs w:val="16"/>
              </w:rPr>
              <w:t>1,5</w:t>
            </w:r>
          </w:p>
        </w:tc>
        <w:tc>
          <w:tcPr>
            <w:tcW w:w="1255" w:type="dxa"/>
            <w:vAlign w:val="center"/>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х</w:t>
            </w:r>
          </w:p>
        </w:tc>
      </w:tr>
      <w:tr w:rsidR="0070466B" w:rsidRPr="007F46EA" w:rsidTr="00F51C77">
        <w:trPr>
          <w:trHeight w:val="450"/>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Нормативная величина Резервного фонда,  млрд. рублей</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6 304,4</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6 076,4</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6 453,3</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6 455,7</w:t>
            </w:r>
          </w:p>
        </w:tc>
        <w:tc>
          <w:tcPr>
            <w:tcW w:w="1414" w:type="dxa"/>
            <w:shd w:val="clear" w:color="auto" w:fill="auto"/>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0,0</w:t>
            </w:r>
          </w:p>
        </w:tc>
        <w:tc>
          <w:tcPr>
            <w:tcW w:w="1255" w:type="dxa"/>
            <w:vAlign w:val="center"/>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0,0</w:t>
            </w:r>
          </w:p>
        </w:tc>
      </w:tr>
      <w:tr w:rsidR="0070466B" w:rsidRPr="007F46EA" w:rsidTr="00F51C77">
        <w:trPr>
          <w:trHeight w:val="450"/>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Верхний предел внутреннего долга на 1 января 2018 года, млрд. рублей</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8 514,3</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10 351,6</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9 227,0</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9 276,4</w:t>
            </w:r>
          </w:p>
        </w:tc>
        <w:tc>
          <w:tcPr>
            <w:tcW w:w="1414" w:type="dxa"/>
            <w:shd w:val="clear" w:color="auto" w:fill="auto"/>
            <w:noWrap/>
            <w:vAlign w:val="center"/>
          </w:tcPr>
          <w:p w:rsidR="0070466B" w:rsidRPr="007F46EA" w:rsidRDefault="00D5014B" w:rsidP="00F51C77">
            <w:pPr>
              <w:spacing w:line="240" w:lineRule="auto"/>
              <w:ind w:left="0" w:right="0" w:firstLine="0"/>
              <w:jc w:val="right"/>
              <w:rPr>
                <w:color w:val="000000" w:themeColor="text1"/>
                <w:sz w:val="16"/>
                <w:szCs w:val="16"/>
              </w:rPr>
            </w:pPr>
            <w:r>
              <w:rPr>
                <w:color w:val="000000" w:themeColor="text1"/>
                <w:sz w:val="16"/>
                <w:szCs w:val="16"/>
              </w:rPr>
              <w:t>8 689,6</w:t>
            </w:r>
          </w:p>
        </w:tc>
        <w:tc>
          <w:tcPr>
            <w:tcW w:w="1255" w:type="dxa"/>
            <w:vAlign w:val="center"/>
          </w:tcPr>
          <w:p w:rsidR="0070466B" w:rsidRPr="007F46EA" w:rsidRDefault="00D5014B" w:rsidP="00F51C77">
            <w:pPr>
              <w:spacing w:line="240" w:lineRule="auto"/>
              <w:ind w:left="0" w:right="0" w:firstLine="0"/>
              <w:jc w:val="right"/>
              <w:rPr>
                <w:color w:val="000000" w:themeColor="text1"/>
                <w:sz w:val="16"/>
                <w:szCs w:val="16"/>
              </w:rPr>
            </w:pPr>
            <w:r>
              <w:rPr>
                <w:color w:val="000000" w:themeColor="text1"/>
                <w:sz w:val="16"/>
                <w:szCs w:val="16"/>
              </w:rPr>
              <w:t>93,7</w:t>
            </w:r>
          </w:p>
        </w:tc>
      </w:tr>
      <w:tr w:rsidR="0070466B" w:rsidRPr="007F46EA" w:rsidTr="00F51C77">
        <w:trPr>
          <w:trHeight w:val="450"/>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Верхний предел внешнего долга на 1 января 2018 года, млрд. долларов США</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77,0</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53,6</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51,8</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51,8</w:t>
            </w:r>
          </w:p>
        </w:tc>
        <w:tc>
          <w:tcPr>
            <w:tcW w:w="1414" w:type="dxa"/>
            <w:shd w:val="clear" w:color="auto" w:fill="auto"/>
            <w:noWrap/>
            <w:vAlign w:val="center"/>
          </w:tcPr>
          <w:p w:rsidR="0070466B" w:rsidRPr="007F46EA" w:rsidRDefault="00D5014B" w:rsidP="00F51C77">
            <w:pPr>
              <w:spacing w:line="240" w:lineRule="auto"/>
              <w:ind w:left="0" w:right="0" w:firstLine="0"/>
              <w:jc w:val="right"/>
              <w:rPr>
                <w:color w:val="000000" w:themeColor="text1"/>
                <w:sz w:val="16"/>
                <w:szCs w:val="16"/>
              </w:rPr>
            </w:pPr>
            <w:r>
              <w:rPr>
                <w:color w:val="000000" w:themeColor="text1"/>
                <w:sz w:val="16"/>
                <w:szCs w:val="16"/>
              </w:rPr>
              <w:t>49,8</w:t>
            </w:r>
          </w:p>
        </w:tc>
        <w:tc>
          <w:tcPr>
            <w:tcW w:w="1255" w:type="dxa"/>
            <w:vAlign w:val="center"/>
          </w:tcPr>
          <w:p w:rsidR="0070466B" w:rsidRPr="007F46EA" w:rsidRDefault="00D5014B" w:rsidP="00F51C77">
            <w:pPr>
              <w:spacing w:line="240" w:lineRule="auto"/>
              <w:ind w:left="0" w:right="0" w:firstLine="0"/>
              <w:jc w:val="right"/>
              <w:rPr>
                <w:color w:val="000000" w:themeColor="text1"/>
                <w:sz w:val="16"/>
                <w:szCs w:val="16"/>
              </w:rPr>
            </w:pPr>
            <w:r>
              <w:rPr>
                <w:color w:val="000000" w:themeColor="text1"/>
                <w:sz w:val="16"/>
                <w:szCs w:val="16"/>
              </w:rPr>
              <w:t>96,1</w:t>
            </w:r>
          </w:p>
        </w:tc>
      </w:tr>
      <w:tr w:rsidR="0070466B" w:rsidRPr="007F46EA" w:rsidTr="00F51C77">
        <w:trPr>
          <w:trHeight w:val="450"/>
          <w:jc w:val="center"/>
        </w:trPr>
        <w:tc>
          <w:tcPr>
            <w:tcW w:w="333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Верхний предел внешнего долга на 1 января 2018 года, млрд. евро</w:t>
            </w:r>
          </w:p>
        </w:tc>
        <w:tc>
          <w:tcPr>
            <w:tcW w:w="111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59,2</w:t>
            </w:r>
          </w:p>
        </w:tc>
        <w:tc>
          <w:tcPr>
            <w:tcW w:w="123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48,7</w:t>
            </w:r>
          </w:p>
        </w:tc>
        <w:tc>
          <w:tcPr>
            <w:tcW w:w="106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48,9</w:t>
            </w:r>
          </w:p>
        </w:tc>
        <w:tc>
          <w:tcPr>
            <w:tcW w:w="1230"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45,0</w:t>
            </w:r>
          </w:p>
        </w:tc>
        <w:tc>
          <w:tcPr>
            <w:tcW w:w="1414" w:type="dxa"/>
            <w:shd w:val="clear" w:color="auto" w:fill="auto"/>
            <w:noWrap/>
            <w:vAlign w:val="center"/>
          </w:tcPr>
          <w:p w:rsidR="0070466B" w:rsidRPr="007F46EA" w:rsidRDefault="00D5014B" w:rsidP="00F51C77">
            <w:pPr>
              <w:spacing w:line="240" w:lineRule="auto"/>
              <w:ind w:left="0" w:right="0" w:firstLine="0"/>
              <w:jc w:val="right"/>
              <w:rPr>
                <w:color w:val="000000" w:themeColor="text1"/>
                <w:sz w:val="16"/>
                <w:szCs w:val="16"/>
              </w:rPr>
            </w:pPr>
            <w:r>
              <w:rPr>
                <w:color w:val="000000" w:themeColor="text1"/>
                <w:sz w:val="16"/>
                <w:szCs w:val="16"/>
              </w:rPr>
              <w:t>41,7</w:t>
            </w:r>
          </w:p>
        </w:tc>
        <w:tc>
          <w:tcPr>
            <w:tcW w:w="1255" w:type="dxa"/>
            <w:vAlign w:val="center"/>
          </w:tcPr>
          <w:p w:rsidR="0070466B" w:rsidRPr="007F46EA" w:rsidRDefault="00297B35" w:rsidP="00F51C77">
            <w:pPr>
              <w:spacing w:line="240" w:lineRule="auto"/>
              <w:ind w:left="0" w:right="0" w:firstLine="0"/>
              <w:jc w:val="right"/>
              <w:rPr>
                <w:color w:val="000000" w:themeColor="text1"/>
                <w:sz w:val="16"/>
                <w:szCs w:val="16"/>
              </w:rPr>
            </w:pPr>
            <w:r>
              <w:rPr>
                <w:color w:val="000000" w:themeColor="text1"/>
                <w:sz w:val="16"/>
                <w:szCs w:val="16"/>
              </w:rPr>
              <w:t>92,7</w:t>
            </w:r>
          </w:p>
        </w:tc>
      </w:tr>
    </w:tbl>
    <w:p w:rsidR="0070466B" w:rsidRPr="007F46EA" w:rsidRDefault="0070466B" w:rsidP="00C53DC9">
      <w:pPr>
        <w:pStyle w:val="31"/>
        <w:widowControl w:val="0"/>
        <w:tabs>
          <w:tab w:val="left" w:pos="0"/>
          <w:tab w:val="left" w:pos="709"/>
        </w:tabs>
        <w:spacing w:before="240" w:after="0"/>
        <w:ind w:left="0" w:right="0"/>
        <w:rPr>
          <w:color w:val="000000" w:themeColor="text1"/>
          <w:sz w:val="24"/>
          <w:szCs w:val="24"/>
        </w:rPr>
      </w:pPr>
      <w:r w:rsidRPr="007F46EA">
        <w:rPr>
          <w:color w:val="000000" w:themeColor="text1"/>
          <w:sz w:val="24"/>
          <w:szCs w:val="24"/>
        </w:rPr>
        <w:t>Доходы федерального бюджета за 2017 год составили 15 087,0 млрд. рублей, что на 366,7 млрд. рублей, или на 2,5</w:t>
      </w:r>
      <w:r w:rsidRPr="007F46EA">
        <w:rPr>
          <w:rFonts w:eastAsia="Times New Roman"/>
          <w:color w:val="000000" w:themeColor="text1"/>
          <w:spacing w:val="-2"/>
          <w:sz w:val="24"/>
          <w:szCs w:val="24"/>
        </w:rPr>
        <w:t xml:space="preserve"> %, </w:t>
      </w:r>
      <w:r w:rsidRPr="007F46EA">
        <w:rPr>
          <w:rFonts w:eastAsia="Times New Roman"/>
          <w:b/>
          <w:color w:val="000000" w:themeColor="text1"/>
          <w:spacing w:val="-2"/>
          <w:sz w:val="24"/>
          <w:szCs w:val="24"/>
        </w:rPr>
        <w:t>больше прогноза</w:t>
      </w:r>
      <w:r w:rsidRPr="007F46EA">
        <w:rPr>
          <w:rFonts w:eastAsia="Times New Roman"/>
          <w:color w:val="000000" w:themeColor="text1"/>
          <w:spacing w:val="-2"/>
          <w:sz w:val="24"/>
          <w:szCs w:val="24"/>
        </w:rPr>
        <w:t xml:space="preserve"> поступлений к Федеральному закону № 415-ФЗ (с изменениями)</w:t>
      </w:r>
      <w:r w:rsidRPr="007F46EA">
        <w:rPr>
          <w:color w:val="000000" w:themeColor="text1"/>
          <w:sz w:val="24"/>
          <w:szCs w:val="24"/>
        </w:rPr>
        <w:t>; расходы – 16 425,8 млрд. рублей, что на 302,6 млрд. рублей, или на 1,8</w:t>
      </w:r>
      <w:r w:rsidRPr="007F46EA">
        <w:rPr>
          <w:rFonts w:eastAsia="Times New Roman"/>
          <w:color w:val="000000" w:themeColor="text1"/>
          <w:spacing w:val="-2"/>
          <w:sz w:val="24"/>
          <w:szCs w:val="24"/>
        </w:rPr>
        <w:t xml:space="preserve"> %, </w:t>
      </w:r>
      <w:r w:rsidRPr="007F46EA">
        <w:rPr>
          <w:rFonts w:eastAsia="Times New Roman"/>
          <w:b/>
          <w:color w:val="000000" w:themeColor="text1"/>
          <w:spacing w:val="-2"/>
          <w:sz w:val="24"/>
          <w:szCs w:val="24"/>
        </w:rPr>
        <w:t>меньше показателя</w:t>
      </w:r>
      <w:r w:rsidRPr="007F46EA">
        <w:rPr>
          <w:rFonts w:eastAsia="Times New Roman"/>
          <w:color w:val="000000" w:themeColor="text1"/>
          <w:spacing w:val="-2"/>
          <w:sz w:val="24"/>
          <w:szCs w:val="24"/>
        </w:rPr>
        <w:t>, установленного Федеральным законом № 415-ФЗ (с изменениями)</w:t>
      </w:r>
      <w:r w:rsidRPr="007F46EA">
        <w:rPr>
          <w:color w:val="000000" w:themeColor="text1"/>
          <w:sz w:val="24"/>
          <w:szCs w:val="24"/>
        </w:rPr>
        <w:t>. Дефицит федерального бюджета составил 1 338,83 млрд. рублей, что на 669,3 млрд. рублей, или на 33,3</w:t>
      </w:r>
      <w:r w:rsidRPr="007F46EA">
        <w:rPr>
          <w:rFonts w:eastAsia="Times New Roman"/>
          <w:color w:val="000000" w:themeColor="text1"/>
          <w:spacing w:val="-2"/>
          <w:sz w:val="24"/>
          <w:szCs w:val="24"/>
        </w:rPr>
        <w:t xml:space="preserve"> %, </w:t>
      </w:r>
      <w:r w:rsidRPr="007F46EA">
        <w:rPr>
          <w:rFonts w:eastAsia="Times New Roman"/>
          <w:b/>
          <w:color w:val="000000" w:themeColor="text1"/>
          <w:spacing w:val="-2"/>
          <w:sz w:val="24"/>
          <w:szCs w:val="24"/>
        </w:rPr>
        <w:t xml:space="preserve">меньше </w:t>
      </w:r>
      <w:r w:rsidRPr="007F46EA">
        <w:rPr>
          <w:b/>
          <w:color w:val="000000" w:themeColor="text1"/>
          <w:sz w:val="24"/>
          <w:szCs w:val="24"/>
        </w:rPr>
        <w:t>утвержденного годового дефицита</w:t>
      </w:r>
      <w:r w:rsidRPr="007F46EA">
        <w:rPr>
          <w:color w:val="000000" w:themeColor="text1"/>
          <w:sz w:val="24"/>
          <w:szCs w:val="24"/>
        </w:rPr>
        <w:t>.</w:t>
      </w:r>
    </w:p>
    <w:p w:rsidR="0070466B" w:rsidRPr="007F46EA" w:rsidRDefault="0070466B" w:rsidP="00C53DC9">
      <w:pPr>
        <w:tabs>
          <w:tab w:val="left" w:pos="0"/>
          <w:tab w:val="left" w:pos="709"/>
        </w:tabs>
        <w:ind w:left="0" w:right="0"/>
        <w:rPr>
          <w:color w:val="000000" w:themeColor="text1"/>
          <w:sz w:val="24"/>
          <w:szCs w:val="24"/>
        </w:rPr>
      </w:pPr>
      <w:r w:rsidRPr="007F46EA">
        <w:rPr>
          <w:b/>
          <w:bCs/>
          <w:color w:val="000000" w:themeColor="text1"/>
          <w:sz w:val="24"/>
          <w:szCs w:val="24"/>
        </w:rPr>
        <w:t>3.2.</w:t>
      </w:r>
      <w:r w:rsidRPr="007F46EA">
        <w:rPr>
          <w:bCs/>
          <w:color w:val="000000" w:themeColor="text1"/>
          <w:sz w:val="24"/>
          <w:szCs w:val="24"/>
        </w:rPr>
        <w:t> </w:t>
      </w:r>
      <w:r w:rsidRPr="007F46EA">
        <w:rPr>
          <w:color w:val="000000" w:themeColor="text1"/>
          <w:sz w:val="24"/>
          <w:szCs w:val="24"/>
        </w:rPr>
        <w:t xml:space="preserve"> В целях реализации Федерального закона № 415-ФЗ до начала финансового года приняты постановление Правительства Российской Федерации от 30 декабря 2016 г. № 1551 «О мерах по реализации Федерального закона «О федеральном бюджете на 2017 год и на плановый период 2018 и 2019 годов» (далее – постановление Правительства Российской Федерации № 1551) и график подготовки нормативных правовых актов Правительства Российской Федерации (далее – график подготовки НПА).</w:t>
      </w:r>
    </w:p>
    <w:p w:rsidR="0070466B" w:rsidRPr="007F46EA" w:rsidRDefault="0070466B" w:rsidP="00C53DC9">
      <w:pPr>
        <w:widowControl w:val="0"/>
        <w:ind w:left="0" w:right="0"/>
        <w:rPr>
          <w:rFonts w:eastAsia="Times New Roman"/>
          <w:color w:val="000000" w:themeColor="text1"/>
          <w:sz w:val="24"/>
          <w:szCs w:val="24"/>
        </w:rPr>
      </w:pPr>
      <w:r>
        <w:rPr>
          <w:rFonts w:eastAsia="Times New Roman"/>
          <w:color w:val="000000" w:themeColor="text1"/>
          <w:sz w:val="24"/>
          <w:szCs w:val="24"/>
        </w:rPr>
        <w:t>В целях реализации ф</w:t>
      </w:r>
      <w:r w:rsidRPr="007F46EA">
        <w:rPr>
          <w:rFonts w:eastAsia="Times New Roman"/>
          <w:color w:val="000000" w:themeColor="text1"/>
          <w:sz w:val="24"/>
          <w:szCs w:val="24"/>
        </w:rPr>
        <w:t xml:space="preserve">едеральных законов № 157-ФЗ и № 326-ФЗ поручениями Правительства Российской Федерации также </w:t>
      </w:r>
      <w:r>
        <w:rPr>
          <w:rFonts w:eastAsia="Times New Roman"/>
          <w:color w:val="000000" w:themeColor="text1"/>
          <w:sz w:val="24"/>
          <w:szCs w:val="24"/>
        </w:rPr>
        <w:t>утверждены</w:t>
      </w:r>
      <w:r w:rsidRPr="007F46EA">
        <w:rPr>
          <w:rFonts w:eastAsia="Times New Roman"/>
          <w:color w:val="000000" w:themeColor="text1"/>
          <w:sz w:val="24"/>
          <w:szCs w:val="24"/>
        </w:rPr>
        <w:t xml:space="preserve"> графики подготовки НПА.</w:t>
      </w:r>
    </w:p>
    <w:p w:rsidR="0070466B" w:rsidRPr="007F46EA" w:rsidRDefault="0070466B" w:rsidP="00C53DC9">
      <w:pPr>
        <w:widowControl w:val="0"/>
        <w:tabs>
          <w:tab w:val="left" w:pos="0"/>
        </w:tabs>
        <w:ind w:left="0" w:right="0"/>
        <w:rPr>
          <w:color w:val="000000" w:themeColor="text1"/>
          <w:sz w:val="24"/>
          <w:szCs w:val="24"/>
        </w:rPr>
      </w:pPr>
      <w:r w:rsidRPr="007F46EA">
        <w:rPr>
          <w:b/>
          <w:color w:val="000000" w:themeColor="text1"/>
          <w:sz w:val="24"/>
          <w:szCs w:val="24"/>
        </w:rPr>
        <w:t>К</w:t>
      </w:r>
      <w:r w:rsidRPr="007F46EA">
        <w:rPr>
          <w:b/>
          <w:bCs/>
          <w:color w:val="000000" w:themeColor="text1"/>
          <w:sz w:val="24"/>
          <w:szCs w:val="24"/>
        </w:rPr>
        <w:t>оличество</w:t>
      </w:r>
      <w:r w:rsidRPr="007F46EA">
        <w:rPr>
          <w:color w:val="000000" w:themeColor="text1"/>
          <w:sz w:val="24"/>
          <w:szCs w:val="24"/>
        </w:rPr>
        <w:t xml:space="preserve"> нормативных правовых актов, принимаемых Правительством Российской Федерации для реализации федерального закона о федеральном бюджете на соответствующий финансовый год, отражено в следующей таблице.</w:t>
      </w:r>
    </w:p>
    <w:tbl>
      <w:tblPr>
        <w:tblW w:w="9938" w:type="dxa"/>
        <w:tblInd w:w="93" w:type="dxa"/>
        <w:tblLayout w:type="fixed"/>
        <w:tblLook w:val="04A0" w:firstRow="1" w:lastRow="0" w:firstColumn="1" w:lastColumn="0" w:noHBand="0" w:noVBand="1"/>
      </w:tblPr>
      <w:tblGrid>
        <w:gridCol w:w="1575"/>
        <w:gridCol w:w="1417"/>
        <w:gridCol w:w="1559"/>
        <w:gridCol w:w="851"/>
        <w:gridCol w:w="992"/>
        <w:gridCol w:w="1276"/>
        <w:gridCol w:w="992"/>
        <w:gridCol w:w="1276"/>
      </w:tblGrid>
      <w:tr w:rsidR="0070466B" w:rsidRPr="007F46EA" w:rsidTr="00F51C77">
        <w:trPr>
          <w:trHeight w:val="573"/>
          <w:tblHead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lastRenderedPageBreak/>
              <w:t>Отчетный период</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 xml:space="preserve">Количество нормативных правовых актов, предусмотренных графиком подготовки актов Правительства Российской Федерации, необходимых для реализации федерального закона о федеральном бюджете                                                                        </w:t>
            </w: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Количество нормативных правовых актов, принятых Правительством Российской Федерации в соответствии с графиком подготовки актов, необходимых для реализации федерального закона о федеральном бюджете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Количество непринятых нормативных правовых актов</w:t>
            </w:r>
          </w:p>
        </w:tc>
      </w:tr>
      <w:tr w:rsidR="0070466B" w:rsidRPr="007F46EA" w:rsidTr="00F51C77">
        <w:trPr>
          <w:trHeight w:val="77"/>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rFonts w:eastAsia="Times New Roman"/>
                <w:b/>
                <w:bCs/>
                <w:color w:val="000000" w:themeColor="text1"/>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всего</w:t>
            </w:r>
          </w:p>
        </w:tc>
        <w:tc>
          <w:tcPr>
            <w:tcW w:w="155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в т. ч. до начала финансового года</w:t>
            </w:r>
          </w:p>
        </w:tc>
        <w:tc>
          <w:tcPr>
            <w:tcW w:w="85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всего</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(гр. 4/ гр.2 * 100), %</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в т. ч. до начала финансового года</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(гр. 6/ гр.3 * 100), %</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всего</w:t>
            </w:r>
          </w:p>
        </w:tc>
      </w:tr>
      <w:tr w:rsidR="0070466B" w:rsidRPr="007F46EA" w:rsidTr="00F51C77">
        <w:trPr>
          <w:trHeight w:val="255"/>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w:t>
            </w:r>
          </w:p>
        </w:tc>
        <w:tc>
          <w:tcPr>
            <w:tcW w:w="1417"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w:t>
            </w:r>
          </w:p>
        </w:tc>
        <w:tc>
          <w:tcPr>
            <w:tcW w:w="1559"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4</w:t>
            </w:r>
          </w:p>
        </w:tc>
        <w:tc>
          <w:tcPr>
            <w:tcW w:w="992"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5</w:t>
            </w:r>
          </w:p>
        </w:tc>
        <w:tc>
          <w:tcPr>
            <w:tcW w:w="1276"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6</w:t>
            </w:r>
          </w:p>
        </w:tc>
        <w:tc>
          <w:tcPr>
            <w:tcW w:w="992"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7</w:t>
            </w:r>
          </w:p>
        </w:tc>
        <w:tc>
          <w:tcPr>
            <w:tcW w:w="1276"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8</w:t>
            </w:r>
          </w:p>
        </w:tc>
      </w:tr>
      <w:tr w:rsidR="0070466B" w:rsidRPr="007F46EA" w:rsidTr="00F51C77">
        <w:trPr>
          <w:trHeight w:val="255"/>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 xml:space="preserve">2013 год </w:t>
            </w:r>
          </w:p>
        </w:tc>
        <w:tc>
          <w:tcPr>
            <w:tcW w:w="1417"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104</w:t>
            </w:r>
          </w:p>
        </w:tc>
        <w:tc>
          <w:tcPr>
            <w:tcW w:w="1559"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63</w:t>
            </w:r>
          </w:p>
        </w:tc>
        <w:tc>
          <w:tcPr>
            <w:tcW w:w="851"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104</w:t>
            </w:r>
          </w:p>
        </w:tc>
        <w:tc>
          <w:tcPr>
            <w:tcW w:w="992"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100,0</w:t>
            </w:r>
          </w:p>
        </w:tc>
        <w:tc>
          <w:tcPr>
            <w:tcW w:w="1276"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59</w:t>
            </w:r>
          </w:p>
        </w:tc>
        <w:tc>
          <w:tcPr>
            <w:tcW w:w="992"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93,7</w:t>
            </w:r>
          </w:p>
        </w:tc>
        <w:tc>
          <w:tcPr>
            <w:tcW w:w="1276"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0</w:t>
            </w:r>
          </w:p>
        </w:tc>
      </w:tr>
      <w:tr w:rsidR="0070466B" w:rsidRPr="007F46EA" w:rsidTr="00F51C77">
        <w:trPr>
          <w:trHeight w:val="255"/>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 xml:space="preserve">2014 год </w:t>
            </w:r>
          </w:p>
        </w:tc>
        <w:tc>
          <w:tcPr>
            <w:tcW w:w="1417"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68</w:t>
            </w:r>
          </w:p>
        </w:tc>
        <w:tc>
          <w:tcPr>
            <w:tcW w:w="1559"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38</w:t>
            </w:r>
          </w:p>
        </w:tc>
        <w:tc>
          <w:tcPr>
            <w:tcW w:w="851"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68</w:t>
            </w:r>
          </w:p>
        </w:tc>
        <w:tc>
          <w:tcPr>
            <w:tcW w:w="992"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100,0</w:t>
            </w:r>
          </w:p>
        </w:tc>
        <w:tc>
          <w:tcPr>
            <w:tcW w:w="1276"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25</w:t>
            </w:r>
          </w:p>
        </w:tc>
        <w:tc>
          <w:tcPr>
            <w:tcW w:w="992"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65,8</w:t>
            </w:r>
          </w:p>
        </w:tc>
        <w:tc>
          <w:tcPr>
            <w:tcW w:w="1276"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0</w:t>
            </w:r>
          </w:p>
        </w:tc>
      </w:tr>
      <w:tr w:rsidR="0070466B" w:rsidRPr="007F46EA" w:rsidTr="00F51C77">
        <w:trPr>
          <w:trHeight w:val="255"/>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 xml:space="preserve">2015 год </w:t>
            </w:r>
          </w:p>
        </w:tc>
        <w:tc>
          <w:tcPr>
            <w:tcW w:w="1417"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116</w:t>
            </w:r>
          </w:p>
        </w:tc>
        <w:tc>
          <w:tcPr>
            <w:tcW w:w="1559"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43</w:t>
            </w:r>
          </w:p>
        </w:tc>
        <w:tc>
          <w:tcPr>
            <w:tcW w:w="851"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114</w:t>
            </w:r>
          </w:p>
        </w:tc>
        <w:tc>
          <w:tcPr>
            <w:tcW w:w="992"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98,3</w:t>
            </w:r>
          </w:p>
        </w:tc>
        <w:tc>
          <w:tcPr>
            <w:tcW w:w="1276"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30</w:t>
            </w:r>
          </w:p>
        </w:tc>
        <w:tc>
          <w:tcPr>
            <w:tcW w:w="992"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69,8</w:t>
            </w:r>
          </w:p>
        </w:tc>
        <w:tc>
          <w:tcPr>
            <w:tcW w:w="1276" w:type="dxa"/>
            <w:tcBorders>
              <w:top w:val="nil"/>
              <w:left w:val="nil"/>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2</w:t>
            </w:r>
          </w:p>
        </w:tc>
      </w:tr>
      <w:tr w:rsidR="0070466B" w:rsidRPr="007F46EA" w:rsidTr="00F51C77">
        <w:trPr>
          <w:trHeight w:val="255"/>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2016 год</w:t>
            </w:r>
          </w:p>
        </w:tc>
        <w:tc>
          <w:tcPr>
            <w:tcW w:w="1417"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 xml:space="preserve">113 </w:t>
            </w:r>
          </w:p>
        </w:tc>
        <w:tc>
          <w:tcPr>
            <w:tcW w:w="1559"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44</w:t>
            </w:r>
          </w:p>
        </w:tc>
        <w:tc>
          <w:tcPr>
            <w:tcW w:w="851"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103</w:t>
            </w:r>
          </w:p>
        </w:tc>
        <w:tc>
          <w:tcPr>
            <w:tcW w:w="992"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91,2</w:t>
            </w:r>
          </w:p>
        </w:tc>
        <w:tc>
          <w:tcPr>
            <w:tcW w:w="1276"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27</w:t>
            </w:r>
          </w:p>
        </w:tc>
        <w:tc>
          <w:tcPr>
            <w:tcW w:w="992"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61,4</w:t>
            </w:r>
          </w:p>
        </w:tc>
        <w:tc>
          <w:tcPr>
            <w:tcW w:w="1276"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w:t>
            </w:r>
          </w:p>
        </w:tc>
      </w:tr>
      <w:tr w:rsidR="0070466B" w:rsidRPr="007F46EA" w:rsidTr="00F51C77">
        <w:trPr>
          <w:trHeight w:val="211"/>
        </w:trPr>
        <w:tc>
          <w:tcPr>
            <w:tcW w:w="1575" w:type="dxa"/>
            <w:tcBorders>
              <w:top w:val="nil"/>
              <w:left w:val="single" w:sz="4" w:space="0" w:color="auto"/>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i/>
                <w:color w:val="000000" w:themeColor="text1"/>
                <w:sz w:val="16"/>
                <w:szCs w:val="16"/>
              </w:rPr>
              <w:t>с учетом исключенных и перенесенных на 2017 год</w:t>
            </w:r>
          </w:p>
        </w:tc>
        <w:tc>
          <w:tcPr>
            <w:tcW w:w="1417"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103</w:t>
            </w:r>
          </w:p>
        </w:tc>
        <w:tc>
          <w:tcPr>
            <w:tcW w:w="1559"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40</w:t>
            </w:r>
          </w:p>
        </w:tc>
        <w:tc>
          <w:tcPr>
            <w:tcW w:w="851"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103</w:t>
            </w:r>
          </w:p>
        </w:tc>
        <w:tc>
          <w:tcPr>
            <w:tcW w:w="992"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100,0</w:t>
            </w:r>
          </w:p>
        </w:tc>
        <w:tc>
          <w:tcPr>
            <w:tcW w:w="1276"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27</w:t>
            </w:r>
          </w:p>
        </w:tc>
        <w:tc>
          <w:tcPr>
            <w:tcW w:w="992"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67,5</w:t>
            </w:r>
          </w:p>
        </w:tc>
        <w:tc>
          <w:tcPr>
            <w:tcW w:w="1276"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0</w:t>
            </w:r>
          </w:p>
        </w:tc>
      </w:tr>
      <w:tr w:rsidR="0070466B" w:rsidRPr="007F46EA" w:rsidTr="00F51C77">
        <w:trPr>
          <w:trHeight w:val="211"/>
        </w:trPr>
        <w:tc>
          <w:tcPr>
            <w:tcW w:w="1575" w:type="dxa"/>
            <w:tcBorders>
              <w:top w:val="nil"/>
              <w:left w:val="single" w:sz="4" w:space="0" w:color="auto"/>
              <w:bottom w:val="single" w:sz="4" w:space="0" w:color="auto"/>
              <w:right w:val="single" w:sz="4" w:space="0" w:color="auto"/>
            </w:tcBorders>
            <w:shd w:val="clear" w:color="auto" w:fill="auto"/>
            <w:vAlign w:val="bottom"/>
          </w:tcPr>
          <w:p w:rsidR="0070466B" w:rsidRPr="00301894" w:rsidRDefault="0070466B" w:rsidP="00F51C77">
            <w:pPr>
              <w:spacing w:line="240" w:lineRule="auto"/>
              <w:ind w:left="0" w:right="0" w:firstLine="0"/>
              <w:jc w:val="center"/>
              <w:rPr>
                <w:rFonts w:eastAsia="Times New Roman"/>
                <w:b/>
                <w:color w:val="000000" w:themeColor="text1"/>
                <w:sz w:val="16"/>
                <w:szCs w:val="16"/>
              </w:rPr>
            </w:pPr>
            <w:r w:rsidRPr="00301894">
              <w:rPr>
                <w:rFonts w:eastAsia="Times New Roman"/>
                <w:b/>
                <w:color w:val="000000" w:themeColor="text1"/>
                <w:sz w:val="16"/>
                <w:szCs w:val="16"/>
              </w:rPr>
              <w:t>2017 год</w:t>
            </w:r>
          </w:p>
        </w:tc>
        <w:tc>
          <w:tcPr>
            <w:tcW w:w="1417" w:type="dxa"/>
            <w:tcBorders>
              <w:top w:val="nil"/>
              <w:left w:val="nil"/>
              <w:bottom w:val="single" w:sz="4" w:space="0" w:color="auto"/>
              <w:right w:val="single" w:sz="4" w:space="0" w:color="auto"/>
            </w:tcBorders>
            <w:shd w:val="clear" w:color="auto" w:fill="auto"/>
            <w:vAlign w:val="bottom"/>
          </w:tcPr>
          <w:p w:rsidR="0070466B" w:rsidRPr="00301894" w:rsidRDefault="0070466B" w:rsidP="00F51C77">
            <w:pPr>
              <w:spacing w:line="240" w:lineRule="auto"/>
              <w:ind w:left="0" w:right="0" w:firstLine="0"/>
              <w:jc w:val="center"/>
              <w:rPr>
                <w:rFonts w:eastAsia="Times New Roman"/>
                <w:b/>
                <w:color w:val="000000" w:themeColor="text1"/>
                <w:sz w:val="16"/>
                <w:szCs w:val="16"/>
              </w:rPr>
            </w:pPr>
            <w:r w:rsidRPr="00301894">
              <w:rPr>
                <w:rFonts w:eastAsia="Times New Roman"/>
                <w:b/>
                <w:color w:val="000000" w:themeColor="text1"/>
                <w:sz w:val="16"/>
                <w:szCs w:val="16"/>
              </w:rPr>
              <w:t>128</w:t>
            </w:r>
          </w:p>
        </w:tc>
        <w:tc>
          <w:tcPr>
            <w:tcW w:w="1559" w:type="dxa"/>
            <w:tcBorders>
              <w:top w:val="nil"/>
              <w:left w:val="nil"/>
              <w:bottom w:val="single" w:sz="4" w:space="0" w:color="auto"/>
              <w:right w:val="single" w:sz="4" w:space="0" w:color="auto"/>
            </w:tcBorders>
            <w:shd w:val="clear" w:color="auto" w:fill="auto"/>
            <w:vAlign w:val="bottom"/>
          </w:tcPr>
          <w:p w:rsidR="0070466B" w:rsidRPr="00301894" w:rsidRDefault="0070466B" w:rsidP="00F51C77">
            <w:pPr>
              <w:spacing w:line="240" w:lineRule="auto"/>
              <w:ind w:left="0" w:right="0" w:firstLine="0"/>
              <w:jc w:val="center"/>
              <w:rPr>
                <w:rFonts w:eastAsia="Times New Roman"/>
                <w:b/>
                <w:color w:val="000000" w:themeColor="text1"/>
                <w:sz w:val="16"/>
                <w:szCs w:val="16"/>
              </w:rPr>
            </w:pPr>
            <w:r w:rsidRPr="00301894">
              <w:rPr>
                <w:rFonts w:eastAsia="Times New Roman"/>
                <w:b/>
                <w:color w:val="000000" w:themeColor="text1"/>
                <w:sz w:val="16"/>
                <w:szCs w:val="16"/>
              </w:rPr>
              <w:t>50</w:t>
            </w:r>
          </w:p>
        </w:tc>
        <w:tc>
          <w:tcPr>
            <w:tcW w:w="851" w:type="dxa"/>
            <w:tcBorders>
              <w:top w:val="nil"/>
              <w:left w:val="nil"/>
              <w:bottom w:val="single" w:sz="4" w:space="0" w:color="auto"/>
              <w:right w:val="single" w:sz="4" w:space="0" w:color="auto"/>
            </w:tcBorders>
            <w:shd w:val="clear" w:color="auto" w:fill="auto"/>
            <w:vAlign w:val="bottom"/>
          </w:tcPr>
          <w:p w:rsidR="0070466B" w:rsidRPr="00301894" w:rsidRDefault="0070466B" w:rsidP="00F51C77">
            <w:pPr>
              <w:spacing w:line="240" w:lineRule="auto"/>
              <w:ind w:left="0" w:right="0" w:firstLine="0"/>
              <w:jc w:val="center"/>
              <w:rPr>
                <w:rFonts w:eastAsia="Times New Roman"/>
                <w:b/>
                <w:color w:val="000000" w:themeColor="text1"/>
                <w:sz w:val="16"/>
                <w:szCs w:val="16"/>
              </w:rPr>
            </w:pPr>
            <w:r w:rsidRPr="00301894">
              <w:rPr>
                <w:rFonts w:eastAsia="Times New Roman"/>
                <w:b/>
                <w:color w:val="000000" w:themeColor="text1"/>
                <w:sz w:val="16"/>
                <w:szCs w:val="16"/>
              </w:rPr>
              <w:t>109</w:t>
            </w:r>
          </w:p>
        </w:tc>
        <w:tc>
          <w:tcPr>
            <w:tcW w:w="992" w:type="dxa"/>
            <w:tcBorders>
              <w:top w:val="nil"/>
              <w:left w:val="nil"/>
              <w:bottom w:val="single" w:sz="4" w:space="0" w:color="auto"/>
              <w:right w:val="single" w:sz="4" w:space="0" w:color="auto"/>
            </w:tcBorders>
            <w:shd w:val="clear" w:color="auto" w:fill="auto"/>
            <w:vAlign w:val="bottom"/>
          </w:tcPr>
          <w:p w:rsidR="0070466B" w:rsidRPr="00301894" w:rsidRDefault="0070466B" w:rsidP="00F51C77">
            <w:pPr>
              <w:spacing w:line="240" w:lineRule="auto"/>
              <w:ind w:left="0" w:right="0" w:firstLine="0"/>
              <w:jc w:val="center"/>
              <w:rPr>
                <w:rFonts w:eastAsia="Times New Roman"/>
                <w:b/>
                <w:color w:val="000000" w:themeColor="text1"/>
                <w:sz w:val="16"/>
                <w:szCs w:val="16"/>
              </w:rPr>
            </w:pPr>
            <w:r w:rsidRPr="00301894">
              <w:rPr>
                <w:rFonts w:eastAsia="Times New Roman"/>
                <w:b/>
                <w:color w:val="000000" w:themeColor="text1"/>
                <w:sz w:val="16"/>
                <w:szCs w:val="16"/>
              </w:rPr>
              <w:t>85,2</w:t>
            </w:r>
          </w:p>
        </w:tc>
        <w:tc>
          <w:tcPr>
            <w:tcW w:w="1276" w:type="dxa"/>
            <w:tcBorders>
              <w:top w:val="nil"/>
              <w:left w:val="nil"/>
              <w:bottom w:val="single" w:sz="4" w:space="0" w:color="auto"/>
              <w:right w:val="single" w:sz="4" w:space="0" w:color="auto"/>
            </w:tcBorders>
            <w:shd w:val="clear" w:color="auto" w:fill="auto"/>
            <w:vAlign w:val="bottom"/>
          </w:tcPr>
          <w:p w:rsidR="0070466B" w:rsidRPr="00301894" w:rsidRDefault="0070466B" w:rsidP="00F51C77">
            <w:pPr>
              <w:spacing w:line="240" w:lineRule="auto"/>
              <w:ind w:left="0" w:right="0" w:firstLine="0"/>
              <w:jc w:val="center"/>
              <w:rPr>
                <w:rFonts w:eastAsia="Times New Roman"/>
                <w:b/>
                <w:color w:val="000000" w:themeColor="text1"/>
                <w:sz w:val="16"/>
                <w:szCs w:val="16"/>
              </w:rPr>
            </w:pPr>
            <w:r w:rsidRPr="00301894">
              <w:rPr>
                <w:rFonts w:eastAsia="Times New Roman"/>
                <w:b/>
                <w:color w:val="000000" w:themeColor="text1"/>
                <w:sz w:val="16"/>
                <w:szCs w:val="16"/>
              </w:rPr>
              <w:t>30</w:t>
            </w:r>
          </w:p>
        </w:tc>
        <w:tc>
          <w:tcPr>
            <w:tcW w:w="992" w:type="dxa"/>
            <w:tcBorders>
              <w:top w:val="nil"/>
              <w:left w:val="nil"/>
              <w:bottom w:val="single" w:sz="4" w:space="0" w:color="auto"/>
              <w:right w:val="single" w:sz="4" w:space="0" w:color="auto"/>
            </w:tcBorders>
            <w:shd w:val="clear" w:color="auto" w:fill="auto"/>
            <w:vAlign w:val="bottom"/>
          </w:tcPr>
          <w:p w:rsidR="0070466B" w:rsidRPr="00301894" w:rsidRDefault="0070466B" w:rsidP="00F51C77">
            <w:pPr>
              <w:spacing w:line="240" w:lineRule="auto"/>
              <w:ind w:left="0" w:right="0" w:firstLine="0"/>
              <w:jc w:val="center"/>
              <w:rPr>
                <w:rFonts w:eastAsia="Times New Roman"/>
                <w:b/>
                <w:color w:val="000000" w:themeColor="text1"/>
                <w:sz w:val="16"/>
                <w:szCs w:val="16"/>
              </w:rPr>
            </w:pPr>
            <w:r w:rsidRPr="00301894">
              <w:rPr>
                <w:rFonts w:eastAsia="Times New Roman"/>
                <w:b/>
                <w:color w:val="000000" w:themeColor="text1"/>
                <w:sz w:val="16"/>
                <w:szCs w:val="16"/>
              </w:rPr>
              <w:t>60</w:t>
            </w:r>
          </w:p>
        </w:tc>
        <w:tc>
          <w:tcPr>
            <w:tcW w:w="1276" w:type="dxa"/>
            <w:tcBorders>
              <w:top w:val="nil"/>
              <w:left w:val="nil"/>
              <w:bottom w:val="single" w:sz="4" w:space="0" w:color="auto"/>
              <w:right w:val="single" w:sz="4" w:space="0" w:color="auto"/>
            </w:tcBorders>
            <w:shd w:val="clear" w:color="auto" w:fill="auto"/>
            <w:vAlign w:val="bottom"/>
          </w:tcPr>
          <w:p w:rsidR="0070466B" w:rsidRPr="00301894" w:rsidRDefault="0070466B" w:rsidP="00F51C77">
            <w:pPr>
              <w:spacing w:line="240" w:lineRule="auto"/>
              <w:ind w:left="0" w:right="0" w:firstLine="0"/>
              <w:jc w:val="center"/>
              <w:rPr>
                <w:rFonts w:eastAsia="Times New Roman"/>
                <w:b/>
                <w:color w:val="000000" w:themeColor="text1"/>
                <w:sz w:val="16"/>
                <w:szCs w:val="16"/>
              </w:rPr>
            </w:pPr>
            <w:r w:rsidRPr="00301894">
              <w:rPr>
                <w:rFonts w:eastAsia="Times New Roman"/>
                <w:b/>
                <w:color w:val="000000" w:themeColor="text1"/>
                <w:sz w:val="16"/>
                <w:szCs w:val="16"/>
              </w:rPr>
              <w:t>22</w:t>
            </w:r>
          </w:p>
        </w:tc>
      </w:tr>
      <w:tr w:rsidR="0070466B" w:rsidRPr="007F46EA" w:rsidTr="00F51C77">
        <w:trPr>
          <w:trHeight w:val="358"/>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70466B" w:rsidRPr="007F46EA" w:rsidRDefault="0070466B" w:rsidP="00F51C77">
            <w:pPr>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с учетом исключенных и предлагаемых к исключению</w:t>
            </w:r>
          </w:p>
        </w:tc>
        <w:tc>
          <w:tcPr>
            <w:tcW w:w="1417"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110</w:t>
            </w:r>
          </w:p>
        </w:tc>
        <w:tc>
          <w:tcPr>
            <w:tcW w:w="1559"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44</w:t>
            </w:r>
          </w:p>
        </w:tc>
        <w:tc>
          <w:tcPr>
            <w:tcW w:w="851"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109</w:t>
            </w:r>
          </w:p>
        </w:tc>
        <w:tc>
          <w:tcPr>
            <w:tcW w:w="992"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99,1</w:t>
            </w:r>
          </w:p>
        </w:tc>
        <w:tc>
          <w:tcPr>
            <w:tcW w:w="1276"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30</w:t>
            </w:r>
          </w:p>
        </w:tc>
        <w:tc>
          <w:tcPr>
            <w:tcW w:w="992"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68,2</w:t>
            </w:r>
          </w:p>
        </w:tc>
        <w:tc>
          <w:tcPr>
            <w:tcW w:w="1276" w:type="dxa"/>
            <w:tcBorders>
              <w:top w:val="nil"/>
              <w:left w:val="nil"/>
              <w:bottom w:val="single" w:sz="4" w:space="0" w:color="auto"/>
              <w:right w:val="single" w:sz="4" w:space="0" w:color="auto"/>
            </w:tcBorders>
            <w:shd w:val="clear" w:color="auto" w:fill="auto"/>
            <w:vAlign w:val="bottom"/>
          </w:tcPr>
          <w:p w:rsidR="0070466B" w:rsidRPr="007F46EA" w:rsidRDefault="0070466B" w:rsidP="00F51C77">
            <w:pPr>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w:t>
            </w:r>
          </w:p>
        </w:tc>
      </w:tr>
    </w:tbl>
    <w:p w:rsidR="0070466B" w:rsidRPr="007F46EA" w:rsidRDefault="0070466B" w:rsidP="00C53DC9">
      <w:pPr>
        <w:widowControl w:val="0"/>
        <w:spacing w:before="120"/>
        <w:ind w:left="0" w:right="0"/>
        <w:rPr>
          <w:rFonts w:eastAsia="Times New Roman"/>
          <w:color w:val="000000" w:themeColor="text1"/>
          <w:sz w:val="24"/>
          <w:szCs w:val="24"/>
        </w:rPr>
      </w:pPr>
      <w:r w:rsidRPr="007F46EA">
        <w:rPr>
          <w:rFonts w:eastAsia="Times New Roman"/>
          <w:b/>
          <w:color w:val="000000" w:themeColor="text1"/>
          <w:sz w:val="24"/>
          <w:szCs w:val="24"/>
        </w:rPr>
        <w:t>3.3.</w:t>
      </w:r>
      <w:r w:rsidRPr="007F46EA">
        <w:rPr>
          <w:rFonts w:eastAsia="Times New Roman"/>
          <w:color w:val="000000" w:themeColor="text1"/>
          <w:sz w:val="24"/>
          <w:szCs w:val="24"/>
        </w:rPr>
        <w:t xml:space="preserve"> Формирование нормативной правовой базы, необходимой для реализации текстовых статей Федерального закона № 415-ФЗ, осуществляется в соответствии с поручением Правительства Российской Федерации от 9 ноября 2016 г. № ИШ-П13-6701 и графиком подготовки НПА, принятым до утверждения указанного Федерального закона и предусматривающим разработку и уточнение </w:t>
      </w:r>
      <w:r w:rsidRPr="007F46EA">
        <w:rPr>
          <w:rFonts w:eastAsia="Times New Roman"/>
          <w:b/>
          <w:color w:val="000000" w:themeColor="text1"/>
          <w:sz w:val="24"/>
          <w:szCs w:val="24"/>
        </w:rPr>
        <w:t>102 нормативных правовых актов</w:t>
      </w:r>
      <w:r w:rsidRPr="007F46EA">
        <w:rPr>
          <w:rFonts w:eastAsia="Times New Roman"/>
          <w:color w:val="000000" w:themeColor="text1"/>
          <w:sz w:val="24"/>
          <w:szCs w:val="24"/>
        </w:rPr>
        <w:t xml:space="preserve">, в том числе </w:t>
      </w:r>
      <w:r w:rsidRPr="007F46EA">
        <w:rPr>
          <w:rFonts w:eastAsia="Times New Roman"/>
          <w:b/>
          <w:color w:val="000000" w:themeColor="text1"/>
          <w:sz w:val="24"/>
          <w:szCs w:val="24"/>
        </w:rPr>
        <w:t>50 – до начала финансового года</w:t>
      </w:r>
      <w:r w:rsidRPr="007F46EA">
        <w:rPr>
          <w:rFonts w:eastAsia="Times New Roman"/>
          <w:color w:val="000000" w:themeColor="text1"/>
          <w:sz w:val="24"/>
          <w:szCs w:val="24"/>
        </w:rPr>
        <w:t>.</w:t>
      </w:r>
    </w:p>
    <w:p w:rsidR="0070466B" w:rsidRPr="007F46EA" w:rsidRDefault="0070466B" w:rsidP="00C53DC9">
      <w:pPr>
        <w:widowControl w:val="0"/>
        <w:ind w:left="0" w:right="0"/>
        <w:rPr>
          <w:b/>
          <w:color w:val="000000" w:themeColor="text1"/>
          <w:sz w:val="24"/>
          <w:szCs w:val="24"/>
        </w:rPr>
      </w:pPr>
      <w:r w:rsidRPr="007F46EA">
        <w:rPr>
          <w:bCs/>
          <w:color w:val="000000" w:themeColor="text1"/>
          <w:sz w:val="24"/>
          <w:szCs w:val="24"/>
        </w:rPr>
        <w:t xml:space="preserve">В соответствии с </w:t>
      </w:r>
      <w:r w:rsidRPr="007F46EA">
        <w:rPr>
          <w:rFonts w:eastAsia="Times New Roman"/>
          <w:color w:val="000000" w:themeColor="text1"/>
          <w:sz w:val="24"/>
          <w:szCs w:val="24"/>
        </w:rPr>
        <w:t xml:space="preserve">поручениями Правительства Российской Федерации от 30 июня 2017 г. </w:t>
      </w:r>
      <w:r w:rsidRPr="007F46EA">
        <w:rPr>
          <w:bCs/>
          <w:color w:val="000000" w:themeColor="text1"/>
          <w:sz w:val="24"/>
          <w:szCs w:val="24"/>
        </w:rPr>
        <w:t xml:space="preserve">№ 4627п-П13 </w:t>
      </w:r>
      <w:r w:rsidRPr="007F46EA">
        <w:rPr>
          <w:rFonts w:eastAsia="Times New Roman"/>
          <w:color w:val="000000" w:themeColor="text1"/>
          <w:sz w:val="24"/>
          <w:szCs w:val="24"/>
        </w:rPr>
        <w:t xml:space="preserve">и от 26 октября 2017 г. </w:t>
      </w:r>
      <w:r w:rsidRPr="007F46EA">
        <w:rPr>
          <w:color w:val="000000" w:themeColor="text1"/>
          <w:sz w:val="24"/>
          <w:szCs w:val="24"/>
        </w:rPr>
        <w:t xml:space="preserve">№ 7805п-П13 </w:t>
      </w:r>
      <w:r w:rsidRPr="007F46EA">
        <w:rPr>
          <w:rFonts w:eastAsia="Times New Roman"/>
          <w:color w:val="000000" w:themeColor="text1"/>
          <w:sz w:val="24"/>
          <w:szCs w:val="24"/>
        </w:rPr>
        <w:t xml:space="preserve">необходимо разработать еще </w:t>
      </w:r>
      <w:r>
        <w:rPr>
          <w:rFonts w:eastAsia="Times New Roman"/>
          <w:b/>
          <w:color w:val="000000" w:themeColor="text1"/>
          <w:sz w:val="24"/>
          <w:szCs w:val="24"/>
        </w:rPr>
        <w:t>26 нормативных правовых актов</w:t>
      </w:r>
      <w:r w:rsidRPr="007F46EA">
        <w:rPr>
          <w:b/>
          <w:color w:val="000000" w:themeColor="text1"/>
          <w:sz w:val="24"/>
          <w:szCs w:val="24"/>
        </w:rPr>
        <w:t>.</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Таким образом, в целом для исполнения федерального бюджета на 2017 год согласно принятым графикам требуется принятие </w:t>
      </w:r>
      <w:r w:rsidRPr="007F46EA">
        <w:rPr>
          <w:rFonts w:eastAsia="Times New Roman"/>
          <w:b/>
          <w:color w:val="000000" w:themeColor="text1"/>
          <w:sz w:val="24"/>
          <w:szCs w:val="24"/>
        </w:rPr>
        <w:t>128 нормативных правовых актов</w:t>
      </w:r>
      <w:r w:rsidRPr="007F46EA">
        <w:rPr>
          <w:rFonts w:eastAsia="Times New Roman"/>
          <w:color w:val="000000" w:themeColor="text1"/>
          <w:sz w:val="24"/>
          <w:szCs w:val="24"/>
        </w:rPr>
        <w:t>.</w:t>
      </w:r>
    </w:p>
    <w:p w:rsidR="0070466B" w:rsidRPr="007F46EA" w:rsidRDefault="0070466B" w:rsidP="00C53DC9">
      <w:pPr>
        <w:widowControl w:val="0"/>
        <w:ind w:left="0" w:right="0"/>
        <w:rPr>
          <w:color w:val="000000" w:themeColor="text1"/>
          <w:sz w:val="24"/>
          <w:szCs w:val="24"/>
          <w:shd w:val="clear" w:color="auto" w:fill="FFFFFF"/>
        </w:rPr>
      </w:pPr>
      <w:r w:rsidRPr="007F46EA">
        <w:rPr>
          <w:b/>
          <w:bCs/>
          <w:color w:val="000000" w:themeColor="text1"/>
          <w:sz w:val="24"/>
          <w:szCs w:val="24"/>
        </w:rPr>
        <w:t>До начала финансового года</w:t>
      </w:r>
      <w:r w:rsidRPr="007F46EA">
        <w:rPr>
          <w:color w:val="000000" w:themeColor="text1"/>
          <w:sz w:val="24"/>
          <w:szCs w:val="24"/>
        </w:rPr>
        <w:t xml:space="preserve"> </w:t>
      </w:r>
      <w:r w:rsidRPr="004423DB">
        <w:rPr>
          <w:color w:val="000000" w:themeColor="text1"/>
          <w:sz w:val="24"/>
          <w:szCs w:val="24"/>
        </w:rPr>
        <w:t xml:space="preserve">было </w:t>
      </w:r>
      <w:r w:rsidRPr="004423DB">
        <w:rPr>
          <w:b/>
          <w:bCs/>
          <w:color w:val="000000" w:themeColor="text1"/>
          <w:sz w:val="24"/>
          <w:szCs w:val="24"/>
        </w:rPr>
        <w:t xml:space="preserve">принято </w:t>
      </w:r>
      <w:r w:rsidRPr="004423DB">
        <w:rPr>
          <w:b/>
          <w:color w:val="000000" w:themeColor="text1"/>
          <w:sz w:val="24"/>
          <w:szCs w:val="24"/>
          <w:shd w:val="clear" w:color="auto" w:fill="FFFFFF"/>
        </w:rPr>
        <w:t>30 из 50</w:t>
      </w:r>
      <w:r w:rsidRPr="004423DB">
        <w:rPr>
          <w:color w:val="000000" w:themeColor="text1"/>
          <w:sz w:val="24"/>
          <w:szCs w:val="24"/>
          <w:shd w:val="clear" w:color="auto" w:fill="FFFFFF"/>
        </w:rPr>
        <w:t xml:space="preserve"> нормативных правовых</w:t>
      </w:r>
      <w:r w:rsidRPr="004423DB">
        <w:rPr>
          <w:color w:val="000000" w:themeColor="text1"/>
          <w:sz w:val="24"/>
          <w:szCs w:val="24"/>
        </w:rPr>
        <w:t xml:space="preserve"> актов (60 %), </w:t>
      </w:r>
      <w:r w:rsidRPr="004423DB">
        <w:rPr>
          <w:color w:val="000000" w:themeColor="text1"/>
          <w:sz w:val="24"/>
          <w:szCs w:val="24"/>
          <w:shd w:val="clear" w:color="auto" w:fill="FFFFFF"/>
        </w:rPr>
        <w:t>предусмотренных первоначальным г</w:t>
      </w:r>
      <w:r w:rsidRPr="007F46EA">
        <w:rPr>
          <w:color w:val="000000" w:themeColor="text1"/>
          <w:sz w:val="24"/>
          <w:szCs w:val="24"/>
          <w:shd w:val="clear" w:color="auto" w:fill="FFFFFF"/>
        </w:rPr>
        <w:t xml:space="preserve">рафиком подготовки НПА, </w:t>
      </w:r>
      <w:r w:rsidRPr="007F46EA">
        <w:rPr>
          <w:b/>
          <w:color w:val="000000" w:themeColor="text1"/>
          <w:sz w:val="24"/>
          <w:szCs w:val="24"/>
          <w:shd w:val="clear" w:color="auto" w:fill="FFFFFF"/>
        </w:rPr>
        <w:t xml:space="preserve">что является самым низким показателем за последние годы. </w:t>
      </w:r>
      <w:r w:rsidRPr="007F46EA">
        <w:rPr>
          <w:color w:val="000000" w:themeColor="text1"/>
          <w:sz w:val="24"/>
          <w:szCs w:val="24"/>
          <w:shd w:val="clear" w:color="auto" w:fill="FFFFFF"/>
        </w:rPr>
        <w:t>За аналогичный период 2016 года принято 27 из 44 НПА (61,4 %) ,</w:t>
      </w:r>
      <w:r w:rsidRPr="007F46EA">
        <w:rPr>
          <w:b/>
          <w:color w:val="000000" w:themeColor="text1"/>
          <w:sz w:val="24"/>
          <w:szCs w:val="24"/>
          <w:shd w:val="clear" w:color="auto" w:fill="FFFFFF"/>
        </w:rPr>
        <w:t xml:space="preserve"> </w:t>
      </w:r>
      <w:r w:rsidRPr="007F46EA">
        <w:rPr>
          <w:color w:val="000000" w:themeColor="text1"/>
          <w:sz w:val="24"/>
          <w:szCs w:val="24"/>
          <w:shd w:val="clear" w:color="auto" w:fill="FFFFFF"/>
        </w:rPr>
        <w:t xml:space="preserve">в 2015 году </w:t>
      </w:r>
      <w:r>
        <w:rPr>
          <w:color w:val="000000" w:themeColor="text1"/>
          <w:sz w:val="24"/>
          <w:szCs w:val="24"/>
          <w:shd w:val="clear" w:color="auto" w:fill="FFFFFF"/>
        </w:rPr>
        <w:t>–</w:t>
      </w:r>
      <w:r w:rsidRPr="007F46EA">
        <w:rPr>
          <w:color w:val="000000" w:themeColor="text1"/>
          <w:sz w:val="24"/>
          <w:szCs w:val="24"/>
          <w:shd w:val="clear" w:color="auto" w:fill="FFFFFF"/>
        </w:rPr>
        <w:t xml:space="preserve"> 30 из 43 (69,8 %), в 2014 году – 25 из 38 (65,8 %), в 2013 году – 59 из 63 (93,7 %).</w:t>
      </w:r>
    </w:p>
    <w:p w:rsidR="0070466B" w:rsidRPr="007F46EA" w:rsidRDefault="0070466B" w:rsidP="00C53DC9">
      <w:pPr>
        <w:pStyle w:val="a3"/>
        <w:widowControl w:val="0"/>
        <w:tabs>
          <w:tab w:val="left" w:pos="9781"/>
        </w:tabs>
        <w:rPr>
          <w:color w:val="000000" w:themeColor="text1"/>
          <w:sz w:val="24"/>
          <w:szCs w:val="24"/>
          <w:shd w:val="clear" w:color="auto" w:fill="FFFFFF"/>
        </w:rPr>
      </w:pPr>
      <w:r w:rsidRPr="007F46EA">
        <w:rPr>
          <w:color w:val="000000" w:themeColor="text1"/>
          <w:sz w:val="24"/>
          <w:szCs w:val="24"/>
          <w:shd w:val="clear" w:color="auto" w:fill="FFFFFF"/>
        </w:rPr>
        <w:t xml:space="preserve">При этом постановление Правительства Российской Федерации от 17 февраля 2017 г. № 207 «О внесении изменений в постановление Правительства Российской Федерации от 11 ноября 2014 г. № 1186 «О предоставлении из федерального бюджета в 2014 - 2017 годах субсидии некоммерческой организации «Фонд развития моногородов» (ответственный исполнитель – Минэкономразвития России) утверждено </w:t>
      </w:r>
      <w:r w:rsidRPr="007F46EA">
        <w:rPr>
          <w:b/>
          <w:color w:val="000000" w:themeColor="text1"/>
          <w:sz w:val="24"/>
          <w:szCs w:val="24"/>
          <w:shd w:val="clear" w:color="auto" w:fill="FFFFFF"/>
        </w:rPr>
        <w:t>на 7 месяцев ранее</w:t>
      </w:r>
      <w:r w:rsidRPr="007F46EA">
        <w:rPr>
          <w:color w:val="000000" w:themeColor="text1"/>
          <w:sz w:val="24"/>
          <w:szCs w:val="24"/>
          <w:shd w:val="clear" w:color="auto" w:fill="FFFFFF"/>
        </w:rPr>
        <w:t xml:space="preserve"> </w:t>
      </w:r>
      <w:r w:rsidRPr="007F46EA">
        <w:rPr>
          <w:b/>
          <w:color w:val="000000" w:themeColor="text1"/>
          <w:sz w:val="24"/>
          <w:szCs w:val="24"/>
          <w:shd w:val="clear" w:color="auto" w:fill="FFFFFF"/>
        </w:rPr>
        <w:t xml:space="preserve">запланированного срока внесения </w:t>
      </w:r>
      <w:r w:rsidRPr="007F46EA">
        <w:rPr>
          <w:color w:val="000000" w:themeColor="text1"/>
          <w:sz w:val="24"/>
          <w:szCs w:val="24"/>
          <w:shd w:val="clear" w:color="auto" w:fill="FFFFFF"/>
        </w:rPr>
        <w:t xml:space="preserve">в Правительство Российской Федерации </w:t>
      </w:r>
      <w:r w:rsidRPr="007F46EA">
        <w:rPr>
          <w:color w:val="000000" w:themeColor="text1"/>
          <w:sz w:val="24"/>
          <w:szCs w:val="24"/>
          <w:shd w:val="clear" w:color="auto" w:fill="FFFFFF"/>
        </w:rPr>
        <w:lastRenderedPageBreak/>
        <w:t>(</w:t>
      </w:r>
      <w:r w:rsidRPr="007F46EA">
        <w:rPr>
          <w:b/>
          <w:color w:val="000000" w:themeColor="text1"/>
          <w:sz w:val="24"/>
          <w:szCs w:val="24"/>
          <w:shd w:val="clear" w:color="auto" w:fill="FFFFFF"/>
        </w:rPr>
        <w:t>август 2017 года)</w:t>
      </w:r>
      <w:r w:rsidRPr="007F46EA">
        <w:rPr>
          <w:color w:val="000000" w:themeColor="text1"/>
          <w:sz w:val="24"/>
          <w:szCs w:val="24"/>
          <w:shd w:val="clear" w:color="auto" w:fill="FFFFFF"/>
        </w:rPr>
        <w:t>.</w:t>
      </w:r>
    </w:p>
    <w:p w:rsidR="0070466B" w:rsidRPr="007F46EA" w:rsidRDefault="0070466B" w:rsidP="00C53DC9">
      <w:pPr>
        <w:widowControl w:val="0"/>
        <w:ind w:left="0" w:right="0"/>
        <w:rPr>
          <w:color w:val="000000" w:themeColor="text1"/>
          <w:sz w:val="24"/>
          <w:szCs w:val="24"/>
        </w:rPr>
      </w:pPr>
      <w:r w:rsidRPr="007F46EA">
        <w:rPr>
          <w:rFonts w:eastAsia="Times New Roman"/>
          <w:color w:val="000000" w:themeColor="text1"/>
          <w:sz w:val="24"/>
          <w:szCs w:val="24"/>
        </w:rPr>
        <w:t xml:space="preserve">По состоянию на 1 января 2018 года </w:t>
      </w:r>
      <w:r w:rsidRPr="007F46EA">
        <w:rPr>
          <w:b/>
          <w:color w:val="000000" w:themeColor="text1"/>
          <w:sz w:val="24"/>
          <w:szCs w:val="24"/>
        </w:rPr>
        <w:t>10 нормативных правовых актов</w:t>
      </w:r>
      <w:r>
        <w:rPr>
          <w:color w:val="000000" w:themeColor="text1"/>
          <w:sz w:val="24"/>
          <w:szCs w:val="24"/>
        </w:rPr>
        <w:t xml:space="preserve"> сняты с контроля</w:t>
      </w:r>
      <w:r w:rsidRPr="007F46EA">
        <w:rPr>
          <w:color w:val="000000" w:themeColor="text1"/>
          <w:sz w:val="24"/>
          <w:szCs w:val="24"/>
        </w:rPr>
        <w:t xml:space="preserve"> в связи с обращениями ответственных исполнителей</w:t>
      </w:r>
      <w:r w:rsidRPr="007F46EA">
        <w:rPr>
          <w:rFonts w:eastAsia="Times New Roman"/>
          <w:color w:val="000000" w:themeColor="text1"/>
          <w:sz w:val="24"/>
          <w:szCs w:val="24"/>
        </w:rPr>
        <w:t xml:space="preserve"> (из них по 6 НПА Минтрансом России в Правительство Российской Федерации направлены предложен</w:t>
      </w:r>
      <w:r>
        <w:rPr>
          <w:rFonts w:eastAsia="Times New Roman"/>
          <w:color w:val="000000" w:themeColor="text1"/>
          <w:sz w:val="24"/>
          <w:szCs w:val="24"/>
        </w:rPr>
        <w:t>ия об исключении их из графика)</w:t>
      </w:r>
      <w:r w:rsidRPr="007F46EA">
        <w:rPr>
          <w:rFonts w:eastAsia="Times New Roman"/>
          <w:b/>
          <w:color w:val="000000" w:themeColor="text1"/>
          <w:sz w:val="24"/>
          <w:szCs w:val="24"/>
        </w:rPr>
        <w:t xml:space="preserve"> </w:t>
      </w:r>
      <w:r w:rsidRPr="007F46EA">
        <w:rPr>
          <w:color w:val="000000" w:themeColor="text1"/>
          <w:sz w:val="24"/>
          <w:szCs w:val="24"/>
        </w:rPr>
        <w:t xml:space="preserve">и </w:t>
      </w:r>
      <w:r w:rsidRPr="007F46EA">
        <w:rPr>
          <w:b/>
          <w:color w:val="000000" w:themeColor="text1"/>
          <w:sz w:val="24"/>
          <w:szCs w:val="24"/>
        </w:rPr>
        <w:t>8 нормативных правовых актов</w:t>
      </w:r>
      <w:r>
        <w:rPr>
          <w:color w:val="000000" w:themeColor="text1"/>
          <w:sz w:val="24"/>
          <w:szCs w:val="24"/>
        </w:rPr>
        <w:t xml:space="preserve"> сняты с контроля</w:t>
      </w:r>
      <w:r w:rsidRPr="007F46EA">
        <w:rPr>
          <w:color w:val="000000" w:themeColor="text1"/>
          <w:sz w:val="24"/>
          <w:szCs w:val="24"/>
        </w:rPr>
        <w:t xml:space="preserve"> в связи с утверждением приложения 41 к Федеральному закону № 415-ФЗ, содержащего информацию, соответствующую исключенным пунктам графика.</w:t>
      </w:r>
    </w:p>
    <w:p w:rsidR="0070466B" w:rsidRPr="007F46EA" w:rsidRDefault="0070466B" w:rsidP="00C53DC9">
      <w:pPr>
        <w:widowControl w:val="0"/>
        <w:ind w:left="0" w:right="0"/>
        <w:rPr>
          <w:rFonts w:eastAsia="Times New Roman"/>
          <w:color w:val="000000" w:themeColor="text1"/>
          <w:sz w:val="24"/>
          <w:szCs w:val="24"/>
        </w:rPr>
      </w:pPr>
      <w:r w:rsidRPr="007F46EA">
        <w:rPr>
          <w:color w:val="000000" w:themeColor="text1"/>
          <w:sz w:val="24"/>
          <w:szCs w:val="24"/>
          <w:shd w:val="clear" w:color="auto" w:fill="FFFFFF"/>
        </w:rPr>
        <w:t xml:space="preserve">Таким образом, с учетом принятых решений в 2017 году необходимо было </w:t>
      </w:r>
      <w:r w:rsidRPr="007F46EA">
        <w:rPr>
          <w:b/>
          <w:color w:val="000000" w:themeColor="text1"/>
          <w:sz w:val="24"/>
          <w:szCs w:val="24"/>
          <w:shd w:val="clear" w:color="auto" w:fill="FFFFFF"/>
        </w:rPr>
        <w:t>разработать и принять 110 НПА</w:t>
      </w:r>
      <w:r w:rsidRPr="007F46EA">
        <w:rPr>
          <w:color w:val="000000" w:themeColor="text1"/>
          <w:sz w:val="24"/>
          <w:szCs w:val="24"/>
          <w:shd w:val="clear" w:color="auto" w:fill="FFFFFF"/>
        </w:rPr>
        <w:t xml:space="preserve">. По состоянию </w:t>
      </w:r>
      <w:r w:rsidRPr="007F46EA">
        <w:rPr>
          <w:b/>
          <w:bCs/>
          <w:color w:val="000000" w:themeColor="text1"/>
          <w:sz w:val="24"/>
          <w:szCs w:val="24"/>
          <w:shd w:val="clear" w:color="auto" w:fill="FFFFFF"/>
        </w:rPr>
        <w:t xml:space="preserve">на 1 января </w:t>
      </w:r>
      <w:r w:rsidRPr="007F46EA">
        <w:rPr>
          <w:b/>
          <w:color w:val="000000" w:themeColor="text1"/>
          <w:sz w:val="24"/>
          <w:szCs w:val="24"/>
          <w:shd w:val="clear" w:color="auto" w:fill="FFFFFF"/>
        </w:rPr>
        <w:t>2018 года</w:t>
      </w:r>
      <w:r w:rsidRPr="007F46EA">
        <w:rPr>
          <w:rFonts w:eastAsia="Times New Roman"/>
          <w:b/>
          <w:color w:val="000000" w:themeColor="text1"/>
          <w:sz w:val="24"/>
          <w:szCs w:val="24"/>
        </w:rPr>
        <w:t xml:space="preserve"> </w:t>
      </w:r>
      <w:r w:rsidRPr="007F46EA">
        <w:rPr>
          <w:rFonts w:eastAsia="Times New Roman"/>
          <w:color w:val="000000" w:themeColor="text1"/>
          <w:sz w:val="24"/>
          <w:szCs w:val="24"/>
        </w:rPr>
        <w:t xml:space="preserve">для реализации федерального бюджета на 2017 год </w:t>
      </w:r>
      <w:r w:rsidRPr="007F46EA">
        <w:rPr>
          <w:b/>
          <w:color w:val="000000" w:themeColor="text1"/>
          <w:sz w:val="24"/>
          <w:szCs w:val="24"/>
          <w:shd w:val="clear" w:color="auto" w:fill="FFFFFF"/>
        </w:rPr>
        <w:t>принят</w:t>
      </w:r>
      <w:r>
        <w:rPr>
          <w:b/>
          <w:color w:val="000000" w:themeColor="text1"/>
          <w:sz w:val="24"/>
          <w:szCs w:val="24"/>
          <w:shd w:val="clear" w:color="auto" w:fill="FFFFFF"/>
        </w:rPr>
        <w:t>о</w:t>
      </w:r>
      <w:r w:rsidRPr="007F46EA">
        <w:rPr>
          <w:b/>
          <w:color w:val="000000" w:themeColor="text1"/>
          <w:sz w:val="24"/>
          <w:szCs w:val="24"/>
          <w:shd w:val="clear" w:color="auto" w:fill="FFFFFF"/>
        </w:rPr>
        <w:t xml:space="preserve"> 109 НПА</w:t>
      </w:r>
      <w:r w:rsidRPr="007F46EA">
        <w:rPr>
          <w:color w:val="000000" w:themeColor="text1"/>
          <w:sz w:val="24"/>
          <w:szCs w:val="24"/>
        </w:rPr>
        <w:t xml:space="preserve">, </w:t>
      </w:r>
      <w:r w:rsidRPr="007F46EA">
        <w:rPr>
          <w:color w:val="000000" w:themeColor="text1"/>
          <w:sz w:val="24"/>
          <w:szCs w:val="24"/>
          <w:shd w:val="clear" w:color="auto" w:fill="FFFFFF"/>
        </w:rPr>
        <w:t>предусмотренны</w:t>
      </w:r>
      <w:r>
        <w:rPr>
          <w:color w:val="000000" w:themeColor="text1"/>
          <w:sz w:val="24"/>
          <w:szCs w:val="24"/>
          <w:shd w:val="clear" w:color="auto" w:fill="FFFFFF"/>
        </w:rPr>
        <w:t>х</w:t>
      </w:r>
      <w:r w:rsidRPr="007F46EA">
        <w:rPr>
          <w:color w:val="000000" w:themeColor="text1"/>
          <w:sz w:val="24"/>
          <w:szCs w:val="24"/>
          <w:shd w:val="clear" w:color="auto" w:fill="FFFFFF"/>
        </w:rPr>
        <w:t xml:space="preserve"> графиками их подготовки с учетом изменений</w:t>
      </w:r>
      <w:r w:rsidRPr="007F46EA">
        <w:rPr>
          <w:rFonts w:eastAsia="Times New Roman"/>
          <w:color w:val="000000" w:themeColor="text1"/>
          <w:sz w:val="24"/>
          <w:szCs w:val="24"/>
        </w:rPr>
        <w:t>.</w:t>
      </w:r>
    </w:p>
    <w:p w:rsidR="0070466B" w:rsidRPr="004423DB" w:rsidRDefault="0070466B" w:rsidP="00C53DC9">
      <w:pPr>
        <w:widowControl w:val="0"/>
        <w:tabs>
          <w:tab w:val="left" w:pos="9781"/>
        </w:tabs>
        <w:ind w:left="0" w:right="0"/>
        <w:rPr>
          <w:b/>
          <w:color w:val="000000" w:themeColor="text1"/>
          <w:sz w:val="24"/>
          <w:szCs w:val="24"/>
        </w:rPr>
      </w:pPr>
      <w:r w:rsidRPr="007F46EA">
        <w:rPr>
          <w:color w:val="000000" w:themeColor="text1"/>
          <w:sz w:val="24"/>
          <w:szCs w:val="24"/>
          <w:shd w:val="clear" w:color="auto" w:fill="FFFFFF"/>
        </w:rPr>
        <w:t xml:space="preserve">Следует отметить, что за 2017 год </w:t>
      </w:r>
      <w:r w:rsidRPr="007F46EA">
        <w:rPr>
          <w:b/>
          <w:color w:val="000000" w:themeColor="text1"/>
          <w:sz w:val="24"/>
          <w:szCs w:val="24"/>
          <w:shd w:val="clear" w:color="auto" w:fill="FFFFFF"/>
        </w:rPr>
        <w:t xml:space="preserve">треть </w:t>
      </w:r>
      <w:r w:rsidRPr="007F46EA">
        <w:rPr>
          <w:color w:val="000000" w:themeColor="text1"/>
          <w:sz w:val="24"/>
          <w:szCs w:val="24"/>
          <w:shd w:val="clear" w:color="auto" w:fill="FFFFFF"/>
        </w:rPr>
        <w:t>указанных НПА (42 из</w:t>
      </w:r>
      <w:r w:rsidRPr="007F46EA">
        <w:rPr>
          <w:color w:val="000000" w:themeColor="text1"/>
          <w:sz w:val="24"/>
          <w:szCs w:val="24"/>
        </w:rPr>
        <w:t xml:space="preserve"> 109 НПА, или 38,5 %) приняты </w:t>
      </w:r>
      <w:r w:rsidRPr="007F46EA">
        <w:rPr>
          <w:b/>
          <w:color w:val="000000" w:themeColor="text1"/>
          <w:sz w:val="24"/>
          <w:szCs w:val="24"/>
        </w:rPr>
        <w:t>по истечении от 30 до 155 дней</w:t>
      </w:r>
      <w:r w:rsidRPr="007F46EA">
        <w:rPr>
          <w:color w:val="000000" w:themeColor="text1"/>
          <w:sz w:val="24"/>
          <w:szCs w:val="24"/>
        </w:rPr>
        <w:t xml:space="preserve"> от срока внесения в Правительство Российской Федерации, утвержденного графиками их подготовки.</w:t>
      </w:r>
      <w:r>
        <w:rPr>
          <w:color w:val="000000" w:themeColor="text1"/>
          <w:sz w:val="24"/>
          <w:szCs w:val="24"/>
        </w:rPr>
        <w:t xml:space="preserve"> </w:t>
      </w:r>
      <w:r w:rsidRPr="007B6229">
        <w:rPr>
          <w:color w:val="000000"/>
          <w:sz w:val="24"/>
          <w:szCs w:val="24"/>
        </w:rPr>
        <w:t xml:space="preserve">Ответственными за разработку и внесение в Правительство Российской Федерации проектов указанных нормативных правовых актов являлись в том числе </w:t>
      </w:r>
      <w:r w:rsidRPr="007B6229">
        <w:rPr>
          <w:b/>
          <w:color w:val="000000"/>
          <w:sz w:val="24"/>
          <w:szCs w:val="24"/>
        </w:rPr>
        <w:t>Минпромторг России</w:t>
      </w:r>
      <w:r>
        <w:rPr>
          <w:b/>
          <w:color w:val="000000"/>
          <w:sz w:val="24"/>
          <w:szCs w:val="24"/>
        </w:rPr>
        <w:t>,</w:t>
      </w:r>
      <w:r w:rsidRPr="007B6229">
        <w:rPr>
          <w:b/>
          <w:color w:val="000000"/>
          <w:sz w:val="24"/>
          <w:szCs w:val="24"/>
        </w:rPr>
        <w:t xml:space="preserve"> </w:t>
      </w:r>
      <w:r w:rsidRPr="00812A3C">
        <w:rPr>
          <w:b/>
          <w:color w:val="000000"/>
          <w:sz w:val="24"/>
          <w:szCs w:val="24"/>
        </w:rPr>
        <w:t>Минздрав России</w:t>
      </w:r>
      <w:r>
        <w:rPr>
          <w:b/>
          <w:color w:val="000000"/>
          <w:sz w:val="24"/>
          <w:szCs w:val="24"/>
        </w:rPr>
        <w:t>,</w:t>
      </w:r>
      <w:r w:rsidRPr="007B6229">
        <w:rPr>
          <w:b/>
          <w:color w:val="000000"/>
          <w:sz w:val="24"/>
          <w:szCs w:val="24"/>
        </w:rPr>
        <w:t xml:space="preserve"> Росстандарт,</w:t>
      </w:r>
      <w:r>
        <w:rPr>
          <w:color w:val="000000"/>
          <w:sz w:val="24"/>
          <w:szCs w:val="24"/>
        </w:rPr>
        <w:t xml:space="preserve"> </w:t>
      </w:r>
      <w:r w:rsidRPr="007B6229">
        <w:rPr>
          <w:b/>
          <w:color w:val="000000"/>
          <w:sz w:val="24"/>
          <w:szCs w:val="24"/>
        </w:rPr>
        <w:t xml:space="preserve">Минтранс России, </w:t>
      </w:r>
      <w:r>
        <w:rPr>
          <w:b/>
          <w:color w:val="000000" w:themeColor="text1"/>
          <w:sz w:val="24"/>
          <w:szCs w:val="24"/>
        </w:rPr>
        <w:t>Минобрнауки России,</w:t>
      </w:r>
      <w:r w:rsidRPr="007B6229">
        <w:rPr>
          <w:b/>
          <w:color w:val="000000"/>
          <w:sz w:val="24"/>
          <w:szCs w:val="24"/>
        </w:rPr>
        <w:t xml:space="preserve"> Минкультуры России, МЧС </w:t>
      </w:r>
      <w:r w:rsidRPr="004423DB">
        <w:rPr>
          <w:b/>
          <w:color w:val="000000" w:themeColor="text1"/>
          <w:sz w:val="24"/>
          <w:szCs w:val="24"/>
        </w:rPr>
        <w:t>России,</w:t>
      </w:r>
      <w:r w:rsidRPr="004423DB">
        <w:rPr>
          <w:color w:val="000000" w:themeColor="text1"/>
          <w:sz w:val="24"/>
          <w:szCs w:val="24"/>
        </w:rPr>
        <w:t xml:space="preserve"> </w:t>
      </w:r>
      <w:r w:rsidRPr="004423DB">
        <w:rPr>
          <w:b/>
          <w:color w:val="000000" w:themeColor="text1"/>
          <w:sz w:val="24"/>
          <w:szCs w:val="24"/>
        </w:rPr>
        <w:t xml:space="preserve"> Минсельхоз России, Минэнерго России.</w:t>
      </w:r>
    </w:p>
    <w:p w:rsidR="0070466B" w:rsidRPr="007F46EA" w:rsidRDefault="0070466B" w:rsidP="00C53DC9">
      <w:pPr>
        <w:widowControl w:val="0"/>
        <w:ind w:left="0" w:right="0"/>
        <w:rPr>
          <w:rFonts w:eastAsia="Times New Roman"/>
          <w:b/>
          <w:color w:val="000000" w:themeColor="text1"/>
          <w:sz w:val="24"/>
          <w:szCs w:val="24"/>
        </w:rPr>
      </w:pPr>
      <w:r w:rsidRPr="007F46EA">
        <w:rPr>
          <w:rFonts w:eastAsia="Times New Roman"/>
          <w:color w:val="000000" w:themeColor="text1"/>
          <w:sz w:val="24"/>
          <w:szCs w:val="24"/>
        </w:rPr>
        <w:t>В соответствии с графиком подготовки НПА в целях реализац</w:t>
      </w:r>
      <w:r>
        <w:rPr>
          <w:rFonts w:eastAsia="Times New Roman"/>
          <w:color w:val="000000" w:themeColor="text1"/>
          <w:sz w:val="24"/>
          <w:szCs w:val="24"/>
        </w:rPr>
        <w:t>ии Федерального закона № 157-ФЗ</w:t>
      </w:r>
      <w:r w:rsidRPr="007F46EA">
        <w:rPr>
          <w:rFonts w:eastAsia="Times New Roman"/>
          <w:color w:val="000000" w:themeColor="text1"/>
          <w:sz w:val="24"/>
          <w:szCs w:val="24"/>
        </w:rPr>
        <w:t xml:space="preserve"> </w:t>
      </w:r>
      <w:r w:rsidRPr="007F46EA">
        <w:rPr>
          <w:rFonts w:eastAsia="Times New Roman"/>
          <w:b/>
          <w:color w:val="000000" w:themeColor="text1"/>
          <w:sz w:val="24"/>
          <w:szCs w:val="24"/>
        </w:rPr>
        <w:t xml:space="preserve">внесение </w:t>
      </w:r>
      <w:r w:rsidRPr="007F46EA">
        <w:rPr>
          <w:rFonts w:eastAsia="Times New Roman"/>
          <w:color w:val="000000" w:themeColor="text1"/>
          <w:sz w:val="24"/>
          <w:szCs w:val="24"/>
        </w:rPr>
        <w:t xml:space="preserve">в Правительство Российской Федерации проекта нормативного правового </w:t>
      </w:r>
      <w:r w:rsidRPr="004423DB">
        <w:rPr>
          <w:rFonts w:eastAsia="Times New Roman"/>
          <w:color w:val="000000" w:themeColor="text1"/>
          <w:sz w:val="24"/>
          <w:szCs w:val="24"/>
        </w:rPr>
        <w:t xml:space="preserve">акта об утверждении Правил предоставления субсидий российским лизинговым компаниям на </w:t>
      </w:r>
      <w:r w:rsidRPr="007F46EA">
        <w:rPr>
          <w:rFonts w:eastAsia="Times New Roman"/>
          <w:color w:val="000000" w:themeColor="text1"/>
          <w:sz w:val="24"/>
          <w:szCs w:val="24"/>
        </w:rPr>
        <w:t>возмещение части затрат на уплату процентов по кредитам, полученным в российских кредитных организациях в 2016</w:t>
      </w:r>
      <w:r>
        <w:rPr>
          <w:rFonts w:eastAsia="Times New Roman"/>
          <w:color w:val="000000" w:themeColor="text1"/>
          <w:sz w:val="24"/>
          <w:szCs w:val="24"/>
        </w:rPr>
        <w:t xml:space="preserve"> </w:t>
      </w:r>
      <w:r w:rsidRPr="007F46EA">
        <w:rPr>
          <w:rFonts w:eastAsia="Times New Roman"/>
          <w:color w:val="000000" w:themeColor="text1"/>
          <w:sz w:val="24"/>
          <w:szCs w:val="24"/>
        </w:rPr>
        <w:t>-</w:t>
      </w:r>
      <w:r>
        <w:rPr>
          <w:rFonts w:eastAsia="Times New Roman"/>
          <w:color w:val="000000" w:themeColor="text1"/>
          <w:sz w:val="24"/>
          <w:szCs w:val="24"/>
        </w:rPr>
        <w:t xml:space="preserve"> </w:t>
      </w:r>
      <w:r w:rsidRPr="007F46EA">
        <w:rPr>
          <w:rFonts w:eastAsia="Times New Roman"/>
          <w:color w:val="000000" w:themeColor="text1"/>
          <w:sz w:val="24"/>
          <w:szCs w:val="24"/>
        </w:rPr>
        <w:t xml:space="preserve">2018 годах на закупку воздушных судов и тренажеров для российских воздушных судов с последующей передачей их российским авиакомпаниям по договорам лизинга (аренды) </w:t>
      </w:r>
      <w:r w:rsidRPr="007F46EA">
        <w:rPr>
          <w:rFonts w:eastAsia="Times New Roman"/>
          <w:b/>
          <w:color w:val="000000" w:themeColor="text1"/>
          <w:sz w:val="24"/>
          <w:szCs w:val="24"/>
        </w:rPr>
        <w:t xml:space="preserve">предусматривалось в сентябре 2017 года. </w:t>
      </w:r>
      <w:r w:rsidRPr="007F46EA">
        <w:rPr>
          <w:rFonts w:eastAsia="Times New Roman"/>
          <w:color w:val="000000" w:themeColor="text1"/>
          <w:sz w:val="24"/>
          <w:szCs w:val="24"/>
        </w:rPr>
        <w:t xml:space="preserve">Соответствующее постановление Правительства Российской Федерации </w:t>
      </w:r>
      <w:r w:rsidRPr="007F46EA">
        <w:rPr>
          <w:rFonts w:eastAsia="Times New Roman"/>
          <w:b/>
          <w:color w:val="000000" w:themeColor="text1"/>
          <w:sz w:val="24"/>
          <w:szCs w:val="24"/>
        </w:rPr>
        <w:t>утверждено лишь 28 декабря</w:t>
      </w:r>
      <w:r w:rsidRPr="007F46EA">
        <w:rPr>
          <w:rFonts w:eastAsia="Times New Roman"/>
          <w:color w:val="000000" w:themeColor="text1"/>
          <w:sz w:val="24"/>
          <w:szCs w:val="24"/>
        </w:rPr>
        <w:t xml:space="preserve"> 2017 года. По состоянию на </w:t>
      </w:r>
      <w:r w:rsidRPr="007F46EA">
        <w:rPr>
          <w:rFonts w:eastAsia="Times New Roman"/>
          <w:b/>
          <w:color w:val="000000" w:themeColor="text1"/>
          <w:sz w:val="24"/>
          <w:szCs w:val="24"/>
        </w:rPr>
        <w:t>1 января 2018 года</w:t>
      </w:r>
      <w:r w:rsidRPr="007F46EA">
        <w:rPr>
          <w:rFonts w:eastAsia="Times New Roman"/>
          <w:color w:val="000000" w:themeColor="text1"/>
          <w:sz w:val="24"/>
          <w:szCs w:val="24"/>
        </w:rPr>
        <w:t xml:space="preserve"> бюджетные ассигнования на предоставление российским лизинговым компаниям субсидий на возмещение части затрат на уплату процентов по кредитам, предусмотренные Минпромторгу России </w:t>
      </w:r>
      <w:r w:rsidRPr="007F46EA">
        <w:rPr>
          <w:rFonts w:eastAsia="Times New Roman"/>
          <w:b/>
          <w:color w:val="000000" w:themeColor="text1"/>
          <w:sz w:val="24"/>
          <w:szCs w:val="24"/>
        </w:rPr>
        <w:t>в сумме 350 млн. рублей, не исполнены.</w:t>
      </w:r>
    </w:p>
    <w:p w:rsidR="0070466B" w:rsidRPr="007F46EA" w:rsidRDefault="0070466B" w:rsidP="00C53DC9">
      <w:pPr>
        <w:pStyle w:val="a3"/>
        <w:widowControl w:val="0"/>
        <w:ind w:right="-2"/>
        <w:rPr>
          <w:bCs/>
          <w:color w:val="000000" w:themeColor="text1"/>
          <w:sz w:val="24"/>
          <w:szCs w:val="24"/>
        </w:rPr>
      </w:pPr>
      <w:r w:rsidRPr="007F46EA">
        <w:rPr>
          <w:color w:val="000000" w:themeColor="text1"/>
          <w:sz w:val="24"/>
          <w:szCs w:val="24"/>
        </w:rPr>
        <w:t>Кроме того</w:t>
      </w:r>
      <w:r>
        <w:rPr>
          <w:color w:val="000000" w:themeColor="text1"/>
          <w:sz w:val="24"/>
          <w:szCs w:val="24"/>
        </w:rPr>
        <w:t>,</w:t>
      </w:r>
      <w:r w:rsidRPr="007F46EA">
        <w:rPr>
          <w:color w:val="000000" w:themeColor="text1"/>
          <w:sz w:val="24"/>
          <w:szCs w:val="24"/>
        </w:rPr>
        <w:t xml:space="preserve"> следует отметить, что графиком подготовки НПА предусматривалась подготовка проекта постановления Правительства Российской Федерации «Об утверждении Правил предоставления из федерального бюджета субсидий российским кредитным организациям на возмещение недополученных ими доходов по кредитам, выданным в 2017 </w:t>
      </w:r>
      <w:r w:rsidRPr="007F46EA">
        <w:rPr>
          <w:color w:val="000000" w:themeColor="text1"/>
          <w:sz w:val="24"/>
          <w:szCs w:val="24"/>
        </w:rPr>
        <w:lastRenderedPageBreak/>
        <w:t xml:space="preserve">году субъектам малого и среднего предпринимательства по льготной ставке» с планируемым сроком внесения в Правительство Российской Федерации в </w:t>
      </w:r>
      <w:r w:rsidRPr="007F46EA">
        <w:rPr>
          <w:b/>
          <w:color w:val="000000" w:themeColor="text1"/>
          <w:sz w:val="24"/>
          <w:szCs w:val="24"/>
        </w:rPr>
        <w:t>июле 2017 года, которое было утверждено</w:t>
      </w:r>
      <w:r w:rsidRPr="007F46EA">
        <w:rPr>
          <w:color w:val="000000" w:themeColor="text1"/>
          <w:sz w:val="24"/>
          <w:szCs w:val="24"/>
        </w:rPr>
        <w:t xml:space="preserve"> 3 июня 2017 года (постановление Правительства Российской Федерации № 674), то есть </w:t>
      </w:r>
      <w:r w:rsidRPr="007F46EA">
        <w:rPr>
          <w:b/>
          <w:color w:val="000000" w:themeColor="text1"/>
          <w:sz w:val="24"/>
          <w:szCs w:val="24"/>
        </w:rPr>
        <w:t xml:space="preserve">до утверждения указанного графика и до принятия </w:t>
      </w:r>
      <w:r w:rsidRPr="007F46EA">
        <w:rPr>
          <w:b/>
          <w:bCs/>
          <w:color w:val="000000" w:themeColor="text1"/>
          <w:sz w:val="24"/>
          <w:szCs w:val="24"/>
        </w:rPr>
        <w:t xml:space="preserve">Федерального закона </w:t>
      </w:r>
      <w:r>
        <w:rPr>
          <w:b/>
          <w:bCs/>
          <w:color w:val="000000" w:themeColor="text1"/>
          <w:sz w:val="24"/>
          <w:szCs w:val="24"/>
        </w:rPr>
        <w:br/>
      </w:r>
      <w:r w:rsidRPr="007F46EA">
        <w:rPr>
          <w:b/>
          <w:bCs/>
          <w:color w:val="000000" w:themeColor="text1"/>
          <w:sz w:val="24"/>
          <w:szCs w:val="24"/>
        </w:rPr>
        <w:t>№ 157-ФЗ</w:t>
      </w:r>
      <w:r w:rsidRPr="007F46EA">
        <w:rPr>
          <w:bCs/>
          <w:color w:val="000000" w:themeColor="text1"/>
          <w:sz w:val="24"/>
          <w:szCs w:val="24"/>
        </w:rPr>
        <w:t>.</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По состоянию </w:t>
      </w:r>
      <w:r w:rsidRPr="007F46EA">
        <w:rPr>
          <w:rFonts w:eastAsia="Times New Roman"/>
          <w:b/>
          <w:color w:val="000000" w:themeColor="text1"/>
          <w:sz w:val="24"/>
          <w:szCs w:val="24"/>
        </w:rPr>
        <w:t xml:space="preserve">на 1 января 2018 года не принят </w:t>
      </w:r>
      <w:r w:rsidRPr="007F46EA">
        <w:rPr>
          <w:rFonts w:eastAsia="Times New Roman"/>
          <w:color w:val="000000" w:themeColor="text1"/>
          <w:sz w:val="24"/>
          <w:szCs w:val="24"/>
        </w:rPr>
        <w:t>нормативный правовой акт</w:t>
      </w:r>
      <w:r w:rsidRPr="007F46EA">
        <w:rPr>
          <w:rFonts w:eastAsia="Times New Roman"/>
          <w:b/>
          <w:color w:val="000000" w:themeColor="text1"/>
          <w:sz w:val="24"/>
          <w:szCs w:val="24"/>
        </w:rPr>
        <w:t xml:space="preserve"> </w:t>
      </w:r>
      <w:r w:rsidRPr="007F46EA">
        <w:rPr>
          <w:color w:val="000000" w:themeColor="text1"/>
          <w:sz w:val="24"/>
          <w:szCs w:val="24"/>
          <w:shd w:val="clear" w:color="auto" w:fill="FFFFFF"/>
        </w:rPr>
        <w:t xml:space="preserve">«О внесении изменений в постановление Правительства Российской Федерации от 2 сентября 2010 г. № 665 «О развитии федерального государственного бюджетного учреждения культуры «Политехнический музей» (ответственный исполнитель – </w:t>
      </w:r>
      <w:r w:rsidRPr="007F46EA">
        <w:rPr>
          <w:b/>
          <w:color w:val="000000" w:themeColor="text1"/>
          <w:sz w:val="24"/>
          <w:szCs w:val="24"/>
          <w:shd w:val="clear" w:color="auto" w:fill="FFFFFF"/>
        </w:rPr>
        <w:t>Минкультуры России</w:t>
      </w:r>
      <w:r w:rsidRPr="007F46EA">
        <w:rPr>
          <w:color w:val="000000" w:themeColor="text1"/>
          <w:sz w:val="24"/>
          <w:szCs w:val="24"/>
          <w:shd w:val="clear" w:color="auto" w:fill="FFFFFF"/>
        </w:rPr>
        <w:t>), срок внесения которого первоначально планировался в марте 2017 года.</w:t>
      </w:r>
    </w:p>
    <w:p w:rsidR="0070466B" w:rsidRPr="007F46EA" w:rsidRDefault="0070466B" w:rsidP="00C53DC9">
      <w:pPr>
        <w:widowControl w:val="0"/>
        <w:ind w:left="0" w:right="0"/>
        <w:rPr>
          <w:color w:val="000000" w:themeColor="text1"/>
          <w:sz w:val="24"/>
          <w:szCs w:val="24"/>
          <w:shd w:val="clear" w:color="auto" w:fill="FFFFFF"/>
        </w:rPr>
      </w:pPr>
      <w:r w:rsidRPr="007F46EA">
        <w:rPr>
          <w:color w:val="000000" w:themeColor="text1"/>
          <w:sz w:val="24"/>
          <w:szCs w:val="24"/>
          <w:shd w:val="clear" w:color="auto" w:fill="FFFFFF"/>
        </w:rPr>
        <w:t>Следует отметить, что</w:t>
      </w:r>
      <w:r w:rsidRPr="007F46EA">
        <w:rPr>
          <w:b/>
          <w:color w:val="000000" w:themeColor="text1"/>
          <w:sz w:val="24"/>
          <w:szCs w:val="24"/>
          <w:shd w:val="clear" w:color="auto" w:fill="FFFFFF"/>
        </w:rPr>
        <w:t xml:space="preserve"> </w:t>
      </w:r>
      <w:r w:rsidRPr="007F46EA">
        <w:rPr>
          <w:color w:val="000000" w:themeColor="text1"/>
          <w:sz w:val="24"/>
          <w:szCs w:val="24"/>
        </w:rPr>
        <w:t xml:space="preserve">срок внесения в Правительство Российской Федерации проекта </w:t>
      </w:r>
      <w:r w:rsidRPr="007F46EA">
        <w:rPr>
          <w:color w:val="000000" w:themeColor="text1"/>
          <w:sz w:val="24"/>
          <w:szCs w:val="24"/>
          <w:shd w:val="clear" w:color="auto" w:fill="FFFFFF"/>
        </w:rPr>
        <w:t>указанного нормативного правового акта</w:t>
      </w:r>
      <w:r w:rsidRPr="007F46EA">
        <w:rPr>
          <w:b/>
          <w:color w:val="000000" w:themeColor="text1"/>
          <w:sz w:val="24"/>
          <w:szCs w:val="24"/>
        </w:rPr>
        <w:t xml:space="preserve"> перенесен с марта на декабрь 2017 года</w:t>
      </w:r>
      <w:r w:rsidRPr="007F46EA">
        <w:rPr>
          <w:color w:val="000000" w:themeColor="text1"/>
          <w:sz w:val="24"/>
          <w:szCs w:val="24"/>
        </w:rPr>
        <w:t xml:space="preserve"> на основании </w:t>
      </w:r>
      <w:r w:rsidRPr="007F46EA">
        <w:rPr>
          <w:color w:val="000000" w:themeColor="text1"/>
          <w:sz w:val="24"/>
          <w:szCs w:val="24"/>
          <w:shd w:val="clear" w:color="auto" w:fill="FFFFFF"/>
        </w:rPr>
        <w:t>письма</w:t>
      </w:r>
      <w:r w:rsidRPr="007F46EA">
        <w:rPr>
          <w:color w:val="000000" w:themeColor="text1"/>
          <w:sz w:val="24"/>
          <w:szCs w:val="24"/>
        </w:rPr>
        <w:t xml:space="preserve"> Правительства Российской Федерации от 7 декабря 2017 г. № П44-64443, то есть  </w:t>
      </w:r>
      <w:r w:rsidRPr="007F46EA">
        <w:rPr>
          <w:b/>
          <w:color w:val="000000" w:themeColor="text1"/>
          <w:sz w:val="24"/>
          <w:szCs w:val="24"/>
          <w:shd w:val="clear" w:color="auto" w:fill="FFFFFF"/>
        </w:rPr>
        <w:t xml:space="preserve">по истечении 9 месяцев </w:t>
      </w:r>
      <w:r w:rsidRPr="007F46EA">
        <w:rPr>
          <w:color w:val="000000" w:themeColor="text1"/>
          <w:sz w:val="24"/>
          <w:szCs w:val="24"/>
        </w:rPr>
        <w:t xml:space="preserve">от установленного первоначальным графиком срока. </w:t>
      </w:r>
    </w:p>
    <w:p w:rsidR="0070466B" w:rsidRPr="007F46EA" w:rsidRDefault="0070466B" w:rsidP="00C53DC9">
      <w:pPr>
        <w:overflowPunct/>
        <w:autoSpaceDE/>
        <w:autoSpaceDN/>
        <w:adjustRightInd/>
        <w:ind w:left="0" w:right="0"/>
        <w:textAlignment w:val="auto"/>
        <w:rPr>
          <w:color w:val="000000" w:themeColor="text1"/>
          <w:sz w:val="24"/>
          <w:szCs w:val="24"/>
        </w:rPr>
      </w:pPr>
      <w:r w:rsidRPr="007F46EA">
        <w:rPr>
          <w:color w:val="000000" w:themeColor="text1"/>
          <w:sz w:val="24"/>
          <w:szCs w:val="24"/>
        </w:rPr>
        <w:t xml:space="preserve">Обращаем внимание, что </w:t>
      </w:r>
      <w:r w:rsidRPr="007F46EA">
        <w:rPr>
          <w:b/>
          <w:color w:val="000000" w:themeColor="text1"/>
          <w:sz w:val="24"/>
          <w:szCs w:val="24"/>
        </w:rPr>
        <w:t xml:space="preserve">2 нормативных правовых акта, </w:t>
      </w:r>
      <w:r w:rsidRPr="007F46EA">
        <w:rPr>
          <w:color w:val="000000" w:themeColor="text1"/>
          <w:sz w:val="24"/>
          <w:szCs w:val="24"/>
        </w:rPr>
        <w:t>которые планировались к внесению Минка</w:t>
      </w:r>
      <w:r>
        <w:rPr>
          <w:color w:val="000000" w:themeColor="text1"/>
          <w:sz w:val="24"/>
          <w:szCs w:val="24"/>
        </w:rPr>
        <w:t>в</w:t>
      </w:r>
      <w:r w:rsidRPr="007F46EA">
        <w:rPr>
          <w:color w:val="000000" w:themeColor="text1"/>
          <w:sz w:val="24"/>
          <w:szCs w:val="24"/>
        </w:rPr>
        <w:t>казом России в Правительство Российской Федерации</w:t>
      </w:r>
      <w:r w:rsidRPr="00F353F8">
        <w:rPr>
          <w:b/>
          <w:color w:val="000000" w:themeColor="text1"/>
          <w:sz w:val="24"/>
          <w:szCs w:val="24"/>
        </w:rPr>
        <w:t xml:space="preserve"> </w:t>
      </w:r>
      <w:r w:rsidRPr="007F46EA">
        <w:rPr>
          <w:b/>
          <w:color w:val="000000" w:themeColor="text1"/>
          <w:sz w:val="24"/>
          <w:szCs w:val="24"/>
        </w:rPr>
        <w:t>в марте и июне 2017 года</w:t>
      </w:r>
      <w:r w:rsidRPr="007F46EA">
        <w:rPr>
          <w:color w:val="000000" w:themeColor="text1"/>
          <w:sz w:val="24"/>
          <w:szCs w:val="24"/>
        </w:rPr>
        <w:t xml:space="preserve">, </w:t>
      </w:r>
      <w:r w:rsidRPr="007F46EA">
        <w:rPr>
          <w:b/>
          <w:color w:val="000000" w:themeColor="text1"/>
          <w:sz w:val="24"/>
          <w:szCs w:val="24"/>
        </w:rPr>
        <w:t>сняты с контроля</w:t>
      </w:r>
      <w:r w:rsidRPr="007F46EA">
        <w:rPr>
          <w:color w:val="000000" w:themeColor="text1"/>
          <w:sz w:val="24"/>
          <w:szCs w:val="24"/>
        </w:rPr>
        <w:t xml:space="preserve"> </w:t>
      </w:r>
      <w:r w:rsidRPr="007F46EA">
        <w:rPr>
          <w:b/>
          <w:color w:val="000000" w:themeColor="text1"/>
          <w:sz w:val="24"/>
          <w:szCs w:val="24"/>
        </w:rPr>
        <w:t xml:space="preserve">в октябре 2017 года </w:t>
      </w:r>
      <w:r w:rsidRPr="007F46EA">
        <w:rPr>
          <w:color w:val="000000" w:themeColor="text1"/>
          <w:sz w:val="24"/>
          <w:szCs w:val="24"/>
        </w:rPr>
        <w:t xml:space="preserve">(письмо Аппарата Правительства Российской Федерации от 6 октября 2017 г. № П16-52194). </w:t>
      </w:r>
    </w:p>
    <w:p w:rsidR="0070466B" w:rsidRPr="007F46EA" w:rsidRDefault="0070466B" w:rsidP="00C53DC9">
      <w:pPr>
        <w:widowControl w:val="0"/>
        <w:shd w:val="clear" w:color="auto" w:fill="FFFFFF"/>
        <w:tabs>
          <w:tab w:val="left" w:pos="0"/>
          <w:tab w:val="left" w:pos="709"/>
          <w:tab w:val="left" w:pos="9781"/>
        </w:tabs>
        <w:ind w:left="0" w:right="0"/>
        <w:rPr>
          <w:color w:val="000000" w:themeColor="text1"/>
          <w:sz w:val="24"/>
          <w:szCs w:val="24"/>
          <w:shd w:val="clear" w:color="auto" w:fill="FFFFFF"/>
        </w:rPr>
      </w:pPr>
      <w:r w:rsidRPr="007F46EA">
        <w:rPr>
          <w:color w:val="000000" w:themeColor="text1"/>
          <w:sz w:val="24"/>
          <w:szCs w:val="24"/>
        </w:rPr>
        <w:t>Графиком подгот</w:t>
      </w:r>
      <w:r>
        <w:rPr>
          <w:color w:val="000000" w:themeColor="text1"/>
          <w:sz w:val="24"/>
          <w:szCs w:val="24"/>
        </w:rPr>
        <w:t>овки нормативных правовых актов</w:t>
      </w:r>
      <w:r w:rsidRPr="007F46EA">
        <w:rPr>
          <w:color w:val="000000" w:themeColor="text1"/>
          <w:sz w:val="24"/>
          <w:szCs w:val="24"/>
        </w:rPr>
        <w:t xml:space="preserve"> в целях реализ</w:t>
      </w:r>
      <w:r>
        <w:rPr>
          <w:color w:val="000000" w:themeColor="text1"/>
          <w:sz w:val="24"/>
          <w:szCs w:val="24"/>
        </w:rPr>
        <w:t>ации Федерального закона 326-ФЗ</w:t>
      </w:r>
      <w:r w:rsidRPr="007F46EA">
        <w:rPr>
          <w:color w:val="000000" w:themeColor="text1"/>
          <w:sz w:val="24"/>
          <w:szCs w:val="24"/>
        </w:rPr>
        <w:t xml:space="preserve"> предусматривалось внесение изменений в постановление  </w:t>
      </w:r>
      <w:r w:rsidRPr="007F46EA">
        <w:rPr>
          <w:color w:val="000000" w:themeColor="text1"/>
          <w:sz w:val="24"/>
          <w:szCs w:val="24"/>
          <w:shd w:val="clear" w:color="auto" w:fill="FFFFFF"/>
        </w:rPr>
        <w:t>Правительства Российской Федерации от 30 декабря 2011 г. № 1212 «Об утверждении Правил предоставления субсидий из федерального бюджета на возмещение российским авиакомпаниям, региональным унитарным предприятиям, не являющимся российскими авиакомпаниями, части затрат на уплату лизинговых или арендных платежей за воздушные суда, получаемые указанными организациями по договорам лизинга или аренды для осуществления внутренних региональных и местных воздушных перевозок».</w:t>
      </w:r>
    </w:p>
    <w:p w:rsidR="0070466B" w:rsidRPr="007F46EA" w:rsidRDefault="0070466B" w:rsidP="00C53DC9">
      <w:pPr>
        <w:widowControl w:val="0"/>
        <w:shd w:val="clear" w:color="auto" w:fill="FFFFFF"/>
        <w:tabs>
          <w:tab w:val="left" w:pos="0"/>
          <w:tab w:val="left" w:pos="709"/>
          <w:tab w:val="left" w:pos="9781"/>
        </w:tabs>
        <w:ind w:left="0" w:right="0"/>
        <w:rPr>
          <w:color w:val="000000" w:themeColor="text1"/>
          <w:sz w:val="24"/>
          <w:szCs w:val="24"/>
          <w:shd w:val="clear" w:color="auto" w:fill="FFFFFF"/>
        </w:rPr>
      </w:pPr>
      <w:r>
        <w:rPr>
          <w:color w:val="000000" w:themeColor="text1"/>
          <w:sz w:val="24"/>
          <w:szCs w:val="24"/>
          <w:shd w:val="clear" w:color="auto" w:fill="FFFFFF"/>
        </w:rPr>
        <w:t>При этом  в соответствии с п</w:t>
      </w:r>
      <w:r w:rsidRPr="007F46EA">
        <w:rPr>
          <w:color w:val="000000" w:themeColor="text1"/>
          <w:sz w:val="24"/>
          <w:szCs w:val="24"/>
          <w:shd w:val="clear" w:color="auto" w:fill="FFFFFF"/>
        </w:rPr>
        <w:t>еречнем нормативных правовых актов Президента Российской Федерации, Правительства Российской Федерации и федеральных органов исполнительной власти, подлежащих признанию утратившими силу, приостановлени</w:t>
      </w:r>
      <w:r>
        <w:rPr>
          <w:color w:val="000000" w:themeColor="text1"/>
          <w:sz w:val="24"/>
          <w:szCs w:val="24"/>
          <w:shd w:val="clear" w:color="auto" w:fill="FFFFFF"/>
        </w:rPr>
        <w:t>ю, изменению или принятию, пред</w:t>
      </w:r>
      <w:r w:rsidRPr="007F46EA">
        <w:rPr>
          <w:color w:val="000000" w:themeColor="text1"/>
          <w:sz w:val="24"/>
          <w:szCs w:val="24"/>
          <w:shd w:val="clear" w:color="auto" w:fill="FFFFFF"/>
        </w:rPr>
        <w:t>ставленным в составе документов и материалов к Федеральному закону № 326-ФЗ, предусмотрено внесение изменений в ука</w:t>
      </w:r>
      <w:r>
        <w:rPr>
          <w:color w:val="000000" w:themeColor="text1"/>
          <w:sz w:val="24"/>
          <w:szCs w:val="24"/>
          <w:shd w:val="clear" w:color="auto" w:fill="FFFFFF"/>
        </w:rPr>
        <w:t>занный нормативный правовой акт</w:t>
      </w:r>
      <w:r w:rsidRPr="007F46EA">
        <w:rPr>
          <w:color w:val="000000" w:themeColor="text1"/>
          <w:sz w:val="24"/>
          <w:szCs w:val="24"/>
          <w:shd w:val="clear" w:color="auto" w:fill="FFFFFF"/>
        </w:rPr>
        <w:t xml:space="preserve"> в части уточнения порядка распределения бюджетных ассигнований, предусмотренных на предоставление субсидии. </w:t>
      </w:r>
    </w:p>
    <w:p w:rsidR="0070466B" w:rsidRPr="007F46EA" w:rsidRDefault="0070466B" w:rsidP="00C53DC9">
      <w:pPr>
        <w:widowControl w:val="0"/>
        <w:shd w:val="clear" w:color="auto" w:fill="FFFFFF"/>
        <w:tabs>
          <w:tab w:val="left" w:pos="0"/>
          <w:tab w:val="left" w:pos="709"/>
          <w:tab w:val="left" w:pos="9781"/>
        </w:tabs>
        <w:ind w:left="0" w:right="0"/>
        <w:rPr>
          <w:color w:val="000000" w:themeColor="text1"/>
          <w:sz w:val="24"/>
          <w:szCs w:val="24"/>
          <w:shd w:val="clear" w:color="auto" w:fill="FFFFFF"/>
        </w:rPr>
      </w:pPr>
      <w:r w:rsidRPr="007F46EA">
        <w:rPr>
          <w:color w:val="000000" w:themeColor="text1"/>
          <w:sz w:val="24"/>
          <w:szCs w:val="24"/>
          <w:shd w:val="clear" w:color="auto" w:fill="FFFFFF"/>
        </w:rPr>
        <w:t xml:space="preserve">Следует отметить, </w:t>
      </w:r>
      <w:r>
        <w:rPr>
          <w:color w:val="000000" w:themeColor="text1"/>
          <w:sz w:val="24"/>
          <w:szCs w:val="24"/>
          <w:shd w:val="clear" w:color="auto" w:fill="FFFFFF"/>
        </w:rPr>
        <w:t xml:space="preserve">что </w:t>
      </w:r>
      <w:r w:rsidRPr="007F46EA">
        <w:rPr>
          <w:color w:val="000000" w:themeColor="text1"/>
          <w:sz w:val="24"/>
          <w:szCs w:val="24"/>
          <w:shd w:val="clear" w:color="auto" w:fill="FFFFFF"/>
        </w:rPr>
        <w:t xml:space="preserve">Правительством Российской Федерации принято </w:t>
      </w:r>
      <w:r w:rsidRPr="007F46EA">
        <w:rPr>
          <w:color w:val="000000" w:themeColor="text1"/>
          <w:sz w:val="24"/>
          <w:szCs w:val="24"/>
          <w:shd w:val="clear" w:color="auto" w:fill="FFFFFF"/>
        </w:rPr>
        <w:lastRenderedPageBreak/>
        <w:t>постановление от 23</w:t>
      </w:r>
      <w:r>
        <w:rPr>
          <w:color w:val="000000" w:themeColor="text1"/>
          <w:sz w:val="24"/>
          <w:szCs w:val="24"/>
          <w:shd w:val="clear" w:color="auto" w:fill="FFFFFF"/>
        </w:rPr>
        <w:t> </w:t>
      </w:r>
      <w:r w:rsidRPr="007F46EA">
        <w:rPr>
          <w:color w:val="000000" w:themeColor="text1"/>
          <w:sz w:val="24"/>
          <w:szCs w:val="24"/>
          <w:shd w:val="clear" w:color="auto" w:fill="FFFFFF"/>
        </w:rPr>
        <w:t>декабря 2017</w:t>
      </w:r>
      <w:r>
        <w:rPr>
          <w:color w:val="000000" w:themeColor="text1"/>
          <w:sz w:val="24"/>
          <w:szCs w:val="24"/>
          <w:shd w:val="clear" w:color="auto" w:fill="FFFFFF"/>
        </w:rPr>
        <w:t> </w:t>
      </w:r>
      <w:r w:rsidRPr="007F46EA">
        <w:rPr>
          <w:color w:val="000000" w:themeColor="text1"/>
          <w:sz w:val="24"/>
          <w:szCs w:val="24"/>
          <w:shd w:val="clear" w:color="auto" w:fill="FFFFFF"/>
        </w:rPr>
        <w:t>г</w:t>
      </w:r>
      <w:r>
        <w:rPr>
          <w:color w:val="000000" w:themeColor="text1"/>
          <w:sz w:val="24"/>
          <w:szCs w:val="24"/>
          <w:shd w:val="clear" w:color="auto" w:fill="FFFFFF"/>
        </w:rPr>
        <w:t>.</w:t>
      </w:r>
      <w:r w:rsidRPr="007F46EA">
        <w:rPr>
          <w:color w:val="000000" w:themeColor="text1"/>
          <w:sz w:val="24"/>
          <w:szCs w:val="24"/>
          <w:shd w:val="clear" w:color="auto" w:fill="FFFFFF"/>
        </w:rPr>
        <w:t xml:space="preserve"> №</w:t>
      </w:r>
      <w:r>
        <w:rPr>
          <w:color w:val="000000" w:themeColor="text1"/>
          <w:sz w:val="24"/>
          <w:szCs w:val="24"/>
          <w:shd w:val="clear" w:color="auto" w:fill="FFFFFF"/>
        </w:rPr>
        <w:t> </w:t>
      </w:r>
      <w:r w:rsidRPr="007F46EA">
        <w:rPr>
          <w:color w:val="000000" w:themeColor="text1"/>
          <w:sz w:val="24"/>
          <w:szCs w:val="24"/>
          <w:shd w:val="clear" w:color="auto" w:fill="FFFFFF"/>
        </w:rPr>
        <w:t>1622 «О внесении изменений в постановление Правительства Российской Федерации от 30 декабря 2011 г. № 1212», которое не содержит информации об уточнении порядка распределения субсидий.</w:t>
      </w:r>
    </w:p>
    <w:p w:rsidR="0070466B" w:rsidRPr="007F46EA" w:rsidRDefault="0070466B" w:rsidP="00C53DC9">
      <w:pPr>
        <w:ind w:left="0" w:right="0"/>
        <w:rPr>
          <w:b/>
          <w:color w:val="000000" w:themeColor="text1"/>
          <w:sz w:val="24"/>
          <w:szCs w:val="24"/>
        </w:rPr>
      </w:pPr>
      <w:r w:rsidRPr="007F46EA">
        <w:rPr>
          <w:color w:val="000000" w:themeColor="text1"/>
          <w:sz w:val="24"/>
          <w:szCs w:val="24"/>
        </w:rPr>
        <w:t xml:space="preserve">По состоянию на 1 января 2018 года до начала финансового года  принято </w:t>
      </w:r>
      <w:r w:rsidRPr="007F46EA">
        <w:rPr>
          <w:b/>
          <w:color w:val="000000" w:themeColor="text1"/>
          <w:sz w:val="24"/>
          <w:szCs w:val="24"/>
        </w:rPr>
        <w:t>17 из 26</w:t>
      </w:r>
      <w:r w:rsidRPr="007F46EA">
        <w:rPr>
          <w:color w:val="000000" w:themeColor="text1"/>
          <w:sz w:val="24"/>
          <w:szCs w:val="24"/>
        </w:rPr>
        <w:t xml:space="preserve"> нормативных правовых актов (</w:t>
      </w:r>
      <w:r w:rsidRPr="007F46EA">
        <w:rPr>
          <w:b/>
          <w:color w:val="000000" w:themeColor="text1"/>
          <w:sz w:val="24"/>
          <w:szCs w:val="24"/>
        </w:rPr>
        <w:t>65,4</w:t>
      </w:r>
      <w:r>
        <w:rPr>
          <w:b/>
          <w:color w:val="000000" w:themeColor="text1"/>
          <w:sz w:val="24"/>
          <w:szCs w:val="24"/>
        </w:rPr>
        <w:t> </w:t>
      </w:r>
      <w:r w:rsidRPr="007F46EA">
        <w:rPr>
          <w:b/>
          <w:color w:val="000000" w:themeColor="text1"/>
          <w:sz w:val="24"/>
          <w:szCs w:val="24"/>
        </w:rPr>
        <w:t>%)</w:t>
      </w:r>
      <w:r w:rsidRPr="007F46EA">
        <w:rPr>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 xml:space="preserve">необходимых для </w:t>
      </w:r>
      <w:r w:rsidRPr="007F46EA">
        <w:rPr>
          <w:bCs/>
          <w:color w:val="000000" w:themeColor="text1"/>
          <w:sz w:val="24"/>
          <w:szCs w:val="24"/>
        </w:rPr>
        <w:t xml:space="preserve">реализации </w:t>
      </w:r>
      <w:r w:rsidRPr="007F46EA">
        <w:rPr>
          <w:color w:val="000000" w:themeColor="text1"/>
          <w:sz w:val="24"/>
          <w:szCs w:val="24"/>
        </w:rPr>
        <w:t xml:space="preserve">Федерального закона </w:t>
      </w:r>
      <w:r>
        <w:rPr>
          <w:color w:val="000000" w:themeColor="text1"/>
          <w:sz w:val="24"/>
          <w:szCs w:val="24"/>
        </w:rPr>
        <w:t xml:space="preserve">от 5 декабря 2017 г. № 362-ФЗ </w:t>
      </w:r>
      <w:r w:rsidRPr="007F46EA">
        <w:rPr>
          <w:color w:val="000000" w:themeColor="text1"/>
          <w:sz w:val="24"/>
          <w:szCs w:val="24"/>
        </w:rPr>
        <w:t xml:space="preserve">«О федеральном бюджете на 2018 год и на плановый период 2018 и 2020 годов», что также свидетельствует о нарушении сроков, установленных соответствующим графиком. </w:t>
      </w:r>
    </w:p>
    <w:p w:rsidR="0070466B" w:rsidRPr="007F46EA" w:rsidRDefault="0070466B" w:rsidP="00C53DC9">
      <w:pPr>
        <w:spacing w:after="240"/>
        <w:ind w:left="0" w:right="0"/>
        <w:rPr>
          <w:rFonts w:eastAsia="Times New Roman"/>
          <w:color w:val="000000" w:themeColor="text1"/>
          <w:sz w:val="24"/>
          <w:szCs w:val="24"/>
        </w:rPr>
      </w:pPr>
      <w:r w:rsidRPr="007F46EA">
        <w:rPr>
          <w:rFonts w:eastAsia="Times New Roman"/>
          <w:color w:val="000000" w:themeColor="text1"/>
          <w:sz w:val="24"/>
          <w:szCs w:val="24"/>
        </w:rPr>
        <w:t xml:space="preserve">Счетная палата обращает внимание, что задержки в принятии нормативных правовых актов Правительства Российской Федерации ведут к </w:t>
      </w:r>
      <w:r w:rsidRPr="007F46EA">
        <w:rPr>
          <w:rFonts w:eastAsia="Times New Roman"/>
          <w:b/>
          <w:color w:val="000000" w:themeColor="text1"/>
          <w:sz w:val="24"/>
          <w:szCs w:val="24"/>
        </w:rPr>
        <w:t>несвоевременному использованию</w:t>
      </w:r>
      <w:r w:rsidRPr="007F46EA">
        <w:rPr>
          <w:rFonts w:eastAsia="Times New Roman"/>
          <w:color w:val="000000" w:themeColor="text1"/>
          <w:sz w:val="24"/>
          <w:szCs w:val="24"/>
        </w:rPr>
        <w:t xml:space="preserve"> средств федерального бюджета.</w:t>
      </w:r>
    </w:p>
    <w:p w:rsidR="0070466B" w:rsidRPr="007F46EA" w:rsidRDefault="0070466B" w:rsidP="0070466B">
      <w:pPr>
        <w:widowControl w:val="0"/>
        <w:tabs>
          <w:tab w:val="left" w:pos="1232"/>
          <w:tab w:val="center" w:pos="5173"/>
        </w:tabs>
        <w:overflowPunct/>
        <w:autoSpaceDE/>
        <w:autoSpaceDN/>
        <w:adjustRightInd/>
        <w:spacing w:before="120" w:after="120" w:line="384" w:lineRule="auto"/>
        <w:ind w:left="0" w:right="0"/>
        <w:jc w:val="center"/>
        <w:textAlignment w:val="auto"/>
        <w:rPr>
          <w:b/>
          <w:bCs/>
          <w:color w:val="000000" w:themeColor="text1"/>
          <w:sz w:val="24"/>
          <w:szCs w:val="24"/>
        </w:rPr>
      </w:pPr>
      <w:r w:rsidRPr="007F46EA">
        <w:rPr>
          <w:b/>
          <w:bCs/>
          <w:color w:val="000000" w:themeColor="text1"/>
          <w:sz w:val="24"/>
          <w:szCs w:val="24"/>
        </w:rPr>
        <w:t>4. Анализ исполнения доходов федерального бюджета</w:t>
      </w:r>
    </w:p>
    <w:p w:rsidR="0070466B" w:rsidRPr="007F46EA" w:rsidRDefault="0070466B" w:rsidP="0070466B">
      <w:pPr>
        <w:widowControl w:val="0"/>
        <w:spacing w:line="384" w:lineRule="auto"/>
        <w:ind w:left="0" w:right="0"/>
        <w:rPr>
          <w:color w:val="000000" w:themeColor="text1"/>
          <w:sz w:val="24"/>
          <w:szCs w:val="24"/>
        </w:rPr>
      </w:pPr>
      <w:r w:rsidRPr="007F46EA">
        <w:rPr>
          <w:b/>
          <w:color w:val="000000" w:themeColor="text1"/>
          <w:sz w:val="24"/>
          <w:szCs w:val="24"/>
        </w:rPr>
        <w:t>4.1. </w:t>
      </w:r>
      <w:r w:rsidRPr="007F46EA">
        <w:rPr>
          <w:bCs/>
          <w:color w:val="000000" w:themeColor="text1"/>
          <w:sz w:val="24"/>
          <w:szCs w:val="24"/>
        </w:rPr>
        <w:t>Исполнение</w:t>
      </w:r>
      <w:r w:rsidRPr="007F46EA">
        <w:rPr>
          <w:b/>
          <w:bCs/>
          <w:color w:val="000000" w:themeColor="text1"/>
          <w:sz w:val="24"/>
          <w:szCs w:val="24"/>
        </w:rPr>
        <w:t xml:space="preserve"> доходов федерального бюджета</w:t>
      </w:r>
      <w:r w:rsidRPr="007F46EA">
        <w:rPr>
          <w:color w:val="000000" w:themeColor="text1"/>
          <w:sz w:val="24"/>
          <w:szCs w:val="24"/>
        </w:rPr>
        <w:t xml:space="preserve"> за 2017 год характеризуется данными, приведенными в следующей таблице.</w:t>
      </w:r>
    </w:p>
    <w:tbl>
      <w:tblPr>
        <w:tblW w:w="10596" w:type="dxa"/>
        <w:tblInd w:w="-459" w:type="dxa"/>
        <w:tblLook w:val="04A0" w:firstRow="1" w:lastRow="0" w:firstColumn="1" w:lastColumn="0" w:noHBand="0" w:noVBand="1"/>
      </w:tblPr>
      <w:tblGrid>
        <w:gridCol w:w="1985"/>
        <w:gridCol w:w="1500"/>
        <w:gridCol w:w="1194"/>
        <w:gridCol w:w="1134"/>
        <w:gridCol w:w="1134"/>
        <w:gridCol w:w="1160"/>
        <w:gridCol w:w="1249"/>
        <w:gridCol w:w="1240"/>
      </w:tblGrid>
      <w:tr w:rsidR="0070466B" w:rsidRPr="007F46EA" w:rsidTr="00F51C77">
        <w:trPr>
          <w:trHeight w:val="333"/>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Показатели</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Прогноз доходов федерального бюджета</w:t>
            </w:r>
            <w:r w:rsidRPr="007F46EA">
              <w:rPr>
                <w:rFonts w:eastAsia="Times New Roman"/>
                <w:b/>
                <w:bCs/>
                <w:color w:val="000000" w:themeColor="text1"/>
                <w:sz w:val="16"/>
                <w:szCs w:val="16"/>
              </w:rPr>
              <w:br/>
              <w:t>на 2017 год в соотв</w:t>
            </w:r>
            <w:r>
              <w:rPr>
                <w:rFonts w:eastAsia="Times New Roman"/>
                <w:b/>
                <w:bCs/>
                <w:color w:val="000000" w:themeColor="text1"/>
                <w:sz w:val="16"/>
                <w:szCs w:val="16"/>
              </w:rPr>
              <w:t xml:space="preserve">етствии с Федеральным законом </w:t>
            </w:r>
            <w:r>
              <w:rPr>
                <w:rFonts w:eastAsia="Times New Roman"/>
                <w:b/>
                <w:bCs/>
                <w:color w:val="000000" w:themeColor="text1"/>
                <w:sz w:val="16"/>
                <w:szCs w:val="16"/>
              </w:rPr>
              <w:br/>
              <w:t>№ 415-ФЗ (с изменениями),</w:t>
            </w:r>
            <w:r>
              <w:rPr>
                <w:rFonts w:eastAsia="Times New Roman"/>
                <w:b/>
                <w:bCs/>
                <w:color w:val="000000" w:themeColor="text1"/>
                <w:sz w:val="16"/>
                <w:szCs w:val="16"/>
              </w:rPr>
              <w:br/>
            </w:r>
            <w:r w:rsidRPr="007F46EA">
              <w:rPr>
                <w:rFonts w:eastAsia="Times New Roman"/>
                <w:b/>
                <w:bCs/>
                <w:color w:val="000000" w:themeColor="text1"/>
                <w:sz w:val="16"/>
                <w:szCs w:val="16"/>
              </w:rPr>
              <w:t xml:space="preserve">млн. рублей                               </w:t>
            </w:r>
          </w:p>
        </w:tc>
        <w:tc>
          <w:tcPr>
            <w:tcW w:w="4622" w:type="dxa"/>
            <w:gridSpan w:val="4"/>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Исполнение </w:t>
            </w:r>
          </w:p>
        </w:tc>
        <w:tc>
          <w:tcPr>
            <w:tcW w:w="2489" w:type="dxa"/>
            <w:gridSpan w:val="2"/>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Отклонение  исполнения</w:t>
            </w:r>
            <w:r w:rsidRPr="007F46EA">
              <w:rPr>
                <w:rFonts w:eastAsia="Times New Roman"/>
                <w:b/>
                <w:bCs/>
                <w:color w:val="000000" w:themeColor="text1"/>
                <w:sz w:val="16"/>
                <w:szCs w:val="16"/>
              </w:rPr>
              <w:br/>
              <w:t xml:space="preserve">за 2017 год </w:t>
            </w:r>
            <w:r w:rsidRPr="007F46EA">
              <w:rPr>
                <w:rFonts w:eastAsia="Times New Roman"/>
                <w:b/>
                <w:bCs/>
                <w:color w:val="000000" w:themeColor="text1"/>
                <w:sz w:val="16"/>
                <w:szCs w:val="16"/>
              </w:rPr>
              <w:br/>
              <w:t xml:space="preserve">от исполнения </w:t>
            </w:r>
            <w:r w:rsidRPr="007F46EA">
              <w:rPr>
                <w:rFonts w:eastAsia="Times New Roman"/>
                <w:b/>
                <w:bCs/>
                <w:color w:val="000000" w:themeColor="text1"/>
                <w:sz w:val="16"/>
                <w:szCs w:val="16"/>
              </w:rPr>
              <w:br/>
              <w:t>за 2016 год</w:t>
            </w:r>
          </w:p>
        </w:tc>
      </w:tr>
      <w:tr w:rsidR="0070466B" w:rsidRPr="007F46EA" w:rsidTr="00F51C77">
        <w:trPr>
          <w:trHeight w:val="443"/>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2328" w:type="dxa"/>
            <w:gridSpan w:val="2"/>
            <w:tcBorders>
              <w:top w:val="single" w:sz="4" w:space="0" w:color="auto"/>
              <w:left w:val="nil"/>
              <w:bottom w:val="single" w:sz="4" w:space="0" w:color="auto"/>
              <w:right w:val="single" w:sz="4" w:space="0" w:color="000000"/>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2016 год</w:t>
            </w:r>
          </w:p>
        </w:tc>
        <w:tc>
          <w:tcPr>
            <w:tcW w:w="2294" w:type="dxa"/>
            <w:gridSpan w:val="2"/>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2017 год</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гр. 5 - гр.3</w:t>
            </w:r>
            <w:r w:rsidRPr="007F46EA">
              <w:rPr>
                <w:rFonts w:eastAsia="Times New Roman"/>
                <w:b/>
                <w:bCs/>
                <w:color w:val="000000" w:themeColor="text1"/>
                <w:sz w:val="16"/>
                <w:szCs w:val="16"/>
              </w:rPr>
              <w:br/>
              <w:t>(млн. рублей)</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гр.5/гр.3*100    (%)</w:t>
            </w:r>
          </w:p>
        </w:tc>
      </w:tr>
      <w:tr w:rsidR="0070466B" w:rsidRPr="007F46EA" w:rsidTr="00F51C77">
        <w:trPr>
          <w:trHeight w:val="375"/>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9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в % к прогнозу</w:t>
            </w:r>
            <w:r w:rsidRPr="007F46EA">
              <w:rPr>
                <w:rFonts w:eastAsia="Times New Roman"/>
                <w:b/>
                <w:bCs/>
                <w:color w:val="000000" w:themeColor="text1"/>
                <w:sz w:val="16"/>
                <w:szCs w:val="16"/>
              </w:rPr>
              <w:br/>
              <w:t>за год</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11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в % к прогнозу</w:t>
            </w:r>
            <w:r w:rsidRPr="007F46EA">
              <w:rPr>
                <w:rFonts w:eastAsia="Times New Roman"/>
                <w:b/>
                <w:bCs/>
                <w:color w:val="000000" w:themeColor="text1"/>
                <w:sz w:val="16"/>
                <w:szCs w:val="16"/>
              </w:rPr>
              <w:br/>
              <w:t>за год</w:t>
            </w:r>
          </w:p>
        </w:tc>
        <w:tc>
          <w:tcPr>
            <w:tcW w:w="1249"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240"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r>
      <w:tr w:rsidR="0070466B" w:rsidRPr="007F46EA" w:rsidTr="00F51C77">
        <w:trPr>
          <w:trHeight w:val="53"/>
          <w:tblHead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w:t>
            </w:r>
          </w:p>
        </w:tc>
        <w:tc>
          <w:tcPr>
            <w:tcW w:w="150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w:t>
            </w:r>
          </w:p>
        </w:tc>
        <w:tc>
          <w:tcPr>
            <w:tcW w:w="119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w:t>
            </w:r>
          </w:p>
        </w:tc>
      </w:tr>
      <w:tr w:rsidR="0070466B" w:rsidRPr="007F46EA" w:rsidTr="00F51C77">
        <w:trPr>
          <w:trHeight w:val="5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r w:rsidRPr="007F46EA">
              <w:rPr>
                <w:rFonts w:eastAsia="Times New Roman"/>
                <w:b/>
                <w:bCs/>
                <w:color w:val="000000" w:themeColor="text1"/>
                <w:sz w:val="16"/>
                <w:szCs w:val="16"/>
              </w:rPr>
              <w:t>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14 720 277,2</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13 460 040,7</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100,7</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15 087 025,1</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102,5</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1 626 984,4</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112,1</w:t>
            </w:r>
          </w:p>
        </w:tc>
      </w:tr>
      <w:tr w:rsidR="0070466B" w:rsidRPr="007F46EA" w:rsidTr="00F51C77">
        <w:trPr>
          <w:trHeight w:val="5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в % к ВВП</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16,0</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15,7</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16,4</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r>
      <w:tr w:rsidR="0070466B" w:rsidRPr="007F46EA" w:rsidTr="00F51C77">
        <w:trPr>
          <w:trHeight w:val="5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в том числе:</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r>
      <w:tr w:rsidR="0070466B" w:rsidRPr="007F46EA" w:rsidTr="00F51C77">
        <w:trPr>
          <w:trHeight w:val="5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нефтегазовые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5 795 195,2</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4 844 028,5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101,4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5 971 901,4</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103,0</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1 127 872,9</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123,3</w:t>
            </w:r>
          </w:p>
        </w:tc>
      </w:tr>
      <w:tr w:rsidR="0070466B" w:rsidRPr="007F46EA" w:rsidTr="00F51C77">
        <w:trPr>
          <w:trHeight w:val="5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в % к ВВП</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6,3</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5,6</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6,5</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r>
      <w:tr w:rsidR="0070466B" w:rsidRPr="007F46EA" w:rsidTr="00F51C77">
        <w:trPr>
          <w:trHeight w:val="5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в % к общей сумме доходов</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39,4</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36,0</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39,6</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110,0</w:t>
            </w:r>
          </w:p>
        </w:tc>
      </w:tr>
      <w:tr w:rsidR="0070466B" w:rsidRPr="007F46EA" w:rsidTr="00F51C77">
        <w:trPr>
          <w:trHeight w:val="5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ненефтегазовые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8 925 082,0</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8 616 012,2</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100,3</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9 115 123,7</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102,1</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499 111,5</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105,8</w:t>
            </w:r>
          </w:p>
        </w:tc>
      </w:tr>
      <w:tr w:rsidR="0070466B" w:rsidRPr="007F46EA" w:rsidTr="00F51C77">
        <w:trPr>
          <w:trHeight w:val="5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в % к ВВП</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9,7</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9,9</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r>
      <w:tr w:rsidR="0070466B" w:rsidRPr="007F46EA" w:rsidTr="00F51C77">
        <w:trPr>
          <w:trHeight w:val="33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в % к общей сумме доходов</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60,6</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64,0</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60,4</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r>
      <w:tr w:rsidR="0070466B" w:rsidRPr="007F46EA" w:rsidTr="00F51C77">
        <w:trPr>
          <w:trHeight w:val="5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Доходы</w:t>
            </w:r>
            <w:r w:rsidRPr="007F46EA">
              <w:rPr>
                <w:rFonts w:eastAsia="Times New Roman"/>
                <w:color w:val="000000" w:themeColor="text1"/>
                <w:sz w:val="16"/>
                <w:szCs w:val="16"/>
              </w:rPr>
              <w:t xml:space="preserve"> без учета доходов от управления средствами Резервного фонда и ФНБ  </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14 663 065,8</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13 372 173,4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100,8</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15 035 534,1</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102,5</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1 663 360,7</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112,4</w:t>
            </w:r>
          </w:p>
        </w:tc>
      </w:tr>
      <w:tr w:rsidR="0070466B" w:rsidRPr="007F46EA" w:rsidTr="00F51C77">
        <w:trPr>
          <w:trHeight w:val="5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color w:val="000000" w:themeColor="text1"/>
                <w:sz w:val="16"/>
                <w:szCs w:val="16"/>
              </w:rPr>
            </w:pPr>
            <w:r>
              <w:rPr>
                <w:rFonts w:ascii="Times New Roman CYR" w:eastAsia="Times New Roman" w:hAnsi="Times New Roman CYR" w:cs="Times New Roman CYR"/>
                <w:color w:val="000000" w:themeColor="text1"/>
                <w:sz w:val="16"/>
                <w:szCs w:val="16"/>
              </w:rPr>
              <w:t>Справочно</w:t>
            </w:r>
          </w:p>
        </w:tc>
        <w:tc>
          <w:tcPr>
            <w:tcW w:w="150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 </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r>
      <w:tr w:rsidR="0070466B" w:rsidRPr="007F46EA" w:rsidTr="00F51C77">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Доходы от управления средствами Резервного фонда и ФНБ</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57 211,4</w:t>
            </w:r>
          </w:p>
        </w:tc>
        <w:tc>
          <w:tcPr>
            <w:tcW w:w="11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87 867,3</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85,9</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51 491,0</w:t>
            </w:r>
          </w:p>
        </w:tc>
        <w:tc>
          <w:tcPr>
            <w:tcW w:w="11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90,0</w:t>
            </w:r>
          </w:p>
        </w:tc>
        <w:tc>
          <w:tcPr>
            <w:tcW w:w="124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-36 376,3</w:t>
            </w:r>
          </w:p>
        </w:tc>
        <w:tc>
          <w:tcPr>
            <w:tcW w:w="12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58,6</w:t>
            </w:r>
          </w:p>
        </w:tc>
      </w:tr>
    </w:tbl>
    <w:p w:rsidR="0070466B" w:rsidRPr="007F46EA" w:rsidRDefault="0070466B" w:rsidP="00C53DC9">
      <w:pPr>
        <w:widowControl w:val="0"/>
        <w:shd w:val="clear" w:color="auto" w:fill="FFFFFF" w:themeFill="background1"/>
        <w:spacing w:before="120"/>
        <w:ind w:left="0" w:right="0"/>
        <w:rPr>
          <w:color w:val="000000" w:themeColor="text1"/>
          <w:sz w:val="24"/>
          <w:szCs w:val="24"/>
        </w:rPr>
      </w:pPr>
      <w:r w:rsidRPr="007F46EA">
        <w:rPr>
          <w:color w:val="000000" w:themeColor="text1"/>
          <w:sz w:val="24"/>
          <w:szCs w:val="24"/>
        </w:rPr>
        <w:t>В связи с уточнением прогноза социально-экономического развития Российской Федерации и с учетом итогов исполнения федерального бюджета в июле и в ноябре 2017 года в Федеральный закон № 415-ФЗ были внесены изменения в части доходов федерального бюджета.</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color w:val="000000" w:themeColor="text1"/>
          <w:sz w:val="24"/>
          <w:szCs w:val="24"/>
          <w:shd w:val="clear" w:color="auto" w:fill="FFFFFF" w:themeFill="background1"/>
        </w:rPr>
        <w:t xml:space="preserve">При корректировке бюджета в июле 2017 года Федеральным законом № 157-ФЗ </w:t>
      </w:r>
      <w:r w:rsidRPr="007F46EA">
        <w:rPr>
          <w:color w:val="000000" w:themeColor="text1"/>
          <w:sz w:val="24"/>
          <w:szCs w:val="24"/>
          <w:shd w:val="clear" w:color="auto" w:fill="FFFFFF" w:themeFill="background1"/>
        </w:rPr>
        <w:lastRenderedPageBreak/>
        <w:t>объем доходов был увеличен на 1 191 263,7 млн. рублей, или на 8,8 % (нефтегазовые доходы</w:t>
      </w:r>
      <w:r>
        <w:rPr>
          <w:color w:val="000000" w:themeColor="text1"/>
          <w:sz w:val="24"/>
          <w:szCs w:val="24"/>
          <w:shd w:val="clear" w:color="auto" w:fill="FFFFFF" w:themeFill="background1"/>
        </w:rPr>
        <w:t> </w:t>
      </w:r>
      <w:r w:rsidRPr="007F46EA">
        <w:rPr>
          <w:color w:val="000000" w:themeColor="text1"/>
          <w:sz w:val="24"/>
          <w:szCs w:val="24"/>
          <w:shd w:val="clear" w:color="auto" w:fill="FFFFFF" w:themeFill="background1"/>
        </w:rPr>
        <w:t>– на 719 439,4 млн. рублей, или на 14,2 %, ненефтегазовые доходы – на 471 824,3 млн. рублей, или на 5,6 %),</w:t>
      </w:r>
      <w:r w:rsidRPr="007F46EA">
        <w:rPr>
          <w:color w:val="000000" w:themeColor="text1"/>
          <w:sz w:val="24"/>
          <w:szCs w:val="24"/>
        </w:rPr>
        <w:t xml:space="preserve"> а в ноябре 2017 года Федеральным законом </w:t>
      </w:r>
      <w:r>
        <w:rPr>
          <w:color w:val="000000" w:themeColor="text1"/>
          <w:sz w:val="24"/>
          <w:szCs w:val="24"/>
        </w:rPr>
        <w:t>№ 326-ФЗ</w:t>
      </w:r>
      <w:r w:rsidRPr="007F46EA">
        <w:rPr>
          <w:color w:val="000000" w:themeColor="text1"/>
          <w:sz w:val="24"/>
          <w:szCs w:val="24"/>
        </w:rPr>
        <w:t xml:space="preserve"> объем доходов был увеличен на 41 446,7 млн. рублей, или на 0,3 % (нефтегазовые доходы – на 25 716,4 млн. рублей, или на 0,4 %, ненефтегазовые – на 15 730,3 млн. рублей, или на 0,2 %).</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color w:val="000000" w:themeColor="text1"/>
          <w:sz w:val="24"/>
          <w:szCs w:val="24"/>
        </w:rPr>
        <w:t>В результате внесенных изменений общий объем прогнозируемых на 2017 год доходов федерального бюджета был увеличен на 1 232 710,4 млн. рублей, или на 9,1 %, по сравнению с первоначально утвержденным Федеральным законом № 415-ФЗ объемом доходов (далее – первоначальный прогноз), нефтегазовые доходы – на 745 155,7 млн. рублей, или на 14,8 %, ненефтегазовые доходы – на 487 554,7 млн. рублей, или на 5,8 %.</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b/>
          <w:color w:val="000000" w:themeColor="text1"/>
          <w:sz w:val="24"/>
          <w:szCs w:val="24"/>
        </w:rPr>
        <w:t>Основными факторами, повлиявшими на увеличение</w:t>
      </w:r>
      <w:r w:rsidRPr="007F46EA">
        <w:rPr>
          <w:color w:val="000000" w:themeColor="text1"/>
          <w:sz w:val="24"/>
          <w:szCs w:val="24"/>
        </w:rPr>
        <w:t xml:space="preserve"> прогнозируемого поступления доходов федерального бюджета к Федеральному закону № 157-ФЗ, являются:</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b/>
          <w:color w:val="000000" w:themeColor="text1"/>
          <w:sz w:val="24"/>
          <w:szCs w:val="24"/>
        </w:rPr>
        <w:t>в части нефтегазовых доходов -</w:t>
      </w:r>
      <w:r w:rsidRPr="007F46EA">
        <w:rPr>
          <w:color w:val="000000" w:themeColor="text1"/>
          <w:sz w:val="24"/>
          <w:szCs w:val="24"/>
        </w:rPr>
        <w:t xml:space="preserve"> рост цен на углеводородное сырье (увеличение прогнозируемой цены на нефть марки «Юралс» – с 40,0 доллара США за баррель до 45,6 доллара США за баррель и на газ природный в страны дальнего зарубежья – с 169,3 доллара США за баррель до 182,6 доллара США за тыс. куб. м) с учетом снижения курса доллара США по отношению к рублю (с 67,5 рубля за доллар США до 64,2 рубля за доллар США);</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b/>
          <w:color w:val="000000" w:themeColor="text1"/>
          <w:sz w:val="24"/>
          <w:szCs w:val="24"/>
        </w:rPr>
        <w:t>в части ненефтегазовых доходов -</w:t>
      </w:r>
      <w:r w:rsidRPr="007F46EA">
        <w:rPr>
          <w:color w:val="000000" w:themeColor="text1"/>
          <w:sz w:val="24"/>
          <w:szCs w:val="24"/>
        </w:rPr>
        <w:t xml:space="preserve"> увеличение прогнозируемых объемов ВВП (с 86 806,0 млрд. рублей до 92 190,0 млрд. рублей), объемов импорта по кругу товаров, учитываемых ФТС России (со 184,6 млрд. рублей до 193,0 млрд. рублей), роста облагаемых объемов реализации подакцизных товаров (продукции), увеличения прибыли прибыльных организаций (с 17 500 млрд. рублей до 20 786 млрд. рублей).</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b/>
          <w:color w:val="000000" w:themeColor="text1"/>
          <w:sz w:val="24"/>
          <w:szCs w:val="24"/>
        </w:rPr>
        <w:t>Основными факторами, повлиявшими на увеличение</w:t>
      </w:r>
      <w:r w:rsidRPr="007F46EA">
        <w:rPr>
          <w:color w:val="000000" w:themeColor="text1"/>
          <w:sz w:val="24"/>
          <w:szCs w:val="24"/>
        </w:rPr>
        <w:t xml:space="preserve"> прогнозируемого поступления доходов федерального бюджета к Федеральному закону № 326-ФЗ (по сравнению с прогнозом к Федеральному закону № 157-ФЗ), являются:</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b/>
          <w:color w:val="000000" w:themeColor="text1"/>
          <w:sz w:val="24"/>
          <w:szCs w:val="24"/>
        </w:rPr>
        <w:t>в части нефтегазовых доходов</w:t>
      </w:r>
      <w:r w:rsidRPr="007F46EA">
        <w:rPr>
          <w:color w:val="000000" w:themeColor="text1"/>
          <w:sz w:val="24"/>
          <w:szCs w:val="24"/>
        </w:rPr>
        <w:t xml:space="preserve"> – увеличение цен на углеводородное сырье (увеличение прогнозируемой цены на нефть марки «Юралс» с 45,6 </w:t>
      </w:r>
      <w:r>
        <w:rPr>
          <w:color w:val="000000" w:themeColor="text1"/>
          <w:sz w:val="24"/>
          <w:szCs w:val="24"/>
        </w:rPr>
        <w:t xml:space="preserve">доллара США </w:t>
      </w:r>
      <w:r w:rsidRPr="007F46EA">
        <w:rPr>
          <w:color w:val="000000" w:themeColor="text1"/>
          <w:sz w:val="24"/>
          <w:szCs w:val="24"/>
        </w:rPr>
        <w:t>до 49,9 доллар</w:t>
      </w:r>
      <w:r>
        <w:rPr>
          <w:color w:val="000000" w:themeColor="text1"/>
          <w:sz w:val="24"/>
          <w:szCs w:val="24"/>
        </w:rPr>
        <w:t>а</w:t>
      </w:r>
      <w:r w:rsidRPr="007F46EA">
        <w:rPr>
          <w:color w:val="000000" w:themeColor="text1"/>
          <w:sz w:val="24"/>
          <w:szCs w:val="24"/>
        </w:rPr>
        <w:t xml:space="preserve"> США за баррель, цен на газ приро</w:t>
      </w:r>
      <w:r>
        <w:rPr>
          <w:color w:val="000000" w:themeColor="text1"/>
          <w:sz w:val="24"/>
          <w:szCs w:val="24"/>
        </w:rPr>
        <w:t>дный для дальнего зарубежья – с</w:t>
      </w:r>
      <w:r w:rsidRPr="007F46EA">
        <w:rPr>
          <w:color w:val="000000" w:themeColor="text1"/>
          <w:sz w:val="24"/>
          <w:szCs w:val="24"/>
        </w:rPr>
        <w:t xml:space="preserve"> 182,6 </w:t>
      </w:r>
      <w:r>
        <w:rPr>
          <w:color w:val="000000" w:themeColor="text1"/>
          <w:sz w:val="24"/>
          <w:szCs w:val="24"/>
        </w:rPr>
        <w:t xml:space="preserve">доллара США </w:t>
      </w:r>
      <w:r w:rsidRPr="007F46EA">
        <w:rPr>
          <w:color w:val="000000" w:themeColor="text1"/>
          <w:sz w:val="24"/>
          <w:szCs w:val="24"/>
        </w:rPr>
        <w:t>до 18</w:t>
      </w:r>
      <w:r>
        <w:rPr>
          <w:color w:val="000000" w:themeColor="text1"/>
          <w:sz w:val="24"/>
          <w:szCs w:val="24"/>
        </w:rPr>
        <w:t>7,6 доллара США за тыс. куб. м)</w:t>
      </w:r>
      <w:r w:rsidRPr="007F46EA">
        <w:rPr>
          <w:color w:val="000000" w:themeColor="text1"/>
          <w:sz w:val="24"/>
          <w:szCs w:val="24"/>
        </w:rPr>
        <w:t xml:space="preserve"> при снижении курса доллара США по отношению к рублю (с 64,2 рубля за доллар США до 59,4 рубля за доллар США);</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b/>
          <w:color w:val="000000" w:themeColor="text1"/>
          <w:sz w:val="24"/>
          <w:szCs w:val="24"/>
        </w:rPr>
        <w:t>в части ненефтегазовых доходов -</w:t>
      </w:r>
      <w:r w:rsidRPr="007F46EA">
        <w:rPr>
          <w:color w:val="000000" w:themeColor="text1"/>
          <w:sz w:val="24"/>
          <w:szCs w:val="24"/>
        </w:rPr>
        <w:t xml:space="preserve"> увеличение прогнозируемых объемов ВВП (с 92 190,0 млрд. рублей до 92 224,0 млрд. рублей), объемов импорта по кругу товаров, учитываемых ФТС России (со 193,0 млрд. рублей до 216,7 млрд. рублей), оживление экономической активности и проводимых мероприятий по улучшению администрирования </w:t>
      </w:r>
      <w:r w:rsidRPr="007F46EA">
        <w:rPr>
          <w:color w:val="000000" w:themeColor="text1"/>
          <w:sz w:val="24"/>
          <w:szCs w:val="24"/>
        </w:rPr>
        <w:lastRenderedPageBreak/>
        <w:t>налогов.</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color w:val="000000" w:themeColor="text1"/>
          <w:sz w:val="24"/>
          <w:szCs w:val="24"/>
        </w:rPr>
        <w:t>Неоднократное внесение изменений в бюджет из-за уточнения прогноза социально-экономического развития Российской Федерации и итогов исполнения федерального бюджета за истекший период текущего года осуществляется на протяжении ряда лет. В этой связи необходимо принять дополнительные меры по повышению точности прогнозирования основных макроэкономических показателей.</w:t>
      </w:r>
    </w:p>
    <w:p w:rsidR="0070466B" w:rsidRPr="007F46EA" w:rsidRDefault="0070466B" w:rsidP="00C53DC9">
      <w:pPr>
        <w:widowControl w:val="0"/>
        <w:shd w:val="clear" w:color="auto" w:fill="FFFFFF" w:themeFill="background1"/>
        <w:ind w:left="0" w:right="0"/>
        <w:rPr>
          <w:color w:val="000000" w:themeColor="text1"/>
          <w:sz w:val="24"/>
          <w:szCs w:val="24"/>
        </w:rPr>
      </w:pPr>
      <w:r w:rsidRPr="007F46EA">
        <w:rPr>
          <w:color w:val="000000" w:themeColor="text1"/>
          <w:sz w:val="24"/>
          <w:szCs w:val="24"/>
        </w:rPr>
        <w:t>Макроэкономические условия исполнения федерального бюджета в 2017 году, изменения законодательства Российской Федерации, вступившие в силу с 1 января 2017 года, оказали влияние на поступления по большинству доходных источников.</w:t>
      </w:r>
    </w:p>
    <w:p w:rsidR="0070466B" w:rsidRDefault="0070466B" w:rsidP="00C53DC9">
      <w:pPr>
        <w:widowControl w:val="0"/>
        <w:shd w:val="clear" w:color="auto" w:fill="FFFFFF" w:themeFill="background1"/>
        <w:ind w:left="0" w:right="0"/>
        <w:rPr>
          <w:color w:val="000000" w:themeColor="text1"/>
          <w:sz w:val="24"/>
          <w:szCs w:val="24"/>
        </w:rPr>
      </w:pPr>
      <w:r w:rsidRPr="007F46EA">
        <w:rPr>
          <w:color w:val="000000" w:themeColor="text1"/>
          <w:sz w:val="24"/>
          <w:szCs w:val="24"/>
        </w:rPr>
        <w:t>Объем доходов федерального бюджета составил 15 087 025,1 млн. рублей, или 111,9 % первоначально прогнозируемого общего объема доходов, утвержденного Федеральным законом № 415-ФЗ, 102,8 % прогноза доходов к Федеральному закону</w:t>
      </w:r>
      <w:r w:rsidRPr="007F46EA">
        <w:rPr>
          <w:color w:val="000000" w:themeColor="text1"/>
          <w:sz w:val="24"/>
          <w:szCs w:val="24"/>
        </w:rPr>
        <w:br/>
        <w:t>№ 157-ФЗ и 102,5 % уточненного прогноза доходов, утвержденного Федеральным законом № 326-ФЗ (далее – уточненный прогноз).</w:t>
      </w:r>
    </w:p>
    <w:p w:rsidR="0070466B" w:rsidRPr="007805A8" w:rsidRDefault="0070466B" w:rsidP="00C53DC9">
      <w:pPr>
        <w:ind w:left="0" w:right="-2"/>
        <w:rPr>
          <w:sz w:val="24"/>
          <w:szCs w:val="24"/>
        </w:rPr>
      </w:pPr>
      <w:r>
        <w:rPr>
          <w:sz w:val="24"/>
          <w:szCs w:val="24"/>
        </w:rPr>
        <w:t xml:space="preserve">В 2017 году отмечается самое значительное превышение фактического поступления доходов по сравнению с прогнозным показателем за последние 5 лет (без учета некассовых операций за соответствующие годы). </w:t>
      </w:r>
      <w:r w:rsidRPr="007C5EC9">
        <w:rPr>
          <w:b/>
          <w:sz w:val="24"/>
          <w:szCs w:val="24"/>
        </w:rPr>
        <w:t>Поступление</w:t>
      </w:r>
      <w:r w:rsidRPr="007805A8">
        <w:rPr>
          <w:sz w:val="24"/>
          <w:szCs w:val="24"/>
        </w:rPr>
        <w:t xml:space="preserve"> доходов федерального бюджета за 2017 год </w:t>
      </w:r>
      <w:r w:rsidRPr="007C5EC9">
        <w:rPr>
          <w:b/>
          <w:sz w:val="24"/>
          <w:szCs w:val="24"/>
        </w:rPr>
        <w:t>превысило прогнозируемый общий объем доходов</w:t>
      </w:r>
      <w:r w:rsidRPr="007805A8">
        <w:rPr>
          <w:sz w:val="24"/>
          <w:szCs w:val="24"/>
        </w:rPr>
        <w:t>, утвержденн</w:t>
      </w:r>
      <w:r>
        <w:rPr>
          <w:sz w:val="24"/>
          <w:szCs w:val="24"/>
        </w:rPr>
        <w:t>ый</w:t>
      </w:r>
      <w:r w:rsidRPr="007805A8">
        <w:rPr>
          <w:sz w:val="24"/>
          <w:szCs w:val="24"/>
        </w:rPr>
        <w:t xml:space="preserve"> Федеральным законом № 326-ФЗ</w:t>
      </w:r>
      <w:r>
        <w:rPr>
          <w:sz w:val="24"/>
          <w:szCs w:val="24"/>
        </w:rPr>
        <w:t xml:space="preserve">, </w:t>
      </w:r>
      <w:r w:rsidRPr="007C5EC9">
        <w:rPr>
          <w:b/>
          <w:sz w:val="24"/>
          <w:szCs w:val="24"/>
        </w:rPr>
        <w:t>на 320,0 млрд. рублей, или на 2,2 %</w:t>
      </w:r>
      <w:r>
        <w:rPr>
          <w:sz w:val="24"/>
          <w:szCs w:val="24"/>
        </w:rPr>
        <w:t xml:space="preserve"> (в 2013 году – на 114,0 млрд. рублей, или на 0,9 %, в 2014 году – на 258,0 млрд. рублей, или на 1,8 %, в 2015 году – на 246,0 млрд. рублей, или на 1,9 %, в 2016 году – на 91,0 млрд. рублей, или на 0,7 %), что свидетельствует о необходимости повышения качества прогнозирования поступлений доходов федерального бюджета.</w:t>
      </w:r>
    </w:p>
    <w:p w:rsidR="0070466B" w:rsidRPr="007F46EA" w:rsidRDefault="0070466B" w:rsidP="00C53DC9">
      <w:pPr>
        <w:widowControl w:val="0"/>
        <w:shd w:val="clear" w:color="auto" w:fill="FFFFFF" w:themeFill="background1"/>
        <w:ind w:left="0" w:right="-2"/>
        <w:rPr>
          <w:color w:val="000000" w:themeColor="text1"/>
          <w:sz w:val="24"/>
          <w:szCs w:val="24"/>
        </w:rPr>
      </w:pPr>
      <w:r w:rsidRPr="007F46EA">
        <w:rPr>
          <w:color w:val="000000" w:themeColor="text1"/>
          <w:sz w:val="24"/>
          <w:szCs w:val="24"/>
        </w:rPr>
        <w:t xml:space="preserve">Анализ соотношения нефтегазовых и ненефтегазовых доходов в расчетах к Федеральному закону № 415-ФЗ (с изменениями) свидетельствует о </w:t>
      </w:r>
      <w:r w:rsidRPr="007F46EA">
        <w:rPr>
          <w:b/>
          <w:color w:val="000000" w:themeColor="text1"/>
          <w:sz w:val="24"/>
          <w:szCs w:val="24"/>
        </w:rPr>
        <w:t xml:space="preserve">значительном росте доли нефтегазовых доходов в общем объеме доходов федерального бюджета на 2017 год </w:t>
      </w:r>
      <w:r w:rsidRPr="007F46EA">
        <w:rPr>
          <w:color w:val="000000" w:themeColor="text1"/>
          <w:sz w:val="24"/>
          <w:szCs w:val="24"/>
        </w:rPr>
        <w:t>(</w:t>
      </w:r>
      <w:r w:rsidRPr="007F46EA">
        <w:rPr>
          <w:b/>
          <w:color w:val="000000" w:themeColor="text1"/>
          <w:sz w:val="24"/>
          <w:szCs w:val="24"/>
        </w:rPr>
        <w:t>с 37,4 %</w:t>
      </w:r>
      <w:r w:rsidRPr="007F46EA">
        <w:rPr>
          <w:color w:val="000000" w:themeColor="text1"/>
          <w:sz w:val="24"/>
          <w:szCs w:val="24"/>
        </w:rPr>
        <w:t xml:space="preserve"> к Федеральному закону № 415-ФЗ</w:t>
      </w:r>
      <w:r w:rsidRPr="007F46EA">
        <w:rPr>
          <w:b/>
          <w:color w:val="000000" w:themeColor="text1"/>
          <w:sz w:val="24"/>
          <w:szCs w:val="24"/>
        </w:rPr>
        <w:t xml:space="preserve"> до 39,3 % </w:t>
      </w:r>
      <w:r w:rsidRPr="007F46EA">
        <w:rPr>
          <w:color w:val="000000" w:themeColor="text1"/>
          <w:sz w:val="24"/>
          <w:szCs w:val="24"/>
        </w:rPr>
        <w:t xml:space="preserve">к Федеральному закону № 157-ФЗ и </w:t>
      </w:r>
      <w:r w:rsidRPr="007F46EA">
        <w:rPr>
          <w:b/>
          <w:color w:val="000000" w:themeColor="text1"/>
          <w:sz w:val="24"/>
          <w:szCs w:val="24"/>
        </w:rPr>
        <w:t>до 39,4 %</w:t>
      </w:r>
      <w:r w:rsidRPr="007F46EA">
        <w:rPr>
          <w:color w:val="000000" w:themeColor="text1"/>
          <w:sz w:val="24"/>
          <w:szCs w:val="24"/>
        </w:rPr>
        <w:t xml:space="preserve"> к Федеральному закону № 326-ФЗ). Доля ненефтегазовых доходов снизилась с </w:t>
      </w:r>
      <w:r w:rsidRPr="007F46EA">
        <w:rPr>
          <w:b/>
          <w:color w:val="000000" w:themeColor="text1"/>
          <w:sz w:val="24"/>
          <w:szCs w:val="24"/>
        </w:rPr>
        <w:t>62,6 %</w:t>
      </w:r>
      <w:r w:rsidRPr="007F46EA">
        <w:rPr>
          <w:color w:val="000000" w:themeColor="text1"/>
          <w:sz w:val="24"/>
          <w:szCs w:val="24"/>
        </w:rPr>
        <w:t xml:space="preserve"> в прогнозе к Федеральному закону № 415-ФЗ </w:t>
      </w:r>
      <w:r w:rsidRPr="007F46EA">
        <w:rPr>
          <w:b/>
          <w:color w:val="000000" w:themeColor="text1"/>
          <w:sz w:val="24"/>
          <w:szCs w:val="24"/>
        </w:rPr>
        <w:t xml:space="preserve">до 60,7 % </w:t>
      </w:r>
      <w:r w:rsidRPr="001E6A86">
        <w:rPr>
          <w:color w:val="000000" w:themeColor="text1"/>
          <w:sz w:val="24"/>
          <w:szCs w:val="24"/>
        </w:rPr>
        <w:t>в прогнозе</w:t>
      </w:r>
      <w:r>
        <w:rPr>
          <w:b/>
          <w:color w:val="000000" w:themeColor="text1"/>
          <w:sz w:val="24"/>
          <w:szCs w:val="24"/>
        </w:rPr>
        <w:t xml:space="preserve"> </w:t>
      </w:r>
      <w:r w:rsidRPr="007F46EA">
        <w:rPr>
          <w:color w:val="000000" w:themeColor="text1"/>
          <w:sz w:val="24"/>
          <w:szCs w:val="24"/>
        </w:rPr>
        <w:t xml:space="preserve">к Федеральному закону № 157-ФЗ и до </w:t>
      </w:r>
      <w:r w:rsidRPr="007F46EA">
        <w:rPr>
          <w:b/>
          <w:color w:val="000000" w:themeColor="text1"/>
          <w:sz w:val="24"/>
          <w:szCs w:val="24"/>
        </w:rPr>
        <w:t xml:space="preserve">60,6 % </w:t>
      </w:r>
      <w:r w:rsidRPr="007F46EA">
        <w:rPr>
          <w:color w:val="000000" w:themeColor="text1"/>
          <w:sz w:val="24"/>
          <w:szCs w:val="24"/>
        </w:rPr>
        <w:t xml:space="preserve">в прогнозе </w:t>
      </w:r>
      <w:r>
        <w:rPr>
          <w:color w:val="000000" w:themeColor="text1"/>
          <w:sz w:val="24"/>
          <w:szCs w:val="24"/>
        </w:rPr>
        <w:t xml:space="preserve">к </w:t>
      </w:r>
      <w:r w:rsidRPr="007F46EA">
        <w:rPr>
          <w:color w:val="000000" w:themeColor="text1"/>
          <w:sz w:val="24"/>
          <w:szCs w:val="24"/>
        </w:rPr>
        <w:t>Федеральному закону № 326-ФЗ.</w:t>
      </w:r>
    </w:p>
    <w:p w:rsidR="0070466B" w:rsidRPr="007F46EA" w:rsidRDefault="0070466B" w:rsidP="00C53DC9">
      <w:pPr>
        <w:widowControl w:val="0"/>
        <w:shd w:val="clear" w:color="auto" w:fill="FFFFFF" w:themeFill="background1"/>
        <w:ind w:left="0" w:right="-2"/>
        <w:rPr>
          <w:color w:val="000000" w:themeColor="text1"/>
          <w:sz w:val="24"/>
          <w:szCs w:val="24"/>
        </w:rPr>
      </w:pPr>
      <w:r w:rsidRPr="007F46EA">
        <w:rPr>
          <w:color w:val="000000" w:themeColor="text1"/>
          <w:sz w:val="24"/>
          <w:szCs w:val="24"/>
        </w:rPr>
        <w:t xml:space="preserve">Увеличение прогноза поступлений по большинству видов доходов подтверждает правильность выводов Счетной палаты, сформулированных в заключениях на проект федерального закона «О федеральном бюджете на 2017 год и на плановый период 2018 и 2019 годов» и на проекты федеральных законов о внесении в него изменений, в части </w:t>
      </w:r>
      <w:r w:rsidRPr="007F46EA">
        <w:rPr>
          <w:color w:val="000000" w:themeColor="text1"/>
          <w:sz w:val="24"/>
          <w:szCs w:val="24"/>
        </w:rPr>
        <w:lastRenderedPageBreak/>
        <w:t>обоснованности прогноза поступлений налоговых и неналоговых доходов. При формировании федерального бюджета объем дополнительных поступлений в 2017 году с учетом факторов увеличения и снижения доходов оценивался Счетной палатой в сумме 89,9 млрд. рублей, при внесении изменений в бюджет – в сумме 34,5 млрд. рублей и 14,4</w:t>
      </w:r>
      <w:r w:rsidRPr="007F46EA">
        <w:rPr>
          <w:color w:val="000000" w:themeColor="text1"/>
        </w:rPr>
        <w:t> </w:t>
      </w:r>
      <w:r w:rsidRPr="007F46EA">
        <w:rPr>
          <w:color w:val="000000" w:themeColor="text1"/>
          <w:sz w:val="24"/>
          <w:szCs w:val="24"/>
        </w:rPr>
        <w:t>млрд. рублей соответственно.</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По сравнению с 2016 годом объем доходов увеличился на </w:t>
      </w:r>
      <w:r w:rsidRPr="007F46EA">
        <w:rPr>
          <w:color w:val="000000" w:themeColor="text1"/>
          <w:sz w:val="24"/>
          <w:szCs w:val="24"/>
        </w:rPr>
        <w:t xml:space="preserve">1 626 984,4 </w:t>
      </w:r>
      <w:r w:rsidRPr="007F46EA">
        <w:rPr>
          <w:rFonts w:eastAsia="Times New Roman"/>
          <w:color w:val="000000" w:themeColor="text1"/>
          <w:sz w:val="24"/>
          <w:szCs w:val="24"/>
        </w:rPr>
        <w:t>млн. рублей, или на 12,1 %, что обусловлено следующими факторами.</w:t>
      </w:r>
    </w:p>
    <w:p w:rsidR="0070466B" w:rsidRPr="007F46EA" w:rsidRDefault="0070466B" w:rsidP="00C53DC9">
      <w:pPr>
        <w:widowControl w:val="0"/>
        <w:ind w:left="0" w:right="0"/>
        <w:rPr>
          <w:color w:val="000000" w:themeColor="text1"/>
          <w:sz w:val="24"/>
          <w:szCs w:val="24"/>
        </w:rPr>
      </w:pPr>
      <w:r w:rsidRPr="007F46EA">
        <w:rPr>
          <w:rFonts w:eastAsia="Times New Roman"/>
          <w:color w:val="000000" w:themeColor="text1"/>
          <w:sz w:val="24"/>
          <w:szCs w:val="24"/>
        </w:rPr>
        <w:t xml:space="preserve">Нефтегазовые доходы составили </w:t>
      </w:r>
      <w:r w:rsidRPr="00CA3A95">
        <w:rPr>
          <w:rFonts w:eastAsia="Times New Roman"/>
          <w:color w:val="000000" w:themeColor="text1"/>
          <w:sz w:val="24"/>
          <w:szCs w:val="24"/>
        </w:rPr>
        <w:t>5 971 901,4 млн. рублей</w:t>
      </w:r>
      <w:r w:rsidRPr="007F46EA">
        <w:rPr>
          <w:rFonts w:eastAsia="Times New Roman"/>
          <w:color w:val="000000" w:themeColor="text1"/>
          <w:sz w:val="24"/>
          <w:szCs w:val="24"/>
        </w:rPr>
        <w:t xml:space="preserve">, или </w:t>
      </w:r>
      <w:r w:rsidRPr="007F46EA">
        <w:rPr>
          <w:rFonts w:eastAsia="Times New Roman"/>
          <w:b/>
          <w:color w:val="000000" w:themeColor="text1"/>
          <w:sz w:val="24"/>
          <w:szCs w:val="24"/>
        </w:rPr>
        <w:t>103 %</w:t>
      </w:r>
      <w:r w:rsidRPr="007F46EA">
        <w:rPr>
          <w:rFonts w:eastAsia="Times New Roman"/>
          <w:color w:val="000000" w:themeColor="text1"/>
          <w:sz w:val="24"/>
          <w:szCs w:val="24"/>
        </w:rPr>
        <w:t xml:space="preserve"> </w:t>
      </w:r>
      <w:r w:rsidRPr="007F46EA">
        <w:rPr>
          <w:color w:val="000000" w:themeColor="text1"/>
          <w:sz w:val="24"/>
          <w:szCs w:val="24"/>
        </w:rPr>
        <w:t>объема доходов, учтенного при формировании Федерального закона № 415-ФЗ (с изменениями),</w:t>
      </w:r>
      <w:r w:rsidRPr="007F46EA">
        <w:rPr>
          <w:rFonts w:eastAsia="Times New Roman"/>
          <w:color w:val="000000" w:themeColor="text1"/>
          <w:sz w:val="24"/>
          <w:szCs w:val="24"/>
        </w:rPr>
        <w:t xml:space="preserve"> и увеличились по сравнению с предыдущем годом на 1 127 872,9 млн. рублей, или на 23,3 %, что в значительной мере обусловлено ростом цен на углеводородное сырье, прежде всего на нефть, и увеличением стоимостных объемов экспорта топливно-энергетических товаров. Средняя цена на нефть марки «Юралс» в 2017 году </w:t>
      </w:r>
      <w:r w:rsidRPr="007F46EA">
        <w:rPr>
          <w:color w:val="000000" w:themeColor="text1"/>
          <w:sz w:val="24"/>
          <w:szCs w:val="24"/>
        </w:rPr>
        <w:t xml:space="preserve">составила </w:t>
      </w:r>
      <w:r w:rsidRPr="007F46EA">
        <w:rPr>
          <w:b/>
          <w:color w:val="000000" w:themeColor="text1"/>
          <w:sz w:val="24"/>
          <w:szCs w:val="24"/>
        </w:rPr>
        <w:t>53,02</w:t>
      </w:r>
      <w:r w:rsidRPr="007F46EA">
        <w:rPr>
          <w:color w:val="000000" w:themeColor="text1"/>
          <w:sz w:val="24"/>
          <w:szCs w:val="24"/>
        </w:rPr>
        <w:t xml:space="preserve"> доллара США за баррель, что на 11,28 доллара США, или на 27 %, выше, чем в 2016 году (41,74 доллара США за баррель), и на 3,12 доллара США, или на 6,3 %, выше среднегодовой прогнозной цены на нефть марки «Юралс» на 2017 год, учтенной при расчетах к Федеральному закону № 415-ФЗ (с изменениями) </w:t>
      </w:r>
      <w:r>
        <w:rPr>
          <w:color w:val="000000" w:themeColor="text1"/>
          <w:sz w:val="24"/>
          <w:szCs w:val="24"/>
        </w:rPr>
        <w:t>(</w:t>
      </w:r>
      <w:r w:rsidRPr="007F46EA">
        <w:rPr>
          <w:color w:val="000000" w:themeColor="text1"/>
          <w:sz w:val="24"/>
          <w:szCs w:val="24"/>
        </w:rPr>
        <w:t>49,9 доллара США за баррель</w:t>
      </w:r>
      <w:r>
        <w:rPr>
          <w:color w:val="000000" w:themeColor="text1"/>
          <w:sz w:val="24"/>
          <w:szCs w:val="24"/>
        </w:rPr>
        <w:t>)</w:t>
      </w:r>
      <w:r w:rsidRPr="007F46EA">
        <w:rPr>
          <w:rFonts w:eastAsia="Times New Roman"/>
          <w:color w:val="000000" w:themeColor="text1"/>
          <w:sz w:val="24"/>
          <w:szCs w:val="24"/>
        </w:rPr>
        <w:t>. При этом официальный курс доллара США к рублю в 2017 году составил 58,33 рубля за доллар США, что на 12,8 % ниже уровня 2016 года (66,9 рубля за доллар США) и на 1,07 рубля меньше прогнозного уровня курса доллара США к рублю в целом на 2017 год (59,4 рубля за доллар США), учтенного в расчетах к Федеральному закону № 415-ФЗ (с изменениями). Стоимостной объем экспорта топливно-энергетических товаров в страны дальнего зарубежья увеличился в январе - ноябре 2017 года по сравнению с соответствующим периодом 2016 года на 29,8 %, в страны СНГ – на 27,2 %, физический</w:t>
      </w:r>
      <w:r>
        <w:rPr>
          <w:rFonts w:eastAsia="Times New Roman"/>
          <w:color w:val="000000" w:themeColor="text1"/>
          <w:sz w:val="24"/>
          <w:szCs w:val="24"/>
        </w:rPr>
        <w:t xml:space="preserve"> объем</w:t>
      </w:r>
      <w:r w:rsidRPr="007F46EA">
        <w:rPr>
          <w:rFonts w:eastAsia="Times New Roman"/>
          <w:color w:val="000000" w:themeColor="text1"/>
          <w:sz w:val="24"/>
          <w:szCs w:val="24"/>
        </w:rPr>
        <w:t xml:space="preserve"> – на 4 % и </w:t>
      </w:r>
      <w:r>
        <w:rPr>
          <w:rFonts w:eastAsia="Times New Roman"/>
          <w:color w:val="000000" w:themeColor="text1"/>
          <w:sz w:val="24"/>
          <w:szCs w:val="24"/>
        </w:rPr>
        <w:t>на 3,5 %</w:t>
      </w:r>
      <w:r w:rsidRPr="007F46EA">
        <w:rPr>
          <w:rFonts w:eastAsia="Times New Roman"/>
          <w:color w:val="000000" w:themeColor="text1"/>
          <w:sz w:val="24"/>
          <w:szCs w:val="24"/>
        </w:rPr>
        <w:t xml:space="preserve"> соответственно. </w:t>
      </w:r>
      <w:r w:rsidRPr="007F46EA">
        <w:rPr>
          <w:b/>
          <w:color w:val="000000" w:themeColor="text1"/>
          <w:sz w:val="24"/>
          <w:szCs w:val="24"/>
        </w:rPr>
        <w:t>Доля нефтегазовых доходов в общих доходах федерального бюджета в отчетном периоде составила 39,6 % и по сравнению с аналогичным периодом 2016 года увеличилась на 3,7 </w:t>
      </w:r>
      <w:r>
        <w:rPr>
          <w:color w:val="000000" w:themeColor="text1"/>
          <w:sz w:val="24"/>
          <w:szCs w:val="24"/>
        </w:rPr>
        <w:t>процентных пункта</w:t>
      </w:r>
      <w:r w:rsidRPr="007F46EA">
        <w:rPr>
          <w:color w:val="000000" w:themeColor="text1"/>
          <w:sz w:val="24"/>
          <w:szCs w:val="24"/>
        </w:rPr>
        <w:t xml:space="preserve"> (в 2016 году – 35,9 %).</w:t>
      </w:r>
    </w:p>
    <w:p w:rsidR="0070466B" w:rsidRPr="007F46EA" w:rsidRDefault="0070466B" w:rsidP="00C53DC9">
      <w:pPr>
        <w:widowControl w:val="0"/>
        <w:ind w:left="0" w:right="0"/>
        <w:rPr>
          <w:strike/>
          <w:color w:val="000000" w:themeColor="text1"/>
          <w:sz w:val="24"/>
          <w:szCs w:val="24"/>
        </w:rPr>
      </w:pPr>
      <w:r w:rsidRPr="007F46EA">
        <w:rPr>
          <w:color w:val="000000" w:themeColor="text1"/>
          <w:sz w:val="24"/>
          <w:szCs w:val="24"/>
        </w:rPr>
        <w:t xml:space="preserve">На </w:t>
      </w:r>
      <w:r w:rsidRPr="007F46EA">
        <w:rPr>
          <w:b/>
          <w:color w:val="000000" w:themeColor="text1"/>
          <w:sz w:val="24"/>
          <w:szCs w:val="24"/>
        </w:rPr>
        <w:t>рост нефтегазовых доходов</w:t>
      </w:r>
      <w:r w:rsidRPr="007F46EA">
        <w:rPr>
          <w:color w:val="000000" w:themeColor="text1"/>
          <w:sz w:val="24"/>
          <w:szCs w:val="24"/>
        </w:rPr>
        <w:t xml:space="preserve"> по сравнению с аналогичным периодом </w:t>
      </w:r>
      <w:r>
        <w:rPr>
          <w:color w:val="000000" w:themeColor="text1"/>
          <w:sz w:val="24"/>
          <w:szCs w:val="24"/>
        </w:rPr>
        <w:t xml:space="preserve">2016 </w:t>
      </w:r>
      <w:r w:rsidRPr="007F46EA">
        <w:rPr>
          <w:color w:val="000000" w:themeColor="text1"/>
          <w:sz w:val="24"/>
          <w:szCs w:val="24"/>
        </w:rPr>
        <w:t>года в основном оказало влияние увеличение поступлений НДПИ в виде углеводородного сырья на 1 191 578,3 млн. рублей, или на 42,1 %, за счет роста цены на нефть марки «Юралс» и повышения ставки НДПИ на нефть.</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В структуре нефтегазовых доходов наибольший удельный вес занимают доходы от уплаты налога на добычу полезных ископаемых в виде углеводородного сырья </w:t>
      </w:r>
      <w:r w:rsidRPr="007F46EA">
        <w:rPr>
          <w:rFonts w:eastAsia="Times New Roman"/>
          <w:color w:val="000000" w:themeColor="text1"/>
          <w:sz w:val="24"/>
          <w:szCs w:val="24"/>
        </w:rPr>
        <w:lastRenderedPageBreak/>
        <w:t>(4 021 580,9 млн. рублей, или 67,3 %) и вывозных таможенных пошлин на нефть сырую (976 155,9 млн. рублей, или 16,4 %). На долю вывозных таможенных пошлин на природный газ и товары, выработанные из нефти приходится 974 164,6 млн. рублей, или 16,3 % нефтегазовых доходов.</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Ненефтегазовые доходы составили </w:t>
      </w:r>
      <w:r w:rsidRPr="00CA3A95">
        <w:rPr>
          <w:color w:val="000000" w:themeColor="text1"/>
          <w:sz w:val="24"/>
          <w:szCs w:val="24"/>
        </w:rPr>
        <w:t>9 115 123,7 млн. рублей</w:t>
      </w:r>
      <w:r w:rsidRPr="007F46EA">
        <w:rPr>
          <w:color w:val="000000" w:themeColor="text1"/>
          <w:sz w:val="24"/>
          <w:szCs w:val="24"/>
        </w:rPr>
        <w:t xml:space="preserve">, или </w:t>
      </w:r>
      <w:r w:rsidRPr="007F46EA">
        <w:rPr>
          <w:b/>
          <w:color w:val="000000" w:themeColor="text1"/>
          <w:sz w:val="24"/>
          <w:szCs w:val="24"/>
        </w:rPr>
        <w:t>102,1</w:t>
      </w:r>
      <w:r w:rsidRPr="007F46EA">
        <w:rPr>
          <w:rFonts w:eastAsia="Times New Roman"/>
          <w:b/>
          <w:color w:val="000000" w:themeColor="text1"/>
          <w:sz w:val="24"/>
          <w:szCs w:val="24"/>
        </w:rPr>
        <w:t> %</w:t>
      </w:r>
      <w:r w:rsidRPr="007F46EA">
        <w:rPr>
          <w:rFonts w:eastAsia="Times New Roman"/>
          <w:color w:val="000000" w:themeColor="text1"/>
          <w:sz w:val="24"/>
          <w:szCs w:val="24"/>
        </w:rPr>
        <w:t xml:space="preserve"> </w:t>
      </w:r>
      <w:r w:rsidRPr="007F46EA">
        <w:rPr>
          <w:color w:val="000000" w:themeColor="text1"/>
          <w:sz w:val="24"/>
          <w:szCs w:val="24"/>
        </w:rPr>
        <w:t>объема доходов, учтенного при формировании Федерального закона № 415-ФЗ (с изменениями),</w:t>
      </w:r>
      <w:r w:rsidRPr="007F46EA">
        <w:rPr>
          <w:rFonts w:eastAsia="Times New Roman"/>
          <w:color w:val="000000" w:themeColor="text1"/>
          <w:sz w:val="24"/>
          <w:szCs w:val="24"/>
        </w:rPr>
        <w:t xml:space="preserve"> и </w:t>
      </w:r>
      <w:r w:rsidRPr="007F46EA">
        <w:rPr>
          <w:color w:val="000000" w:themeColor="text1"/>
          <w:sz w:val="24"/>
          <w:szCs w:val="24"/>
        </w:rPr>
        <w:t xml:space="preserve">увеличились по сравнению с 2016 годом на 499 111,5 млн. рублей, или на 5,8 %. Доля нефтегазовых и ненефтегазовых доходов составила 6,5 % и 9,9 % ВВП соответственно (рост доли нефтегазовых доходов по отношению к ВВП по сравнению с 2016 годом составил 0,9 процентного пункта, снижение доли ненефтегазовых доходов </w:t>
      </w:r>
      <w:r>
        <w:rPr>
          <w:color w:val="000000" w:themeColor="text1"/>
          <w:sz w:val="24"/>
          <w:szCs w:val="24"/>
        </w:rPr>
        <w:t>–</w:t>
      </w:r>
      <w:r w:rsidRPr="007F46EA">
        <w:rPr>
          <w:color w:val="000000" w:themeColor="text1"/>
          <w:sz w:val="24"/>
          <w:szCs w:val="24"/>
        </w:rPr>
        <w:t xml:space="preserve"> 0,1 процентного пункта).</w:t>
      </w:r>
    </w:p>
    <w:p w:rsidR="0070466B" w:rsidRPr="007F46EA" w:rsidRDefault="0070466B" w:rsidP="00C53DC9">
      <w:pPr>
        <w:overflowPunct/>
        <w:ind w:left="0" w:right="-2"/>
        <w:rPr>
          <w:color w:val="000000" w:themeColor="text1"/>
          <w:sz w:val="24"/>
          <w:szCs w:val="24"/>
        </w:rPr>
      </w:pPr>
      <w:r w:rsidRPr="007F46EA">
        <w:rPr>
          <w:b/>
          <w:color w:val="000000" w:themeColor="text1"/>
          <w:sz w:val="24"/>
          <w:szCs w:val="24"/>
        </w:rPr>
        <w:t>Рост поступлений ненефтегазовых доходов</w:t>
      </w:r>
      <w:r w:rsidRPr="007F46EA">
        <w:rPr>
          <w:color w:val="000000" w:themeColor="text1"/>
          <w:sz w:val="24"/>
          <w:szCs w:val="24"/>
        </w:rPr>
        <w:t xml:space="preserve"> по сравнению с </w:t>
      </w:r>
      <w:r>
        <w:rPr>
          <w:color w:val="000000" w:themeColor="text1"/>
          <w:sz w:val="24"/>
          <w:szCs w:val="24"/>
        </w:rPr>
        <w:t>2016</w:t>
      </w:r>
      <w:r w:rsidRPr="007F46EA">
        <w:rPr>
          <w:color w:val="000000" w:themeColor="text1"/>
          <w:sz w:val="24"/>
          <w:szCs w:val="24"/>
        </w:rPr>
        <w:t xml:space="preserve"> годом в основном обусловлен</w:t>
      </w:r>
      <w:r w:rsidRPr="007F46EA">
        <w:rPr>
          <w:b/>
          <w:color w:val="000000" w:themeColor="text1"/>
          <w:sz w:val="24"/>
          <w:szCs w:val="24"/>
        </w:rPr>
        <w:t xml:space="preserve"> увеличением </w:t>
      </w:r>
      <w:r w:rsidRPr="007F46EA">
        <w:rPr>
          <w:color w:val="000000" w:themeColor="text1"/>
          <w:sz w:val="24"/>
          <w:szCs w:val="24"/>
        </w:rPr>
        <w:t xml:space="preserve">НДС на товары (работы, услуги), реализуемые на территории Российской Федерации (на 412 392,7 млн. рублей, или на 15,5 %), акцизов по подакцизным товарам (продукции), производимым на территории Российской Федерации (на 277 407,3 млн. рублей, или на 43,9 %), в основном за счет поступлений акцизов на автомобильный бензин, дизельное топливо и табачную продукцию, производимые на территории Российской Федерации (на 110 687,9 млн. рублей, </w:t>
      </w:r>
      <w:r>
        <w:rPr>
          <w:color w:val="000000" w:themeColor="text1"/>
          <w:sz w:val="24"/>
          <w:szCs w:val="24"/>
        </w:rPr>
        <w:t xml:space="preserve">на </w:t>
      </w:r>
      <w:r w:rsidRPr="007F46EA">
        <w:rPr>
          <w:color w:val="000000" w:themeColor="text1"/>
          <w:sz w:val="24"/>
          <w:szCs w:val="24"/>
        </w:rPr>
        <w:t xml:space="preserve">71 803,4 млн. рублей и на 106 301,8 млн. рублей соответственно), налога на прибыль организаций (на 271 377,3 млн. рублей, или в 1,6 раза), НДС на товары, ввозимые на территорию Российской Федерации (на 153 652,0 млн. рублей, или на 8 %), акцизов по подакцизным товарам (продукции), ввозимым на территорию Российской Федерации (на 16 148,7 млн. рублей, или на 26 %), НДПИ на континентальном шельфе Российской Федерации, в исключительной экономической зоне Российской Федерации, при добыче полезных ископаемых из недр за пределами территории Российской Федерации (на 3 984,4 млн. рублей, или в 1,5 раза), регулярных платежей за добычу полезных ископаемых (роялти) при выполнении соглашений о разделе продукции (на 9 356,0 млн. рублей, или в 1,6 раза), авансовых платежей в счет будущих таможенных и иных платежей (на 59 907,0 млн. рублей), распределенных ввозных таможенных пошлин (иных пошлин, налогов и сборов, имеющие эквивалентное действие), уплаченных на территории Российской Федерации (на 15 415,7 млн. рублей, или на 3,2 %), разовых платежей за пользование недрами при наступлении определенных событий, оговоренных в лицензии, при пользовании недрами на территории Российской Федерации (за исключением участков недр, содержащих месторождения природных алмазов, и участков недр местного значения) (на 12 845,1 млн. рублей, или на 24 %), доходов, полученных от продажи на аукционе права на заключение договора о закреплении долей квот добычи (вылова) водных </w:t>
      </w:r>
      <w:r w:rsidRPr="007F46EA">
        <w:rPr>
          <w:color w:val="000000" w:themeColor="text1"/>
          <w:sz w:val="24"/>
          <w:szCs w:val="24"/>
        </w:rPr>
        <w:lastRenderedPageBreak/>
        <w:t>биологических ресурсов и (или) договора пользования водными биологическими ресурсами, находящимися в федеральной собственности (на 17 681,8 млн. рублей, или в 3,1 раза), утилизационного сбора (на 68 789,8 млн. рублей, или в 1,5 раза), доходов в виде доли прибыльной продукции государства при выполнении соглашений о разделе продукции (на 10 590,8 млн. рублей, или в 1,7 раза), доходов от выпуска материальных ценностей из государственного резерва (на 19 541,7 млн. рублей, или в 1,5 раза), исполнительского сбора (на 3 240,4 млн. рублей, или на 30,6 %), штрафов, санкций, возмещения ущерба (на 10 132,4 млн. рублей, или на 17,9 %), прочих неналоговых доходов (на 74 947,6 млн. рублей, или в 1,6 раза).</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Следует отметить, что по сравнению с аналогичным периодом </w:t>
      </w:r>
      <w:r>
        <w:rPr>
          <w:color w:val="000000" w:themeColor="text1"/>
          <w:sz w:val="24"/>
          <w:szCs w:val="24"/>
        </w:rPr>
        <w:t>2016</w:t>
      </w:r>
      <w:r w:rsidRPr="007F46EA">
        <w:rPr>
          <w:color w:val="000000" w:themeColor="text1"/>
          <w:sz w:val="24"/>
          <w:szCs w:val="24"/>
        </w:rPr>
        <w:t xml:space="preserve"> года произошло</w:t>
      </w:r>
      <w:r w:rsidRPr="007F46EA">
        <w:rPr>
          <w:b/>
          <w:color w:val="000000" w:themeColor="text1"/>
          <w:sz w:val="24"/>
          <w:szCs w:val="24"/>
        </w:rPr>
        <w:t xml:space="preserve"> уменьшение </w:t>
      </w:r>
      <w:r w:rsidRPr="007F46EA">
        <w:rPr>
          <w:color w:val="000000" w:themeColor="text1"/>
          <w:sz w:val="24"/>
          <w:szCs w:val="24"/>
        </w:rPr>
        <w:t>поступлений</w:t>
      </w:r>
      <w:r w:rsidRPr="007F46EA">
        <w:rPr>
          <w:b/>
          <w:color w:val="000000" w:themeColor="text1"/>
          <w:sz w:val="24"/>
          <w:szCs w:val="24"/>
        </w:rPr>
        <w:t xml:space="preserve"> </w:t>
      </w:r>
      <w:r w:rsidRPr="007F46EA">
        <w:rPr>
          <w:color w:val="000000" w:themeColor="text1"/>
          <w:sz w:val="24"/>
          <w:szCs w:val="24"/>
        </w:rPr>
        <w:t>отдельных</w:t>
      </w:r>
      <w:r w:rsidRPr="007F46EA">
        <w:rPr>
          <w:b/>
          <w:color w:val="000000" w:themeColor="text1"/>
          <w:sz w:val="24"/>
          <w:szCs w:val="24"/>
        </w:rPr>
        <w:t xml:space="preserve"> ненефтегазовых доходов</w:t>
      </w:r>
      <w:r w:rsidRPr="007F46EA">
        <w:rPr>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что</w:t>
      </w:r>
      <w:r w:rsidRPr="007F46EA">
        <w:rPr>
          <w:b/>
          <w:color w:val="000000" w:themeColor="text1"/>
          <w:sz w:val="24"/>
          <w:szCs w:val="24"/>
        </w:rPr>
        <w:t xml:space="preserve"> </w:t>
      </w:r>
      <w:r w:rsidRPr="007F46EA">
        <w:rPr>
          <w:color w:val="000000" w:themeColor="text1"/>
          <w:sz w:val="24"/>
          <w:szCs w:val="24"/>
        </w:rPr>
        <w:t>в основном связано со снижением поступления 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(на 667 642,1 млн. рублей, или в 3,7 раза), доходов от перечисления части прибыли Центрального банка Российской Федерации (на 61 909,4 млн. рублей, или в 2,6 раза), доходов от управления средствами Резервного фонда и Фонда национального благосостояния (на 36 376,3 млн. рублей, или на 41,4 %), прочих вывозных таможенных пошлин (на 22 049,6 млн. рублей, или на 55,1 %), доходов по остаткам средств на счетах федерального бюджета и от их размещения, кроме средств Резервного фонда и Фонда национального благосостояния (на 11 025,8 млн. рублей, или на 13 %), процентов по государственным кредитам, предоставленным Российской Федерацией правительствам иностранных государств, их юридическим лицам (на 12 503,8 млн. рублей, или на 24,3 %), прочих доходов от оказания платных услуг (работ) получателями средств федерального бюджета (на 10 469,4 млн. рублей, или на 36,4 %), прочих доходов от компенсации затрат федерального бюджета (5 131,9 млн. рублей, или на 18 %), доходов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 (на 28 667,1 млн. рублей, или на 53,1 %). При этом снижению образования остатков межбюджетных трансфертов бюджетам субъектов Российской Федерации способствовало внедрение механизма перечисления региональным бюджетам субсидий, субвенций и иных межбюджетных трансфертов, имеющих целевое назначение, под фактическую потребность, что позволило перечислять целевые средства из федерального бюджета в размере фактической потребности субъекта Российской Федерации на дату совершения платежа.</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По группе безвозмездных поступлений в уточненном прогнозе </w:t>
      </w:r>
      <w:r w:rsidRPr="007F46EA">
        <w:rPr>
          <w:b/>
          <w:color w:val="000000" w:themeColor="text1"/>
          <w:sz w:val="24"/>
          <w:szCs w:val="24"/>
        </w:rPr>
        <w:t xml:space="preserve">не было учтено </w:t>
      </w:r>
      <w:r w:rsidRPr="007F46EA">
        <w:rPr>
          <w:b/>
          <w:color w:val="000000" w:themeColor="text1"/>
          <w:sz w:val="24"/>
          <w:szCs w:val="24"/>
        </w:rPr>
        <w:lastRenderedPageBreak/>
        <w:t>фактическое поступление дотации</w:t>
      </w:r>
      <w:r w:rsidRPr="007F46EA">
        <w:rPr>
          <w:color w:val="000000" w:themeColor="text1"/>
          <w:sz w:val="24"/>
          <w:szCs w:val="24"/>
        </w:rPr>
        <w:t xml:space="preserve"> федеральному бюджету для предоставления субсидий бюджетам субъектов Российской Федерации на софинансирование расходов субъектов Российской Федерации, возникающих при оказании высокотехнологичной медицинской помощи, не включенной в базовую программу обязательного медицинского страхования, в сумме 6 000,0 млн. рублей. </w:t>
      </w:r>
      <w:r w:rsidRPr="007F46EA">
        <w:rPr>
          <w:bCs/>
          <w:color w:val="000000" w:themeColor="text1"/>
          <w:sz w:val="24"/>
          <w:szCs w:val="24"/>
        </w:rPr>
        <w:t xml:space="preserve">Указанная дотация не была отражена в </w:t>
      </w:r>
      <w:r w:rsidRPr="007F46EA">
        <w:rPr>
          <w:color w:val="000000" w:themeColor="text1"/>
          <w:sz w:val="24"/>
          <w:szCs w:val="24"/>
        </w:rPr>
        <w:t>уточненной оценке 2017 года, при этом прогнозируется в доходах федерального бюджета на 2018 - 2020 годы в сумме 6</w:t>
      </w:r>
      <w:r w:rsidRPr="007F46EA">
        <w:rPr>
          <w:bCs/>
          <w:color w:val="000000" w:themeColor="text1"/>
          <w:sz w:val="24"/>
          <w:szCs w:val="24"/>
        </w:rPr>
        <w:t> 000,0 млн. рублей ежегодно</w:t>
      </w:r>
      <w:r w:rsidRPr="007F46EA">
        <w:rPr>
          <w:color w:val="000000" w:themeColor="text1"/>
          <w:sz w:val="24"/>
          <w:szCs w:val="24"/>
        </w:rPr>
        <w:t>.</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Динамика</w:t>
      </w:r>
      <w:r w:rsidRPr="007F46EA">
        <w:rPr>
          <w:color w:val="000000" w:themeColor="text1"/>
          <w:sz w:val="24"/>
          <w:szCs w:val="24"/>
        </w:rPr>
        <w:t xml:space="preserve"> изменений показателей </w:t>
      </w:r>
      <w:r w:rsidRPr="007F46EA">
        <w:rPr>
          <w:b/>
          <w:color w:val="000000" w:themeColor="text1"/>
          <w:sz w:val="24"/>
          <w:szCs w:val="24"/>
        </w:rPr>
        <w:t>кассового плана</w:t>
      </w:r>
      <w:r w:rsidRPr="007F46EA">
        <w:rPr>
          <w:color w:val="000000" w:themeColor="text1"/>
          <w:sz w:val="24"/>
          <w:szCs w:val="24"/>
        </w:rPr>
        <w:t xml:space="preserve"> </w:t>
      </w:r>
      <w:r w:rsidRPr="007F46EA">
        <w:rPr>
          <w:b/>
          <w:color w:val="000000" w:themeColor="text1"/>
          <w:sz w:val="24"/>
          <w:szCs w:val="24"/>
        </w:rPr>
        <w:t>исполнения федерального бюджета</w:t>
      </w:r>
      <w:r w:rsidRPr="007F46EA">
        <w:rPr>
          <w:color w:val="000000" w:themeColor="text1"/>
          <w:sz w:val="24"/>
          <w:szCs w:val="24"/>
        </w:rPr>
        <w:t xml:space="preserve"> на едином счете Федерального казначейства на 2017 год и его сопоставление с исполнением доходов федерального бюджета за 2017 год представлены в следующей таблице.</w:t>
      </w:r>
    </w:p>
    <w:p w:rsidR="0070466B" w:rsidRDefault="0070466B" w:rsidP="0070466B">
      <w:pPr>
        <w:widowControl w:val="0"/>
        <w:spacing w:line="340" w:lineRule="auto"/>
        <w:ind w:left="0" w:right="0"/>
        <w:jc w:val="right"/>
        <w:rPr>
          <w:color w:val="000000" w:themeColor="text1"/>
          <w:sz w:val="16"/>
          <w:szCs w:val="16"/>
        </w:rPr>
      </w:pPr>
      <w:r w:rsidRPr="007F46EA">
        <w:rPr>
          <w:color w:val="000000" w:themeColor="text1"/>
          <w:sz w:val="16"/>
          <w:szCs w:val="16"/>
        </w:rPr>
        <w:t>(млн. рублей)</w:t>
      </w:r>
    </w:p>
    <w:p w:rsidR="0070466B" w:rsidRDefault="0070466B" w:rsidP="0070466B">
      <w:pPr>
        <w:widowControl w:val="0"/>
        <w:spacing w:line="340" w:lineRule="auto"/>
        <w:ind w:left="0" w:right="0" w:firstLine="0"/>
        <w:jc w:val="right"/>
        <w:rPr>
          <w:color w:val="000000" w:themeColor="text1"/>
          <w:sz w:val="16"/>
          <w:szCs w:val="16"/>
        </w:rPr>
      </w:pPr>
      <w:r w:rsidRPr="00E50397">
        <w:rPr>
          <w:noProof/>
        </w:rPr>
        <w:drawing>
          <wp:inline distT="0" distB="0" distL="0" distR="0" wp14:anchorId="73091066" wp14:editId="3DC718F6">
            <wp:extent cx="5940425" cy="438366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383665"/>
                    </a:xfrm>
                    <a:prstGeom prst="rect">
                      <a:avLst/>
                    </a:prstGeom>
                    <a:noFill/>
                    <a:ln>
                      <a:noFill/>
                    </a:ln>
                  </pic:spPr>
                </pic:pic>
              </a:graphicData>
            </a:graphic>
          </wp:inline>
        </w:drawing>
      </w:r>
    </w:p>
    <w:p w:rsidR="0070466B" w:rsidRPr="007F46EA" w:rsidRDefault="0070466B" w:rsidP="0070466B">
      <w:pPr>
        <w:widowControl w:val="0"/>
        <w:spacing w:line="340" w:lineRule="auto"/>
        <w:ind w:left="0" w:right="0"/>
        <w:jc w:val="right"/>
        <w:rPr>
          <w:color w:val="000000" w:themeColor="text1"/>
          <w:sz w:val="16"/>
          <w:szCs w:val="16"/>
        </w:rPr>
      </w:pP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Предусмотренный кассовым планом на 1 января 2017 года общий объем доходов федерального бюджета на год, сформированный на основании приложения № 4 к приказу Минфина России от 9 декабря 2013 г. № 117н «</w:t>
      </w:r>
      <w:r w:rsidRPr="007F46EA">
        <w:rPr>
          <w:rFonts w:eastAsiaTheme="minorHAnsi"/>
          <w:color w:val="000000" w:themeColor="text1"/>
          <w:sz w:val="24"/>
          <w:szCs w:val="24"/>
          <w:lang w:eastAsia="en-US"/>
        </w:rPr>
        <w:t>О порядке составления и ведения кассового плана исполнения федерального бюджета в текущем финансовом году</w:t>
      </w:r>
      <w:r w:rsidRPr="007F46EA">
        <w:rPr>
          <w:color w:val="000000" w:themeColor="text1"/>
          <w:sz w:val="24"/>
          <w:szCs w:val="24"/>
        </w:rPr>
        <w:t xml:space="preserve">» (далее – приказ № 117н), </w:t>
      </w:r>
      <w:r w:rsidRPr="007F46EA">
        <w:rPr>
          <w:b/>
          <w:color w:val="000000" w:themeColor="text1"/>
          <w:sz w:val="24"/>
          <w:szCs w:val="24"/>
        </w:rPr>
        <w:t>не соответствует прогнозируемому общему объему доходов</w:t>
      </w:r>
      <w:r w:rsidRPr="007F46EA">
        <w:rPr>
          <w:color w:val="000000" w:themeColor="text1"/>
          <w:sz w:val="24"/>
          <w:szCs w:val="24"/>
        </w:rPr>
        <w:t xml:space="preserve"> федерального </w:t>
      </w:r>
      <w:r w:rsidRPr="007F46EA">
        <w:rPr>
          <w:color w:val="000000" w:themeColor="text1"/>
          <w:sz w:val="24"/>
          <w:szCs w:val="24"/>
        </w:rPr>
        <w:lastRenderedPageBreak/>
        <w:t xml:space="preserve">бюджета, утвержденному Федеральным законом № 415-ФЗ (отклонение составило 2 467,1 млн. рублей). Отклонение обусловлено представлением </w:t>
      </w:r>
      <w:r w:rsidRPr="007F46EA">
        <w:rPr>
          <w:b/>
          <w:color w:val="000000" w:themeColor="text1"/>
          <w:sz w:val="24"/>
          <w:szCs w:val="24"/>
        </w:rPr>
        <w:t>6 главными администраторами доходов</w:t>
      </w:r>
      <w:r w:rsidRPr="007F46EA">
        <w:rPr>
          <w:color w:val="000000" w:themeColor="text1"/>
          <w:sz w:val="24"/>
          <w:szCs w:val="24"/>
        </w:rPr>
        <w:t xml:space="preserve"> </w:t>
      </w:r>
      <w:r w:rsidRPr="007F46EA">
        <w:rPr>
          <w:b/>
          <w:color w:val="000000" w:themeColor="text1"/>
          <w:sz w:val="24"/>
          <w:szCs w:val="24"/>
        </w:rPr>
        <w:t>федерального бюджета</w:t>
      </w:r>
      <w:r w:rsidRPr="007F46EA">
        <w:rPr>
          <w:color w:val="000000" w:themeColor="text1"/>
          <w:sz w:val="24"/>
          <w:szCs w:val="24"/>
        </w:rPr>
        <w:t xml:space="preserve"> (Минфин России, Минкультуры России, Минкомсвязь России, Росрыболовство, Роспотребнадзор, Спецстрой России) приложения № 4 к приказу № 117н, в котором </w:t>
      </w:r>
      <w:r w:rsidRPr="007F46EA">
        <w:rPr>
          <w:b/>
          <w:color w:val="000000" w:themeColor="text1"/>
          <w:sz w:val="24"/>
          <w:szCs w:val="24"/>
        </w:rPr>
        <w:t>прогноз</w:t>
      </w:r>
      <w:r w:rsidRPr="007F46EA">
        <w:rPr>
          <w:color w:val="000000" w:themeColor="text1"/>
          <w:sz w:val="24"/>
          <w:szCs w:val="24"/>
        </w:rPr>
        <w:t xml:space="preserve"> </w:t>
      </w:r>
      <w:r w:rsidRPr="007F46EA">
        <w:rPr>
          <w:b/>
          <w:color w:val="000000" w:themeColor="text1"/>
          <w:sz w:val="24"/>
          <w:szCs w:val="24"/>
        </w:rPr>
        <w:t>доходов</w:t>
      </w:r>
      <w:r w:rsidRPr="007F46EA">
        <w:rPr>
          <w:color w:val="000000" w:themeColor="text1"/>
          <w:sz w:val="24"/>
          <w:szCs w:val="24"/>
        </w:rPr>
        <w:t xml:space="preserve"> указанных администраторов </w:t>
      </w:r>
      <w:r w:rsidRPr="007F46EA">
        <w:rPr>
          <w:b/>
          <w:color w:val="000000" w:themeColor="text1"/>
          <w:sz w:val="24"/>
          <w:szCs w:val="24"/>
        </w:rPr>
        <w:t>отличается от объема доходов</w:t>
      </w:r>
      <w:r w:rsidRPr="007F46EA">
        <w:rPr>
          <w:color w:val="000000" w:themeColor="text1"/>
          <w:sz w:val="24"/>
          <w:szCs w:val="24"/>
        </w:rPr>
        <w:t xml:space="preserve"> федерального бюджета, утвержденного Федеральным законом № 415-ФЗ. </w:t>
      </w:r>
    </w:p>
    <w:p w:rsidR="0070466B" w:rsidRPr="007F46EA" w:rsidRDefault="0070466B" w:rsidP="00C53DC9">
      <w:pPr>
        <w:ind w:left="0" w:right="-2"/>
        <w:rPr>
          <w:color w:val="000000" w:themeColor="text1"/>
          <w:sz w:val="24"/>
          <w:szCs w:val="24"/>
        </w:rPr>
      </w:pPr>
      <w:r w:rsidRPr="007F46EA">
        <w:rPr>
          <w:color w:val="000000" w:themeColor="text1"/>
          <w:sz w:val="24"/>
          <w:szCs w:val="24"/>
        </w:rPr>
        <w:t xml:space="preserve">Необходимо отметить, что объем доходов федерального бюджета, предусмотренный кассовым планом на 1 декабря 2017 года, </w:t>
      </w:r>
      <w:r w:rsidRPr="007F46EA">
        <w:rPr>
          <w:b/>
          <w:bCs/>
          <w:color w:val="000000" w:themeColor="text1"/>
          <w:sz w:val="24"/>
          <w:szCs w:val="24"/>
        </w:rPr>
        <w:t xml:space="preserve">больше </w:t>
      </w:r>
      <w:r w:rsidRPr="007F46EA">
        <w:rPr>
          <w:color w:val="000000" w:themeColor="text1"/>
          <w:sz w:val="24"/>
          <w:szCs w:val="24"/>
        </w:rPr>
        <w:t xml:space="preserve">утвержденного Федеральным законом № 326-ФЗ общего объема доходов федерального бюджета на 192 368,3 млн. рублей, или на 1,3 %. </w:t>
      </w:r>
    </w:p>
    <w:p w:rsidR="0070466B" w:rsidRPr="007F46EA" w:rsidRDefault="0070466B" w:rsidP="00C53DC9">
      <w:pPr>
        <w:ind w:left="0" w:right="-2"/>
        <w:rPr>
          <w:bCs/>
          <w:color w:val="000000" w:themeColor="text1"/>
          <w:sz w:val="24"/>
          <w:szCs w:val="24"/>
        </w:rPr>
      </w:pPr>
      <w:r w:rsidRPr="007F46EA">
        <w:rPr>
          <w:bCs/>
          <w:color w:val="000000" w:themeColor="text1"/>
          <w:sz w:val="24"/>
          <w:szCs w:val="24"/>
        </w:rPr>
        <w:t>Анализ изменения показателей кассового плана на 1</w:t>
      </w:r>
      <w:r>
        <w:rPr>
          <w:bCs/>
          <w:color w:val="000000" w:themeColor="text1"/>
          <w:sz w:val="24"/>
          <w:szCs w:val="24"/>
        </w:rPr>
        <w:t xml:space="preserve"> декабря </w:t>
      </w:r>
      <w:r w:rsidRPr="007F46EA">
        <w:rPr>
          <w:bCs/>
          <w:color w:val="000000" w:themeColor="text1"/>
          <w:sz w:val="24"/>
          <w:szCs w:val="24"/>
        </w:rPr>
        <w:t>2017</w:t>
      </w:r>
      <w:r>
        <w:rPr>
          <w:bCs/>
          <w:color w:val="000000" w:themeColor="text1"/>
          <w:sz w:val="24"/>
          <w:szCs w:val="24"/>
        </w:rPr>
        <w:t xml:space="preserve"> года от показателей </w:t>
      </w:r>
      <w:r w:rsidRPr="007F46EA">
        <w:rPr>
          <w:bCs/>
          <w:color w:val="000000" w:themeColor="text1"/>
          <w:sz w:val="24"/>
          <w:szCs w:val="24"/>
        </w:rPr>
        <w:t xml:space="preserve">кассового плана </w:t>
      </w:r>
      <w:r>
        <w:rPr>
          <w:bCs/>
          <w:color w:val="000000" w:themeColor="text1"/>
          <w:sz w:val="24"/>
          <w:szCs w:val="24"/>
        </w:rPr>
        <w:t>на 1 января 2017 года</w:t>
      </w:r>
      <w:r w:rsidRPr="007F46EA">
        <w:rPr>
          <w:bCs/>
          <w:color w:val="000000" w:themeColor="text1"/>
          <w:sz w:val="24"/>
          <w:szCs w:val="24"/>
        </w:rPr>
        <w:t xml:space="preserve"> свидетельствует о значительны</w:t>
      </w:r>
      <w:r>
        <w:rPr>
          <w:bCs/>
          <w:color w:val="000000" w:themeColor="text1"/>
          <w:sz w:val="24"/>
          <w:szCs w:val="24"/>
        </w:rPr>
        <w:t xml:space="preserve">х отклонениях в мае (29,1 %), </w:t>
      </w:r>
      <w:r w:rsidRPr="007F46EA">
        <w:rPr>
          <w:bCs/>
          <w:color w:val="000000" w:themeColor="text1"/>
          <w:sz w:val="24"/>
          <w:szCs w:val="24"/>
        </w:rPr>
        <w:t xml:space="preserve">ноябре (24,8 %) и сентябре 2017 года (20,6 %), что связано с </w:t>
      </w:r>
      <w:r w:rsidRPr="007F46EA">
        <w:rPr>
          <w:b/>
          <w:bCs/>
          <w:color w:val="000000" w:themeColor="text1"/>
          <w:sz w:val="24"/>
          <w:szCs w:val="24"/>
        </w:rPr>
        <w:t>недостаточной точностью прогнозирования</w:t>
      </w:r>
      <w:r w:rsidRPr="007F46EA">
        <w:rPr>
          <w:bCs/>
          <w:color w:val="000000" w:themeColor="text1"/>
          <w:sz w:val="24"/>
          <w:szCs w:val="24"/>
        </w:rPr>
        <w:t xml:space="preserve"> главными администраторами доходов федерального бюджета показателей кассового плана по доходам федерального бюджета.</w:t>
      </w:r>
    </w:p>
    <w:p w:rsidR="0070466B" w:rsidRPr="007F46EA" w:rsidRDefault="0070466B" w:rsidP="00C53DC9">
      <w:pPr>
        <w:ind w:left="0" w:right="-2"/>
        <w:rPr>
          <w:bCs/>
          <w:color w:val="000000" w:themeColor="text1"/>
          <w:sz w:val="24"/>
          <w:szCs w:val="24"/>
        </w:rPr>
      </w:pPr>
      <w:r w:rsidRPr="007F46EA">
        <w:rPr>
          <w:bCs/>
          <w:color w:val="000000" w:themeColor="text1"/>
          <w:sz w:val="24"/>
          <w:szCs w:val="24"/>
        </w:rPr>
        <w:t xml:space="preserve">Анализ показателей кассового плана на 1 декабря 2017 года свидетельствует не только о росте планируемого объема доходов по сравнению как с первоначальным кассовым планом (на 1 января 2017 года), так и с </w:t>
      </w:r>
      <w:r>
        <w:rPr>
          <w:bCs/>
          <w:color w:val="000000" w:themeColor="text1"/>
          <w:sz w:val="24"/>
          <w:szCs w:val="24"/>
        </w:rPr>
        <w:t>уточненными объемами доходов к ф</w:t>
      </w:r>
      <w:r w:rsidRPr="007F46EA">
        <w:rPr>
          <w:bCs/>
          <w:color w:val="000000" w:themeColor="text1"/>
          <w:sz w:val="24"/>
          <w:szCs w:val="24"/>
        </w:rPr>
        <w:t>едеральным законам № 157-ФЗ и № 326-ФЗ, но и о значительном перераспределении планируемых доходов по месяцам 2017 года. Так, если первоначально на октябрь</w:t>
      </w:r>
      <w:r>
        <w:rPr>
          <w:bCs/>
          <w:color w:val="000000" w:themeColor="text1"/>
          <w:sz w:val="24"/>
          <w:szCs w:val="24"/>
        </w:rPr>
        <w:t> </w:t>
      </w:r>
      <w:r w:rsidRPr="007F46EA">
        <w:rPr>
          <w:bCs/>
          <w:color w:val="000000" w:themeColor="text1"/>
          <w:sz w:val="24"/>
          <w:szCs w:val="24"/>
        </w:rPr>
        <w:t>-</w:t>
      </w:r>
      <w:r>
        <w:rPr>
          <w:bCs/>
          <w:color w:val="000000" w:themeColor="text1"/>
          <w:sz w:val="24"/>
          <w:szCs w:val="24"/>
        </w:rPr>
        <w:t> </w:t>
      </w:r>
      <w:r w:rsidRPr="007F46EA">
        <w:rPr>
          <w:bCs/>
          <w:color w:val="000000" w:themeColor="text1"/>
          <w:sz w:val="24"/>
          <w:szCs w:val="24"/>
        </w:rPr>
        <w:t>декабрь 2017 года было запланировано поступление 28,1</w:t>
      </w:r>
      <w:r>
        <w:rPr>
          <w:bCs/>
          <w:color w:val="000000" w:themeColor="text1"/>
          <w:sz w:val="24"/>
          <w:szCs w:val="24"/>
        </w:rPr>
        <w:t> </w:t>
      </w:r>
      <w:r w:rsidRPr="007F46EA">
        <w:rPr>
          <w:bCs/>
          <w:color w:val="000000" w:themeColor="text1"/>
          <w:sz w:val="24"/>
          <w:szCs w:val="24"/>
        </w:rPr>
        <w:t>% общей суммы доходов за 2017 год, то в кассовом плане по состоянию на 1 декабря 2017 года доля планируемых поступлений в указанные месяцы 2017 года снизилась до 26,5 %. Следует отметить, что значительная дол</w:t>
      </w:r>
      <w:r>
        <w:rPr>
          <w:bCs/>
          <w:color w:val="000000" w:themeColor="text1"/>
          <w:sz w:val="24"/>
          <w:szCs w:val="24"/>
        </w:rPr>
        <w:t>я</w:t>
      </w:r>
      <w:r w:rsidRPr="007F46EA">
        <w:rPr>
          <w:bCs/>
          <w:color w:val="000000" w:themeColor="text1"/>
          <w:sz w:val="24"/>
          <w:szCs w:val="24"/>
        </w:rPr>
        <w:t xml:space="preserve"> прогнозируемых поступлений приходится на декабрь. Так, при первоначальном формировании кассового плана (на 1 января 2017 года) доля поступлений декабря составляла 11,3 % годового объема поступлений. В течение 2017 года при корректировке кассового плана этот показатель постоянно уточнялся – в кассовом плане по состоянию на 1 июля, на 1 ноября и на 1 декабря 2017 </w:t>
      </w:r>
      <w:r>
        <w:rPr>
          <w:bCs/>
          <w:color w:val="000000" w:themeColor="text1"/>
          <w:sz w:val="24"/>
          <w:szCs w:val="24"/>
        </w:rPr>
        <w:t xml:space="preserve">года показатель </w:t>
      </w:r>
      <w:r w:rsidRPr="007F46EA">
        <w:rPr>
          <w:bCs/>
          <w:color w:val="000000" w:themeColor="text1"/>
          <w:sz w:val="24"/>
          <w:szCs w:val="24"/>
        </w:rPr>
        <w:t xml:space="preserve">составил 10,8 %, </w:t>
      </w:r>
      <w:r>
        <w:rPr>
          <w:bCs/>
          <w:color w:val="000000" w:themeColor="text1"/>
          <w:sz w:val="24"/>
          <w:szCs w:val="24"/>
        </w:rPr>
        <w:t xml:space="preserve">9,4 % и 10,2 % соответственно. </w:t>
      </w:r>
      <w:r w:rsidRPr="007F46EA">
        <w:rPr>
          <w:bCs/>
          <w:color w:val="000000" w:themeColor="text1"/>
          <w:sz w:val="24"/>
          <w:szCs w:val="24"/>
        </w:rPr>
        <w:t>Фактическая доля декабря 2017 года составила 11,3 % годового объема поступлений.</w:t>
      </w:r>
    </w:p>
    <w:p w:rsidR="0070466B" w:rsidRPr="007F46EA" w:rsidRDefault="0070466B" w:rsidP="00C53DC9">
      <w:pPr>
        <w:ind w:left="0" w:right="-2"/>
        <w:rPr>
          <w:bCs/>
          <w:color w:val="000000" w:themeColor="text1"/>
          <w:sz w:val="24"/>
          <w:szCs w:val="24"/>
        </w:rPr>
      </w:pPr>
      <w:r w:rsidRPr="007F46EA">
        <w:rPr>
          <w:bCs/>
          <w:color w:val="000000" w:themeColor="text1"/>
          <w:sz w:val="24"/>
          <w:szCs w:val="24"/>
        </w:rPr>
        <w:t>По итогам 2017 года сумма фактически поступивших в федеральный бюджет средств на 1 596 991,2 млн. рублей, или на 11,8 %</w:t>
      </w:r>
      <w:r>
        <w:rPr>
          <w:bCs/>
          <w:color w:val="000000" w:themeColor="text1"/>
          <w:sz w:val="24"/>
          <w:szCs w:val="24"/>
        </w:rPr>
        <w:t>,</w:t>
      </w:r>
      <w:r w:rsidRPr="007F46EA">
        <w:rPr>
          <w:bCs/>
          <w:color w:val="000000" w:themeColor="text1"/>
          <w:sz w:val="24"/>
          <w:szCs w:val="24"/>
        </w:rPr>
        <w:t xml:space="preserve"> превысила сумму, предусмотренную на указанный период первоначальным кассовым планом, и на 174 379,6 млн. рублей, или на 1,2 %</w:t>
      </w:r>
      <w:r>
        <w:rPr>
          <w:bCs/>
          <w:color w:val="000000" w:themeColor="text1"/>
          <w:sz w:val="24"/>
          <w:szCs w:val="24"/>
        </w:rPr>
        <w:t>, –</w:t>
      </w:r>
      <w:r w:rsidRPr="007F46EA">
        <w:rPr>
          <w:bCs/>
          <w:color w:val="000000" w:themeColor="text1"/>
          <w:sz w:val="24"/>
          <w:szCs w:val="24"/>
        </w:rPr>
        <w:t xml:space="preserve"> сумму, предусмотренную кассовым планом на 1 декабря 2017 года.</w:t>
      </w:r>
    </w:p>
    <w:p w:rsidR="0070466B" w:rsidRPr="007F46EA" w:rsidRDefault="0070466B" w:rsidP="00C53DC9">
      <w:pPr>
        <w:ind w:left="0" w:right="-2"/>
        <w:rPr>
          <w:bCs/>
          <w:color w:val="000000" w:themeColor="text1"/>
          <w:sz w:val="24"/>
          <w:szCs w:val="24"/>
        </w:rPr>
      </w:pPr>
      <w:r w:rsidRPr="007F46EA">
        <w:rPr>
          <w:bCs/>
          <w:color w:val="000000" w:themeColor="text1"/>
          <w:sz w:val="24"/>
          <w:szCs w:val="24"/>
        </w:rPr>
        <w:lastRenderedPageBreak/>
        <w:t xml:space="preserve">Значительное отклонение фактических поступлений за 2017 год от суммы, установленной кассовым планом на 1 декабря 2017 года, обусловлено недостаточной точностью прогнозирования показателей кассового плана по доходам федерального бюджета </w:t>
      </w:r>
      <w:r>
        <w:rPr>
          <w:bCs/>
          <w:color w:val="000000" w:themeColor="text1"/>
          <w:sz w:val="24"/>
          <w:szCs w:val="24"/>
        </w:rPr>
        <w:t>на</w:t>
      </w:r>
      <w:r w:rsidRPr="007F46EA">
        <w:rPr>
          <w:bCs/>
          <w:color w:val="000000" w:themeColor="text1"/>
          <w:sz w:val="24"/>
          <w:szCs w:val="24"/>
        </w:rPr>
        <w:t xml:space="preserve"> декабрь 2017 года. Отклонение за декабрь 2017 года составило 161 414,0 млн. рублей и на 10,7 %, превысило соответствующий показатель кассового плана на 1 декабря 2017 года,</w:t>
      </w:r>
      <w:r w:rsidRPr="007F46EA">
        <w:rPr>
          <w:color w:val="000000" w:themeColor="text1"/>
          <w:sz w:val="24"/>
          <w:szCs w:val="24"/>
        </w:rPr>
        <w:t xml:space="preserve"> сформированного на основании уточненных участниками процесса прогнозирования сведений.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При исполнении доходов федерального бюджета в среднем на уровне 102,5 % прогноза на год из 16 подгрупп, входящих в группу налоговых и неналоговых доходов, </w:t>
      </w:r>
      <w:r w:rsidRPr="007F46EA">
        <w:rPr>
          <w:b/>
          <w:color w:val="000000" w:themeColor="text1"/>
          <w:sz w:val="24"/>
          <w:szCs w:val="24"/>
        </w:rPr>
        <w:t>ниже среднего</w:t>
      </w:r>
      <w:r w:rsidRPr="007F46EA">
        <w:rPr>
          <w:color w:val="000000" w:themeColor="text1"/>
          <w:sz w:val="24"/>
          <w:szCs w:val="24"/>
        </w:rPr>
        <w:t xml:space="preserve"> </w:t>
      </w:r>
      <w:r w:rsidRPr="007F46EA">
        <w:rPr>
          <w:b/>
          <w:color w:val="000000" w:themeColor="text1"/>
          <w:sz w:val="24"/>
          <w:szCs w:val="24"/>
        </w:rPr>
        <w:t>уровня исполнены доходы по 9 подгруппам</w:t>
      </w:r>
      <w:r w:rsidRPr="007F46EA">
        <w:rPr>
          <w:color w:val="000000" w:themeColor="text1"/>
          <w:sz w:val="24"/>
          <w:szCs w:val="24"/>
        </w:rPr>
        <w:t xml:space="preserve"> (по налогу на добавленную стоимость на товары (работы, услуги), реализуемые на территории Российской Федерации; акцизам по подакцизным товарам (продукции), производимым на территории Российской Федерации; налогу на добавленную стоимость на товары, ввозимые на территорию Российской Федерации; акцизам по подакцизным товарам (продукции), ввозимым на территорию Российской Федерации; государственной пошлине; задолженности и перерасчетам по отмененным налогам, сборам и иным обязательным платежам; доходам от оказания платных услуг (работ) и компенсации затрат государства; доходам от продажи материальных и нематериальных активов; прочим неналоговым доходам).</w:t>
      </w:r>
    </w:p>
    <w:p w:rsidR="0070466B" w:rsidRPr="00C024E9" w:rsidRDefault="0070466B" w:rsidP="00C53DC9">
      <w:pPr>
        <w:widowControl w:val="0"/>
        <w:ind w:left="0" w:right="0"/>
        <w:rPr>
          <w:color w:val="000000" w:themeColor="text1"/>
          <w:sz w:val="24"/>
          <w:szCs w:val="24"/>
        </w:rPr>
      </w:pPr>
      <w:r w:rsidRPr="007F46EA">
        <w:rPr>
          <w:color w:val="000000" w:themeColor="text1"/>
          <w:sz w:val="24"/>
          <w:szCs w:val="24"/>
        </w:rPr>
        <w:t xml:space="preserve">По </w:t>
      </w:r>
      <w:r w:rsidRPr="007F46EA">
        <w:rPr>
          <w:b/>
          <w:color w:val="000000" w:themeColor="text1"/>
          <w:sz w:val="24"/>
          <w:szCs w:val="24"/>
        </w:rPr>
        <w:t>104 видам доходов</w:t>
      </w:r>
      <w:r w:rsidRPr="007F46EA">
        <w:rPr>
          <w:color w:val="000000" w:themeColor="text1"/>
          <w:sz w:val="24"/>
          <w:szCs w:val="24"/>
        </w:rPr>
        <w:t xml:space="preserve"> исполнение за 2017 год </w:t>
      </w:r>
      <w:r w:rsidRPr="007F46EA">
        <w:rPr>
          <w:b/>
          <w:color w:val="000000" w:themeColor="text1"/>
          <w:sz w:val="24"/>
          <w:szCs w:val="24"/>
        </w:rPr>
        <w:t>не достигло уровня прогноза</w:t>
      </w:r>
      <w:r w:rsidRPr="007F46EA">
        <w:rPr>
          <w:color w:val="000000" w:themeColor="text1"/>
          <w:sz w:val="24"/>
          <w:szCs w:val="24"/>
        </w:rPr>
        <w:t xml:space="preserve"> поступлений к Федеральному закону № 415-ФЗ (с изменениями</w:t>
      </w:r>
      <w:r w:rsidRPr="00C024E9">
        <w:rPr>
          <w:color w:val="000000" w:themeColor="text1"/>
          <w:sz w:val="24"/>
          <w:szCs w:val="24"/>
        </w:rPr>
        <w:t xml:space="preserve">). Недоисполнение доходов составило </w:t>
      </w:r>
      <w:r w:rsidRPr="00C024E9">
        <w:rPr>
          <w:b/>
          <w:color w:val="000000" w:themeColor="text1"/>
          <w:sz w:val="24"/>
          <w:szCs w:val="24"/>
        </w:rPr>
        <w:t>89 636,0 млн. рублей</w:t>
      </w:r>
      <w:r w:rsidRPr="00C024E9">
        <w:rPr>
          <w:color w:val="000000" w:themeColor="text1"/>
          <w:sz w:val="24"/>
          <w:szCs w:val="24"/>
        </w:rPr>
        <w:t>.</w:t>
      </w:r>
    </w:p>
    <w:p w:rsidR="0070466B" w:rsidRPr="007F46EA" w:rsidRDefault="0070466B" w:rsidP="00C53DC9">
      <w:pPr>
        <w:widowControl w:val="0"/>
        <w:ind w:left="0" w:right="0"/>
        <w:rPr>
          <w:iCs/>
          <w:color w:val="000000" w:themeColor="text1"/>
          <w:sz w:val="24"/>
          <w:szCs w:val="24"/>
        </w:rPr>
      </w:pPr>
      <w:r w:rsidRPr="007F46EA">
        <w:rPr>
          <w:iCs/>
          <w:color w:val="000000" w:themeColor="text1"/>
          <w:sz w:val="24"/>
          <w:szCs w:val="24"/>
        </w:rPr>
        <w:t xml:space="preserve">Данные о неисполнении прогноза поступлений в отчетном периоде, а также </w:t>
      </w:r>
      <w:r>
        <w:rPr>
          <w:iCs/>
          <w:color w:val="000000" w:themeColor="text1"/>
          <w:sz w:val="24"/>
          <w:szCs w:val="24"/>
        </w:rPr>
        <w:t xml:space="preserve">об </w:t>
      </w:r>
      <w:r w:rsidRPr="007F46EA">
        <w:rPr>
          <w:iCs/>
          <w:color w:val="000000" w:themeColor="text1"/>
          <w:sz w:val="24"/>
          <w:szCs w:val="24"/>
        </w:rPr>
        <w:t>объемах доходов (по видам) представлены в следующей таблице.</w:t>
      </w:r>
    </w:p>
    <w:p w:rsidR="0070466B" w:rsidRPr="007F46EA" w:rsidRDefault="0070466B" w:rsidP="0070466B">
      <w:pPr>
        <w:widowControl w:val="0"/>
        <w:ind w:left="0" w:right="0"/>
        <w:jc w:val="right"/>
        <w:rPr>
          <w:iCs/>
          <w:color w:val="000000" w:themeColor="text1"/>
          <w:sz w:val="18"/>
          <w:szCs w:val="18"/>
        </w:rPr>
      </w:pPr>
      <w:r w:rsidRPr="007F46EA">
        <w:rPr>
          <w:iCs/>
          <w:color w:val="000000" w:themeColor="text1"/>
          <w:sz w:val="18"/>
          <w:szCs w:val="18"/>
        </w:rPr>
        <w:t>(млн. рублей)</w:t>
      </w:r>
    </w:p>
    <w:tbl>
      <w:tblPr>
        <w:tblStyle w:val="afff8"/>
        <w:tblW w:w="9855" w:type="dxa"/>
        <w:tblLook w:val="04A0" w:firstRow="1" w:lastRow="0" w:firstColumn="1" w:lastColumn="0" w:noHBand="0" w:noVBand="1"/>
      </w:tblPr>
      <w:tblGrid>
        <w:gridCol w:w="2061"/>
        <w:gridCol w:w="6295"/>
        <w:gridCol w:w="1499"/>
      </w:tblGrid>
      <w:tr w:rsidR="0070466B" w:rsidRPr="007F46EA" w:rsidTr="00F51C77">
        <w:trPr>
          <w:trHeight w:val="353"/>
          <w:tblHeader/>
        </w:trPr>
        <w:tc>
          <w:tcPr>
            <w:tcW w:w="2061"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8"/>
                <w:szCs w:val="18"/>
              </w:rPr>
            </w:pPr>
            <w:r w:rsidRPr="007F46EA">
              <w:rPr>
                <w:rFonts w:eastAsia="Times New Roman"/>
                <w:b/>
                <w:color w:val="000000" w:themeColor="text1"/>
                <w:sz w:val="18"/>
                <w:szCs w:val="18"/>
              </w:rPr>
              <w:t>КБК</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8"/>
                <w:szCs w:val="18"/>
              </w:rPr>
            </w:pPr>
            <w:r w:rsidRPr="007F46EA">
              <w:rPr>
                <w:rFonts w:eastAsia="Times New Roman"/>
                <w:b/>
                <w:color w:val="000000" w:themeColor="text1"/>
                <w:sz w:val="18"/>
                <w:szCs w:val="18"/>
              </w:rPr>
              <w:t>Наименование показателя</w:t>
            </w:r>
          </w:p>
        </w:tc>
        <w:tc>
          <w:tcPr>
            <w:tcW w:w="1499"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108" w:right="-1" w:firstLine="0"/>
              <w:jc w:val="center"/>
              <w:rPr>
                <w:rFonts w:eastAsia="Times New Roman"/>
                <w:b/>
                <w:color w:val="000000" w:themeColor="text1"/>
                <w:sz w:val="18"/>
                <w:szCs w:val="18"/>
              </w:rPr>
            </w:pPr>
            <w:r w:rsidRPr="007F46EA">
              <w:rPr>
                <w:rFonts w:eastAsia="Times New Roman"/>
                <w:b/>
                <w:color w:val="000000" w:themeColor="text1"/>
                <w:sz w:val="18"/>
                <w:szCs w:val="18"/>
              </w:rPr>
              <w:t>Неисполнение годового</w:t>
            </w:r>
            <w:r>
              <w:rPr>
                <w:rFonts w:eastAsia="Times New Roman"/>
                <w:b/>
                <w:color w:val="000000" w:themeColor="text1"/>
                <w:sz w:val="18"/>
                <w:szCs w:val="18"/>
              </w:rPr>
              <w:t xml:space="preserve"> прогноза поступлений</w:t>
            </w:r>
            <w:r>
              <w:rPr>
                <w:rFonts w:eastAsia="Times New Roman"/>
                <w:b/>
                <w:color w:val="000000" w:themeColor="text1"/>
                <w:sz w:val="18"/>
                <w:szCs w:val="18"/>
              </w:rPr>
              <w:br/>
              <w:t>за 2017 год</w:t>
            </w:r>
          </w:p>
        </w:tc>
      </w:tr>
      <w:tr w:rsidR="0070466B" w:rsidRPr="007F46EA" w:rsidTr="00F51C77">
        <w:trPr>
          <w:trHeight w:val="56"/>
          <w:tblHeader/>
        </w:trPr>
        <w:tc>
          <w:tcPr>
            <w:tcW w:w="2061"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1</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2</w:t>
            </w:r>
          </w:p>
        </w:tc>
        <w:tc>
          <w:tcPr>
            <w:tcW w:w="1499"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3</w:t>
            </w:r>
          </w:p>
        </w:tc>
      </w:tr>
      <w:tr w:rsidR="0070466B" w:rsidRPr="007F46EA" w:rsidTr="00F51C77">
        <w:trPr>
          <w:trHeight w:val="150"/>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1 03 02011 01 0000 110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1 03 02013 01 0000 110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1 03 02020 01 0000 110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1 03 02110 01 0000 110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1 03 02300 01 0000 110</w:t>
            </w:r>
          </w:p>
        </w:tc>
        <w:tc>
          <w:tcPr>
            <w:tcW w:w="629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5 видам подгруппы доходов «Акцизы по подакцизным товарам (продукции), производимым на территории Российской Федерации»</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5 059,0</w:t>
            </w:r>
          </w:p>
        </w:tc>
      </w:tr>
      <w:tr w:rsidR="0070466B" w:rsidRPr="007F46EA" w:rsidTr="00F51C77">
        <w:trPr>
          <w:trHeight w:val="150"/>
        </w:trPr>
        <w:tc>
          <w:tcPr>
            <w:tcW w:w="2061"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1 04 02020 01 0000 110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1 04 02030 01 0000 110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1 04 02060 01 0000 110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1 04 02140 01 0000 110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1 04 02200 01 0000 110</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5 видам подгруппы доходов «Акцизы по подакцизным товарам (продукции), ввозимым на территорию Российской Федерации»</w:t>
            </w:r>
          </w:p>
        </w:tc>
        <w:tc>
          <w:tcPr>
            <w:tcW w:w="1499"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1 655,3</w:t>
            </w:r>
          </w:p>
        </w:tc>
      </w:tr>
      <w:tr w:rsidR="0070466B" w:rsidRPr="007F46EA" w:rsidTr="00F51C77">
        <w:trPr>
          <w:trHeight w:val="56"/>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1 07 04030 01 0000 110</w:t>
            </w:r>
          </w:p>
        </w:tc>
        <w:tc>
          <w:tcPr>
            <w:tcW w:w="629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Сбор за пользование объектами водных биологических ресурсов (по внутренним водным объектам)</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3,6</w:t>
            </w:r>
          </w:p>
        </w:tc>
      </w:tr>
      <w:tr w:rsidR="0070466B" w:rsidRPr="007F46EA" w:rsidTr="00F51C77">
        <w:trPr>
          <w:trHeight w:val="56"/>
        </w:trPr>
        <w:tc>
          <w:tcPr>
            <w:tcW w:w="2061"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1 08 02010 01 0000 110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lastRenderedPageBreak/>
              <w:t>1 08 05000 01 0000 110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1 08 06000 01 0000 110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1 08 07030 01 0000 110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1 08 07040 01 0000 110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1 08 07072 01 0000 110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1 08 07081 01 0000 110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1 08 07090 01 0000 110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1 08 07100 01 0000 110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1 08 07190 01 0000 110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1 08 07200 01 0000 110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1 08 07230 01 0000 110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1 08 07250 01 0000 110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1 08 07270 01 0000 110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1 08 07290 01 0000 110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1 08 07320 01 0000 110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1 08 07330 01 0000 110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1 08 07370 01 0000 110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1 08 07410 01 0000 110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1 08 07430 01 0000 110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1 08 10000 01 0000 110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1 08 11000 01 0000 110</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lastRenderedPageBreak/>
              <w:t>По 22 видам подгруппы доходов «Государственная пошлина»</w:t>
            </w:r>
          </w:p>
        </w:tc>
        <w:tc>
          <w:tcPr>
            <w:tcW w:w="1499"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1 855,0</w:t>
            </w:r>
          </w:p>
        </w:tc>
      </w:tr>
      <w:tr w:rsidR="0070466B" w:rsidRPr="007F46EA" w:rsidTr="00F51C77">
        <w:trPr>
          <w:trHeight w:val="323"/>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lastRenderedPageBreak/>
              <w:t>1 10 01023 01 0000 180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1 10 01024 01 0000 180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1 10 02000 01 0000 180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1 10 10000 01 0000 180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1 10 11220 01 0000 180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1 10 11400 01 0000 180</w:t>
            </w:r>
          </w:p>
        </w:tc>
        <w:tc>
          <w:tcPr>
            <w:tcW w:w="629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6 видам подгруппы доходов «Доходы от внешнеэкономической деятельности»</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18 686,3</w:t>
            </w:r>
          </w:p>
        </w:tc>
      </w:tr>
      <w:tr w:rsidR="0070466B" w:rsidRPr="007F46EA" w:rsidTr="00F51C77">
        <w:trPr>
          <w:trHeight w:val="53"/>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p>
        </w:tc>
        <w:tc>
          <w:tcPr>
            <w:tcW w:w="629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их них:</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p>
        </w:tc>
      </w:tr>
      <w:tr w:rsidR="0070466B" w:rsidRPr="007F46EA" w:rsidTr="00F51C77">
        <w:trPr>
          <w:trHeight w:val="53"/>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1 10 01023 01 0000 180</w:t>
            </w:r>
          </w:p>
        </w:tc>
        <w:tc>
          <w:tcPr>
            <w:tcW w:w="629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207"/>
              <w:rPr>
                <w:rFonts w:eastAsia="Times New Roman"/>
                <w:color w:val="000000" w:themeColor="text1"/>
                <w:sz w:val="18"/>
                <w:szCs w:val="18"/>
              </w:rPr>
            </w:pPr>
            <w:r w:rsidRPr="007F46EA">
              <w:rPr>
                <w:rFonts w:eastAsia="Times New Roman"/>
                <w:color w:val="000000" w:themeColor="text1"/>
                <w:sz w:val="18"/>
                <w:szCs w:val="18"/>
              </w:rPr>
              <w:t>Вывозные таможенные пошлины на товары, выработанные из нефти</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16 280,3</w:t>
            </w:r>
          </w:p>
        </w:tc>
      </w:tr>
      <w:tr w:rsidR="0070466B" w:rsidRPr="007F46EA" w:rsidTr="00F51C77">
        <w:trPr>
          <w:trHeight w:val="323"/>
        </w:trPr>
        <w:tc>
          <w:tcPr>
            <w:tcW w:w="2061"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1 11 02012 01 0000 120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1 11 02013 01 0000 120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1 11 02014 01 0000 120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1 11 07011 01 0000 120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1 11 09011 01 0000 120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1 11 09021 01 0000 120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1 11 09041 01 0000 120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1 11 09050 01 0000 120</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8 видам подгруппы доходов «Доходы от использования имущества, находящегося в государственной и муниципальной собственности»</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8 009,9</w:t>
            </w:r>
          </w:p>
        </w:tc>
      </w:tr>
      <w:tr w:rsidR="0070466B" w:rsidRPr="007F46EA" w:rsidTr="00F51C77">
        <w:trPr>
          <w:trHeight w:val="56"/>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1 12 01040 01 0000 120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1 12 02051 01 0000 120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1 12 02080 01 0000 120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1 12 03000 01 0000 120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1 12 04012 01 0000 120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1 12 05010 01 0000 120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1 12 06010 01 0000 120</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7 видам подгруппы доходов «Платежи при пользовании природными ресурсами»</w:t>
            </w:r>
          </w:p>
        </w:tc>
        <w:tc>
          <w:tcPr>
            <w:tcW w:w="1499"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1 027,6</w:t>
            </w:r>
          </w:p>
        </w:tc>
      </w:tr>
      <w:tr w:rsidR="0070466B" w:rsidRPr="007F46EA" w:rsidTr="00F51C77">
        <w:trPr>
          <w:trHeight w:val="108"/>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1 13 01031 01 0000 130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1 13 01040 01 0000 130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1 13 01060 01 0000 130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1 13 01090 01 0000 130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1 13 01180 01 0000 130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1 13 01190 01 0000 130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1 13 02080 01 0000 130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1 13 02991 01 0000 130</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8 видам подгруппы доходов «Доходы от оказания платных услуг (работ) и компенсации затрат государства»</w:t>
            </w:r>
          </w:p>
        </w:tc>
        <w:tc>
          <w:tcPr>
            <w:tcW w:w="1499"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47 679,3</w:t>
            </w:r>
          </w:p>
        </w:tc>
      </w:tr>
      <w:tr w:rsidR="0070466B" w:rsidRPr="007F46EA" w:rsidTr="00F51C77">
        <w:trPr>
          <w:trHeight w:val="56"/>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p>
        </w:tc>
        <w:tc>
          <w:tcPr>
            <w:tcW w:w="629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их них:</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p>
        </w:tc>
      </w:tr>
      <w:tr w:rsidR="00921824" w:rsidRPr="007F46EA" w:rsidTr="00F51C77">
        <w:trPr>
          <w:trHeight w:val="56"/>
        </w:trPr>
        <w:tc>
          <w:tcPr>
            <w:tcW w:w="2061" w:type="dxa"/>
            <w:tcBorders>
              <w:top w:val="single" w:sz="4" w:space="0" w:color="auto"/>
              <w:left w:val="single" w:sz="4" w:space="0" w:color="auto"/>
              <w:bottom w:val="single" w:sz="4" w:space="0" w:color="auto"/>
              <w:right w:val="single" w:sz="4" w:space="0" w:color="auto"/>
            </w:tcBorders>
            <w:noWrap/>
            <w:vAlign w:val="center"/>
          </w:tcPr>
          <w:p w:rsidR="00921824" w:rsidRPr="007F46EA" w:rsidRDefault="00921824" w:rsidP="004715E9">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1 13 02991 01 0000 130</w:t>
            </w:r>
          </w:p>
        </w:tc>
        <w:tc>
          <w:tcPr>
            <w:tcW w:w="6295" w:type="dxa"/>
            <w:tcBorders>
              <w:top w:val="single" w:sz="4" w:space="0" w:color="auto"/>
              <w:left w:val="single" w:sz="4" w:space="0" w:color="auto"/>
              <w:bottom w:val="single" w:sz="4" w:space="0" w:color="auto"/>
              <w:right w:val="single" w:sz="4" w:space="0" w:color="auto"/>
            </w:tcBorders>
            <w:vAlign w:val="center"/>
          </w:tcPr>
          <w:p w:rsidR="00921824" w:rsidRPr="007F46EA" w:rsidRDefault="00921824" w:rsidP="00192C7A">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Прочие доходы от компенсации затрат федерального бюджета</w:t>
            </w:r>
          </w:p>
        </w:tc>
        <w:tc>
          <w:tcPr>
            <w:tcW w:w="1499" w:type="dxa"/>
            <w:tcBorders>
              <w:top w:val="single" w:sz="4" w:space="0" w:color="auto"/>
              <w:left w:val="single" w:sz="4" w:space="0" w:color="auto"/>
              <w:bottom w:val="single" w:sz="4" w:space="0" w:color="auto"/>
              <w:right w:val="single" w:sz="4" w:space="0" w:color="auto"/>
            </w:tcBorders>
            <w:noWrap/>
            <w:vAlign w:val="center"/>
          </w:tcPr>
          <w:p w:rsidR="00921824" w:rsidRPr="007F46EA" w:rsidRDefault="00921824" w:rsidP="004715E9">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47 626,9</w:t>
            </w:r>
          </w:p>
        </w:tc>
      </w:tr>
      <w:tr w:rsidR="0070466B" w:rsidRPr="007F46EA" w:rsidTr="00F51C77">
        <w:trPr>
          <w:trHeight w:val="56"/>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1 14 02014 01 0000 410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1 14 02014 01 0000 440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1 14 02018 01 0000 410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1 14 02019 01 0000 440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1 14 03011 01 0000 410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1 14 03012 01 0000 440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1 14 09000 01 0000 440</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7 видам подгруппы доходов «Доходы от продажи материальных и нематериальных активов»</w:t>
            </w:r>
          </w:p>
        </w:tc>
        <w:tc>
          <w:tcPr>
            <w:tcW w:w="1499"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4 097,8</w:t>
            </w:r>
          </w:p>
        </w:tc>
      </w:tr>
      <w:tr w:rsidR="0070466B" w:rsidRPr="007F46EA" w:rsidTr="00F51C77">
        <w:trPr>
          <w:trHeight w:val="56"/>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их них:</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p>
        </w:tc>
      </w:tr>
      <w:tr w:rsidR="0070466B" w:rsidRPr="007F46EA" w:rsidTr="00F51C77">
        <w:trPr>
          <w:trHeight w:val="56"/>
        </w:trPr>
        <w:tc>
          <w:tcPr>
            <w:tcW w:w="2061"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1 14 02014 01 0000 410</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205" w:right="0" w:firstLine="0"/>
              <w:rPr>
                <w:rFonts w:eastAsia="Times New Roman"/>
                <w:color w:val="000000" w:themeColor="text1"/>
                <w:sz w:val="18"/>
                <w:szCs w:val="18"/>
              </w:rPr>
            </w:pPr>
            <w:r w:rsidRPr="007F46EA">
              <w:rPr>
                <w:rFonts w:eastAsia="Times New Roman"/>
                <w:color w:val="000000" w:themeColor="text1"/>
                <w:sz w:val="18"/>
                <w:szCs w:val="18"/>
              </w:rPr>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c>
          <w:tcPr>
            <w:tcW w:w="1499"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3 001,5</w:t>
            </w:r>
          </w:p>
        </w:tc>
      </w:tr>
      <w:tr w:rsidR="0070466B" w:rsidRPr="007F46EA" w:rsidTr="00F51C77">
        <w:trPr>
          <w:trHeight w:val="397"/>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1 15 01010 01 0000 140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1 15 06000 01 0000 140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1 15 07010 01 0000 140</w:t>
            </w:r>
          </w:p>
        </w:tc>
        <w:tc>
          <w:tcPr>
            <w:tcW w:w="629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3 видам подгруппы доходов «Административные платежи и сборы»</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473,0</w:t>
            </w:r>
          </w:p>
        </w:tc>
      </w:tr>
      <w:tr w:rsidR="0070466B" w:rsidRPr="007F46EA" w:rsidTr="00F51C77">
        <w:trPr>
          <w:trHeight w:val="397"/>
        </w:trPr>
        <w:tc>
          <w:tcPr>
            <w:tcW w:w="2061"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1 16 02010 01 0000 140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1 16 04000 01 0000 140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1 16 11000 01 0000 140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1 16 15000 01 0000 140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1 16 16000 01 0000 140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1 16 17000 01 0000 140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1 16 18000 01 0000 140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1 16 19000 01 0000 140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1 16 23011 01 0000 140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1 16 26000 01 0000 140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1 16 30011 01 0000 140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1 16 31000 01 0000 140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1 16 32000 01 0000 140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1 16 33010 01 0000 140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1 16 38000 01 0000 140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1 16 39000 01 0000 140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1 16 42011 01 0000 140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1 16 47000 01 0000 140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1 16 49010 01 0000 140</w:t>
            </w:r>
          </w:p>
        </w:tc>
        <w:tc>
          <w:tcPr>
            <w:tcW w:w="629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19 видам подгруппы доходов «Штрафы, санкции, возмещение ущерба»</w:t>
            </w:r>
          </w:p>
        </w:tc>
        <w:tc>
          <w:tcPr>
            <w:tcW w:w="1499"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1 065,3</w:t>
            </w:r>
          </w:p>
        </w:tc>
      </w:tr>
      <w:tr w:rsidR="0070466B" w:rsidRPr="007F46EA" w:rsidTr="00F51C77">
        <w:trPr>
          <w:trHeight w:val="870"/>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2 02 35701 01 0000 151</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2 02 90021 01 0000 151</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2 03 01020 01 0000 180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2 04 01010 01 0000 180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2 18 25028 01 0000 180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2 18 25047 01 0000 180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2 18 25382 01 0000 180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2 18 25443 01 0000 180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2 18 45144 01 0000 180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2 18 45147 01 0000 180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2 18 45174 01 0000 180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2 18 45179 01 0000 180</w:t>
            </w:r>
          </w:p>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2 18 45475 01 0000 180</w:t>
            </w:r>
          </w:p>
        </w:tc>
        <w:tc>
          <w:tcPr>
            <w:tcW w:w="629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13 видам подгруппы доходов «Безвозмездные поступления»</w:t>
            </w: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23,8</w:t>
            </w:r>
          </w:p>
        </w:tc>
      </w:tr>
      <w:tr w:rsidR="0070466B" w:rsidRPr="007F46EA" w:rsidTr="00F51C77">
        <w:trPr>
          <w:trHeight w:val="152"/>
        </w:trPr>
        <w:tc>
          <w:tcPr>
            <w:tcW w:w="2061"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b/>
                <w:color w:val="000000" w:themeColor="text1"/>
                <w:sz w:val="18"/>
                <w:szCs w:val="18"/>
              </w:rPr>
            </w:pPr>
            <w:r w:rsidRPr="007F46EA">
              <w:rPr>
                <w:rFonts w:eastAsia="Times New Roman"/>
                <w:b/>
                <w:color w:val="000000" w:themeColor="text1"/>
                <w:sz w:val="18"/>
                <w:szCs w:val="18"/>
              </w:rPr>
              <w:t>ИТОГО</w:t>
            </w:r>
          </w:p>
        </w:tc>
        <w:tc>
          <w:tcPr>
            <w:tcW w:w="629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p>
        </w:tc>
        <w:tc>
          <w:tcPr>
            <w:tcW w:w="1499"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b/>
                <w:color w:val="000000" w:themeColor="text1"/>
                <w:sz w:val="18"/>
                <w:szCs w:val="18"/>
              </w:rPr>
            </w:pPr>
            <w:r w:rsidRPr="007F46EA">
              <w:rPr>
                <w:rFonts w:eastAsia="Times New Roman"/>
                <w:b/>
                <w:color w:val="000000" w:themeColor="text1"/>
                <w:sz w:val="18"/>
                <w:szCs w:val="18"/>
              </w:rPr>
              <w:t>89 636,0</w:t>
            </w:r>
          </w:p>
        </w:tc>
      </w:tr>
    </w:tbl>
    <w:p w:rsidR="0070466B" w:rsidRPr="007F46EA" w:rsidRDefault="0070466B" w:rsidP="0070466B">
      <w:pPr>
        <w:widowControl w:val="0"/>
        <w:spacing w:line="240" w:lineRule="auto"/>
        <w:ind w:left="0" w:right="0"/>
        <w:rPr>
          <w:color w:val="000000" w:themeColor="text1"/>
          <w:sz w:val="16"/>
          <w:szCs w:val="16"/>
        </w:rPr>
      </w:pPr>
    </w:p>
    <w:p w:rsidR="0070466B" w:rsidRPr="00C024E9" w:rsidRDefault="008756A8" w:rsidP="00C53DC9">
      <w:pPr>
        <w:widowControl w:val="0"/>
        <w:ind w:left="0" w:right="0"/>
        <w:rPr>
          <w:iCs/>
          <w:color w:val="000000" w:themeColor="text1"/>
          <w:sz w:val="24"/>
          <w:szCs w:val="24"/>
        </w:rPr>
      </w:pPr>
      <w:r>
        <w:rPr>
          <w:iCs/>
          <w:color w:val="000000" w:themeColor="text1"/>
          <w:sz w:val="24"/>
          <w:szCs w:val="24"/>
        </w:rPr>
        <w:t>Недопоступление</w:t>
      </w:r>
      <w:r w:rsidR="0070466B" w:rsidRPr="00C024E9">
        <w:rPr>
          <w:iCs/>
          <w:color w:val="000000" w:themeColor="text1"/>
          <w:sz w:val="24"/>
          <w:szCs w:val="24"/>
        </w:rPr>
        <w:t xml:space="preserve"> доходов федерального бюджета </w:t>
      </w:r>
      <w:r>
        <w:rPr>
          <w:iCs/>
          <w:color w:val="000000" w:themeColor="text1"/>
          <w:sz w:val="24"/>
          <w:szCs w:val="24"/>
        </w:rPr>
        <w:t xml:space="preserve">сложилось по </w:t>
      </w:r>
      <w:r w:rsidR="0070466B" w:rsidRPr="00C024E9">
        <w:rPr>
          <w:iCs/>
          <w:color w:val="000000" w:themeColor="text1"/>
          <w:sz w:val="24"/>
          <w:szCs w:val="24"/>
        </w:rPr>
        <w:t>вывозны</w:t>
      </w:r>
      <w:r>
        <w:rPr>
          <w:iCs/>
          <w:color w:val="000000" w:themeColor="text1"/>
          <w:sz w:val="24"/>
          <w:szCs w:val="24"/>
        </w:rPr>
        <w:t>м</w:t>
      </w:r>
      <w:r w:rsidR="0070466B" w:rsidRPr="00C024E9">
        <w:rPr>
          <w:iCs/>
          <w:color w:val="000000" w:themeColor="text1"/>
          <w:sz w:val="24"/>
          <w:szCs w:val="24"/>
        </w:rPr>
        <w:t xml:space="preserve"> таможенны</w:t>
      </w:r>
      <w:r>
        <w:rPr>
          <w:iCs/>
          <w:color w:val="000000" w:themeColor="text1"/>
          <w:sz w:val="24"/>
          <w:szCs w:val="24"/>
        </w:rPr>
        <w:t>м</w:t>
      </w:r>
      <w:r w:rsidR="0070466B" w:rsidRPr="00C024E9">
        <w:rPr>
          <w:iCs/>
          <w:color w:val="000000" w:themeColor="text1"/>
          <w:sz w:val="24"/>
          <w:szCs w:val="24"/>
        </w:rPr>
        <w:t xml:space="preserve"> пошлин</w:t>
      </w:r>
      <w:r>
        <w:rPr>
          <w:iCs/>
          <w:color w:val="000000" w:themeColor="text1"/>
          <w:sz w:val="24"/>
          <w:szCs w:val="24"/>
        </w:rPr>
        <w:t>ам</w:t>
      </w:r>
      <w:r w:rsidR="0070466B" w:rsidRPr="00C024E9">
        <w:rPr>
          <w:iCs/>
          <w:color w:val="000000" w:themeColor="text1"/>
          <w:sz w:val="24"/>
          <w:szCs w:val="24"/>
        </w:rPr>
        <w:t xml:space="preserve"> на товары, выработанные из нефти, – 16 280,3 млн. рублей, или 18,2 % (главный администратор доходов – ФТС России), доход</w:t>
      </w:r>
      <w:r>
        <w:rPr>
          <w:iCs/>
          <w:color w:val="000000" w:themeColor="text1"/>
          <w:sz w:val="24"/>
          <w:szCs w:val="24"/>
        </w:rPr>
        <w:t>ам</w:t>
      </w:r>
      <w:r w:rsidR="0070466B" w:rsidRPr="00C024E9">
        <w:rPr>
          <w:iCs/>
          <w:color w:val="000000" w:themeColor="text1"/>
          <w:sz w:val="24"/>
          <w:szCs w:val="24"/>
        </w:rPr>
        <w:t xml:space="preserve"> от управления средствами Фонда национального благосостояния – 4</w:t>
      </w:r>
      <w:r>
        <w:rPr>
          <w:iCs/>
          <w:color w:val="000000" w:themeColor="text1"/>
          <w:sz w:val="24"/>
          <w:szCs w:val="24"/>
        </w:rPr>
        <w:t> 501,0 м</w:t>
      </w:r>
      <w:r w:rsidR="0070466B" w:rsidRPr="00C024E9">
        <w:rPr>
          <w:iCs/>
          <w:color w:val="000000" w:themeColor="text1"/>
          <w:sz w:val="24"/>
          <w:szCs w:val="24"/>
        </w:rPr>
        <w:t>л</w:t>
      </w:r>
      <w:r>
        <w:rPr>
          <w:iCs/>
          <w:color w:val="000000" w:themeColor="text1"/>
          <w:sz w:val="24"/>
          <w:szCs w:val="24"/>
        </w:rPr>
        <w:t>н</w:t>
      </w:r>
      <w:r w:rsidR="0070466B" w:rsidRPr="00C024E9">
        <w:rPr>
          <w:iCs/>
          <w:color w:val="000000" w:themeColor="text1"/>
          <w:sz w:val="24"/>
          <w:szCs w:val="24"/>
        </w:rPr>
        <w:t>. рублей, или 5 % (Минфин России), акциз</w:t>
      </w:r>
      <w:r>
        <w:rPr>
          <w:iCs/>
          <w:color w:val="000000" w:themeColor="text1"/>
          <w:sz w:val="24"/>
          <w:szCs w:val="24"/>
        </w:rPr>
        <w:t>ам</w:t>
      </w:r>
      <w:r w:rsidR="0070466B" w:rsidRPr="00C024E9">
        <w:rPr>
          <w:iCs/>
          <w:color w:val="000000" w:themeColor="text1"/>
          <w:sz w:val="24"/>
          <w:szCs w:val="24"/>
        </w:rPr>
        <w:t xml:space="preserve"> по подакцизным товарам, производимых на территории Российской Федерации, – 5 059,0 млн. рублей, или 5,6 % (ФНС России).</w:t>
      </w:r>
    </w:p>
    <w:p w:rsidR="0070466B" w:rsidRPr="007F46EA" w:rsidRDefault="0070466B" w:rsidP="00C53DC9">
      <w:pPr>
        <w:widowControl w:val="0"/>
        <w:ind w:left="0" w:right="0"/>
        <w:rPr>
          <w:iCs/>
          <w:color w:val="000000" w:themeColor="text1"/>
          <w:sz w:val="24"/>
          <w:szCs w:val="24"/>
        </w:rPr>
      </w:pPr>
      <w:r w:rsidRPr="007F46EA">
        <w:rPr>
          <w:iCs/>
          <w:color w:val="000000" w:themeColor="text1"/>
          <w:sz w:val="24"/>
          <w:szCs w:val="24"/>
        </w:rPr>
        <w:t xml:space="preserve">За 2017 год в федеральный бюджет (за исключением доходов, полученных за рубежом) поступило </w:t>
      </w:r>
      <w:r w:rsidRPr="007F46EA">
        <w:rPr>
          <w:b/>
          <w:iCs/>
          <w:color w:val="000000" w:themeColor="text1"/>
          <w:sz w:val="24"/>
          <w:szCs w:val="24"/>
        </w:rPr>
        <w:t>25</w:t>
      </w:r>
      <w:r w:rsidRPr="007F46EA">
        <w:rPr>
          <w:b/>
          <w:bCs/>
          <w:iCs/>
          <w:color w:val="000000" w:themeColor="text1"/>
          <w:sz w:val="24"/>
          <w:szCs w:val="24"/>
        </w:rPr>
        <w:t xml:space="preserve"> видов доходов</w:t>
      </w:r>
      <w:r w:rsidRPr="007F46EA">
        <w:rPr>
          <w:iCs/>
          <w:color w:val="000000" w:themeColor="text1"/>
          <w:sz w:val="24"/>
          <w:szCs w:val="24"/>
        </w:rPr>
        <w:t xml:space="preserve">, </w:t>
      </w:r>
      <w:r w:rsidRPr="007F46EA">
        <w:rPr>
          <w:b/>
          <w:iCs/>
          <w:color w:val="000000" w:themeColor="text1"/>
          <w:sz w:val="24"/>
          <w:szCs w:val="24"/>
        </w:rPr>
        <w:t>не учтенных в прогнозе</w:t>
      </w:r>
      <w:r w:rsidRPr="007F46EA">
        <w:rPr>
          <w:iCs/>
          <w:color w:val="000000" w:themeColor="text1"/>
          <w:sz w:val="24"/>
          <w:szCs w:val="24"/>
        </w:rPr>
        <w:t xml:space="preserve"> поступлений при формировании основных параметров Федерального закона № 415-ФЗ (с изменениями), на общую сумму </w:t>
      </w:r>
      <w:r w:rsidRPr="007F46EA">
        <w:rPr>
          <w:b/>
          <w:bCs/>
          <w:iCs/>
          <w:color w:val="000000" w:themeColor="text1"/>
          <w:sz w:val="24"/>
          <w:szCs w:val="24"/>
        </w:rPr>
        <w:t>7 132,4</w:t>
      </w:r>
      <w:r w:rsidRPr="007F46EA">
        <w:rPr>
          <w:b/>
          <w:iCs/>
          <w:color w:val="000000" w:themeColor="text1"/>
          <w:sz w:val="24"/>
          <w:szCs w:val="24"/>
        </w:rPr>
        <w:t xml:space="preserve"> млн. рублей.</w:t>
      </w:r>
      <w:r w:rsidRPr="007F46EA">
        <w:rPr>
          <w:iCs/>
          <w:color w:val="000000" w:themeColor="text1"/>
          <w:sz w:val="24"/>
          <w:szCs w:val="24"/>
        </w:rPr>
        <w:t xml:space="preserve"> </w:t>
      </w:r>
    </w:p>
    <w:p w:rsidR="0070466B" w:rsidRPr="007F46EA" w:rsidRDefault="0070466B" w:rsidP="00C53DC9">
      <w:pPr>
        <w:widowControl w:val="0"/>
        <w:ind w:left="0" w:right="0"/>
        <w:rPr>
          <w:iCs/>
          <w:color w:val="000000" w:themeColor="text1"/>
          <w:sz w:val="24"/>
          <w:szCs w:val="24"/>
        </w:rPr>
      </w:pPr>
      <w:r w:rsidRPr="007F46EA">
        <w:rPr>
          <w:iCs/>
          <w:color w:val="000000" w:themeColor="text1"/>
          <w:sz w:val="24"/>
          <w:szCs w:val="24"/>
        </w:rPr>
        <w:lastRenderedPageBreak/>
        <w:t>Данные о поступивших в федеральный бюджет в отчетном периоде объемах доходов (по видам), не учтенных в прогнозе поступлений, представлены в следующей таблице.</w:t>
      </w:r>
    </w:p>
    <w:p w:rsidR="0070466B" w:rsidRPr="007F46EA" w:rsidRDefault="0070466B" w:rsidP="0070466B">
      <w:pPr>
        <w:widowControl w:val="0"/>
        <w:spacing w:before="120"/>
        <w:ind w:left="0" w:right="0"/>
        <w:jc w:val="right"/>
        <w:rPr>
          <w:iCs/>
          <w:color w:val="000000" w:themeColor="text1"/>
          <w:sz w:val="18"/>
          <w:szCs w:val="18"/>
        </w:rPr>
      </w:pPr>
      <w:r w:rsidRPr="007F46EA">
        <w:rPr>
          <w:iCs/>
          <w:color w:val="000000" w:themeColor="text1"/>
          <w:sz w:val="18"/>
          <w:szCs w:val="18"/>
        </w:rPr>
        <w:t>(млн. рублей)</w:t>
      </w:r>
    </w:p>
    <w:tbl>
      <w:tblPr>
        <w:tblStyle w:val="afff8"/>
        <w:tblW w:w="9713" w:type="dxa"/>
        <w:tblLook w:val="04A0" w:firstRow="1" w:lastRow="0" w:firstColumn="1" w:lastColumn="0" w:noHBand="0" w:noVBand="1"/>
      </w:tblPr>
      <w:tblGrid>
        <w:gridCol w:w="2223"/>
        <w:gridCol w:w="6276"/>
        <w:gridCol w:w="1214"/>
      </w:tblGrid>
      <w:tr w:rsidR="0070466B" w:rsidRPr="007F46EA" w:rsidTr="00F51C77">
        <w:trPr>
          <w:trHeight w:val="353"/>
          <w:tblHeader/>
        </w:trPr>
        <w:tc>
          <w:tcPr>
            <w:tcW w:w="2223"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8"/>
                <w:szCs w:val="18"/>
              </w:rPr>
            </w:pPr>
            <w:r w:rsidRPr="007F46EA">
              <w:rPr>
                <w:rFonts w:eastAsia="Times New Roman"/>
                <w:b/>
                <w:color w:val="000000" w:themeColor="text1"/>
                <w:sz w:val="18"/>
                <w:szCs w:val="18"/>
              </w:rPr>
              <w:t>КБК</w:t>
            </w:r>
          </w:p>
        </w:tc>
        <w:tc>
          <w:tcPr>
            <w:tcW w:w="6276"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8"/>
                <w:szCs w:val="18"/>
              </w:rPr>
            </w:pPr>
            <w:r w:rsidRPr="007F46EA">
              <w:rPr>
                <w:rFonts w:eastAsia="Times New Roman"/>
                <w:b/>
                <w:color w:val="000000" w:themeColor="text1"/>
                <w:sz w:val="18"/>
                <w:szCs w:val="18"/>
              </w:rPr>
              <w:t>Наименование показателя</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8"/>
                <w:szCs w:val="18"/>
              </w:rPr>
            </w:pPr>
            <w:r w:rsidRPr="007F46EA">
              <w:rPr>
                <w:rFonts w:eastAsia="Times New Roman"/>
                <w:b/>
                <w:color w:val="000000" w:themeColor="text1"/>
                <w:sz w:val="18"/>
                <w:szCs w:val="18"/>
              </w:rPr>
              <w:t>Исполнение</w:t>
            </w:r>
            <w:r w:rsidRPr="007F46EA">
              <w:rPr>
                <w:rFonts w:eastAsia="Times New Roman"/>
                <w:b/>
                <w:color w:val="000000" w:themeColor="text1"/>
                <w:sz w:val="18"/>
                <w:szCs w:val="18"/>
              </w:rPr>
              <w:br/>
              <w:t>за 2017 г.</w:t>
            </w:r>
          </w:p>
        </w:tc>
      </w:tr>
      <w:tr w:rsidR="0070466B" w:rsidRPr="007F46EA" w:rsidTr="00F51C77">
        <w:trPr>
          <w:trHeight w:val="56"/>
          <w:tblHeader/>
        </w:trPr>
        <w:tc>
          <w:tcPr>
            <w:tcW w:w="2223"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1</w:t>
            </w:r>
          </w:p>
        </w:tc>
        <w:tc>
          <w:tcPr>
            <w:tcW w:w="6276"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2</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3</w:t>
            </w:r>
          </w:p>
        </w:tc>
      </w:tr>
      <w:tr w:rsidR="0070466B" w:rsidRPr="007F46EA" w:rsidTr="00F51C77">
        <w:trPr>
          <w:trHeight w:val="402"/>
        </w:trPr>
        <w:tc>
          <w:tcPr>
            <w:tcW w:w="2223"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1 03 02380 01 0000 110</w:t>
            </w:r>
          </w:p>
        </w:tc>
        <w:tc>
          <w:tcPr>
            <w:tcW w:w="6276"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Акцизы на табак (табачные изделия), предназначенный для потребления путем нагревания, производимый на территории Российской Федерации</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 xml:space="preserve">2,1 </w:t>
            </w:r>
          </w:p>
        </w:tc>
      </w:tr>
      <w:tr w:rsidR="0070466B" w:rsidRPr="007F46EA" w:rsidTr="00F51C77">
        <w:trPr>
          <w:trHeight w:val="150"/>
        </w:trPr>
        <w:tc>
          <w:tcPr>
            <w:tcW w:w="2223"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iCs/>
                <w:color w:val="000000" w:themeColor="text1"/>
                <w:sz w:val="18"/>
                <w:szCs w:val="18"/>
              </w:rPr>
              <w:t>1 08 07441 01 0000 110</w:t>
            </w:r>
          </w:p>
        </w:tc>
        <w:tc>
          <w:tcPr>
            <w:tcW w:w="6276"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iCs/>
                <w:color w:val="000000" w:themeColor="text1"/>
                <w:sz w:val="18"/>
                <w:szCs w:val="18"/>
              </w:rPr>
              <w:t>Государственная пошлина за выдачу лицензии на приобретение, экспонирование или коллекционирование оружия и патронов к нему, за исключением выдачи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w:t>
            </w:r>
          </w:p>
        </w:tc>
        <w:tc>
          <w:tcPr>
            <w:tcW w:w="1214"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187,1</w:t>
            </w:r>
          </w:p>
        </w:tc>
      </w:tr>
      <w:tr w:rsidR="0070466B" w:rsidRPr="007F46EA" w:rsidTr="00F51C77">
        <w:trPr>
          <w:trHeight w:val="56"/>
        </w:trPr>
        <w:tc>
          <w:tcPr>
            <w:tcW w:w="2223"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iCs/>
                <w:color w:val="000000" w:themeColor="text1"/>
                <w:sz w:val="18"/>
                <w:szCs w:val="18"/>
              </w:rPr>
              <w:t>1 08 07442 01 0000 110</w:t>
            </w:r>
          </w:p>
        </w:tc>
        <w:tc>
          <w:tcPr>
            <w:tcW w:w="6276"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iCs/>
                <w:color w:val="000000" w:themeColor="text1"/>
                <w:sz w:val="18"/>
                <w:szCs w:val="18"/>
              </w:rPr>
              <w:t>Государственная пошлина за выдачу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w:t>
            </w:r>
          </w:p>
        </w:tc>
        <w:tc>
          <w:tcPr>
            <w:tcW w:w="1214"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3,0</w:t>
            </w:r>
          </w:p>
        </w:tc>
      </w:tr>
      <w:tr w:rsidR="0070466B" w:rsidRPr="007F46EA" w:rsidTr="00F51C77">
        <w:trPr>
          <w:trHeight w:val="104"/>
        </w:trPr>
        <w:tc>
          <w:tcPr>
            <w:tcW w:w="2223"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iCs/>
                <w:color w:val="000000" w:themeColor="text1"/>
                <w:sz w:val="18"/>
                <w:szCs w:val="18"/>
              </w:rPr>
              <w:t>1 08 0 443 01 0000 110</w:t>
            </w:r>
          </w:p>
        </w:tc>
        <w:tc>
          <w:tcPr>
            <w:tcW w:w="6276"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iCs/>
                <w:color w:val="000000" w:themeColor="text1"/>
                <w:sz w:val="18"/>
                <w:szCs w:val="18"/>
              </w:rPr>
              <w:t>Государственная пошлина за выдачу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w:t>
            </w:r>
          </w:p>
        </w:tc>
        <w:tc>
          <w:tcPr>
            <w:tcW w:w="1214"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154,8</w:t>
            </w:r>
          </w:p>
        </w:tc>
      </w:tr>
      <w:tr w:rsidR="0070466B" w:rsidRPr="007F46EA" w:rsidTr="00F51C77">
        <w:trPr>
          <w:trHeight w:val="104"/>
        </w:trPr>
        <w:tc>
          <w:tcPr>
            <w:tcW w:w="2223"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iCs/>
                <w:color w:val="000000" w:themeColor="text1"/>
                <w:sz w:val="18"/>
                <w:szCs w:val="18"/>
              </w:rPr>
              <w:t>1 08 07444 01 0000 110</w:t>
            </w:r>
          </w:p>
        </w:tc>
        <w:tc>
          <w:tcPr>
            <w:tcW w:w="6276"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iCs/>
                <w:color w:val="000000" w:themeColor="text1"/>
                <w:sz w:val="18"/>
                <w:szCs w:val="18"/>
              </w:rPr>
              <w:t>Государственная пошлина за 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w:t>
            </w:r>
          </w:p>
        </w:tc>
        <w:tc>
          <w:tcPr>
            <w:tcW w:w="1214"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7,6</w:t>
            </w:r>
          </w:p>
        </w:tc>
      </w:tr>
      <w:tr w:rsidR="0070466B" w:rsidRPr="007F46EA" w:rsidTr="00F51C77">
        <w:trPr>
          <w:trHeight w:val="323"/>
        </w:trPr>
        <w:tc>
          <w:tcPr>
            <w:tcW w:w="2223"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1 12 04022 01 0000 120</w:t>
            </w:r>
          </w:p>
        </w:tc>
        <w:tc>
          <w:tcPr>
            <w:tcW w:w="6276"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Плата за использование лесов, расположенных на землях иных категорий, находящихся в федеральной собственности, в части арендной платы</w:t>
            </w:r>
          </w:p>
        </w:tc>
        <w:tc>
          <w:tcPr>
            <w:tcW w:w="1214"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0,0005</w:t>
            </w:r>
          </w:p>
        </w:tc>
      </w:tr>
      <w:tr w:rsidR="0070466B" w:rsidRPr="007F46EA" w:rsidTr="00F51C77">
        <w:trPr>
          <w:trHeight w:val="56"/>
        </w:trPr>
        <w:tc>
          <w:tcPr>
            <w:tcW w:w="2223"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1 12 06030 01 0000 120</w:t>
            </w:r>
          </w:p>
        </w:tc>
        <w:tc>
          <w:tcPr>
            <w:tcW w:w="6276"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Доходы в виде платы за предоставление в пользование рыбоводного участка, полученной от проведения торгов (конкурсов, аукционов) на право заключения договора пользования рыбоводным участком, находящимся в федеральной собственности</w:t>
            </w:r>
          </w:p>
        </w:tc>
        <w:tc>
          <w:tcPr>
            <w:tcW w:w="1214"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644,3</w:t>
            </w:r>
          </w:p>
        </w:tc>
      </w:tr>
      <w:tr w:rsidR="0070466B" w:rsidRPr="007F46EA" w:rsidTr="00F51C77">
        <w:trPr>
          <w:trHeight w:val="166"/>
        </w:trPr>
        <w:tc>
          <w:tcPr>
            <w:tcW w:w="2223"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1 14 02017 01 0000 440</w:t>
            </w:r>
          </w:p>
        </w:tc>
        <w:tc>
          <w:tcPr>
            <w:tcW w:w="6276"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(2005-2010 годы)' (в части реализации материальных запасов по указанному имуществу)</w:t>
            </w:r>
          </w:p>
        </w:tc>
        <w:tc>
          <w:tcPr>
            <w:tcW w:w="1214"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4,0</w:t>
            </w:r>
          </w:p>
        </w:tc>
      </w:tr>
      <w:tr w:rsidR="0070466B" w:rsidRPr="007F46EA" w:rsidTr="00F51C77">
        <w:trPr>
          <w:trHeight w:val="136"/>
        </w:trPr>
        <w:tc>
          <w:tcPr>
            <w:tcW w:w="2223"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1 16 02020 01 0000 140</w:t>
            </w:r>
          </w:p>
        </w:tc>
        <w:tc>
          <w:tcPr>
            <w:tcW w:w="6276"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Денежные взыскания (штрафы) за нарушение законодательства о государственном регулировании цен (тарифов) в части цен (тарифов), регулируемых федеральными органами исполнительной власти, налагаемые органами исполнительной власти субъектов Российской Федерации</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 xml:space="preserve">0,1 </w:t>
            </w:r>
          </w:p>
        </w:tc>
      </w:tr>
      <w:tr w:rsidR="0070466B" w:rsidRPr="007F46EA" w:rsidTr="00F51C77">
        <w:trPr>
          <w:trHeight w:val="56"/>
        </w:trPr>
        <w:tc>
          <w:tcPr>
            <w:tcW w:w="2223"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2 00 00000 00 0000 000</w:t>
            </w:r>
          </w:p>
        </w:tc>
        <w:tc>
          <w:tcPr>
            <w:tcW w:w="6276"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по 15 видам доходов группы «Безвозмездные поступления»</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6 129,3</w:t>
            </w:r>
          </w:p>
        </w:tc>
      </w:tr>
      <w:tr w:rsidR="0070466B" w:rsidRPr="007F46EA" w:rsidTr="00F51C77">
        <w:trPr>
          <w:trHeight w:val="259"/>
        </w:trPr>
        <w:tc>
          <w:tcPr>
            <w:tcW w:w="2223"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p>
        </w:tc>
        <w:tc>
          <w:tcPr>
            <w:tcW w:w="6276"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8"/>
                <w:szCs w:val="18"/>
              </w:rPr>
            </w:pPr>
            <w:r w:rsidRPr="007F46EA">
              <w:rPr>
                <w:rFonts w:eastAsia="Times New Roman"/>
                <w:color w:val="000000" w:themeColor="text1"/>
                <w:sz w:val="18"/>
                <w:szCs w:val="18"/>
              </w:rPr>
              <w:t>из них:</w:t>
            </w:r>
          </w:p>
        </w:tc>
        <w:tc>
          <w:tcPr>
            <w:tcW w:w="1214"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p>
        </w:tc>
      </w:tr>
      <w:tr w:rsidR="0070466B" w:rsidRPr="007F46EA" w:rsidTr="00F51C77">
        <w:trPr>
          <w:trHeight w:val="258"/>
        </w:trPr>
        <w:tc>
          <w:tcPr>
            <w:tcW w:w="2223"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color w:val="000000" w:themeColor="text1"/>
                <w:sz w:val="18"/>
                <w:szCs w:val="18"/>
              </w:rPr>
            </w:pPr>
            <w:r w:rsidRPr="007F46EA">
              <w:rPr>
                <w:rFonts w:eastAsia="Times New Roman"/>
                <w:color w:val="000000" w:themeColor="text1"/>
                <w:sz w:val="18"/>
                <w:szCs w:val="18"/>
              </w:rPr>
              <w:t>2 02 15402 01 0000 151</w:t>
            </w:r>
          </w:p>
        </w:tc>
        <w:tc>
          <w:tcPr>
            <w:tcW w:w="6276"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131" w:right="0" w:firstLine="0"/>
              <w:rPr>
                <w:rFonts w:eastAsia="Times New Roman"/>
                <w:color w:val="000000" w:themeColor="text1"/>
                <w:sz w:val="18"/>
                <w:szCs w:val="18"/>
              </w:rPr>
            </w:pPr>
            <w:r w:rsidRPr="007F46EA">
              <w:rPr>
                <w:rFonts w:eastAsia="Times New Roman"/>
                <w:color w:val="000000" w:themeColor="text1"/>
                <w:sz w:val="18"/>
                <w:szCs w:val="18"/>
              </w:rPr>
              <w:t>Дотация федеральному бюджету для предоставления субсидий бюджетам субъектов Российской Федерации на софинансирование расходов субъектов Российской Федерации, возникающих при оказании высокотехнологичной медицинской помощи, не включенной в базовую программу обязательного медицинского страхования</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8"/>
                <w:szCs w:val="18"/>
              </w:rPr>
            </w:pPr>
            <w:r w:rsidRPr="007F46EA">
              <w:rPr>
                <w:rFonts w:eastAsia="Times New Roman"/>
                <w:color w:val="000000" w:themeColor="text1"/>
                <w:sz w:val="18"/>
                <w:szCs w:val="18"/>
              </w:rPr>
              <w:t xml:space="preserve">6 000,0 </w:t>
            </w:r>
          </w:p>
        </w:tc>
      </w:tr>
      <w:tr w:rsidR="0070466B" w:rsidRPr="007F46EA" w:rsidTr="00F51C77">
        <w:trPr>
          <w:trHeight w:val="155"/>
        </w:trPr>
        <w:tc>
          <w:tcPr>
            <w:tcW w:w="8499" w:type="dxa"/>
            <w:gridSpan w:val="2"/>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left"/>
              <w:rPr>
                <w:rFonts w:eastAsia="Times New Roman"/>
                <w:b/>
                <w:color w:val="000000" w:themeColor="text1"/>
                <w:sz w:val="18"/>
                <w:szCs w:val="18"/>
              </w:rPr>
            </w:pPr>
            <w:r w:rsidRPr="007F46EA">
              <w:rPr>
                <w:rFonts w:eastAsia="Times New Roman"/>
                <w:b/>
                <w:color w:val="000000" w:themeColor="text1"/>
                <w:sz w:val="18"/>
                <w:szCs w:val="18"/>
              </w:rPr>
              <w:t>ИТОГО</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b/>
                <w:color w:val="000000" w:themeColor="text1"/>
                <w:sz w:val="18"/>
                <w:szCs w:val="18"/>
              </w:rPr>
            </w:pPr>
            <w:r w:rsidRPr="007F46EA">
              <w:rPr>
                <w:rFonts w:eastAsia="Times New Roman"/>
                <w:b/>
                <w:color w:val="000000" w:themeColor="text1"/>
                <w:sz w:val="18"/>
                <w:szCs w:val="18"/>
              </w:rPr>
              <w:t>7 132,4</w:t>
            </w:r>
          </w:p>
        </w:tc>
      </w:tr>
    </w:tbl>
    <w:p w:rsidR="0070466B" w:rsidRPr="007F46EA" w:rsidRDefault="0070466B" w:rsidP="00C53DC9">
      <w:pPr>
        <w:widowControl w:val="0"/>
        <w:spacing w:before="240"/>
        <w:ind w:left="0" w:right="0"/>
        <w:rPr>
          <w:iCs/>
          <w:color w:val="000000" w:themeColor="text1"/>
          <w:sz w:val="24"/>
          <w:szCs w:val="24"/>
        </w:rPr>
      </w:pPr>
      <w:r w:rsidRPr="007F46EA">
        <w:rPr>
          <w:iCs/>
          <w:color w:val="000000" w:themeColor="text1"/>
          <w:sz w:val="24"/>
          <w:szCs w:val="24"/>
        </w:rPr>
        <w:t xml:space="preserve">За 2017 год в федеральный бюджет (за исключением доходов, полученных за рубежом) не поступило </w:t>
      </w:r>
      <w:r w:rsidRPr="007F46EA">
        <w:rPr>
          <w:b/>
          <w:iCs/>
          <w:color w:val="000000" w:themeColor="text1"/>
          <w:sz w:val="24"/>
          <w:szCs w:val="24"/>
        </w:rPr>
        <w:t>2</w:t>
      </w:r>
      <w:r w:rsidRPr="007F46EA">
        <w:rPr>
          <w:b/>
          <w:bCs/>
          <w:iCs/>
          <w:color w:val="000000" w:themeColor="text1"/>
          <w:sz w:val="24"/>
          <w:szCs w:val="24"/>
        </w:rPr>
        <w:t xml:space="preserve"> вида доходов </w:t>
      </w:r>
      <w:r w:rsidRPr="007F46EA">
        <w:rPr>
          <w:bCs/>
          <w:iCs/>
          <w:color w:val="000000" w:themeColor="text1"/>
          <w:sz w:val="24"/>
          <w:szCs w:val="24"/>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администрируемые МВД России</w:t>
      </w:r>
      <w:r>
        <w:rPr>
          <w:bCs/>
          <w:iCs/>
          <w:color w:val="000000" w:themeColor="text1"/>
          <w:sz w:val="24"/>
          <w:szCs w:val="24"/>
        </w:rPr>
        <w:t>,</w:t>
      </w:r>
      <w:r w:rsidRPr="007F46EA">
        <w:rPr>
          <w:bCs/>
          <w:iCs/>
          <w:color w:val="000000" w:themeColor="text1"/>
          <w:sz w:val="24"/>
          <w:szCs w:val="24"/>
        </w:rPr>
        <w:t xml:space="preserve"> в сумме 11,9 млн. рублей и субсидии федеральному бюджету на финансовое обеспечение дорожной деятельности в отношении </w:t>
      </w:r>
      <w:r w:rsidRPr="007F46EA">
        <w:rPr>
          <w:bCs/>
          <w:iCs/>
          <w:color w:val="000000" w:themeColor="text1"/>
          <w:sz w:val="24"/>
          <w:szCs w:val="24"/>
        </w:rPr>
        <w:lastRenderedPageBreak/>
        <w:t>автомобильных дорог общего пользования федерального значения, администрируемые Росавтодором, в сумме 728,1 млн. рублей)</w:t>
      </w:r>
      <w:r w:rsidRPr="007F46EA">
        <w:rPr>
          <w:iCs/>
          <w:color w:val="000000" w:themeColor="text1"/>
          <w:sz w:val="24"/>
          <w:szCs w:val="24"/>
        </w:rPr>
        <w:t xml:space="preserve">, </w:t>
      </w:r>
      <w:r w:rsidRPr="007F46EA">
        <w:rPr>
          <w:b/>
          <w:iCs/>
          <w:color w:val="000000" w:themeColor="text1"/>
          <w:sz w:val="24"/>
          <w:szCs w:val="24"/>
        </w:rPr>
        <w:t>учтенных в прогнозе</w:t>
      </w:r>
      <w:r w:rsidRPr="007F46EA">
        <w:rPr>
          <w:iCs/>
          <w:color w:val="000000" w:themeColor="text1"/>
          <w:sz w:val="24"/>
          <w:szCs w:val="24"/>
        </w:rPr>
        <w:t xml:space="preserve"> поступлений при формировании основных параметров Федерального закона № 415-ФЗ (с изменениями), на общую сумму </w:t>
      </w:r>
      <w:r w:rsidRPr="007F46EA">
        <w:rPr>
          <w:b/>
          <w:bCs/>
          <w:iCs/>
          <w:color w:val="000000" w:themeColor="text1"/>
          <w:sz w:val="24"/>
          <w:szCs w:val="24"/>
        </w:rPr>
        <w:t>740,0</w:t>
      </w:r>
      <w:r w:rsidRPr="007F46EA">
        <w:rPr>
          <w:b/>
          <w:iCs/>
          <w:color w:val="000000" w:themeColor="text1"/>
          <w:sz w:val="24"/>
          <w:szCs w:val="24"/>
        </w:rPr>
        <w:t xml:space="preserve"> млн. рублей.</w:t>
      </w:r>
      <w:r w:rsidRPr="007F46EA">
        <w:rPr>
          <w:iCs/>
          <w:color w:val="000000" w:themeColor="text1"/>
          <w:sz w:val="24"/>
          <w:szCs w:val="24"/>
        </w:rPr>
        <w:t xml:space="preserve"> </w:t>
      </w:r>
    </w:p>
    <w:p w:rsidR="0070466B" w:rsidRPr="007F46EA" w:rsidRDefault="0070466B" w:rsidP="00C53DC9">
      <w:pPr>
        <w:widowControl w:val="0"/>
        <w:ind w:left="0" w:right="0"/>
        <w:rPr>
          <w:iCs/>
          <w:color w:val="000000" w:themeColor="text1"/>
          <w:sz w:val="24"/>
          <w:szCs w:val="24"/>
        </w:rPr>
      </w:pPr>
      <w:r w:rsidRPr="007F46EA">
        <w:rPr>
          <w:iCs/>
          <w:color w:val="000000" w:themeColor="text1"/>
          <w:sz w:val="24"/>
          <w:szCs w:val="24"/>
        </w:rPr>
        <w:t xml:space="preserve">За 2017 год в федеральный бюджет (за исключением доходов, полученных за рубежом) поступления </w:t>
      </w:r>
      <w:r w:rsidRPr="007F46EA">
        <w:rPr>
          <w:b/>
          <w:iCs/>
          <w:color w:val="000000" w:themeColor="text1"/>
          <w:sz w:val="24"/>
          <w:szCs w:val="24"/>
        </w:rPr>
        <w:t>по 123 видам</w:t>
      </w:r>
      <w:r w:rsidRPr="007F46EA">
        <w:rPr>
          <w:iCs/>
          <w:color w:val="000000" w:themeColor="text1"/>
          <w:sz w:val="24"/>
          <w:szCs w:val="24"/>
        </w:rPr>
        <w:t xml:space="preserve"> доходов превысили</w:t>
      </w:r>
      <w:r w:rsidRPr="007F46EA">
        <w:rPr>
          <w:b/>
          <w:iCs/>
          <w:color w:val="000000" w:themeColor="text1"/>
          <w:sz w:val="24"/>
          <w:szCs w:val="24"/>
        </w:rPr>
        <w:t xml:space="preserve"> </w:t>
      </w:r>
      <w:r w:rsidRPr="007F46EA">
        <w:rPr>
          <w:iCs/>
          <w:color w:val="000000" w:themeColor="text1"/>
          <w:sz w:val="24"/>
          <w:szCs w:val="24"/>
        </w:rPr>
        <w:t>прогноз, учтенный при формировании основных параметров Федерального закона № 415-ФЗ (с изменениями)</w:t>
      </w:r>
      <w:r>
        <w:rPr>
          <w:iCs/>
          <w:color w:val="000000" w:themeColor="text1"/>
          <w:sz w:val="24"/>
          <w:szCs w:val="24"/>
        </w:rPr>
        <w:t xml:space="preserve">, на 15 % </w:t>
      </w:r>
      <w:r w:rsidRPr="007F46EA">
        <w:rPr>
          <w:iCs/>
          <w:color w:val="000000" w:themeColor="text1"/>
          <w:sz w:val="24"/>
          <w:szCs w:val="24"/>
        </w:rPr>
        <w:t xml:space="preserve">на общую сумму </w:t>
      </w:r>
      <w:r w:rsidRPr="007F46EA">
        <w:rPr>
          <w:b/>
          <w:bCs/>
          <w:iCs/>
          <w:color w:val="000000" w:themeColor="text1"/>
          <w:sz w:val="24"/>
          <w:szCs w:val="24"/>
        </w:rPr>
        <w:t>32 778,4</w:t>
      </w:r>
      <w:r w:rsidRPr="007F46EA">
        <w:rPr>
          <w:b/>
          <w:iCs/>
          <w:color w:val="000000" w:themeColor="text1"/>
          <w:sz w:val="24"/>
          <w:szCs w:val="24"/>
        </w:rPr>
        <w:t xml:space="preserve"> млн. рублей</w:t>
      </w:r>
      <w:r w:rsidRPr="007F46EA">
        <w:rPr>
          <w:iCs/>
          <w:color w:val="000000" w:themeColor="text1"/>
          <w:sz w:val="24"/>
          <w:szCs w:val="24"/>
        </w:rPr>
        <w:t xml:space="preserve"> (по акцизам на никотинсодержащие жидкости, производимые на территории Российской Федерации; регулярным платежам за добычу полезных ископаемых (роялти) при выполнении соглашений о разделе продукции в виде углеводородного сырья (газ горючий природный); некоторым видам акцизов по подакцизным товарам (продукции), ввозимым на территорию Российской Федерации; некоторым видам государственной пошлины; доход</w:t>
      </w:r>
      <w:r>
        <w:rPr>
          <w:iCs/>
          <w:color w:val="000000" w:themeColor="text1"/>
          <w:sz w:val="24"/>
          <w:szCs w:val="24"/>
        </w:rPr>
        <w:t>ам</w:t>
      </w:r>
      <w:r w:rsidRPr="007F46EA">
        <w:rPr>
          <w:iCs/>
          <w:color w:val="000000" w:themeColor="text1"/>
          <w:sz w:val="24"/>
          <w:szCs w:val="24"/>
        </w:rPr>
        <w:t xml:space="preserve"> от использования имущества, находящегося в государственной и муниципальной собственности; платеж</w:t>
      </w:r>
      <w:r>
        <w:rPr>
          <w:iCs/>
          <w:color w:val="000000" w:themeColor="text1"/>
          <w:sz w:val="24"/>
          <w:szCs w:val="24"/>
        </w:rPr>
        <w:t>ам</w:t>
      </w:r>
      <w:r w:rsidRPr="007F46EA">
        <w:rPr>
          <w:iCs/>
          <w:color w:val="000000" w:themeColor="text1"/>
          <w:sz w:val="24"/>
          <w:szCs w:val="24"/>
        </w:rPr>
        <w:t xml:space="preserve"> при пользовании природными ресурсами; доход</w:t>
      </w:r>
      <w:r>
        <w:rPr>
          <w:iCs/>
          <w:color w:val="000000" w:themeColor="text1"/>
          <w:sz w:val="24"/>
          <w:szCs w:val="24"/>
        </w:rPr>
        <w:t>ам</w:t>
      </w:r>
      <w:r w:rsidRPr="007F46EA">
        <w:rPr>
          <w:iCs/>
          <w:color w:val="000000" w:themeColor="text1"/>
          <w:sz w:val="24"/>
          <w:szCs w:val="24"/>
        </w:rPr>
        <w:t xml:space="preserve"> от оказания платных услуг (работ) и компенсации затрат государства; доход</w:t>
      </w:r>
      <w:r>
        <w:rPr>
          <w:iCs/>
          <w:color w:val="000000" w:themeColor="text1"/>
          <w:sz w:val="24"/>
          <w:szCs w:val="24"/>
        </w:rPr>
        <w:t>ам</w:t>
      </w:r>
      <w:r w:rsidRPr="007F46EA">
        <w:rPr>
          <w:iCs/>
          <w:color w:val="000000" w:themeColor="text1"/>
          <w:sz w:val="24"/>
          <w:szCs w:val="24"/>
        </w:rPr>
        <w:t xml:space="preserve"> от продажи материальных и нематериальных активов; административным платежам и сборам; штраф</w:t>
      </w:r>
      <w:r>
        <w:rPr>
          <w:iCs/>
          <w:color w:val="000000" w:themeColor="text1"/>
          <w:sz w:val="24"/>
          <w:szCs w:val="24"/>
        </w:rPr>
        <w:t>ам</w:t>
      </w:r>
      <w:r w:rsidRPr="007F46EA">
        <w:rPr>
          <w:iCs/>
          <w:color w:val="000000" w:themeColor="text1"/>
          <w:sz w:val="24"/>
          <w:szCs w:val="24"/>
        </w:rPr>
        <w:t>, санкци</w:t>
      </w:r>
      <w:r>
        <w:rPr>
          <w:iCs/>
          <w:color w:val="000000" w:themeColor="text1"/>
          <w:sz w:val="24"/>
          <w:szCs w:val="24"/>
        </w:rPr>
        <w:t>ям</w:t>
      </w:r>
      <w:r w:rsidRPr="007F46EA">
        <w:rPr>
          <w:iCs/>
          <w:color w:val="000000" w:themeColor="text1"/>
          <w:sz w:val="24"/>
          <w:szCs w:val="24"/>
        </w:rPr>
        <w:t>, возмещени</w:t>
      </w:r>
      <w:r>
        <w:rPr>
          <w:iCs/>
          <w:color w:val="000000" w:themeColor="text1"/>
          <w:sz w:val="24"/>
          <w:szCs w:val="24"/>
        </w:rPr>
        <w:t>ю</w:t>
      </w:r>
      <w:r w:rsidRPr="007F46EA">
        <w:rPr>
          <w:iCs/>
          <w:color w:val="000000" w:themeColor="text1"/>
          <w:sz w:val="24"/>
          <w:szCs w:val="24"/>
        </w:rPr>
        <w:t xml:space="preserve"> ущерба; прочи</w:t>
      </w:r>
      <w:r>
        <w:rPr>
          <w:iCs/>
          <w:color w:val="000000" w:themeColor="text1"/>
          <w:sz w:val="24"/>
          <w:szCs w:val="24"/>
        </w:rPr>
        <w:t>м</w:t>
      </w:r>
      <w:r w:rsidRPr="007F46EA">
        <w:rPr>
          <w:iCs/>
          <w:color w:val="000000" w:themeColor="text1"/>
          <w:sz w:val="24"/>
          <w:szCs w:val="24"/>
        </w:rPr>
        <w:t xml:space="preserve"> неналоговы</w:t>
      </w:r>
      <w:r>
        <w:rPr>
          <w:iCs/>
          <w:color w:val="000000" w:themeColor="text1"/>
          <w:sz w:val="24"/>
          <w:szCs w:val="24"/>
        </w:rPr>
        <w:t>м</w:t>
      </w:r>
      <w:r w:rsidRPr="007F46EA">
        <w:rPr>
          <w:iCs/>
          <w:color w:val="000000" w:themeColor="text1"/>
          <w:sz w:val="24"/>
          <w:szCs w:val="24"/>
        </w:rPr>
        <w:t xml:space="preserve"> доход</w:t>
      </w:r>
      <w:r>
        <w:rPr>
          <w:iCs/>
          <w:color w:val="000000" w:themeColor="text1"/>
          <w:sz w:val="24"/>
          <w:szCs w:val="24"/>
        </w:rPr>
        <w:t>ам</w:t>
      </w:r>
      <w:r w:rsidRPr="007F46EA">
        <w:rPr>
          <w:iCs/>
          <w:color w:val="000000" w:themeColor="text1"/>
          <w:sz w:val="24"/>
          <w:szCs w:val="24"/>
        </w:rPr>
        <w:t>; некоторы</w:t>
      </w:r>
      <w:r>
        <w:rPr>
          <w:iCs/>
          <w:color w:val="000000" w:themeColor="text1"/>
          <w:sz w:val="24"/>
          <w:szCs w:val="24"/>
        </w:rPr>
        <w:t>м</w:t>
      </w:r>
      <w:r w:rsidRPr="007F46EA">
        <w:rPr>
          <w:iCs/>
          <w:color w:val="000000" w:themeColor="text1"/>
          <w:sz w:val="24"/>
          <w:szCs w:val="24"/>
        </w:rPr>
        <w:t xml:space="preserve"> вид</w:t>
      </w:r>
      <w:r>
        <w:rPr>
          <w:iCs/>
          <w:color w:val="000000" w:themeColor="text1"/>
          <w:sz w:val="24"/>
          <w:szCs w:val="24"/>
        </w:rPr>
        <w:t>ам</w:t>
      </w:r>
      <w:r w:rsidRPr="007F46EA">
        <w:rPr>
          <w:iCs/>
          <w:color w:val="000000" w:themeColor="text1"/>
          <w:sz w:val="24"/>
          <w:szCs w:val="24"/>
        </w:rPr>
        <w:t xml:space="preserve"> безвозмездных платежей).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Вместе с тем по </w:t>
      </w:r>
      <w:r w:rsidRPr="007F46EA">
        <w:rPr>
          <w:b/>
          <w:color w:val="000000" w:themeColor="text1"/>
          <w:sz w:val="24"/>
          <w:szCs w:val="24"/>
        </w:rPr>
        <w:t>47 видам доходов</w:t>
      </w:r>
      <w:r w:rsidRPr="007F46EA">
        <w:rPr>
          <w:color w:val="000000" w:themeColor="text1"/>
          <w:sz w:val="24"/>
          <w:szCs w:val="24"/>
        </w:rPr>
        <w:t xml:space="preserve"> исполнение за 2017 год составило от 100 % до 100,9 % к прогнозу поступлений к Федеральному закону № 415-ФЗ (с изменениями).</w:t>
      </w:r>
    </w:p>
    <w:p w:rsidR="0070466B" w:rsidRPr="007F46EA" w:rsidRDefault="0070466B" w:rsidP="00C53DC9">
      <w:pPr>
        <w:widowControl w:val="0"/>
        <w:ind w:left="0" w:right="0"/>
        <w:rPr>
          <w:b/>
          <w:color w:val="000000" w:themeColor="text1"/>
          <w:sz w:val="24"/>
          <w:szCs w:val="24"/>
        </w:rPr>
      </w:pPr>
      <w:r w:rsidRPr="007F46EA">
        <w:rPr>
          <w:color w:val="000000" w:themeColor="text1"/>
          <w:sz w:val="24"/>
          <w:szCs w:val="24"/>
        </w:rPr>
        <w:t xml:space="preserve">В заключениях на законопроекты о федеральном бюджете на текущий финансовый год и на плановый период и в оперативных докладах о ходе исполнения федерального бюджета Счетная палата неоднократно обращала внимание, что </w:t>
      </w:r>
      <w:r w:rsidRPr="007F46EA">
        <w:rPr>
          <w:b/>
          <w:color w:val="000000" w:themeColor="text1"/>
          <w:sz w:val="24"/>
          <w:szCs w:val="24"/>
        </w:rPr>
        <w:t>в расчетах</w:t>
      </w:r>
      <w:r w:rsidRPr="007F46EA">
        <w:rPr>
          <w:color w:val="000000" w:themeColor="text1"/>
          <w:sz w:val="24"/>
          <w:szCs w:val="24"/>
        </w:rPr>
        <w:t xml:space="preserve"> к проекту федерального закона на очередной финансовый год </w:t>
      </w:r>
      <w:r w:rsidRPr="007F46EA">
        <w:rPr>
          <w:b/>
          <w:color w:val="000000" w:themeColor="text1"/>
          <w:sz w:val="24"/>
          <w:szCs w:val="24"/>
        </w:rPr>
        <w:t>учитываются не все доходы, поступающие в федеральный бюджет в текущем году, что не соответствует принципу полноты отражения доходов в федеральном бюджете, установленному статьей 32 Бюджетного кодекса Российской Федерации.</w:t>
      </w:r>
    </w:p>
    <w:p w:rsidR="0070466B" w:rsidRPr="007F46EA" w:rsidRDefault="0070466B" w:rsidP="00C53DC9">
      <w:pPr>
        <w:widowControl w:val="0"/>
        <w:tabs>
          <w:tab w:val="left" w:pos="9923"/>
        </w:tabs>
        <w:ind w:left="0" w:right="0"/>
        <w:rPr>
          <w:color w:val="000000" w:themeColor="text1"/>
          <w:sz w:val="24"/>
          <w:szCs w:val="24"/>
        </w:rPr>
      </w:pPr>
      <w:r w:rsidRPr="007F46EA">
        <w:rPr>
          <w:b/>
          <w:color w:val="000000" w:themeColor="text1"/>
          <w:sz w:val="24"/>
          <w:szCs w:val="24"/>
        </w:rPr>
        <w:t>4.2. </w:t>
      </w:r>
      <w:r w:rsidRPr="007F46EA">
        <w:rPr>
          <w:color w:val="000000" w:themeColor="text1"/>
          <w:sz w:val="24"/>
          <w:szCs w:val="24"/>
        </w:rPr>
        <w:t>Поступления</w:t>
      </w:r>
      <w:r w:rsidRPr="007F46EA">
        <w:rPr>
          <w:b/>
          <w:color w:val="000000" w:themeColor="text1"/>
          <w:sz w:val="24"/>
          <w:szCs w:val="24"/>
        </w:rPr>
        <w:t xml:space="preserve"> налоговых доходов </w:t>
      </w:r>
      <w:r w:rsidRPr="007F46EA">
        <w:rPr>
          <w:color w:val="000000" w:themeColor="text1"/>
          <w:sz w:val="24"/>
          <w:szCs w:val="24"/>
        </w:rPr>
        <w:t>за 2017 год</w:t>
      </w:r>
      <w:r w:rsidRPr="007F46EA">
        <w:rPr>
          <w:b/>
          <w:color w:val="000000" w:themeColor="text1"/>
          <w:sz w:val="24"/>
          <w:szCs w:val="24"/>
        </w:rPr>
        <w:t xml:space="preserve"> </w:t>
      </w:r>
      <w:r w:rsidRPr="007F46EA">
        <w:rPr>
          <w:color w:val="000000" w:themeColor="text1"/>
          <w:sz w:val="24"/>
          <w:szCs w:val="24"/>
        </w:rPr>
        <w:t>приведены в следующей таблице.</w:t>
      </w:r>
    </w:p>
    <w:tbl>
      <w:tblPr>
        <w:tblW w:w="10073" w:type="dxa"/>
        <w:tblInd w:w="93" w:type="dxa"/>
        <w:tblLayout w:type="fixed"/>
        <w:tblLook w:val="04A0" w:firstRow="1" w:lastRow="0" w:firstColumn="1" w:lastColumn="0" w:noHBand="0" w:noVBand="1"/>
      </w:tblPr>
      <w:tblGrid>
        <w:gridCol w:w="1575"/>
        <w:gridCol w:w="1417"/>
        <w:gridCol w:w="986"/>
        <w:gridCol w:w="850"/>
        <w:gridCol w:w="992"/>
        <w:gridCol w:w="851"/>
        <w:gridCol w:w="850"/>
        <w:gridCol w:w="1134"/>
        <w:gridCol w:w="1418"/>
      </w:tblGrid>
      <w:tr w:rsidR="0070466B" w:rsidRPr="007F46EA" w:rsidTr="00F51C77">
        <w:trPr>
          <w:trHeight w:val="450"/>
          <w:tblHead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Показатели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Прогноз доходов</w:t>
            </w:r>
            <w:r w:rsidRPr="007F46EA">
              <w:rPr>
                <w:rFonts w:eastAsia="Times New Roman"/>
                <w:b/>
                <w:bCs/>
                <w:color w:val="000000" w:themeColor="text1"/>
                <w:sz w:val="16"/>
                <w:szCs w:val="16"/>
              </w:rPr>
              <w:br/>
              <w:t xml:space="preserve">на 2017 год в соответствии с Федеральным законом </w:t>
            </w:r>
            <w:r w:rsidRPr="007F46EA">
              <w:rPr>
                <w:rFonts w:eastAsia="Times New Roman"/>
                <w:b/>
                <w:bCs/>
                <w:color w:val="000000" w:themeColor="text1"/>
                <w:sz w:val="16"/>
                <w:szCs w:val="16"/>
              </w:rPr>
              <w:br/>
              <w:t xml:space="preserve">№ 415-ФЗ (с изменениями), </w:t>
            </w:r>
            <w:r w:rsidRPr="007F46EA">
              <w:rPr>
                <w:rFonts w:eastAsia="Times New Roman"/>
                <w:b/>
                <w:bCs/>
                <w:color w:val="000000" w:themeColor="text1"/>
                <w:sz w:val="16"/>
                <w:szCs w:val="16"/>
              </w:rPr>
              <w:br/>
              <w:t>млн. рублей</w:t>
            </w:r>
          </w:p>
        </w:tc>
        <w:tc>
          <w:tcPr>
            <w:tcW w:w="4529" w:type="dxa"/>
            <w:gridSpan w:val="5"/>
            <w:tcBorders>
              <w:top w:val="single" w:sz="4" w:space="0" w:color="auto"/>
              <w:left w:val="nil"/>
              <w:bottom w:val="single" w:sz="4" w:space="0" w:color="auto"/>
              <w:right w:val="single" w:sz="4" w:space="0" w:color="000000"/>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Исполнение</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Отклонение </w:t>
            </w:r>
          </w:p>
        </w:tc>
      </w:tr>
      <w:tr w:rsidR="0070466B" w:rsidRPr="007F46EA" w:rsidTr="00F51C77">
        <w:trPr>
          <w:trHeight w:val="522"/>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836" w:type="dxa"/>
            <w:gridSpan w:val="2"/>
            <w:tcBorders>
              <w:top w:val="single" w:sz="4" w:space="0" w:color="auto"/>
              <w:left w:val="nil"/>
              <w:bottom w:val="single" w:sz="4" w:space="0" w:color="auto"/>
              <w:right w:val="single" w:sz="4" w:space="0" w:color="000000"/>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2016 год</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2017 год</w:t>
            </w: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r>
      <w:tr w:rsidR="0070466B" w:rsidRPr="007F46EA" w:rsidTr="00F51C77">
        <w:trPr>
          <w:trHeight w:val="447"/>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986"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85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102" w:right="-115"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структура,  %</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85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102" w:right="-115"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структура,  %</w:t>
            </w:r>
          </w:p>
        </w:tc>
        <w:tc>
          <w:tcPr>
            <w:tcW w:w="85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108" w:right="-108"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в % </w:t>
            </w:r>
            <w:r w:rsidRPr="007F46EA">
              <w:rPr>
                <w:rFonts w:eastAsia="Times New Roman"/>
                <w:b/>
                <w:bCs/>
                <w:color w:val="000000" w:themeColor="text1"/>
                <w:sz w:val="16"/>
                <w:szCs w:val="16"/>
              </w:rPr>
              <w:br/>
              <w:t>к  прогнозу</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w:t>
            </w:r>
          </w:p>
        </w:tc>
      </w:tr>
      <w:tr w:rsidR="0070466B" w:rsidRPr="007F46EA" w:rsidTr="00F51C77">
        <w:trPr>
          <w:trHeight w:val="53"/>
          <w:tblHead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7</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8=гр.5-гр.3</w:t>
            </w:r>
          </w:p>
        </w:tc>
        <w:tc>
          <w:tcPr>
            <w:tcW w:w="1418"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9=гр.5/гр.3*100</w:t>
            </w:r>
          </w:p>
        </w:tc>
      </w:tr>
      <w:tr w:rsidR="0070466B" w:rsidRPr="007F46EA" w:rsidTr="00F51C77">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r w:rsidRPr="007F46EA">
              <w:rPr>
                <w:rFonts w:eastAsia="Times New Roman"/>
                <w:b/>
                <w:bCs/>
                <w:color w:val="000000" w:themeColor="text1"/>
                <w:sz w:val="16"/>
                <w:szCs w:val="16"/>
              </w:rPr>
              <w:t>Налоговые доходы,</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10 830 710,3</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8 734 199,4</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101"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11 071 044,9</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102,2</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2 336 845,5</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126,8</w:t>
            </w:r>
          </w:p>
        </w:tc>
      </w:tr>
      <w:tr w:rsidR="0070466B" w:rsidRPr="007F46EA" w:rsidTr="00F51C77">
        <w:trPr>
          <w:trHeight w:val="5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200" w:firstLine="320"/>
              <w:jc w:val="left"/>
              <w:textAlignment w:val="auto"/>
              <w:rPr>
                <w:rFonts w:eastAsia="Times New Roman"/>
                <w:color w:val="000000" w:themeColor="text1"/>
                <w:sz w:val="16"/>
                <w:szCs w:val="16"/>
              </w:rPr>
            </w:pPr>
            <w:r w:rsidRPr="007F46EA">
              <w:rPr>
                <w:rFonts w:eastAsia="Times New Roman"/>
                <w:color w:val="000000" w:themeColor="text1"/>
                <w:sz w:val="16"/>
                <w:szCs w:val="16"/>
              </w:rPr>
              <w:lastRenderedPageBreak/>
              <w:t>из них:</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200" w:firstLine="320"/>
              <w:jc w:val="righ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200" w:firstLine="320"/>
              <w:jc w:val="righ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200" w:firstLine="320"/>
              <w:jc w:val="righ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200" w:firstLine="320"/>
              <w:jc w:val="righ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200" w:firstLine="320"/>
              <w:jc w:val="righ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200" w:firstLine="320"/>
              <w:jc w:val="righ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r w:rsidRPr="007F46EA">
              <w:rPr>
                <w:rFonts w:eastAsia="Times New Roman"/>
                <w:b/>
                <w:bCs/>
                <w:color w:val="000000" w:themeColor="text1"/>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 </w:t>
            </w:r>
          </w:p>
        </w:tc>
      </w:tr>
      <w:tr w:rsidR="0070466B" w:rsidRPr="007F46EA" w:rsidTr="00F51C77">
        <w:trPr>
          <w:trHeight w:val="5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Налог на прибыль организаций</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724 958,9</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491 023,2</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5,6</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762 400,5</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6,9</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105,2</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271 377,3</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155,3</w:t>
            </w:r>
          </w:p>
        </w:tc>
      </w:tr>
      <w:tr w:rsidR="0070466B" w:rsidRPr="007F46EA" w:rsidTr="00F51C77">
        <w:trPr>
          <w:trHeight w:val="109"/>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НДС на товары (работы,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3 050 771,8</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2 657 395,3</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30,4</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3 069 787,9</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27,7</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100,6</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412 392,6</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115,5</w:t>
            </w:r>
          </w:p>
        </w:tc>
      </w:tr>
      <w:tr w:rsidR="0070466B" w:rsidRPr="007F46EA" w:rsidTr="00F51C77">
        <w:trPr>
          <w:trHeight w:val="642"/>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НДС на товары, ввозимые на территорию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2 038 670,1</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1 913 565,9</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21,9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2 067 217,9</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18,7</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101,4</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153 652,0</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108,0</w:t>
            </w:r>
          </w:p>
        </w:tc>
      </w:tr>
      <w:tr w:rsidR="0070466B" w:rsidRPr="007F46EA" w:rsidTr="00F51C77">
        <w:trPr>
          <w:trHeight w:val="981"/>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Акцизы по подакцизным товарам (продукции), производимым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902 010,1</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632 156,3</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7,2</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909 563,6</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8,2</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100,8</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277 407,3</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143,9</w:t>
            </w:r>
          </w:p>
        </w:tc>
      </w:tr>
      <w:tr w:rsidR="0070466B" w:rsidRPr="007F46EA" w:rsidTr="00F51C77">
        <w:trPr>
          <w:trHeight w:val="251"/>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Акцизы по подакцизным товарам (продукции), ввозимым на территорию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77 434,2</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62 086,6</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0,7</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78 235,3</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101,0</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16 148,7</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126,0</w:t>
            </w:r>
          </w:p>
        </w:tc>
      </w:tr>
      <w:tr w:rsidR="0070466B" w:rsidRPr="007F46EA" w:rsidTr="00F51C77">
        <w:trPr>
          <w:trHeight w:val="727"/>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Налоги, сборы и регулярные платежи за пользование природными ресурсами</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3 943 423,2</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2 882 960,1</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33,0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4 090 326,1</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36,9</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103,7</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1 207 366,0</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141,9</w:t>
            </w:r>
          </w:p>
        </w:tc>
      </w:tr>
      <w:tr w:rsidR="0070466B" w:rsidRPr="007F46EA" w:rsidTr="00F51C77">
        <w:trPr>
          <w:trHeight w:val="5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200" w:firstLine="320"/>
              <w:jc w:val="left"/>
              <w:textAlignment w:val="auto"/>
              <w:rPr>
                <w:rFonts w:eastAsia="Times New Roman"/>
                <w:color w:val="000000" w:themeColor="text1"/>
                <w:sz w:val="16"/>
                <w:szCs w:val="16"/>
              </w:rPr>
            </w:pPr>
            <w:r w:rsidRPr="007F46EA">
              <w:rPr>
                <w:rFonts w:eastAsia="Times New Roman"/>
                <w:color w:val="000000" w:themeColor="text1"/>
                <w:sz w:val="16"/>
                <w:szCs w:val="16"/>
              </w:rPr>
              <w:t>из них:</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 </w:t>
            </w:r>
          </w:p>
        </w:tc>
      </w:tr>
      <w:tr w:rsidR="0070466B" w:rsidRPr="007F46EA" w:rsidTr="00F51C77">
        <w:trPr>
          <w:trHeight w:val="5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НДПИ</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3 917 538,7</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2 863 497,6</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32,8</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4 061 360,7</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36,7</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103,7</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1 197 863,1</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141,8</w:t>
            </w:r>
          </w:p>
        </w:tc>
      </w:tr>
      <w:tr w:rsidR="0070466B" w:rsidRPr="007F46EA" w:rsidTr="00F51C77">
        <w:trPr>
          <w:trHeight w:val="5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Государственная пошлина</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93 145,4</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94 206,1</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93 297,7</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100,2</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-908,4</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99,0</w:t>
            </w:r>
          </w:p>
        </w:tc>
      </w:tr>
      <w:tr w:rsidR="0070466B" w:rsidRPr="007F46EA" w:rsidTr="00F51C77">
        <w:trPr>
          <w:trHeight w:val="1108"/>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Задолженность и перерасчеты по отмененным налогам, сборам и иным обязательным платежам</w:t>
            </w:r>
          </w:p>
        </w:tc>
        <w:tc>
          <w:tcPr>
            <w:tcW w:w="141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296,6</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805,9</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215,9</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72,8</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-590,0</w:t>
            </w:r>
          </w:p>
        </w:tc>
        <w:tc>
          <w:tcPr>
            <w:tcW w:w="141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26,8</w:t>
            </w:r>
          </w:p>
        </w:tc>
      </w:tr>
    </w:tbl>
    <w:p w:rsidR="0070466B" w:rsidRPr="007F46EA" w:rsidRDefault="0070466B" w:rsidP="00C53DC9">
      <w:pPr>
        <w:widowControl w:val="0"/>
        <w:spacing w:before="240"/>
        <w:ind w:left="0" w:right="0"/>
        <w:rPr>
          <w:color w:val="000000" w:themeColor="text1"/>
          <w:sz w:val="24"/>
          <w:szCs w:val="24"/>
        </w:rPr>
      </w:pPr>
      <w:r w:rsidRPr="007F46EA">
        <w:rPr>
          <w:b/>
          <w:color w:val="000000" w:themeColor="text1"/>
          <w:sz w:val="24"/>
          <w:szCs w:val="24"/>
        </w:rPr>
        <w:t>Доля налоговых доходов</w:t>
      </w:r>
      <w:r w:rsidRPr="007F46EA">
        <w:rPr>
          <w:color w:val="000000" w:themeColor="text1"/>
          <w:sz w:val="24"/>
          <w:szCs w:val="24"/>
        </w:rPr>
        <w:t xml:space="preserve"> в общем объеме доходов федерального бюджета в 2017 году составила </w:t>
      </w:r>
      <w:r w:rsidRPr="007F46EA">
        <w:rPr>
          <w:b/>
          <w:color w:val="000000" w:themeColor="text1"/>
          <w:sz w:val="24"/>
          <w:szCs w:val="24"/>
        </w:rPr>
        <w:t>73,38 %</w:t>
      </w:r>
      <w:r w:rsidRPr="007F46EA">
        <w:rPr>
          <w:color w:val="000000" w:themeColor="text1"/>
          <w:sz w:val="24"/>
          <w:szCs w:val="24"/>
        </w:rPr>
        <w:t xml:space="preserve">, что ниже предусмотренного прогнозом поступлений к Федеральному закону № 415-ФЗ (с изменениями) </w:t>
      </w:r>
      <w:r>
        <w:rPr>
          <w:color w:val="000000" w:themeColor="text1"/>
          <w:sz w:val="24"/>
          <w:szCs w:val="24"/>
        </w:rPr>
        <w:t>аналогичного показателя</w:t>
      </w:r>
      <w:r w:rsidRPr="007F46EA">
        <w:rPr>
          <w:color w:val="000000" w:themeColor="text1"/>
          <w:sz w:val="24"/>
          <w:szCs w:val="24"/>
        </w:rPr>
        <w:t xml:space="preserve"> на 0,2 процентного пункта (73,58 %) и на 8,5 процентного пункта выше, чем в 2016 году (64,89 %).</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При этом поступление налоговых доходов в 2017 году превысило уточненный прогноз на 240 334,7 млн. рублей, или на 2,2 %.</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В 2017 году поступления НДС и НДПИ составили 83,1 % налоговых доходов (46,4 % </w:t>
      </w:r>
      <w:r w:rsidRPr="007F46EA">
        <w:rPr>
          <w:color w:val="000000" w:themeColor="text1"/>
          <w:sz w:val="24"/>
          <w:szCs w:val="24"/>
        </w:rPr>
        <w:lastRenderedPageBreak/>
        <w:t>и 36,7 % соответственно).</w:t>
      </w:r>
    </w:p>
    <w:p w:rsidR="0070466B" w:rsidRDefault="0070466B" w:rsidP="00C53DC9">
      <w:pPr>
        <w:ind w:left="0" w:right="0"/>
        <w:rPr>
          <w:color w:val="000000" w:themeColor="text1"/>
          <w:sz w:val="24"/>
          <w:szCs w:val="24"/>
        </w:rPr>
      </w:pPr>
      <w:r w:rsidRPr="007F46EA">
        <w:rPr>
          <w:b/>
          <w:color w:val="000000" w:themeColor="text1"/>
          <w:sz w:val="24"/>
          <w:szCs w:val="24"/>
        </w:rPr>
        <w:t>4.2.1.</w:t>
      </w:r>
      <w:r w:rsidRPr="007F46EA">
        <w:rPr>
          <w:color w:val="000000" w:themeColor="text1"/>
          <w:sz w:val="24"/>
          <w:szCs w:val="24"/>
        </w:rPr>
        <w:t xml:space="preserve"> Поступление </w:t>
      </w:r>
      <w:r>
        <w:rPr>
          <w:b/>
          <w:color w:val="000000" w:themeColor="text1"/>
          <w:sz w:val="24"/>
          <w:szCs w:val="24"/>
        </w:rPr>
        <w:t>налога на прибыль организаций</w:t>
      </w:r>
      <w:r w:rsidRPr="007F46EA">
        <w:rPr>
          <w:color w:val="000000" w:themeColor="text1"/>
          <w:sz w:val="24"/>
          <w:szCs w:val="24"/>
        </w:rPr>
        <w:t xml:space="preserve"> составило 762 400,5 млн. рублей, что на 37 441,6 млн. рублей, или на 5,2 %,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w:t>
      </w:r>
      <w:r>
        <w:rPr>
          <w:color w:val="000000" w:themeColor="text1"/>
          <w:sz w:val="24"/>
          <w:szCs w:val="24"/>
        </w:rPr>
        <w:t>.</w:t>
      </w:r>
      <w:r w:rsidRPr="007F46EA">
        <w:rPr>
          <w:color w:val="000000" w:themeColor="text1"/>
          <w:sz w:val="24"/>
          <w:szCs w:val="24"/>
        </w:rPr>
        <w:t xml:space="preserve"> Уточненными прогнозами к Федеральному закону № 157-ФЗ указанные доходы увеличены на 58 761,2 млн. рублей, или на 9,8 %, к Федеральному закону № 326-ФЗ - на 65 817,8 млн. рублей, или на 10 %. С учетом изменений данные доходы предусмотрены в сумме 724 958,9 млн. рублей, что на 124 579,1 млн. рублей, или на 20,8 %, больше первоначального прогноза (600 379,9 млн. рублей).</w:t>
      </w:r>
    </w:p>
    <w:p w:rsidR="0070466B" w:rsidRPr="007F46EA" w:rsidRDefault="0070466B" w:rsidP="00C53DC9">
      <w:pPr>
        <w:ind w:left="0" w:right="0"/>
        <w:rPr>
          <w:color w:val="000000" w:themeColor="text1"/>
          <w:sz w:val="24"/>
          <w:szCs w:val="24"/>
        </w:rPr>
      </w:pPr>
      <w:r>
        <w:rPr>
          <w:color w:val="000000" w:themeColor="text1"/>
          <w:sz w:val="24"/>
          <w:szCs w:val="24"/>
        </w:rPr>
        <w:t>Превышение уточненного прогноза в основном связано с</w:t>
      </w:r>
      <w:r w:rsidRPr="005353E1">
        <w:rPr>
          <w:color w:val="000000" w:themeColor="text1"/>
          <w:sz w:val="24"/>
          <w:szCs w:val="24"/>
        </w:rPr>
        <w:t xml:space="preserve"> увеличением поступлений по основной ставке налога на прибыль организаций для зачисления в федеральный бюджет (3 %), а также </w:t>
      </w:r>
      <w:r>
        <w:rPr>
          <w:color w:val="000000" w:themeColor="text1"/>
          <w:sz w:val="24"/>
          <w:szCs w:val="24"/>
        </w:rPr>
        <w:t xml:space="preserve">с </w:t>
      </w:r>
      <w:r w:rsidRPr="005353E1">
        <w:rPr>
          <w:color w:val="000000" w:themeColor="text1"/>
          <w:sz w:val="24"/>
          <w:szCs w:val="24"/>
        </w:rPr>
        <w:t>увеличение</w:t>
      </w:r>
      <w:r>
        <w:rPr>
          <w:color w:val="000000" w:themeColor="text1"/>
          <w:sz w:val="24"/>
          <w:szCs w:val="24"/>
        </w:rPr>
        <w:t>м</w:t>
      </w:r>
      <w:r w:rsidRPr="005353E1">
        <w:rPr>
          <w:color w:val="000000" w:themeColor="text1"/>
          <w:sz w:val="24"/>
          <w:szCs w:val="24"/>
        </w:rPr>
        <w:t xml:space="preserve"> доходов полученных в виде дивидендов.</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По сравнению с 2016 годом поступление доходов от уплаты налога на прибыль организаций увеличилось на </w:t>
      </w:r>
      <w:r w:rsidRPr="007F46EA">
        <w:rPr>
          <w:rFonts w:eastAsia="Times New Roman"/>
          <w:color w:val="000000" w:themeColor="text1"/>
          <w:sz w:val="24"/>
          <w:szCs w:val="24"/>
        </w:rPr>
        <w:t>271 377,3</w:t>
      </w:r>
      <w:r w:rsidRPr="007F46EA">
        <w:rPr>
          <w:color w:val="000000" w:themeColor="text1"/>
          <w:sz w:val="24"/>
          <w:szCs w:val="24"/>
        </w:rPr>
        <w:t xml:space="preserve"> млн. рублей, или в 1,6 раза, что в основном обусловлено следующими факторами:</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увеличением с 1 января 2017 года основной ставки налога на прибыль организаций для зачисления в федеральный бюджет с 2 % до 3 % в соответствии с изменениями, внесенными Федеральным законом от 30 ноября 2016 г. № 401-ФЗ «О внесении изменений в части первую и вторую Налогового кодекса Российской Федерации и отдельные законодательные акты Российской Федерации» в статью 284 Налогового кодекса Российской Федерации, а также ростом налоговой базы, в том числе в результате ограничения возможности ее уменьшения на сумму убытков прошлых лет;</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увеличением поступлений по налогу на прибыль организаций с доходов, полученных в виде дивидендов, в том числе увеличением доходов, полученных в виде дивидендов от российских организаций российскими организациями, на 18 056,4 млн. рублей, или в 1,5 раза; доходов, полученных в виде дивидендов от иностранных организаций российскими организациями, – на 10 969,4 млн. рублей, или в 4,2 раза, а также доходов, полученных в виде дивидендов от российских организаций иностранными организациями, – на 39 326,2 млн. рублей, или в 1,3 раза, в связи с увеличением поступления налога на прибыль организаций с доходов, полученных в виде дивидендов.</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Доходы от уплаты налога на прибыль организаций участниками консолидированных групп налогоплательщиков, в отношении которых установлен особый порядок исчисления налога, составили 71 839,8 млн. рублей, или 15,9 % суммы налога на прибыль организаций, подлежащего зачислению в федеральный бюджет по ставке 3 % (450 675,8 млн. рублей). В 2016 году указанная доля составляла 13,7 % суммы налога на прибыль организаций.</w:t>
      </w:r>
    </w:p>
    <w:p w:rsidR="0070466B" w:rsidRPr="007F46EA" w:rsidRDefault="0070466B" w:rsidP="00C53DC9">
      <w:pPr>
        <w:ind w:left="0" w:right="0"/>
        <w:rPr>
          <w:rFonts w:cs="Arial"/>
          <w:color w:val="000000" w:themeColor="text1"/>
          <w:sz w:val="24"/>
          <w:szCs w:val="24"/>
        </w:rPr>
      </w:pPr>
      <w:r w:rsidRPr="007F46EA">
        <w:rPr>
          <w:rFonts w:cs="Arial"/>
          <w:color w:val="000000" w:themeColor="text1"/>
          <w:sz w:val="24"/>
          <w:szCs w:val="24"/>
        </w:rPr>
        <w:lastRenderedPageBreak/>
        <w:t xml:space="preserve">Налог на прибыль организаций с доходов, полученных в виде процентов по государственным и муниципальным ценным бумагам, зачислен в сумме </w:t>
      </w:r>
      <w:r w:rsidRPr="007F46EA">
        <w:rPr>
          <w:color w:val="000000" w:themeColor="text1"/>
          <w:sz w:val="24"/>
          <w:szCs w:val="24"/>
        </w:rPr>
        <w:t>52 845,1</w:t>
      </w:r>
      <w:r w:rsidRPr="007F46EA">
        <w:rPr>
          <w:rFonts w:cs="Arial"/>
          <w:color w:val="000000" w:themeColor="text1"/>
          <w:sz w:val="24"/>
          <w:szCs w:val="24"/>
        </w:rPr>
        <w:t xml:space="preserve"> млн. рублей, или 102,2 % уточненного прогноза поступлений, и увеличился по сравнению с 2016 годом на </w:t>
      </w:r>
      <w:r w:rsidRPr="007F46EA">
        <w:rPr>
          <w:color w:val="000000" w:themeColor="text1"/>
          <w:sz w:val="24"/>
          <w:szCs w:val="24"/>
        </w:rPr>
        <w:t xml:space="preserve">6 423,2 </w:t>
      </w:r>
      <w:r w:rsidRPr="007F46EA">
        <w:rPr>
          <w:rFonts w:cs="Arial"/>
          <w:color w:val="000000" w:themeColor="text1"/>
          <w:sz w:val="24"/>
          <w:szCs w:val="24"/>
        </w:rPr>
        <w:t>млн. рублей, или на 13,8 %, что в основном обусловлено приобретением финансово-кредитными организациями облигаций федерального займа.</w:t>
      </w:r>
    </w:p>
    <w:p w:rsidR="0070466B" w:rsidRPr="007F46EA" w:rsidRDefault="0070466B" w:rsidP="00C53DC9">
      <w:pPr>
        <w:ind w:left="0" w:right="0"/>
        <w:rPr>
          <w:rFonts w:cs="Arial"/>
          <w:color w:val="000000" w:themeColor="text1"/>
          <w:sz w:val="24"/>
          <w:szCs w:val="24"/>
        </w:rPr>
      </w:pPr>
      <w:r w:rsidRPr="007F46EA">
        <w:rPr>
          <w:rFonts w:cs="Arial"/>
          <w:color w:val="000000" w:themeColor="text1"/>
          <w:sz w:val="24"/>
          <w:szCs w:val="24"/>
        </w:rPr>
        <w:t>Кроме того, в 2017 году поступил налог на прибыль организаций с доходов в виде прибыли контролируемых иностранных компаний в сумме 3 167,8 млн. рублей.</w:t>
      </w:r>
    </w:p>
    <w:p w:rsidR="0070466B" w:rsidRDefault="0070466B" w:rsidP="00C53DC9">
      <w:pPr>
        <w:widowControl w:val="0"/>
        <w:ind w:left="0" w:right="0"/>
        <w:rPr>
          <w:rFonts w:eastAsia="Times New Roman"/>
          <w:color w:val="000000" w:themeColor="text1"/>
          <w:sz w:val="24"/>
          <w:szCs w:val="24"/>
        </w:rPr>
      </w:pPr>
      <w:r w:rsidRPr="007F46EA">
        <w:rPr>
          <w:b/>
          <w:color w:val="000000" w:themeColor="text1"/>
          <w:sz w:val="24"/>
          <w:szCs w:val="24"/>
        </w:rPr>
        <w:t>4.2.2.</w:t>
      </w:r>
      <w:r w:rsidRPr="007F46EA">
        <w:rPr>
          <w:color w:val="000000" w:themeColor="text1"/>
          <w:sz w:val="24"/>
          <w:szCs w:val="24"/>
        </w:rPr>
        <w:t xml:space="preserve"> Поступление </w:t>
      </w:r>
      <w:r w:rsidRPr="007F46EA">
        <w:rPr>
          <w:b/>
          <w:color w:val="000000" w:themeColor="text1"/>
          <w:sz w:val="24"/>
          <w:szCs w:val="24"/>
        </w:rPr>
        <w:t>НДС на товары (работы, услуги), реализуемые на территории Российской Федерации,</w:t>
      </w:r>
      <w:r w:rsidRPr="007F46EA">
        <w:rPr>
          <w:color w:val="000000" w:themeColor="text1"/>
          <w:sz w:val="24"/>
          <w:szCs w:val="24"/>
        </w:rPr>
        <w:t xml:space="preserve"> составило 3 069</w:t>
      </w:r>
      <w:r w:rsidRPr="007F46EA">
        <w:rPr>
          <w:rFonts w:eastAsia="Times New Roman"/>
          <w:color w:val="000000" w:themeColor="text1"/>
          <w:sz w:val="24"/>
          <w:szCs w:val="24"/>
        </w:rPr>
        <w:t> 787,9 млн. рублей, что на 19 016,2 млн. рублей, или на 0,6 %,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поступлений на год</w:t>
      </w:r>
      <w:r>
        <w:rPr>
          <w:rFonts w:eastAsia="Times New Roman"/>
          <w:color w:val="000000" w:themeColor="text1"/>
          <w:sz w:val="24"/>
          <w:szCs w:val="24"/>
        </w:rPr>
        <w:t xml:space="preserve">. </w:t>
      </w:r>
      <w:r w:rsidRPr="007F46EA">
        <w:rPr>
          <w:rFonts w:eastAsia="Times New Roman"/>
          <w:color w:val="000000" w:themeColor="text1"/>
          <w:sz w:val="24"/>
          <w:szCs w:val="24"/>
        </w:rPr>
        <w:t>Уточненными прогнозами к Федеральному закону № 157-ФЗ указанные доходы увеличены на 60 590,2 млн. рублей, или на 2,1 %, к Федеральному закону № 326-ФЗ - на 90 669,8 млн. рублей, или на 3,1 %. С учетом изменений данные доходы предусмотрены в сумме 3 050 771,8 млн. рублей, что на 151 259,9 млн. рублей, или на 5,2 %, больше первоначального прогноза (2 899 511,8 млн. рублей).</w:t>
      </w:r>
    </w:p>
    <w:p w:rsidR="0070466B" w:rsidRPr="007F46EA" w:rsidRDefault="0070466B" w:rsidP="00C53DC9">
      <w:pPr>
        <w:widowControl w:val="0"/>
        <w:ind w:left="0" w:right="0"/>
        <w:rPr>
          <w:rFonts w:eastAsia="Times New Roman"/>
          <w:color w:val="000000" w:themeColor="text1"/>
          <w:sz w:val="24"/>
          <w:szCs w:val="24"/>
        </w:rPr>
      </w:pPr>
      <w:r>
        <w:rPr>
          <w:color w:val="000000" w:themeColor="text1"/>
          <w:sz w:val="24"/>
          <w:szCs w:val="24"/>
        </w:rPr>
        <w:t>Превышение уточненного прогноза в основном связано с</w:t>
      </w:r>
      <w:r w:rsidRPr="00150B14">
        <w:rPr>
          <w:rFonts w:eastAsia="Times New Roman"/>
          <w:color w:val="000000" w:themeColor="text1"/>
          <w:sz w:val="24"/>
          <w:szCs w:val="24"/>
        </w:rPr>
        <w:t xml:space="preserve"> </w:t>
      </w:r>
      <w:r w:rsidRPr="007F46EA">
        <w:rPr>
          <w:rFonts w:eastAsia="Times New Roman"/>
          <w:color w:val="000000" w:themeColor="text1"/>
          <w:sz w:val="24"/>
          <w:szCs w:val="24"/>
        </w:rPr>
        <w:t>превышением темпов роста налога, исчисленного по налогооблагаемым объектам над темпами роста налоговых вычетов, а также повышением качества администрирования налога.</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В </w:t>
      </w:r>
      <w:r>
        <w:rPr>
          <w:rFonts w:eastAsia="Times New Roman"/>
          <w:color w:val="000000" w:themeColor="text1"/>
          <w:sz w:val="24"/>
          <w:szCs w:val="24"/>
        </w:rPr>
        <w:t>з</w:t>
      </w:r>
      <w:r w:rsidRPr="007F46EA">
        <w:rPr>
          <w:rFonts w:eastAsia="Times New Roman"/>
          <w:color w:val="000000" w:themeColor="text1"/>
          <w:sz w:val="24"/>
          <w:szCs w:val="24"/>
        </w:rPr>
        <w:t>аключении Счетной палаты на проект федерального закона «О внесении изменений в Федеральный закон «О федеральном бюджете на 2017 год и плановый период 2018 и 2019 годов» дополнительные поступления по НДС оценивались в 8,6 млрд. рублей.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сравнению с 2016 годом поступление доходов от уплаты НДС увеличилось на 412 392,7 млн. рублей, или на 15,5 %,</w:t>
      </w:r>
      <w:r w:rsidRPr="007F46EA">
        <w:rPr>
          <w:rFonts w:eastAsia="Times New Roman"/>
          <w:color w:val="000000" w:themeColor="text1"/>
          <w:sz w:val="24"/>
          <w:szCs w:val="24"/>
        </w:rPr>
        <w:t xml:space="preserve"> что обусловлено ростом объемов ВВП в номинальном выражении в </w:t>
      </w:r>
      <w:r w:rsidRPr="007F46EA">
        <w:rPr>
          <w:rFonts w:eastAsia="Times New Roman"/>
          <w:color w:val="000000" w:themeColor="text1"/>
          <w:sz w:val="24"/>
          <w:szCs w:val="24"/>
          <w:lang w:val="en-US"/>
        </w:rPr>
        <w:t>IV</w:t>
      </w:r>
      <w:r w:rsidRPr="007F46EA">
        <w:rPr>
          <w:rFonts w:eastAsia="Times New Roman"/>
          <w:color w:val="000000" w:themeColor="text1"/>
          <w:sz w:val="24"/>
          <w:szCs w:val="24"/>
        </w:rPr>
        <w:t xml:space="preserve"> квартале 2016 года и январе</w:t>
      </w:r>
      <w:r>
        <w:rPr>
          <w:rFonts w:eastAsia="Times New Roman"/>
          <w:color w:val="000000" w:themeColor="text1"/>
          <w:sz w:val="24"/>
          <w:szCs w:val="24"/>
        </w:rPr>
        <w:t> </w:t>
      </w:r>
      <w:r w:rsidRPr="007F46EA">
        <w:rPr>
          <w:rFonts w:eastAsia="Times New Roman"/>
          <w:color w:val="000000" w:themeColor="text1"/>
          <w:sz w:val="24"/>
          <w:szCs w:val="24"/>
        </w:rPr>
        <w:t>-</w:t>
      </w:r>
      <w:r>
        <w:rPr>
          <w:rFonts w:eastAsia="Times New Roman"/>
          <w:color w:val="000000" w:themeColor="text1"/>
          <w:sz w:val="24"/>
          <w:szCs w:val="24"/>
        </w:rPr>
        <w:t> </w:t>
      </w:r>
      <w:r w:rsidRPr="007F46EA">
        <w:rPr>
          <w:rFonts w:eastAsia="Times New Roman"/>
          <w:color w:val="000000" w:themeColor="text1"/>
          <w:sz w:val="24"/>
          <w:szCs w:val="24"/>
        </w:rPr>
        <w:t>сентябре 2017 года в целом на 6 % по сравнению с соответствующими периодами прошлых лет и, как следствие, превышением темпов роста исчисленной суммы налога по налогооблагаемым объектам (102,3 %) над темпами роста налоговых вычетов (101,6 %)</w:t>
      </w:r>
      <w:r w:rsidRPr="007F46EA">
        <w:rPr>
          <w:rFonts w:eastAsia="Times New Roman"/>
          <w:color w:val="000000" w:themeColor="text1"/>
          <w:sz w:val="24"/>
          <w:szCs w:val="24"/>
          <w:vertAlign w:val="superscript"/>
        </w:rPr>
        <w:footnoteReference w:id="3"/>
      </w:r>
      <w:r w:rsidRPr="007F46EA">
        <w:rPr>
          <w:rFonts w:eastAsia="Times New Roman"/>
          <w:color w:val="000000" w:themeColor="text1"/>
          <w:sz w:val="24"/>
          <w:szCs w:val="24"/>
        </w:rPr>
        <w:t>. При этом доля налоговых вычетов в исчисленной сумме налога сократилась на 0,65 процентного пункта (с 92,96 % до 92,31 %), что обусловлено снижением расходов на капитальное строительство, в том числе по компаниям энергетического и нефтегазового комплекса (завершение реализации отдельных этапов инвестиционных проектов), позитивной экономической динамикой в 2017 году, а также факторами улучшения налогового администрирования.</w:t>
      </w:r>
    </w:p>
    <w:p w:rsidR="0070466B" w:rsidRPr="007F46EA" w:rsidRDefault="0070466B" w:rsidP="00C53DC9">
      <w:pPr>
        <w:overflowPunct/>
        <w:autoSpaceDE/>
        <w:adjustRightInd/>
        <w:ind w:left="0" w:right="0"/>
        <w:rPr>
          <w:color w:val="000000" w:themeColor="text1"/>
          <w:sz w:val="24"/>
          <w:szCs w:val="24"/>
          <w:lang w:eastAsia="en-US"/>
        </w:rPr>
      </w:pPr>
      <w:r w:rsidRPr="007F46EA">
        <w:rPr>
          <w:color w:val="000000" w:themeColor="text1"/>
          <w:sz w:val="24"/>
          <w:szCs w:val="24"/>
          <w:lang w:eastAsia="en-US"/>
        </w:rPr>
        <w:lastRenderedPageBreak/>
        <w:t xml:space="preserve">Вместе с тем увеличивается объем возмещения сумм НДС из бюджета. По состоянию на 1 декабря 2017 года возмещение НДС составило </w:t>
      </w:r>
      <w:r w:rsidRPr="007F46EA">
        <w:rPr>
          <w:rFonts w:eastAsia="Times New Roman"/>
          <w:color w:val="000000" w:themeColor="text1"/>
          <w:sz w:val="24"/>
          <w:szCs w:val="24"/>
        </w:rPr>
        <w:t>2 187 267,8 млн. рублей, что на 148 734,8 млн. рублей</w:t>
      </w:r>
      <w:r w:rsidRPr="007F46EA">
        <w:rPr>
          <w:color w:val="000000" w:themeColor="text1"/>
          <w:sz w:val="24"/>
          <w:szCs w:val="24"/>
          <w:lang w:eastAsia="en-US"/>
        </w:rPr>
        <w:t>, или на 7,3 %, больше, чем в соответствующем периоде 2016 года. При этом в соответствии со статьей 176</w:t>
      </w:r>
      <w:r w:rsidRPr="007F46EA">
        <w:rPr>
          <w:color w:val="000000" w:themeColor="text1"/>
          <w:sz w:val="24"/>
          <w:szCs w:val="24"/>
          <w:vertAlign w:val="superscript"/>
          <w:lang w:eastAsia="en-US"/>
        </w:rPr>
        <w:t>1</w:t>
      </w:r>
      <w:r w:rsidRPr="007F46EA">
        <w:rPr>
          <w:color w:val="000000" w:themeColor="text1"/>
          <w:sz w:val="24"/>
          <w:szCs w:val="24"/>
          <w:lang w:eastAsia="en-US"/>
        </w:rPr>
        <w:t xml:space="preserve"> «Заявительный порядок возмещения налога» Налогового кодекса Российской Федерации до завершения проводимой на основе налоговой декларации камеральной налоговой проверки возмещено </w:t>
      </w:r>
      <w:r w:rsidRPr="007F46EA">
        <w:rPr>
          <w:rFonts w:eastAsia="Times New Roman"/>
          <w:color w:val="000000" w:themeColor="text1"/>
          <w:sz w:val="24"/>
          <w:szCs w:val="24"/>
        </w:rPr>
        <w:t>1 259 453,4 млн. рублей (на 1 декабря 2016 года – 1 018 328,9 млн. рублей)</w:t>
      </w:r>
      <w:r>
        <w:rPr>
          <w:rFonts w:eastAsia="Times New Roman"/>
          <w:color w:val="000000" w:themeColor="text1"/>
          <w:sz w:val="24"/>
          <w:szCs w:val="24"/>
        </w:rPr>
        <w:t>.</w:t>
      </w:r>
      <w:r w:rsidRPr="007F46EA">
        <w:rPr>
          <w:color w:val="000000" w:themeColor="text1"/>
          <w:sz w:val="24"/>
          <w:szCs w:val="24"/>
          <w:lang w:eastAsia="en-US"/>
        </w:rPr>
        <w:t xml:space="preserve"> Увеличение объема возмещения обусловлено изменениями, внесенными в законодательство Российской Федерации, в части снижения с 1 января 2016 года порогового значения совокупной суммы уплаченных налогоплательщиками налогов до 7,0 млрд. рублей для использования права применения заявительного порядка возмещения налога (по налоговым декларациям, представленным за налоговые периоды начиная с </w:t>
      </w:r>
      <w:r w:rsidRPr="007F46EA">
        <w:rPr>
          <w:color w:val="000000" w:themeColor="text1"/>
          <w:sz w:val="24"/>
          <w:szCs w:val="24"/>
          <w:lang w:val="en-US" w:eastAsia="en-US"/>
        </w:rPr>
        <w:t>I </w:t>
      </w:r>
      <w:r w:rsidRPr="007F46EA">
        <w:rPr>
          <w:color w:val="000000" w:themeColor="text1"/>
          <w:sz w:val="24"/>
          <w:szCs w:val="24"/>
          <w:lang w:eastAsia="en-US"/>
        </w:rPr>
        <w:t xml:space="preserve">квартала 2016 года), а также изменением с 1 июля 2016 года порядка налогового вычета для экспортеров несырьевых товаров, которым предоставлено право применения налогового вычета налога в общем порядке, т. е. без представления документов, подтверждающих право на получение возмещения при налогообложении по налоговой ставке 0 процентов (применяется с </w:t>
      </w:r>
      <w:r w:rsidRPr="007F46EA">
        <w:rPr>
          <w:color w:val="000000" w:themeColor="text1"/>
          <w:sz w:val="24"/>
          <w:szCs w:val="24"/>
          <w:lang w:val="en-US" w:eastAsia="en-US"/>
        </w:rPr>
        <w:t>III</w:t>
      </w:r>
      <w:r w:rsidRPr="007F46EA">
        <w:rPr>
          <w:color w:val="000000" w:themeColor="text1"/>
          <w:sz w:val="24"/>
          <w:szCs w:val="24"/>
          <w:lang w:eastAsia="en-US"/>
        </w:rPr>
        <w:t> квартала 2016 года).</w:t>
      </w:r>
    </w:p>
    <w:p w:rsidR="0070466B" w:rsidRDefault="0070466B" w:rsidP="00C53DC9">
      <w:pPr>
        <w:widowControl w:val="0"/>
        <w:ind w:left="0" w:right="0"/>
        <w:rPr>
          <w:color w:val="000000" w:themeColor="text1"/>
          <w:sz w:val="24"/>
          <w:szCs w:val="24"/>
        </w:rPr>
      </w:pPr>
      <w:r w:rsidRPr="007F46EA">
        <w:rPr>
          <w:b/>
          <w:color w:val="000000" w:themeColor="text1"/>
          <w:sz w:val="24"/>
          <w:szCs w:val="24"/>
        </w:rPr>
        <w:t>4.2.3. </w:t>
      </w:r>
      <w:r w:rsidRPr="007F46EA">
        <w:rPr>
          <w:color w:val="000000" w:themeColor="text1"/>
          <w:sz w:val="24"/>
          <w:szCs w:val="24"/>
        </w:rPr>
        <w:t xml:space="preserve">Поступление </w:t>
      </w:r>
      <w:r w:rsidRPr="007F46EA">
        <w:rPr>
          <w:b/>
          <w:color w:val="000000" w:themeColor="text1"/>
          <w:sz w:val="24"/>
          <w:szCs w:val="24"/>
        </w:rPr>
        <w:t>акцизов по подакцизным товарам (продукции), производимым на территории Российской Федерации,</w:t>
      </w:r>
      <w:r w:rsidRPr="007F46EA">
        <w:rPr>
          <w:color w:val="000000" w:themeColor="text1"/>
          <w:sz w:val="24"/>
          <w:szCs w:val="24"/>
        </w:rPr>
        <w:t xml:space="preserve"> составило 909 563,6 млн. рублей, что на 7 553,5 млн. рублей, или на 0,8 %,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w:t>
      </w:r>
      <w:r>
        <w:rPr>
          <w:color w:val="000000" w:themeColor="text1"/>
          <w:sz w:val="24"/>
          <w:szCs w:val="24"/>
        </w:rPr>
        <w:t xml:space="preserve">. </w:t>
      </w:r>
      <w:r w:rsidRPr="007F46EA">
        <w:rPr>
          <w:color w:val="000000" w:themeColor="text1"/>
          <w:sz w:val="24"/>
          <w:szCs w:val="24"/>
        </w:rPr>
        <w:t>Уточненными прогнозами к Федеральному закону № 157-ФЗ указанные доходы увеличены на 135 728,5 млн. рублей, или на 16,8 %, к Ф</w:t>
      </w:r>
      <w:r>
        <w:rPr>
          <w:color w:val="000000" w:themeColor="text1"/>
          <w:sz w:val="24"/>
          <w:szCs w:val="24"/>
        </w:rPr>
        <w:t>едеральному закону</w:t>
      </w:r>
      <w:r>
        <w:rPr>
          <w:color w:val="000000" w:themeColor="text1"/>
          <w:sz w:val="24"/>
          <w:szCs w:val="24"/>
        </w:rPr>
        <w:br/>
      </w:r>
      <w:r w:rsidRPr="007F46EA">
        <w:rPr>
          <w:color w:val="000000" w:themeColor="text1"/>
          <w:sz w:val="24"/>
          <w:szCs w:val="24"/>
        </w:rPr>
        <w:t>№ 326-ФЗ указанные доходы были уменьшены на 41 887,1 млн. рублей, или на 4,4 %. С учетом изменений данные доходы предусмотрены в сумме 902 010,1 млн. рублей, что на 93 841,4 млн. рублей, или на 11,6 %, больше первоначального прогноза (808 168,7 млн. рублей).</w:t>
      </w:r>
    </w:p>
    <w:p w:rsidR="0070466B" w:rsidRPr="007F46EA" w:rsidRDefault="0070466B" w:rsidP="00C53DC9">
      <w:pPr>
        <w:widowControl w:val="0"/>
        <w:ind w:left="0" w:right="0"/>
        <w:rPr>
          <w:color w:val="000000" w:themeColor="text1"/>
          <w:sz w:val="24"/>
          <w:szCs w:val="24"/>
        </w:rPr>
      </w:pPr>
      <w:r>
        <w:rPr>
          <w:color w:val="000000" w:themeColor="text1"/>
          <w:sz w:val="24"/>
          <w:szCs w:val="24"/>
        </w:rPr>
        <w:t>Превышение уточненного прогноза в основном связано с</w:t>
      </w:r>
      <w:r w:rsidRPr="00855309">
        <w:rPr>
          <w:color w:val="000000" w:themeColor="text1"/>
          <w:sz w:val="24"/>
          <w:szCs w:val="24"/>
        </w:rPr>
        <w:t xml:space="preserve"> </w:t>
      </w:r>
      <w:r>
        <w:rPr>
          <w:color w:val="000000" w:themeColor="text1"/>
          <w:sz w:val="24"/>
          <w:szCs w:val="24"/>
        </w:rPr>
        <w:t>увеличением</w:t>
      </w:r>
      <w:r w:rsidRPr="007F46EA">
        <w:rPr>
          <w:color w:val="000000" w:themeColor="text1"/>
          <w:sz w:val="24"/>
          <w:szCs w:val="24"/>
        </w:rPr>
        <w:t xml:space="preserve"> облагаемых объемов реализации табачной продукции, а также </w:t>
      </w:r>
      <w:r>
        <w:rPr>
          <w:color w:val="000000" w:themeColor="text1"/>
          <w:sz w:val="24"/>
          <w:szCs w:val="24"/>
        </w:rPr>
        <w:t xml:space="preserve">с </w:t>
      </w:r>
      <w:r w:rsidRPr="007F46EA">
        <w:rPr>
          <w:color w:val="000000" w:themeColor="text1"/>
          <w:sz w:val="24"/>
          <w:szCs w:val="24"/>
        </w:rPr>
        <w:t>ростом поступлений акцизов на природный газ, предусмотренных международными договорами Российской Федерации в результате увеличения цены на природный газ.</w:t>
      </w:r>
    </w:p>
    <w:p w:rsidR="0070466B" w:rsidRPr="007F46EA" w:rsidRDefault="0070466B" w:rsidP="00C53DC9">
      <w:pPr>
        <w:widowControl w:val="0"/>
        <w:ind w:left="0" w:right="0"/>
        <w:rPr>
          <w:color w:val="000000" w:themeColor="text1"/>
        </w:rPr>
      </w:pPr>
      <w:r w:rsidRPr="007F46EA">
        <w:rPr>
          <w:rFonts w:eastAsia="Times New Roman"/>
          <w:color w:val="000000" w:themeColor="text1"/>
          <w:sz w:val="24"/>
          <w:szCs w:val="24"/>
        </w:rPr>
        <w:t xml:space="preserve">По сравнению с аналогичным периодом 2016 года поступление акцизов увеличилось на </w:t>
      </w:r>
      <w:r w:rsidRPr="007F46EA">
        <w:rPr>
          <w:color w:val="000000" w:themeColor="text1"/>
          <w:sz w:val="24"/>
          <w:szCs w:val="24"/>
        </w:rPr>
        <w:t>277 407,3</w:t>
      </w:r>
      <w:r w:rsidRPr="007F46EA">
        <w:rPr>
          <w:rFonts w:eastAsia="Times New Roman"/>
          <w:color w:val="000000" w:themeColor="text1"/>
          <w:sz w:val="24"/>
          <w:szCs w:val="24"/>
        </w:rPr>
        <w:t xml:space="preserve"> млн. рублей, или </w:t>
      </w:r>
      <w:r w:rsidRPr="007F46EA">
        <w:rPr>
          <w:color w:val="000000" w:themeColor="text1"/>
          <w:sz w:val="24"/>
          <w:szCs w:val="24"/>
        </w:rPr>
        <w:t>в 1,4 раза</w:t>
      </w:r>
      <w:r w:rsidRPr="007F46EA">
        <w:rPr>
          <w:rFonts w:eastAsia="Times New Roman"/>
          <w:color w:val="000000" w:themeColor="text1"/>
          <w:sz w:val="24"/>
          <w:szCs w:val="24"/>
        </w:rPr>
        <w:t>, прежде всего в результате роста поступлений акцизов на табачную продукцию, а также акцизов на нефтепродукты</w:t>
      </w:r>
      <w:r w:rsidRPr="007F46EA">
        <w:rPr>
          <w:color w:val="000000" w:themeColor="text1"/>
        </w:rPr>
        <w:t>.</w:t>
      </w:r>
    </w:p>
    <w:p w:rsidR="0070466B" w:rsidRPr="007F46EA" w:rsidRDefault="0070466B" w:rsidP="00C53DC9">
      <w:pPr>
        <w:widowControl w:val="0"/>
        <w:ind w:left="0" w:right="0"/>
        <w:rPr>
          <w:color w:val="000000" w:themeColor="text1"/>
        </w:rPr>
      </w:pPr>
      <w:r w:rsidRPr="007F46EA">
        <w:rPr>
          <w:color w:val="000000" w:themeColor="text1"/>
          <w:sz w:val="24"/>
          <w:szCs w:val="24"/>
        </w:rPr>
        <w:t xml:space="preserve">Увеличение поступлений акцизов в значительной степени обусловлено вступившими </w:t>
      </w:r>
      <w:r w:rsidRPr="007F46EA">
        <w:rPr>
          <w:color w:val="000000" w:themeColor="text1"/>
          <w:sz w:val="24"/>
          <w:szCs w:val="24"/>
        </w:rPr>
        <w:lastRenderedPageBreak/>
        <w:t>в действие с 1 января 2017 года изменениями, внесенными в законодательство Российской Федерации, в части индексации ставок акцизов на табачную продукцию, автомобильный и прямогонный бензин, дизельное топливо, легковые автомобили; расширения перечня подакцизной продукции; увеличения норматива зачисления в федеральный бюджет акцизов на нефтепродукты</w:t>
      </w:r>
      <w:r w:rsidRPr="007F46EA">
        <w:rPr>
          <w:rStyle w:val="ab"/>
          <w:color w:val="000000" w:themeColor="text1"/>
        </w:rPr>
        <w:footnoteReference w:id="4"/>
      </w:r>
      <w:r w:rsidRPr="007F46EA">
        <w:rPr>
          <w:color w:val="000000" w:themeColor="text1"/>
          <w:sz w:val="24"/>
          <w:szCs w:val="24"/>
        </w:rPr>
        <w:t xml:space="preserve">. </w:t>
      </w:r>
    </w:p>
    <w:p w:rsidR="0070466B" w:rsidRPr="007F46EA" w:rsidRDefault="0070466B" w:rsidP="00C53DC9">
      <w:pPr>
        <w:widowControl w:val="0"/>
        <w:ind w:left="0" w:right="0"/>
        <w:rPr>
          <w:b/>
          <w:color w:val="000000" w:themeColor="text1"/>
          <w:sz w:val="24"/>
          <w:szCs w:val="24"/>
        </w:rPr>
      </w:pPr>
      <w:r w:rsidRPr="007F46EA">
        <w:rPr>
          <w:color w:val="000000" w:themeColor="text1"/>
          <w:sz w:val="24"/>
          <w:szCs w:val="24"/>
        </w:rPr>
        <w:t>В общем объеме поступлений акцизов по подакцизным товарам (продукции), производимым на территории Российской Федерации, основную долю составляют акцизы на табачную продукцию (63 %), акцизы на автомобильный бензин (14,9 %), акцизы на алкогольную продукцию с объемной долей спирта этилового свыше 9 % (10,6 %),</w:t>
      </w:r>
      <w:r w:rsidRPr="007F46EA">
        <w:rPr>
          <w:b/>
          <w:color w:val="000000" w:themeColor="text1"/>
          <w:sz w:val="24"/>
          <w:szCs w:val="24"/>
        </w:rPr>
        <w:t xml:space="preserve"> </w:t>
      </w:r>
      <w:r w:rsidRPr="007F46EA">
        <w:rPr>
          <w:color w:val="000000" w:themeColor="text1"/>
          <w:sz w:val="24"/>
          <w:szCs w:val="24"/>
        </w:rPr>
        <w:t>акцизы на дизельное топливо (9,2 %).</w:t>
      </w:r>
    </w:p>
    <w:p w:rsidR="0070466B" w:rsidRDefault="0070466B" w:rsidP="00C53DC9">
      <w:pPr>
        <w:widowControl w:val="0"/>
        <w:ind w:left="0" w:right="0"/>
        <w:rPr>
          <w:color w:val="000000" w:themeColor="text1"/>
          <w:sz w:val="24"/>
          <w:szCs w:val="24"/>
        </w:rPr>
      </w:pPr>
      <w:r w:rsidRPr="007F46EA">
        <w:rPr>
          <w:b/>
          <w:color w:val="000000" w:themeColor="text1"/>
          <w:sz w:val="24"/>
          <w:szCs w:val="24"/>
        </w:rPr>
        <w:t>4.2.3.1. </w:t>
      </w:r>
      <w:r w:rsidRPr="007F46EA">
        <w:rPr>
          <w:color w:val="000000" w:themeColor="text1"/>
          <w:sz w:val="24"/>
          <w:szCs w:val="24"/>
        </w:rPr>
        <w:t xml:space="preserve">Поступление </w:t>
      </w:r>
      <w:r w:rsidRPr="007F46EA">
        <w:rPr>
          <w:b/>
          <w:color w:val="000000" w:themeColor="text1"/>
          <w:sz w:val="24"/>
          <w:szCs w:val="24"/>
        </w:rPr>
        <w:t>акцизов на табачную продукцию,</w:t>
      </w:r>
      <w:r w:rsidRPr="007F46EA">
        <w:rPr>
          <w:color w:val="000000" w:themeColor="text1"/>
          <w:sz w:val="24"/>
          <w:szCs w:val="24"/>
        </w:rPr>
        <w:t xml:space="preserve"> составило 573 253,5 млн. рублей, что на 4 332,4 млн. рублей, или на 0,8 %,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w:t>
      </w:r>
      <w:r>
        <w:rPr>
          <w:color w:val="000000" w:themeColor="text1"/>
          <w:sz w:val="24"/>
          <w:szCs w:val="24"/>
        </w:rPr>
        <w:t xml:space="preserve">. </w:t>
      </w:r>
      <w:r w:rsidRPr="007F46EA">
        <w:rPr>
          <w:color w:val="000000" w:themeColor="text1"/>
          <w:sz w:val="24"/>
          <w:szCs w:val="24"/>
        </w:rPr>
        <w:t>Уточненными прогнозами к Федеральному закону № 157-ФЗ указанные доходы увеличены на 103 240,1 млн. рублей, или на 20 %, к Федеральному закону № 326-ФЗ указанные доходы были уменьшены на 49 399,3 млн. рублей, или на 8 %. С учетом изменений данные доходы предусмотрены в сумме 568 921,1 млн. рублей, что на 53 840,9 млн. рублей, или на 10,5 %, больше первоначального прогноза (515 080,2 млн. рублей).</w:t>
      </w:r>
    </w:p>
    <w:p w:rsidR="0070466B" w:rsidRPr="007F46EA" w:rsidRDefault="0070466B" w:rsidP="00C53DC9">
      <w:pPr>
        <w:widowControl w:val="0"/>
        <w:ind w:left="0" w:right="0"/>
        <w:rPr>
          <w:rFonts w:eastAsia="Times New Roman"/>
          <w:color w:val="000000" w:themeColor="text1"/>
          <w:sz w:val="24"/>
          <w:szCs w:val="24"/>
        </w:rPr>
      </w:pPr>
      <w:r w:rsidRPr="00855309">
        <w:rPr>
          <w:color w:val="000000" w:themeColor="text1"/>
          <w:sz w:val="24"/>
          <w:szCs w:val="24"/>
        </w:rPr>
        <w:t xml:space="preserve">Превышение уточненного прогноза в основном связано с </w:t>
      </w:r>
      <w:r w:rsidRPr="007F46EA">
        <w:rPr>
          <w:color w:val="000000" w:themeColor="text1"/>
          <w:sz w:val="24"/>
          <w:szCs w:val="24"/>
        </w:rPr>
        <w:t>увеличением объемов реализации табачной продукции по сравнению с параметрами, учтенными в расчетах уточненного прогноза поступлений при формировании бюджета.</w:t>
      </w:r>
    </w:p>
    <w:p w:rsidR="0070466B" w:rsidRPr="007F46EA" w:rsidRDefault="0070466B" w:rsidP="00C53DC9">
      <w:pPr>
        <w:widowControl w:val="0"/>
        <w:ind w:left="0" w:right="0"/>
        <w:rPr>
          <w:color w:val="000000" w:themeColor="text1"/>
          <w:sz w:val="24"/>
          <w:szCs w:val="24"/>
        </w:rPr>
      </w:pPr>
      <w:r w:rsidRPr="007F46EA">
        <w:rPr>
          <w:rFonts w:eastAsia="Times New Roman"/>
          <w:color w:val="000000" w:themeColor="text1"/>
          <w:sz w:val="24"/>
          <w:szCs w:val="24"/>
        </w:rPr>
        <w:t xml:space="preserve">По сравнению с аналогичным периодом 2016 года поступление акцизов на табачную продукцию увеличилось на </w:t>
      </w:r>
      <w:r w:rsidRPr="007F46EA">
        <w:rPr>
          <w:color w:val="000000" w:themeColor="text1"/>
          <w:sz w:val="24"/>
          <w:szCs w:val="24"/>
        </w:rPr>
        <w:t>106 301,8</w:t>
      </w:r>
      <w:r w:rsidRPr="007F46EA">
        <w:rPr>
          <w:rFonts w:eastAsia="Times New Roman"/>
          <w:color w:val="000000" w:themeColor="text1"/>
          <w:sz w:val="24"/>
          <w:szCs w:val="24"/>
        </w:rPr>
        <w:t> млн. рублей, или на 22,8 %, что в основном обусловлено индексацией ставок акцизов на табачную продукцию на 26,4 %, увеличением объемов реализации и ростом потребительских цен на табачную продукцию. С 1 января 2017 года специфическая ставка акциза на сигареты и папиросы увеличена по сравнению со ставкой, применявшейся в январе - декабре 2016 года, в 1,3 раза, адвалорная составляющая с</w:t>
      </w:r>
      <w:r>
        <w:rPr>
          <w:rFonts w:eastAsia="Times New Roman"/>
          <w:color w:val="000000" w:themeColor="text1"/>
          <w:sz w:val="24"/>
          <w:szCs w:val="24"/>
        </w:rPr>
        <w:t>тавки акциза – с 12 % до 14,5 %,</w:t>
      </w:r>
      <w:r w:rsidRPr="007F46EA">
        <w:rPr>
          <w:rFonts w:eastAsia="Times New Roman"/>
          <w:color w:val="000000" w:themeColor="text1"/>
          <w:sz w:val="24"/>
          <w:szCs w:val="24"/>
        </w:rPr>
        <w:t xml:space="preserve"> специфические ставки акциза на другие виды табачных изделий увеличились в среднем в 1,2 раза. Цены на табачные изделия, по данным Росстата, в </w:t>
      </w:r>
      <w:r w:rsidRPr="007F46EA">
        <w:rPr>
          <w:rFonts w:eastAsia="Times New Roman"/>
          <w:color w:val="000000" w:themeColor="text1"/>
          <w:sz w:val="24"/>
          <w:szCs w:val="24"/>
        </w:rPr>
        <w:lastRenderedPageBreak/>
        <w:t>январе – декабре 2017 года увеличились по сравнению с аналогичным периодом 2016 года на 8,6 %.</w:t>
      </w:r>
    </w:p>
    <w:p w:rsidR="0070466B" w:rsidRDefault="0070466B" w:rsidP="00C53DC9">
      <w:pPr>
        <w:widowControl w:val="0"/>
        <w:ind w:left="0" w:right="0"/>
        <w:rPr>
          <w:color w:val="000000" w:themeColor="text1"/>
          <w:sz w:val="24"/>
          <w:szCs w:val="24"/>
        </w:rPr>
      </w:pPr>
      <w:r w:rsidRPr="007F46EA">
        <w:rPr>
          <w:b/>
          <w:color w:val="000000" w:themeColor="text1"/>
          <w:sz w:val="24"/>
          <w:szCs w:val="24"/>
        </w:rPr>
        <w:t>4.2.3.2. </w:t>
      </w:r>
      <w:r w:rsidRPr="007F46EA">
        <w:rPr>
          <w:color w:val="000000" w:themeColor="text1"/>
          <w:sz w:val="24"/>
          <w:szCs w:val="24"/>
        </w:rPr>
        <w:t xml:space="preserve">Поступление </w:t>
      </w:r>
      <w:r w:rsidRPr="007F46EA">
        <w:rPr>
          <w:b/>
          <w:color w:val="000000" w:themeColor="text1"/>
          <w:sz w:val="24"/>
          <w:szCs w:val="24"/>
        </w:rPr>
        <w:t>акцизов на алкогольную продукцию с объемной д</w:t>
      </w:r>
      <w:r>
        <w:rPr>
          <w:b/>
          <w:color w:val="000000" w:themeColor="text1"/>
          <w:sz w:val="24"/>
          <w:szCs w:val="24"/>
        </w:rPr>
        <w:t>олей этилового спирта свыше 9 %</w:t>
      </w:r>
      <w:r w:rsidRPr="007F46EA">
        <w:rPr>
          <w:color w:val="000000" w:themeColor="text1"/>
          <w:sz w:val="24"/>
          <w:szCs w:val="24"/>
        </w:rPr>
        <w:t xml:space="preserve"> составило 96 484,2 млн. рублей, что на 4 196,3 млн. рублей, или на 4,2 %, меньше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w:t>
      </w:r>
      <w:r>
        <w:rPr>
          <w:color w:val="000000" w:themeColor="text1"/>
          <w:sz w:val="24"/>
          <w:szCs w:val="24"/>
        </w:rPr>
        <w:t xml:space="preserve">. </w:t>
      </w:r>
      <w:r w:rsidRPr="007F46EA">
        <w:rPr>
          <w:color w:val="000000" w:themeColor="text1"/>
          <w:sz w:val="24"/>
          <w:szCs w:val="24"/>
        </w:rPr>
        <w:t>Уточненными прогнозами к Федеральному закону № 157-ФЗ указанные доходы увеличены на 14 544,6 млн. рублей, или на 17,4 %, к Федеральному закону № 326-ФЗ - на 2 492,7 млн. рублей, или на 2,5 %. С учетом изменений данные доходы предусмотрены в сумме 100 680,5 млн. рублей, что на 17 037,3 млн. рублей, или на 20,4 %, больше первоначального прогноза (83 643,2 млн. рублей).</w:t>
      </w:r>
    </w:p>
    <w:p w:rsidR="0070466B" w:rsidRPr="007F46EA" w:rsidRDefault="0070466B" w:rsidP="00C53DC9">
      <w:pPr>
        <w:widowControl w:val="0"/>
        <w:ind w:left="0" w:right="0"/>
        <w:rPr>
          <w:rFonts w:eastAsia="Times New Roman"/>
          <w:color w:val="000000" w:themeColor="text1"/>
          <w:sz w:val="24"/>
          <w:szCs w:val="24"/>
        </w:rPr>
      </w:pPr>
      <w:r>
        <w:rPr>
          <w:color w:val="000000" w:themeColor="text1"/>
          <w:sz w:val="24"/>
          <w:szCs w:val="24"/>
        </w:rPr>
        <w:t>Недовыполнение</w:t>
      </w:r>
      <w:r w:rsidRPr="00855309">
        <w:rPr>
          <w:color w:val="000000" w:themeColor="text1"/>
          <w:sz w:val="24"/>
          <w:szCs w:val="24"/>
        </w:rPr>
        <w:t xml:space="preserve"> уточненного прогноза в основном связано с</w:t>
      </w:r>
      <w:r>
        <w:rPr>
          <w:color w:val="000000" w:themeColor="text1"/>
          <w:sz w:val="24"/>
          <w:szCs w:val="24"/>
        </w:rPr>
        <w:t xml:space="preserve">о </w:t>
      </w:r>
      <w:r w:rsidRPr="007F46EA">
        <w:rPr>
          <w:color w:val="000000" w:themeColor="text1"/>
          <w:sz w:val="24"/>
          <w:szCs w:val="24"/>
        </w:rPr>
        <w:t>снижением объемов реализации данного вида подакцизной продукции.</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По сравнению с аналогичным периодом 2016 года поступление указанных акцизов снизилось на </w:t>
      </w:r>
      <w:r w:rsidRPr="007F46EA">
        <w:rPr>
          <w:snapToGrid w:val="0"/>
          <w:color w:val="000000" w:themeColor="text1"/>
          <w:sz w:val="24"/>
          <w:szCs w:val="24"/>
        </w:rPr>
        <w:t>2 365,1</w:t>
      </w:r>
      <w:r w:rsidRPr="007F46EA">
        <w:rPr>
          <w:rFonts w:eastAsia="Times New Roman"/>
          <w:color w:val="000000" w:themeColor="text1"/>
          <w:sz w:val="24"/>
          <w:szCs w:val="24"/>
        </w:rPr>
        <w:t> млн. рублей, или на 2,4 %, в связи с тем, что с 1 января 2017 года в отношении данного вида подакцизной продукции установлен норматив зачисления в федеральный бюджет в размере 50 % вместо 60 % в 2016 году. При этом с 1 января 2017 года были повышены на 4,6 % ставки акциза (с 500 до 523 рублей за 1 литр безводного этилового спирта).</w:t>
      </w:r>
    </w:p>
    <w:p w:rsidR="0070466B" w:rsidRDefault="0070466B" w:rsidP="00C53DC9">
      <w:pPr>
        <w:widowControl w:val="0"/>
        <w:ind w:left="0" w:right="0"/>
        <w:rPr>
          <w:color w:val="000000" w:themeColor="text1"/>
          <w:sz w:val="24"/>
          <w:szCs w:val="24"/>
        </w:rPr>
      </w:pPr>
      <w:r w:rsidRPr="007F46EA">
        <w:rPr>
          <w:b/>
          <w:color w:val="000000" w:themeColor="text1"/>
          <w:sz w:val="24"/>
          <w:szCs w:val="24"/>
        </w:rPr>
        <w:t>4.2.3.3. </w:t>
      </w:r>
      <w:r w:rsidRPr="007F46EA">
        <w:rPr>
          <w:color w:val="000000" w:themeColor="text1"/>
          <w:sz w:val="24"/>
          <w:szCs w:val="24"/>
        </w:rPr>
        <w:t xml:space="preserve">Поступление </w:t>
      </w:r>
      <w:r w:rsidRPr="007F46EA">
        <w:rPr>
          <w:b/>
          <w:color w:val="000000" w:themeColor="text1"/>
          <w:sz w:val="24"/>
          <w:szCs w:val="24"/>
        </w:rPr>
        <w:t>акцизов на природный газ, предусмотренн</w:t>
      </w:r>
      <w:r>
        <w:rPr>
          <w:b/>
          <w:color w:val="000000" w:themeColor="text1"/>
          <w:sz w:val="24"/>
          <w:szCs w:val="24"/>
        </w:rPr>
        <w:t>ых</w:t>
      </w:r>
      <w:r w:rsidRPr="007F46EA">
        <w:rPr>
          <w:b/>
          <w:color w:val="000000" w:themeColor="text1"/>
          <w:sz w:val="24"/>
          <w:szCs w:val="24"/>
        </w:rPr>
        <w:t xml:space="preserve"> международными договорами Российской Федерации,</w:t>
      </w:r>
      <w:r w:rsidRPr="007F46EA">
        <w:rPr>
          <w:color w:val="000000" w:themeColor="text1"/>
          <w:sz w:val="24"/>
          <w:szCs w:val="24"/>
        </w:rPr>
        <w:t xml:space="preserve"> составило 50 925,6 млн. рублей, что на 4 632,8 млн. рублей, или на 10 %,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w:t>
      </w:r>
      <w:r>
        <w:rPr>
          <w:color w:val="000000" w:themeColor="text1"/>
          <w:sz w:val="24"/>
          <w:szCs w:val="24"/>
        </w:rPr>
        <w:t xml:space="preserve">. </w:t>
      </w:r>
      <w:r w:rsidRPr="007F46EA">
        <w:rPr>
          <w:color w:val="000000" w:themeColor="text1"/>
          <w:sz w:val="24"/>
          <w:szCs w:val="24"/>
        </w:rPr>
        <w:t xml:space="preserve">Уточненными прогнозами к Федеральному закону № 157-ФЗ указанные доходы увеличены на 1 098,7 млн. рублей, или на 2,5 %, к Федеральному закону № 326-ФЗ </w:t>
      </w:r>
      <w:r>
        <w:rPr>
          <w:color w:val="000000" w:themeColor="text1"/>
          <w:sz w:val="24"/>
          <w:szCs w:val="24"/>
        </w:rPr>
        <w:t>–</w:t>
      </w:r>
      <w:r w:rsidRPr="007F46EA">
        <w:rPr>
          <w:color w:val="000000" w:themeColor="text1"/>
          <w:sz w:val="24"/>
          <w:szCs w:val="24"/>
        </w:rPr>
        <w:t xml:space="preserve"> на 1 838,6 млн. рублей, или на 4,1 %. С учетом изменений данные доходы предусмотрены в сумме 46 292,8 млн. рублей, что на 2 937,3 млн. рублей, или на 6,8 %, больше первоначального прогноза (43 355,6 млн. рублей).</w:t>
      </w:r>
    </w:p>
    <w:p w:rsidR="0070466B" w:rsidRPr="007F46EA" w:rsidRDefault="0070466B" w:rsidP="00C53DC9">
      <w:pPr>
        <w:widowControl w:val="0"/>
        <w:ind w:left="0" w:right="0"/>
        <w:rPr>
          <w:rFonts w:eastAsia="Times New Roman"/>
          <w:color w:val="000000" w:themeColor="text1"/>
          <w:spacing w:val="-2"/>
          <w:sz w:val="24"/>
          <w:szCs w:val="24"/>
        </w:rPr>
      </w:pPr>
      <w:r w:rsidRPr="00855309">
        <w:rPr>
          <w:color w:val="000000" w:themeColor="text1"/>
          <w:sz w:val="24"/>
          <w:szCs w:val="24"/>
        </w:rPr>
        <w:t>Превышение уточненного прогноза в основном связано с</w:t>
      </w:r>
      <w:r>
        <w:rPr>
          <w:color w:val="000000" w:themeColor="text1"/>
          <w:sz w:val="24"/>
          <w:szCs w:val="24"/>
        </w:rPr>
        <w:t xml:space="preserve"> </w:t>
      </w:r>
      <w:r w:rsidRPr="007F46EA">
        <w:rPr>
          <w:color w:val="000000" w:themeColor="text1"/>
          <w:sz w:val="24"/>
          <w:szCs w:val="24"/>
        </w:rPr>
        <w:t>увеличением цены на природный газ.</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По сравнению с аналогичным периодом 2016 года поступление указанных акцизов увеличилось на </w:t>
      </w:r>
      <w:r w:rsidRPr="007F46EA">
        <w:rPr>
          <w:snapToGrid w:val="0"/>
          <w:color w:val="000000" w:themeColor="text1"/>
          <w:sz w:val="24"/>
          <w:szCs w:val="24"/>
        </w:rPr>
        <w:t>9 096,9</w:t>
      </w:r>
      <w:r w:rsidRPr="007F46EA">
        <w:rPr>
          <w:rFonts w:eastAsia="Times New Roman"/>
          <w:color w:val="000000" w:themeColor="text1"/>
          <w:sz w:val="24"/>
          <w:szCs w:val="24"/>
        </w:rPr>
        <w:t> млн. рублей, или на 21,7 %,</w:t>
      </w:r>
      <w:r w:rsidRPr="007F46EA">
        <w:rPr>
          <w:snapToGrid w:val="0"/>
          <w:color w:val="000000" w:themeColor="text1"/>
          <w:lang w:eastAsia="en-US"/>
        </w:rPr>
        <w:t xml:space="preserve"> </w:t>
      </w:r>
      <w:r w:rsidRPr="007F46EA">
        <w:rPr>
          <w:rFonts w:eastAsia="Times New Roman"/>
          <w:color w:val="000000" w:themeColor="text1"/>
          <w:sz w:val="24"/>
          <w:szCs w:val="24"/>
        </w:rPr>
        <w:t>что обусловлено главным образом увеличением цены на природный газ на 13 % (январь</w:t>
      </w:r>
      <w:r>
        <w:rPr>
          <w:rFonts w:eastAsia="Times New Roman"/>
          <w:color w:val="000000" w:themeColor="text1"/>
          <w:sz w:val="24"/>
          <w:szCs w:val="24"/>
        </w:rPr>
        <w:t> </w:t>
      </w:r>
      <w:r w:rsidRPr="007F46EA">
        <w:rPr>
          <w:rFonts w:eastAsia="Times New Roman"/>
          <w:color w:val="000000" w:themeColor="text1"/>
          <w:sz w:val="24"/>
          <w:szCs w:val="24"/>
        </w:rPr>
        <w:t>-</w:t>
      </w:r>
      <w:r>
        <w:rPr>
          <w:rFonts w:eastAsia="Times New Roman"/>
          <w:color w:val="000000" w:themeColor="text1"/>
          <w:sz w:val="24"/>
          <w:szCs w:val="24"/>
        </w:rPr>
        <w:t> </w:t>
      </w:r>
      <w:r w:rsidRPr="007F46EA">
        <w:rPr>
          <w:rFonts w:eastAsia="Times New Roman"/>
          <w:color w:val="000000" w:themeColor="text1"/>
          <w:sz w:val="24"/>
          <w:szCs w:val="24"/>
        </w:rPr>
        <w:t>сентябрь 2017 года к январю</w:t>
      </w:r>
      <w:r>
        <w:rPr>
          <w:rFonts w:eastAsia="Times New Roman"/>
          <w:color w:val="000000" w:themeColor="text1"/>
          <w:sz w:val="24"/>
          <w:szCs w:val="24"/>
        </w:rPr>
        <w:t> </w:t>
      </w:r>
      <w:r w:rsidRPr="007F46EA">
        <w:rPr>
          <w:rFonts w:eastAsia="Times New Roman"/>
          <w:color w:val="000000" w:themeColor="text1"/>
          <w:sz w:val="24"/>
          <w:szCs w:val="24"/>
        </w:rPr>
        <w:t xml:space="preserve">-сентябрю 2016 года). </w:t>
      </w:r>
    </w:p>
    <w:p w:rsidR="0070466B" w:rsidRPr="007F46EA" w:rsidRDefault="0070466B" w:rsidP="00C53DC9">
      <w:pPr>
        <w:widowControl w:val="0"/>
        <w:ind w:left="0" w:right="0"/>
        <w:rPr>
          <w:color w:val="000000" w:themeColor="text1"/>
          <w:sz w:val="24"/>
          <w:szCs w:val="24"/>
        </w:rPr>
      </w:pPr>
      <w:r w:rsidRPr="007F46EA">
        <w:rPr>
          <w:rFonts w:eastAsia="Times New Roman"/>
          <w:b/>
          <w:color w:val="000000" w:themeColor="text1"/>
          <w:sz w:val="24"/>
          <w:szCs w:val="24"/>
        </w:rPr>
        <w:t>4.2.3.4.</w:t>
      </w:r>
      <w:r w:rsidRPr="007F46EA">
        <w:rPr>
          <w:color w:val="000000" w:themeColor="text1"/>
          <w:sz w:val="24"/>
          <w:szCs w:val="24"/>
        </w:rPr>
        <w:t xml:space="preserve"> Поступление </w:t>
      </w:r>
      <w:r w:rsidRPr="007F46EA">
        <w:rPr>
          <w:b/>
          <w:color w:val="000000" w:themeColor="text1"/>
          <w:sz w:val="24"/>
          <w:szCs w:val="24"/>
        </w:rPr>
        <w:t xml:space="preserve">акцизов на </w:t>
      </w:r>
      <w:r>
        <w:rPr>
          <w:b/>
          <w:color w:val="000000" w:themeColor="text1"/>
          <w:sz w:val="24"/>
          <w:szCs w:val="24"/>
        </w:rPr>
        <w:t>легковые автомобили и мотоциклы</w:t>
      </w:r>
      <w:r w:rsidRPr="007F46EA">
        <w:rPr>
          <w:b/>
          <w:color w:val="000000" w:themeColor="text1"/>
          <w:sz w:val="24"/>
          <w:szCs w:val="24"/>
        </w:rPr>
        <w:t xml:space="preserve"> </w:t>
      </w:r>
      <w:r w:rsidRPr="007F46EA">
        <w:rPr>
          <w:color w:val="000000" w:themeColor="text1"/>
          <w:sz w:val="24"/>
          <w:szCs w:val="24"/>
        </w:rPr>
        <w:t>составило 10 218,1 млн. рублей, что на 583,2 млн. рублей, или на 6,1 %,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w:t>
      </w:r>
      <w:r w:rsidRPr="007F46EA">
        <w:rPr>
          <w:color w:val="000000" w:themeColor="text1"/>
          <w:sz w:val="24"/>
          <w:szCs w:val="24"/>
        </w:rPr>
        <w:lastRenderedPageBreak/>
        <w:t xml:space="preserve">уточненном прогнозе поступлений на год. Уточненными прогнозами к Федеральному закону № 157-ФЗ указанные доходы уменьшены на 2 367,1 млн. рублей, или на 20 %, к Федеральному закону № 326-ФЗ </w:t>
      </w:r>
      <w:r>
        <w:rPr>
          <w:color w:val="000000" w:themeColor="text1"/>
          <w:sz w:val="24"/>
          <w:szCs w:val="24"/>
        </w:rPr>
        <w:t xml:space="preserve">– </w:t>
      </w:r>
      <w:r w:rsidRPr="007F46EA">
        <w:rPr>
          <w:color w:val="000000" w:themeColor="text1"/>
          <w:sz w:val="24"/>
          <w:szCs w:val="24"/>
        </w:rPr>
        <w:t>увеличены на 180,8 млн. рублей, или на 1,9 %. С учетом изменений данные доходы предусмотрены в сумме 9 634,9 млн. рублей, что на 583,2 млн. рублей, или на 6,1 %, больше первоначального прогноза (11 821,2 млн. рублей).</w:t>
      </w:r>
    </w:p>
    <w:p w:rsidR="0070466B" w:rsidRPr="007F46EA" w:rsidRDefault="0070466B" w:rsidP="00C53DC9">
      <w:pPr>
        <w:widowControl w:val="0"/>
        <w:ind w:left="0" w:right="0"/>
        <w:rPr>
          <w:rFonts w:eastAsia="Times New Roman"/>
          <w:color w:val="000000" w:themeColor="text1"/>
          <w:sz w:val="24"/>
          <w:szCs w:val="24"/>
        </w:rPr>
      </w:pPr>
      <w:r w:rsidRPr="007F46EA">
        <w:rPr>
          <w:color w:val="000000" w:themeColor="text1"/>
          <w:sz w:val="24"/>
          <w:szCs w:val="24"/>
        </w:rPr>
        <w:t>По сравнению с 2016 годом поступление указанных доходов увеличилось на 784,4 млн. рублей, или на 8,3 %, что в значительной мере связано с повышением ставок акцизов и увеличением объемов реализации данного вида подакцизной продукции. С 1 января 2017 года ставки акцизов на легковые автомобили с мощностью двигателя свыше 67,5 кВт (90 л.с.) и до 112,5 кВт (150 л.с.) увеличились на 4,9 %, с мощностью двигателя свыше 112,5 кВт (150 л.с.) – на 4,5 %. Производство легковых автомобилей, по данным Росстата, в январе - ноябре 2017 года увеличилось по сравнению с аналогичным периодом 2016 года на 22,4 %.</w:t>
      </w:r>
    </w:p>
    <w:p w:rsidR="0070466B" w:rsidRPr="007F46EA" w:rsidRDefault="0070466B" w:rsidP="00C53DC9">
      <w:pPr>
        <w:ind w:left="0" w:right="0"/>
        <w:rPr>
          <w:color w:val="000000" w:themeColor="text1"/>
          <w:sz w:val="24"/>
          <w:szCs w:val="24"/>
        </w:rPr>
      </w:pPr>
      <w:r w:rsidRPr="007F46EA">
        <w:rPr>
          <w:rFonts w:eastAsia="Times New Roman"/>
          <w:b/>
          <w:color w:val="000000" w:themeColor="text1"/>
          <w:sz w:val="24"/>
          <w:szCs w:val="24"/>
        </w:rPr>
        <w:t>4.2.3.5.</w:t>
      </w:r>
      <w:r w:rsidRPr="007F46EA">
        <w:rPr>
          <w:color w:val="000000" w:themeColor="text1"/>
          <w:sz w:val="24"/>
          <w:szCs w:val="24"/>
        </w:rPr>
        <w:t xml:space="preserve"> Поступление доходов от уплаты </w:t>
      </w:r>
      <w:r w:rsidRPr="007F46EA">
        <w:rPr>
          <w:b/>
          <w:color w:val="000000" w:themeColor="text1"/>
          <w:sz w:val="24"/>
          <w:szCs w:val="24"/>
        </w:rPr>
        <w:t>акцизов на автомобильный и прямогонный бензин, дизельное топливо и моторные масла для дизельных и (или) карбюра</w:t>
      </w:r>
      <w:r>
        <w:rPr>
          <w:b/>
          <w:color w:val="000000" w:themeColor="text1"/>
          <w:sz w:val="24"/>
          <w:szCs w:val="24"/>
        </w:rPr>
        <w:t>торных (инжекторных) двигателей</w:t>
      </w:r>
      <w:r w:rsidRPr="007F46EA">
        <w:rPr>
          <w:color w:val="000000" w:themeColor="text1"/>
          <w:sz w:val="24"/>
          <w:szCs w:val="24"/>
        </w:rPr>
        <w:t xml:space="preserve"> составило 204 566,5 млн. рублей, что на 1 516,4 млн. рублей, или на 0,7 %,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10 817,2 млн. рублей, или на 5,7 %, к Федеральному закону </w:t>
      </w:r>
      <w:r>
        <w:rPr>
          <w:color w:val="000000" w:themeColor="text1"/>
          <w:sz w:val="24"/>
          <w:szCs w:val="24"/>
        </w:rPr>
        <w:br/>
      </w:r>
      <w:r w:rsidRPr="007F46EA">
        <w:rPr>
          <w:color w:val="000000" w:themeColor="text1"/>
          <w:sz w:val="24"/>
          <w:szCs w:val="24"/>
        </w:rPr>
        <w:t xml:space="preserve">№ 326-ФЗ </w:t>
      </w:r>
      <w:r>
        <w:rPr>
          <w:color w:val="000000" w:themeColor="text1"/>
          <w:sz w:val="24"/>
          <w:szCs w:val="24"/>
        </w:rPr>
        <w:t xml:space="preserve">– </w:t>
      </w:r>
      <w:r w:rsidRPr="007F46EA">
        <w:rPr>
          <w:color w:val="000000" w:themeColor="text1"/>
          <w:sz w:val="24"/>
          <w:szCs w:val="24"/>
        </w:rPr>
        <w:t>на 1 793,8 млн. рублей, или на 0,9 %. С учетом изменений данные доходы предусмотрены в сумме 203 050,0 млн. рублей, что на 12 610,9 млн. рублей, или на 6,6 %, больше первоначального прогноза (190 439,1 млн. рублей).</w:t>
      </w:r>
    </w:p>
    <w:p w:rsidR="0070466B" w:rsidRPr="007F46EA" w:rsidRDefault="0070466B" w:rsidP="00C53DC9">
      <w:pPr>
        <w:ind w:left="0" w:right="0"/>
        <w:rPr>
          <w:color w:val="000000" w:themeColor="text1"/>
          <w:sz w:val="24"/>
          <w:szCs w:val="24"/>
        </w:rPr>
      </w:pPr>
      <w:r w:rsidRPr="007F46EA">
        <w:rPr>
          <w:color w:val="000000" w:themeColor="text1"/>
          <w:sz w:val="24"/>
          <w:szCs w:val="24"/>
        </w:rPr>
        <w:t>По сравнению с соответствующем периодом 2016 года поступления увеличились на 168 596,2 млн. рублей, или в 5,7 раза.</w:t>
      </w:r>
    </w:p>
    <w:p w:rsidR="0070466B" w:rsidRPr="007F46EA" w:rsidRDefault="0070466B" w:rsidP="00C53DC9">
      <w:pPr>
        <w:widowControl w:val="0"/>
        <w:ind w:left="0" w:right="0"/>
        <w:rPr>
          <w:rFonts w:eastAsia="Times New Roman"/>
          <w:color w:val="000000" w:themeColor="text1"/>
          <w:sz w:val="24"/>
          <w:szCs w:val="24"/>
        </w:rPr>
      </w:pPr>
      <w:r w:rsidRPr="007F46EA">
        <w:rPr>
          <w:color w:val="000000" w:themeColor="text1"/>
          <w:sz w:val="24"/>
          <w:szCs w:val="24"/>
        </w:rPr>
        <w:t>Основными факторами, повлиявшими на размер поступлений акцизов на нефтепродукты в 2017 году, являются индексация ставок акцизов и увеличение норматива зачисления в федеральный бюджет акцизов на нефтепродукты, а также увеличение объемов реализации дизельного топлива по сравнению с параметрами, учтенными в расчетах прогноза поступлений при формировании федерального бюджета.</w:t>
      </w:r>
    </w:p>
    <w:p w:rsidR="0070466B" w:rsidRPr="007F46EA" w:rsidRDefault="0070466B" w:rsidP="00C53DC9">
      <w:pPr>
        <w:ind w:left="0" w:right="0"/>
        <w:rPr>
          <w:color w:val="000000" w:themeColor="text1"/>
          <w:sz w:val="24"/>
          <w:szCs w:val="24"/>
        </w:rPr>
      </w:pPr>
      <w:r w:rsidRPr="007F46EA">
        <w:rPr>
          <w:color w:val="000000" w:themeColor="text1"/>
          <w:sz w:val="24"/>
          <w:szCs w:val="24"/>
        </w:rPr>
        <w:t xml:space="preserve">Возмещение </w:t>
      </w:r>
      <w:r w:rsidRPr="007F46EA">
        <w:rPr>
          <w:b/>
          <w:color w:val="000000" w:themeColor="text1"/>
          <w:sz w:val="24"/>
          <w:szCs w:val="24"/>
        </w:rPr>
        <w:t>акцизов на прямогонный бензин</w:t>
      </w:r>
      <w:r w:rsidRPr="007F46EA">
        <w:rPr>
          <w:color w:val="000000" w:themeColor="text1"/>
          <w:sz w:val="24"/>
          <w:szCs w:val="24"/>
        </w:rPr>
        <w:t xml:space="preserve"> в 2017 году составило 16 279,7 млн. рублей, или 88,7 % объема возмещения, определенного в уточненном прогнозе. Фактором, повлиявшим на размер возмещения указанных акцизов, является снижение объемов прямогонного бензина, использованного в нефтехимической промышленности, по сравнению с параметрами, учтенными в расчетах к бюджету.</w:t>
      </w:r>
    </w:p>
    <w:p w:rsidR="0070466B" w:rsidRPr="007F46EA" w:rsidRDefault="0070466B" w:rsidP="00C53DC9">
      <w:pPr>
        <w:ind w:left="0" w:right="0"/>
        <w:rPr>
          <w:color w:val="000000" w:themeColor="text1"/>
          <w:sz w:val="24"/>
          <w:szCs w:val="24"/>
        </w:rPr>
      </w:pPr>
      <w:r w:rsidRPr="007F46EA">
        <w:rPr>
          <w:color w:val="000000" w:themeColor="text1"/>
          <w:sz w:val="24"/>
          <w:szCs w:val="24"/>
        </w:rPr>
        <w:lastRenderedPageBreak/>
        <w:t xml:space="preserve">Отрицательные значения поступлений </w:t>
      </w:r>
      <w:r w:rsidRPr="007F46EA">
        <w:rPr>
          <w:b/>
          <w:color w:val="000000" w:themeColor="text1"/>
          <w:sz w:val="24"/>
          <w:szCs w:val="24"/>
        </w:rPr>
        <w:t>акцизов на бензол, параксилол, ортоксилол</w:t>
      </w:r>
      <w:r w:rsidRPr="007F46EA">
        <w:rPr>
          <w:color w:val="000000" w:themeColor="text1"/>
          <w:sz w:val="24"/>
          <w:szCs w:val="24"/>
        </w:rPr>
        <w:t xml:space="preserve"> («минус» 9 548,1 млн. рублей) и </w:t>
      </w:r>
      <w:r w:rsidRPr="007F46EA">
        <w:rPr>
          <w:b/>
          <w:color w:val="000000" w:themeColor="text1"/>
          <w:sz w:val="24"/>
          <w:szCs w:val="24"/>
        </w:rPr>
        <w:t>авиационный керосин</w:t>
      </w:r>
      <w:r w:rsidRPr="007F46EA">
        <w:rPr>
          <w:color w:val="000000" w:themeColor="text1"/>
          <w:sz w:val="24"/>
          <w:szCs w:val="24"/>
        </w:rPr>
        <w:t xml:space="preserve"> («минус» 17 060,0 млн. рублей) обусловлены применением вычетов сумм акцизов, исчисленных при совершении операций налогоплательщиком, имеющим свидетельство на совершение операций с бензолом, параксилолом или ортоксилолом, а также начисленных при получении авиационного керосина налогоплательщиками, включенными в Реестр эксплуатантов гражданской авиации Российской Федерации и имеющими сертификат эксплуатанта. По сравнению с 2016 годом объем возмещения увеличился на </w:t>
      </w:r>
      <w:r w:rsidRPr="007F46EA">
        <w:rPr>
          <w:color w:val="000000" w:themeColor="text1"/>
          <w:spacing w:val="-2"/>
          <w:sz w:val="24"/>
          <w:szCs w:val="24"/>
        </w:rPr>
        <w:t>1 931,6 </w:t>
      </w:r>
      <w:r w:rsidRPr="007F46EA">
        <w:rPr>
          <w:color w:val="000000" w:themeColor="text1"/>
          <w:sz w:val="24"/>
          <w:szCs w:val="24"/>
        </w:rPr>
        <w:t>млн. рублей и на 3</w:t>
      </w:r>
      <w:r w:rsidRPr="007F46EA">
        <w:rPr>
          <w:color w:val="000000" w:themeColor="text1"/>
          <w:spacing w:val="-2"/>
          <w:sz w:val="24"/>
          <w:szCs w:val="24"/>
        </w:rPr>
        <w:t> 111,0</w:t>
      </w:r>
      <w:r w:rsidRPr="007F46EA">
        <w:rPr>
          <w:color w:val="000000" w:themeColor="text1"/>
          <w:sz w:val="24"/>
          <w:szCs w:val="24"/>
        </w:rPr>
        <w:t xml:space="preserve"> млн. рублей соответственно, что связано с увеличением коэффициентов, применяемых при расчете налоговых вычетов</w:t>
      </w:r>
      <w:r w:rsidRPr="007F46EA">
        <w:rPr>
          <w:color w:val="000000" w:themeColor="text1"/>
          <w:sz w:val="24"/>
          <w:szCs w:val="24"/>
          <w:vertAlign w:val="superscript"/>
        </w:rPr>
        <w:footnoteReference w:id="5"/>
      </w:r>
      <w:r w:rsidRPr="007F46EA">
        <w:rPr>
          <w:color w:val="000000" w:themeColor="text1"/>
          <w:sz w:val="24"/>
          <w:szCs w:val="24"/>
        </w:rPr>
        <w:t>.</w:t>
      </w:r>
    </w:p>
    <w:p w:rsidR="0070466B" w:rsidRDefault="0070466B" w:rsidP="00C53DC9">
      <w:pPr>
        <w:widowControl w:val="0"/>
        <w:ind w:left="0" w:right="0"/>
        <w:rPr>
          <w:rFonts w:eastAsia="Times New Roman"/>
          <w:color w:val="000000" w:themeColor="text1"/>
          <w:spacing w:val="-2"/>
          <w:sz w:val="24"/>
          <w:szCs w:val="24"/>
        </w:rPr>
      </w:pPr>
      <w:r w:rsidRPr="007F46EA">
        <w:rPr>
          <w:b/>
          <w:color w:val="000000" w:themeColor="text1"/>
          <w:sz w:val="24"/>
          <w:szCs w:val="24"/>
        </w:rPr>
        <w:t>4.2.4. </w:t>
      </w:r>
      <w:r w:rsidRPr="007F46EA">
        <w:rPr>
          <w:color w:val="000000" w:themeColor="text1"/>
          <w:sz w:val="24"/>
          <w:szCs w:val="24"/>
        </w:rPr>
        <w:t>Поступление доходов от уплаты</w:t>
      </w:r>
      <w:r w:rsidRPr="007F46EA">
        <w:rPr>
          <w:b/>
          <w:color w:val="000000" w:themeColor="text1"/>
          <w:sz w:val="24"/>
          <w:szCs w:val="24"/>
        </w:rPr>
        <w:t xml:space="preserve"> налога на добавленную стоимость на товары, ввозимые на территорию Российской Федерации,</w:t>
      </w:r>
      <w:r w:rsidRPr="007F46EA">
        <w:rPr>
          <w:color w:val="000000" w:themeColor="text1"/>
          <w:sz w:val="24"/>
          <w:szCs w:val="24"/>
        </w:rPr>
        <w:t xml:space="preserve"> составило 2 067 217,9 млн. рублей, что на 28 547,8 млн. рублей, или на 1,4 %,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w:t>
      </w:r>
      <w:r>
        <w:rPr>
          <w:color w:val="000000" w:themeColor="text1"/>
          <w:sz w:val="24"/>
          <w:szCs w:val="24"/>
        </w:rPr>
        <w:t xml:space="preserve">. </w:t>
      </w:r>
      <w:r w:rsidRPr="007F46EA">
        <w:rPr>
          <w:color w:val="000000" w:themeColor="text1"/>
          <w:sz w:val="24"/>
          <w:szCs w:val="24"/>
        </w:rPr>
        <w:t xml:space="preserve">Уточненными прогнозами к Федеральному закону № 157-ФЗ указанные доходы уменьшены на 1 105,5 млн. рублей, или на 0,1 %, к Федеральному закону № 326-ФЗ </w:t>
      </w:r>
      <w:r>
        <w:rPr>
          <w:color w:val="000000" w:themeColor="text1"/>
          <w:sz w:val="24"/>
          <w:szCs w:val="24"/>
        </w:rPr>
        <w:t xml:space="preserve">– </w:t>
      </w:r>
      <w:r w:rsidRPr="007F46EA">
        <w:rPr>
          <w:color w:val="000000" w:themeColor="text1"/>
          <w:sz w:val="24"/>
          <w:szCs w:val="24"/>
        </w:rPr>
        <w:t>увеличены на 43 691,2 млн. рублей, или на 2,2 %. С учетом изменений данные доходы предусмотрены в сумме 2 038 670,1 млн. рублей, что на 42 585,7 млн. рублей, или на 2,1 %, больше первоначального прогноза (1 996 084,4 млн. рублей)</w:t>
      </w:r>
      <w:r w:rsidRPr="007F46EA">
        <w:rPr>
          <w:rFonts w:eastAsia="Times New Roman"/>
          <w:color w:val="000000" w:themeColor="text1"/>
          <w:spacing w:val="-2"/>
          <w:sz w:val="24"/>
          <w:szCs w:val="24"/>
        </w:rPr>
        <w:t>.</w:t>
      </w:r>
    </w:p>
    <w:p w:rsidR="0070466B" w:rsidRPr="007F46EA" w:rsidRDefault="0070466B" w:rsidP="00C53DC9">
      <w:pPr>
        <w:widowControl w:val="0"/>
        <w:ind w:left="0" w:right="0"/>
        <w:rPr>
          <w:rFonts w:eastAsia="Times New Roman"/>
          <w:color w:val="000000" w:themeColor="text1"/>
          <w:spacing w:val="-2"/>
          <w:sz w:val="24"/>
          <w:szCs w:val="24"/>
        </w:rPr>
      </w:pPr>
      <w:r w:rsidRPr="00855309">
        <w:rPr>
          <w:rFonts w:eastAsia="Times New Roman"/>
          <w:color w:val="000000" w:themeColor="text1"/>
          <w:spacing w:val="-2"/>
          <w:sz w:val="24"/>
          <w:szCs w:val="24"/>
        </w:rPr>
        <w:t xml:space="preserve">Превышение уточненного прогноза в основном </w:t>
      </w:r>
      <w:r>
        <w:rPr>
          <w:rFonts w:eastAsia="Times New Roman"/>
          <w:color w:val="000000" w:themeColor="text1"/>
          <w:spacing w:val="-2"/>
          <w:sz w:val="24"/>
          <w:szCs w:val="24"/>
        </w:rPr>
        <w:t xml:space="preserve">обусловлено увеличением </w:t>
      </w:r>
      <w:r w:rsidRPr="007F46EA">
        <w:rPr>
          <w:color w:val="000000" w:themeColor="text1"/>
          <w:sz w:val="24"/>
          <w:szCs w:val="24"/>
        </w:rPr>
        <w:t xml:space="preserve">объемов </w:t>
      </w:r>
      <w:r>
        <w:rPr>
          <w:color w:val="000000" w:themeColor="text1"/>
          <w:sz w:val="24"/>
          <w:szCs w:val="24"/>
        </w:rPr>
        <w:t xml:space="preserve">налогооблагаемого </w:t>
      </w:r>
      <w:r w:rsidRPr="007F46EA">
        <w:rPr>
          <w:color w:val="000000" w:themeColor="text1"/>
          <w:sz w:val="24"/>
          <w:szCs w:val="24"/>
        </w:rPr>
        <w:t>импорта</w:t>
      </w:r>
      <w:r>
        <w:rPr>
          <w:color w:val="000000" w:themeColor="text1"/>
          <w:sz w:val="24"/>
          <w:szCs w:val="24"/>
        </w:rPr>
        <w:t xml:space="preserve"> при </w:t>
      </w:r>
      <w:r w:rsidRPr="007F46EA">
        <w:rPr>
          <w:color w:val="000000" w:themeColor="text1"/>
          <w:sz w:val="24"/>
          <w:szCs w:val="24"/>
        </w:rPr>
        <w:t>снижени</w:t>
      </w:r>
      <w:r>
        <w:rPr>
          <w:color w:val="000000" w:themeColor="text1"/>
          <w:sz w:val="24"/>
          <w:szCs w:val="24"/>
        </w:rPr>
        <w:t>и</w:t>
      </w:r>
      <w:r w:rsidRPr="007F46EA">
        <w:rPr>
          <w:color w:val="000000" w:themeColor="text1"/>
          <w:sz w:val="24"/>
          <w:szCs w:val="24"/>
        </w:rPr>
        <w:t xml:space="preserve"> курса д</w:t>
      </w:r>
      <w:r>
        <w:rPr>
          <w:color w:val="000000" w:themeColor="text1"/>
          <w:sz w:val="24"/>
          <w:szCs w:val="24"/>
        </w:rPr>
        <w:t>оллара США по отношению к рублю по сравнению с прогнозными значениями.</w:t>
      </w:r>
    </w:p>
    <w:p w:rsidR="0070466B" w:rsidRPr="007F46EA" w:rsidRDefault="0070466B" w:rsidP="00C53DC9">
      <w:pPr>
        <w:widowControl w:val="0"/>
        <w:ind w:left="0" w:right="0"/>
        <w:rPr>
          <w:rFonts w:eastAsia="Times New Roman"/>
          <w:color w:val="000000" w:themeColor="text1"/>
          <w:spacing w:val="-2"/>
          <w:sz w:val="24"/>
          <w:szCs w:val="24"/>
        </w:rPr>
      </w:pPr>
      <w:r w:rsidRPr="007F46EA">
        <w:rPr>
          <w:rFonts w:eastAsia="Times New Roman"/>
          <w:color w:val="000000" w:themeColor="text1"/>
          <w:spacing w:val="-2"/>
          <w:sz w:val="24"/>
          <w:szCs w:val="24"/>
        </w:rPr>
        <w:t xml:space="preserve">В </w:t>
      </w:r>
      <w:r>
        <w:rPr>
          <w:rFonts w:eastAsia="Times New Roman"/>
          <w:color w:val="000000" w:themeColor="text1"/>
          <w:spacing w:val="-2"/>
          <w:sz w:val="24"/>
          <w:szCs w:val="24"/>
        </w:rPr>
        <w:t>з</w:t>
      </w:r>
      <w:r w:rsidRPr="007F46EA">
        <w:rPr>
          <w:rFonts w:eastAsia="Times New Roman"/>
          <w:color w:val="000000" w:themeColor="text1"/>
          <w:spacing w:val="-2"/>
          <w:sz w:val="24"/>
          <w:szCs w:val="24"/>
        </w:rPr>
        <w:t xml:space="preserve">аключении Счетной палаты на проект федерального закона «О внесении изменений в Федеральный закон «О федеральном бюджете на 2017 год и </w:t>
      </w:r>
      <w:r>
        <w:rPr>
          <w:rFonts w:eastAsia="Times New Roman"/>
          <w:color w:val="000000" w:themeColor="text1"/>
          <w:spacing w:val="-2"/>
          <w:sz w:val="24"/>
          <w:szCs w:val="24"/>
        </w:rPr>
        <w:t xml:space="preserve">на </w:t>
      </w:r>
      <w:r w:rsidRPr="007F46EA">
        <w:rPr>
          <w:rFonts w:eastAsia="Times New Roman"/>
          <w:color w:val="000000" w:themeColor="text1"/>
          <w:spacing w:val="-2"/>
          <w:sz w:val="24"/>
          <w:szCs w:val="24"/>
        </w:rPr>
        <w:t>плановый период 2018 и 2019 годов» дополнительные поступления по НДС товары, ввозимые на территорию Российской Федерации</w:t>
      </w:r>
      <w:r>
        <w:rPr>
          <w:rFonts w:eastAsia="Times New Roman"/>
          <w:color w:val="000000" w:themeColor="text1"/>
          <w:spacing w:val="-2"/>
          <w:sz w:val="24"/>
          <w:szCs w:val="24"/>
        </w:rPr>
        <w:t>,</w:t>
      </w:r>
      <w:r w:rsidRPr="007F46EA">
        <w:rPr>
          <w:rFonts w:eastAsia="Times New Roman"/>
          <w:color w:val="000000" w:themeColor="text1"/>
          <w:spacing w:val="-2"/>
          <w:sz w:val="24"/>
          <w:szCs w:val="24"/>
        </w:rPr>
        <w:t xml:space="preserve">  оценивались в 1,1 млрд. рублей.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сравнению с 2016 годом поступление указанных доходов увеличилось на 153 652,0 млн. рублей, или на 8 %, что в значительной степени обусловлено ростом стоимостных объемов импорта</w:t>
      </w:r>
      <w:r w:rsidRPr="007F46EA">
        <w:rPr>
          <w:rStyle w:val="ab"/>
          <w:color w:val="000000" w:themeColor="text1"/>
          <w:sz w:val="24"/>
          <w:szCs w:val="24"/>
        </w:rPr>
        <w:footnoteReference w:id="6"/>
      </w:r>
      <w:r w:rsidRPr="007F46EA">
        <w:rPr>
          <w:color w:val="000000" w:themeColor="text1"/>
          <w:sz w:val="24"/>
          <w:szCs w:val="24"/>
        </w:rPr>
        <w:t xml:space="preserve"> при снижении курса доллара США по отношению к рублю (на 12,8 %).</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lastRenderedPageBreak/>
        <w:t>4.2.5. </w:t>
      </w:r>
      <w:r w:rsidRPr="007F46EA">
        <w:rPr>
          <w:color w:val="000000" w:themeColor="text1"/>
          <w:sz w:val="24"/>
          <w:szCs w:val="24"/>
        </w:rPr>
        <w:t>Поступление доходов от уплаты</w:t>
      </w:r>
      <w:r w:rsidRPr="007F46EA">
        <w:rPr>
          <w:b/>
          <w:color w:val="000000" w:themeColor="text1"/>
          <w:sz w:val="24"/>
          <w:szCs w:val="24"/>
        </w:rPr>
        <w:t xml:space="preserve"> акцизов по подакцизным товарам (продукции), ввозимым на территорию Российской Федерации,</w:t>
      </w:r>
      <w:r w:rsidRPr="007F46EA">
        <w:rPr>
          <w:color w:val="000000" w:themeColor="text1"/>
          <w:sz w:val="24"/>
          <w:szCs w:val="24"/>
        </w:rPr>
        <w:t xml:space="preserve"> составило 78 235,3 млн. рублей, что на 801,1 млн. рублей, или на 1 %,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3 541,7 млн. рублей, или на 5,6 %, к Федеральному закону № 326-ФЗ – на 10 454,8 млн. рублей, или на 15,6 %. С учетом изменений данные доходы предусмотрены в сумме 77 434,2 млн. рублей, что на 13 996,5 млн. рублей, или на 22,1 %, больше первоначального прогноза (63 437,6 млн. рублей).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сравнению с 2016 годом поступление указанных доходов увеличилось на 16 148,7 млн. рублей, или на 26 %, что обусловлено увеличением стоимостного объема импорта подакцизных товаров (легковых автомобилей, алкогольной и табачной продукции) и повышением ставок акцизов (на сигареты повышены в среднем на 25 %, на вина без защищенного географического наименования – в 2 раза, на автомобили – в среднем на 4,5 %, на табак – на 26 %).</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4.2.6.</w:t>
      </w:r>
      <w:r w:rsidRPr="007F46EA">
        <w:rPr>
          <w:color w:val="000000" w:themeColor="text1"/>
          <w:sz w:val="24"/>
          <w:szCs w:val="24"/>
        </w:rPr>
        <w:t xml:space="preserve"> Поступление </w:t>
      </w:r>
      <w:r w:rsidRPr="007F46EA">
        <w:rPr>
          <w:b/>
          <w:color w:val="000000" w:themeColor="text1"/>
          <w:sz w:val="24"/>
          <w:szCs w:val="24"/>
        </w:rPr>
        <w:t>налогов, сборов и регулярных платежей за п</w:t>
      </w:r>
      <w:r>
        <w:rPr>
          <w:b/>
          <w:color w:val="000000" w:themeColor="text1"/>
          <w:sz w:val="24"/>
          <w:szCs w:val="24"/>
        </w:rPr>
        <w:t>ользование природными ресурсами</w:t>
      </w:r>
      <w:r w:rsidRPr="007F46EA">
        <w:rPr>
          <w:color w:val="000000" w:themeColor="text1"/>
          <w:sz w:val="24"/>
          <w:szCs w:val="24"/>
        </w:rPr>
        <w:t xml:space="preserve"> составило 4 090 326,1 млн. рублей, что на 146 902,9 млн. рублей, или на 3,7 %,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499 909,5 млн. рублей, или на 15 %, к Федеральному закону № 326-ФЗ – на 102 539,4 млн. рублей, или на 2,7 %. С учетом изменений данные доходы предусмотрены в сумме 3 943 423,2 млн. рублей, что на 602 448,9 млн. рублей, или на 18 %, больше первоначального прогноза (3 340 974,4 млн. рублей). </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По сравнению </w:t>
      </w:r>
      <w:r w:rsidRPr="007F46EA">
        <w:rPr>
          <w:rFonts w:eastAsia="Times New Roman"/>
          <w:color w:val="000000" w:themeColor="text1"/>
          <w:sz w:val="24"/>
          <w:szCs w:val="24"/>
        </w:rPr>
        <w:t>с 2016 годом</w:t>
      </w:r>
      <w:r w:rsidRPr="007F46EA">
        <w:rPr>
          <w:color w:val="000000" w:themeColor="text1"/>
          <w:sz w:val="24"/>
          <w:szCs w:val="24"/>
        </w:rPr>
        <w:t xml:space="preserve"> объем поступлений увеличился на 1 207 366,0 млн. рублей, или в 1,4 раза. При этом 99,3 % общего объема поступлений приходится на налог на добычу полезных ископаемых.</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 xml:space="preserve">4.2.6.1. </w:t>
      </w:r>
      <w:r w:rsidRPr="007F46EA">
        <w:rPr>
          <w:color w:val="000000" w:themeColor="text1"/>
          <w:sz w:val="24"/>
          <w:szCs w:val="24"/>
        </w:rPr>
        <w:t xml:space="preserve">Доходы от уплаты </w:t>
      </w:r>
      <w:r w:rsidRPr="007F46EA">
        <w:rPr>
          <w:b/>
          <w:color w:val="000000" w:themeColor="text1"/>
          <w:sz w:val="24"/>
          <w:szCs w:val="24"/>
        </w:rPr>
        <w:t>налога на добычу полезных ископаемых</w:t>
      </w:r>
      <w:r w:rsidRPr="007F46EA">
        <w:rPr>
          <w:color w:val="000000" w:themeColor="text1"/>
          <w:sz w:val="24"/>
          <w:szCs w:val="24"/>
        </w:rPr>
        <w:t xml:space="preserve"> составили </w:t>
      </w:r>
      <w:r w:rsidRPr="007F46EA">
        <w:rPr>
          <w:color w:val="000000" w:themeColor="text1"/>
          <w:spacing w:val="4"/>
          <w:sz w:val="24"/>
          <w:szCs w:val="24"/>
        </w:rPr>
        <w:t>4 061 360,7</w:t>
      </w:r>
      <w:r w:rsidRPr="007F46EA">
        <w:rPr>
          <w:color w:val="000000" w:themeColor="text1"/>
          <w:sz w:val="24"/>
          <w:szCs w:val="24"/>
        </w:rPr>
        <w:t> млн. рублей, что на 143 822,0 млн. рублей, или на 3,7 %,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497 028,2 млн. рублей, или на 15 %, к Федеральному закону № 326-ФЗ – на 100 236,2 млн. рублей, или на 2,6 %. С учетом изменений данные доходы предусмотрены в сумме 3 917 538,7 млн. рублей, что на 597 264,5 млн. рублей, или на 18 %, больше первоначального прогноза (3 320 274,3 млн. рублей).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lastRenderedPageBreak/>
        <w:t>По сравнению с 2016 годом поступления увеличились на 1 197</w:t>
      </w:r>
      <w:r w:rsidRPr="007F46EA">
        <w:rPr>
          <w:color w:val="000000" w:themeColor="text1"/>
          <w:spacing w:val="4"/>
          <w:sz w:val="24"/>
          <w:szCs w:val="24"/>
        </w:rPr>
        <w:t> 863,1</w:t>
      </w:r>
      <w:r w:rsidRPr="007F46EA">
        <w:rPr>
          <w:color w:val="000000" w:themeColor="text1"/>
          <w:sz w:val="24"/>
          <w:szCs w:val="24"/>
        </w:rPr>
        <w:t xml:space="preserve"> млн. рублей, или в 1,4 раза.</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 xml:space="preserve">4.2.6.1.1. </w:t>
      </w:r>
      <w:r w:rsidRPr="007F46EA">
        <w:rPr>
          <w:color w:val="000000" w:themeColor="text1"/>
          <w:sz w:val="24"/>
          <w:szCs w:val="24"/>
        </w:rPr>
        <w:t xml:space="preserve">Основной объем поступлений НДПИ обеспечен за счет </w:t>
      </w:r>
      <w:r w:rsidRPr="007F46EA">
        <w:rPr>
          <w:b/>
          <w:color w:val="000000" w:themeColor="text1"/>
          <w:sz w:val="24"/>
          <w:szCs w:val="24"/>
        </w:rPr>
        <w:t>налога на добычу полезных ископаемых в виде углеводородного сырья</w:t>
      </w:r>
      <w:r w:rsidRPr="007F46EA">
        <w:rPr>
          <w:color w:val="000000" w:themeColor="text1"/>
          <w:sz w:val="24"/>
          <w:szCs w:val="24"/>
        </w:rPr>
        <w:t xml:space="preserve"> (99 %), поступление которого составило 4</w:t>
      </w:r>
      <w:r w:rsidRPr="007F46EA">
        <w:rPr>
          <w:color w:val="000000" w:themeColor="text1"/>
          <w:spacing w:val="4"/>
          <w:sz w:val="24"/>
          <w:szCs w:val="24"/>
        </w:rPr>
        <w:t xml:space="preserve"> 021 580,9 </w:t>
      </w:r>
      <w:r w:rsidRPr="007F46EA">
        <w:rPr>
          <w:color w:val="000000" w:themeColor="text1"/>
          <w:sz w:val="24"/>
          <w:szCs w:val="24"/>
        </w:rPr>
        <w:t xml:space="preserve">млн. рублей, </w:t>
      </w:r>
      <w:r>
        <w:rPr>
          <w:color w:val="000000" w:themeColor="text1"/>
          <w:sz w:val="24"/>
          <w:szCs w:val="24"/>
        </w:rPr>
        <w:t>что на 3,7 %</w:t>
      </w:r>
      <w:r w:rsidRPr="007F46EA">
        <w:rPr>
          <w:color w:val="000000" w:themeColor="text1"/>
          <w:sz w:val="24"/>
          <w:szCs w:val="24"/>
        </w:rPr>
        <w:t xml:space="preserve"> больше сумм, учтенных в уточненном прогнозе поступлений на год.</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сравнению с 2016 годом доходы от уплаты налога на добычу полезных ископаемых в виде углеводородного сырья увеличились на 1 191 578,3 млн. рублей, или в 1,4 раза, в основном за счет роста поступлений налога при добыче нефти.</w:t>
      </w:r>
    </w:p>
    <w:p w:rsidR="0070466B" w:rsidRDefault="0070466B" w:rsidP="00C53DC9">
      <w:pPr>
        <w:widowControl w:val="0"/>
        <w:ind w:left="0" w:right="0"/>
        <w:rPr>
          <w:color w:val="000000" w:themeColor="text1"/>
          <w:sz w:val="24"/>
          <w:szCs w:val="24"/>
        </w:rPr>
      </w:pPr>
      <w:r w:rsidRPr="007F46EA">
        <w:rPr>
          <w:b/>
          <w:color w:val="000000" w:themeColor="text1"/>
          <w:sz w:val="24"/>
          <w:szCs w:val="24"/>
        </w:rPr>
        <w:t>4.2.6.1.1.1. </w:t>
      </w:r>
      <w:r w:rsidRPr="007F46EA">
        <w:rPr>
          <w:color w:val="000000" w:themeColor="text1"/>
          <w:sz w:val="24"/>
          <w:szCs w:val="24"/>
        </w:rPr>
        <w:t xml:space="preserve">Поступление </w:t>
      </w:r>
      <w:r>
        <w:rPr>
          <w:b/>
          <w:color w:val="000000" w:themeColor="text1"/>
          <w:sz w:val="24"/>
          <w:szCs w:val="24"/>
        </w:rPr>
        <w:t>НДПИ при добыче нефти</w:t>
      </w:r>
      <w:r w:rsidRPr="007F46EA">
        <w:rPr>
          <w:color w:val="000000" w:themeColor="text1"/>
          <w:sz w:val="24"/>
          <w:szCs w:val="24"/>
        </w:rPr>
        <w:t xml:space="preserve"> составило 3 352 163,7 млн. рублей, что на 128 292,1 млн. рублей, или на 4 %,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462 025,8 млн. рублей, или на 17,3 %, к Федеральному закону № 326-ФЗ – на 92 769,5 млн. рублей, или на 3 %. С учетом изменений данные доходы предусмотрены в сумме 3 223 871,6 млн. рублей, что на 554 795,3 млн. рублей, или на 20,8 %, больше первоначального прогноза (2 669 076,3 млн. рублей).</w:t>
      </w:r>
    </w:p>
    <w:p w:rsidR="0070466B" w:rsidRPr="007F46EA" w:rsidRDefault="0070466B" w:rsidP="00C53DC9">
      <w:pPr>
        <w:widowControl w:val="0"/>
        <w:ind w:left="0" w:right="0"/>
        <w:rPr>
          <w:color w:val="000000" w:themeColor="text1"/>
          <w:sz w:val="24"/>
          <w:szCs w:val="24"/>
        </w:rPr>
      </w:pPr>
      <w:r w:rsidRPr="006E7D3E">
        <w:rPr>
          <w:color w:val="000000" w:themeColor="text1"/>
          <w:sz w:val="24"/>
          <w:szCs w:val="24"/>
        </w:rPr>
        <w:t xml:space="preserve">Превышение уточненного прогноза в основном </w:t>
      </w:r>
      <w:r w:rsidRPr="007F46EA">
        <w:rPr>
          <w:color w:val="000000" w:themeColor="text1"/>
          <w:sz w:val="24"/>
          <w:szCs w:val="24"/>
        </w:rPr>
        <w:t>обусловлено ростом цены на нефть марки «Юралс»</w:t>
      </w:r>
      <w:r>
        <w:rPr>
          <w:color w:val="000000" w:themeColor="text1"/>
          <w:sz w:val="24"/>
          <w:szCs w:val="24"/>
        </w:rPr>
        <w:t xml:space="preserve"> по сравнению с прогнозными значениями.</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сравнению с 2016 годом доходы от уплаты налога при добыче нефти увеличились на 1 </w:t>
      </w:r>
      <w:r w:rsidRPr="007F46EA">
        <w:rPr>
          <w:rFonts w:eastAsia="Times New Roman"/>
          <w:color w:val="000000" w:themeColor="text1"/>
          <w:sz w:val="24"/>
          <w:szCs w:val="24"/>
        </w:rPr>
        <w:t>010 110,7</w:t>
      </w:r>
      <w:r w:rsidRPr="007F46EA">
        <w:rPr>
          <w:color w:val="000000" w:themeColor="text1"/>
          <w:sz w:val="24"/>
          <w:szCs w:val="24"/>
        </w:rPr>
        <w:t> млн. рублей, или в 1,4 раза, за счет роста цены на нефть марки «Юралс» (в январе</w:t>
      </w:r>
      <w:r>
        <w:rPr>
          <w:color w:val="000000" w:themeColor="text1"/>
          <w:sz w:val="24"/>
          <w:szCs w:val="24"/>
        </w:rPr>
        <w:t xml:space="preserve"> </w:t>
      </w:r>
      <w:r w:rsidRPr="007F46EA">
        <w:rPr>
          <w:color w:val="000000" w:themeColor="text1"/>
          <w:sz w:val="24"/>
          <w:szCs w:val="24"/>
        </w:rPr>
        <w:t>-</w:t>
      </w:r>
      <w:r>
        <w:rPr>
          <w:color w:val="000000" w:themeColor="text1"/>
          <w:sz w:val="24"/>
          <w:szCs w:val="24"/>
        </w:rPr>
        <w:t xml:space="preserve"> </w:t>
      </w:r>
      <w:r w:rsidRPr="007F46EA">
        <w:rPr>
          <w:color w:val="000000" w:themeColor="text1"/>
          <w:sz w:val="24"/>
          <w:szCs w:val="24"/>
        </w:rPr>
        <w:t>декабре 2017 года цена на нефть марки «Юралс» составила 53,02 доллара США за баррель, что на 27 % выше, чем в январе</w:t>
      </w:r>
      <w:r>
        <w:rPr>
          <w:color w:val="000000" w:themeColor="text1"/>
          <w:sz w:val="24"/>
          <w:szCs w:val="24"/>
        </w:rPr>
        <w:t xml:space="preserve"> </w:t>
      </w:r>
      <w:r w:rsidRPr="007F46EA">
        <w:rPr>
          <w:color w:val="000000" w:themeColor="text1"/>
          <w:sz w:val="24"/>
          <w:szCs w:val="24"/>
        </w:rPr>
        <w:t>-</w:t>
      </w:r>
      <w:r>
        <w:rPr>
          <w:color w:val="000000" w:themeColor="text1"/>
          <w:sz w:val="24"/>
          <w:szCs w:val="24"/>
        </w:rPr>
        <w:t xml:space="preserve"> </w:t>
      </w:r>
      <w:r w:rsidRPr="007F46EA">
        <w:rPr>
          <w:color w:val="000000" w:themeColor="text1"/>
          <w:sz w:val="24"/>
          <w:szCs w:val="24"/>
        </w:rPr>
        <w:t>декабре 2016 года (41,74 доллара США за баррель), повышения ставки налога (с 1 января 2017 года ставка налога на добычу полезных ископаемых при добыче нефти увеличена на дополнительную налоговую ставку в размере 306 рублей за тонну, при этом основная ставка налога увеличена на 7,2 % - с 857 рублей до 919 рублей за тонну добытой нефти) и при сохранении объемов добычи нефти на уровне соответствующего периода прошлого года (темп роста объема добычи нефти (включая газовый конденсат) в январе - ноябре 2017 года по сравнению с январем - ноябрем 2016 года составил 100 %).</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4.2.6.1.1.2. </w:t>
      </w:r>
      <w:r w:rsidRPr="007F46EA">
        <w:rPr>
          <w:color w:val="000000" w:themeColor="text1"/>
          <w:sz w:val="24"/>
          <w:szCs w:val="24"/>
        </w:rPr>
        <w:t xml:space="preserve">Поступление </w:t>
      </w:r>
      <w:r w:rsidRPr="007F46EA">
        <w:rPr>
          <w:b/>
          <w:color w:val="000000" w:themeColor="text1"/>
          <w:sz w:val="24"/>
          <w:szCs w:val="24"/>
        </w:rPr>
        <w:t>налога на добычу полезных ископаемых при добыче газа горючего природного</w:t>
      </w:r>
      <w:r w:rsidRPr="007F46EA">
        <w:rPr>
          <w:color w:val="000000" w:themeColor="text1"/>
          <w:sz w:val="24"/>
          <w:szCs w:val="24"/>
        </w:rPr>
        <w:t xml:space="preserve"> </w:t>
      </w:r>
      <w:r w:rsidRPr="007F46EA">
        <w:rPr>
          <w:b/>
          <w:color w:val="000000" w:themeColor="text1"/>
          <w:sz w:val="24"/>
          <w:szCs w:val="24"/>
        </w:rPr>
        <w:t>из всех видов мест</w:t>
      </w:r>
      <w:r>
        <w:rPr>
          <w:b/>
          <w:color w:val="000000" w:themeColor="text1"/>
          <w:sz w:val="24"/>
          <w:szCs w:val="24"/>
        </w:rPr>
        <w:t>орождений углеводородного сырья</w:t>
      </w:r>
      <w:r w:rsidRPr="007F46EA">
        <w:rPr>
          <w:color w:val="000000" w:themeColor="text1"/>
          <w:sz w:val="24"/>
          <w:szCs w:val="24"/>
        </w:rPr>
        <w:t xml:space="preserve"> составило 545 392,4 млн. рублей, что на 11 081,3 млн. рублей, или на 2,1 %,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27 764,1 млн. рублей, или на 5,6 %, к </w:t>
      </w:r>
      <w:r w:rsidRPr="007F46EA">
        <w:rPr>
          <w:color w:val="000000" w:themeColor="text1"/>
          <w:sz w:val="24"/>
          <w:szCs w:val="24"/>
        </w:rPr>
        <w:lastRenderedPageBreak/>
        <w:t>Федеральному закону № 326-ФЗ – на 8 075,4 млн. рублей, или на 1,5 %. С учетом изменений данные доходы предусмотрены в сумме 534 311,1 млн. рублей, что на 35 839,5 млн. рублей, или на 7,2 %, больше первоначального прогноза (498 471,6 млн. рублей).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сравнению с 2016 годом доходы от уплаты налога при добыче газа горючего природного из всех видов месторождений углеводородного сырья увеличились на 177</w:t>
      </w:r>
      <w:r w:rsidRPr="007F46EA">
        <w:rPr>
          <w:rFonts w:eastAsia="Times New Roman"/>
          <w:color w:val="000000" w:themeColor="text1"/>
          <w:sz w:val="24"/>
          <w:szCs w:val="24"/>
        </w:rPr>
        <w:t> 168,2</w:t>
      </w:r>
      <w:r w:rsidRPr="007F46EA">
        <w:rPr>
          <w:color w:val="000000" w:themeColor="text1"/>
          <w:sz w:val="24"/>
          <w:szCs w:val="24"/>
        </w:rPr>
        <w:t> млн. рублей, или в 1,5 раза, что обусловлено увеличением ставки по налогу в среднем на 31,4 % в отношении организаций, являющихся собственниками Единой системы газоснабжения, в результате внесения Федеральным законом от 30 ноября 2016 г. № 401-ФЗ «О внесении изменений в части первую и вторую Налогового кодекса Российской Федерации и отдельные законодательные акты Российской Федерации» в 2017 году изменений в порядок расчета базового значения единицы условного топлива (Еут), используемого при расчете ставки налога и установления повышающего коэффициента К</w:t>
      </w:r>
      <w:r w:rsidRPr="007F46EA">
        <w:rPr>
          <w:color w:val="000000" w:themeColor="text1"/>
          <w:sz w:val="24"/>
          <w:szCs w:val="24"/>
          <w:vertAlign w:val="subscript"/>
        </w:rPr>
        <w:t>гп</w:t>
      </w:r>
      <w:r w:rsidRPr="007F46EA">
        <w:rPr>
          <w:color w:val="000000" w:themeColor="text1"/>
          <w:sz w:val="24"/>
          <w:szCs w:val="24"/>
        </w:rPr>
        <w:t>,</w:t>
      </w:r>
      <w:r w:rsidRPr="007F46EA">
        <w:rPr>
          <w:color w:val="000000" w:themeColor="text1"/>
          <w:sz w:val="24"/>
          <w:szCs w:val="24"/>
          <w:vertAlign w:val="subscript"/>
        </w:rPr>
        <w:t xml:space="preserve"> </w:t>
      </w:r>
      <w:r w:rsidRPr="007F46EA">
        <w:rPr>
          <w:color w:val="000000" w:themeColor="text1"/>
          <w:sz w:val="24"/>
          <w:szCs w:val="24"/>
        </w:rPr>
        <w:t xml:space="preserve">характеризующего экспортную доходность единицы условного топлива, для организаций, являющихся собственниками объектов Единой системы газоснабжения, и аффилированных с ними </w:t>
      </w:r>
      <w:r w:rsidRPr="007F46EA">
        <w:rPr>
          <w:rFonts w:eastAsia="Times New Roman"/>
          <w:color w:val="000000" w:themeColor="text1"/>
          <w:sz w:val="24"/>
          <w:szCs w:val="24"/>
        </w:rPr>
        <w:t>компаний</w:t>
      </w:r>
      <w:r w:rsidRPr="007F46EA">
        <w:rPr>
          <w:rStyle w:val="ab"/>
          <w:rFonts w:eastAsia="Times New Roman"/>
          <w:color w:val="000000" w:themeColor="text1"/>
        </w:rPr>
        <w:footnoteReference w:id="7"/>
      </w:r>
      <w:r w:rsidRPr="007F46EA">
        <w:rPr>
          <w:color w:val="000000" w:themeColor="text1"/>
          <w:sz w:val="24"/>
          <w:szCs w:val="24"/>
        </w:rPr>
        <w:t>, а также ростом объемов добычи газа горючего природного на 9,8 %</w:t>
      </w:r>
      <w:r>
        <w:rPr>
          <w:color w:val="000000" w:themeColor="text1"/>
          <w:sz w:val="24"/>
          <w:szCs w:val="24"/>
        </w:rPr>
        <w:t xml:space="preserve"> (с 552,4 до 606,6 млрд. куб. м</w:t>
      </w:r>
      <w:r w:rsidRPr="007F46EA">
        <w:rPr>
          <w:color w:val="000000" w:themeColor="text1"/>
          <w:sz w:val="24"/>
          <w:szCs w:val="24"/>
        </w:rPr>
        <w:t>) относительно показателей 2016 года.</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4.2.6.1.1.3. </w:t>
      </w:r>
      <w:r w:rsidRPr="007F46EA">
        <w:rPr>
          <w:color w:val="000000" w:themeColor="text1"/>
          <w:sz w:val="24"/>
          <w:szCs w:val="24"/>
        </w:rPr>
        <w:t xml:space="preserve">Поступление </w:t>
      </w:r>
      <w:r w:rsidRPr="007F46EA">
        <w:rPr>
          <w:b/>
          <w:color w:val="000000" w:themeColor="text1"/>
          <w:sz w:val="24"/>
          <w:szCs w:val="24"/>
        </w:rPr>
        <w:t>налога на добычу полезных ископаемых при добыче газового конденсата</w:t>
      </w:r>
      <w:r w:rsidRPr="007F46EA">
        <w:rPr>
          <w:color w:val="000000" w:themeColor="text1"/>
          <w:sz w:val="24"/>
          <w:szCs w:val="24"/>
        </w:rPr>
        <w:t xml:space="preserve"> </w:t>
      </w:r>
      <w:r w:rsidRPr="007F46EA">
        <w:rPr>
          <w:b/>
          <w:color w:val="000000" w:themeColor="text1"/>
          <w:sz w:val="24"/>
          <w:szCs w:val="24"/>
        </w:rPr>
        <w:t>из всех видов мест</w:t>
      </w:r>
      <w:r>
        <w:rPr>
          <w:b/>
          <w:color w:val="000000" w:themeColor="text1"/>
          <w:sz w:val="24"/>
          <w:szCs w:val="24"/>
        </w:rPr>
        <w:t>орождений углеводородного сырья</w:t>
      </w:r>
      <w:r w:rsidRPr="007F46EA">
        <w:rPr>
          <w:color w:val="000000" w:themeColor="text1"/>
          <w:sz w:val="24"/>
          <w:szCs w:val="24"/>
        </w:rPr>
        <w:t xml:space="preserve"> составило 124 024,7 млн. рублей, что на 2 411,4 млн. рублей, или на 2 %,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5 148,6 млн. рублей, или на 4,4 %, к Федеральному закону № 326-ФЗ </w:t>
      </w:r>
      <w:r>
        <w:rPr>
          <w:color w:val="000000" w:themeColor="text1"/>
          <w:sz w:val="24"/>
          <w:szCs w:val="24"/>
        </w:rPr>
        <w:t xml:space="preserve">– </w:t>
      </w:r>
      <w:r w:rsidRPr="007F46EA">
        <w:rPr>
          <w:color w:val="000000" w:themeColor="text1"/>
          <w:sz w:val="24"/>
          <w:szCs w:val="24"/>
        </w:rPr>
        <w:t>уменьшены на 1 485,0 млн. рублей, или на 1,2 %. С учетом изменений данные доходы предусмотрены в сумме 121 613,4 млн. рублей, что на 3 663,5 млн. рублей, или на 3,1 %, больше первоначального прогноза (117 949,8 млн. рублей).</w:t>
      </w:r>
    </w:p>
    <w:p w:rsidR="0070466B" w:rsidRPr="007F46EA" w:rsidRDefault="0070466B" w:rsidP="00C53DC9">
      <w:pPr>
        <w:widowControl w:val="0"/>
        <w:ind w:left="0" w:right="0"/>
        <w:rPr>
          <w:rFonts w:eastAsia="Times New Roman"/>
          <w:color w:val="000000" w:themeColor="text1"/>
          <w:spacing w:val="-2"/>
          <w:sz w:val="24"/>
          <w:szCs w:val="24"/>
        </w:rPr>
      </w:pPr>
      <w:r w:rsidRPr="007F46EA">
        <w:rPr>
          <w:color w:val="000000" w:themeColor="text1"/>
          <w:sz w:val="24"/>
          <w:szCs w:val="24"/>
        </w:rPr>
        <w:t>По сравнению с 2016 годом указанные доходы увеличились на 4 299,5 млн. рублей, или на 3,6 %, что обусловлено увеличением ставки по налогу в среднем на 18,2 % в результате введения Федеральным законом от 24 ноября 2014 г. № 366-ФЗ «О внесении изменений в часть вторую Налогового кодекса Российской Федерации и отдельные законодательные акты Российской Федерации» корректирующего коэффициента К</w:t>
      </w:r>
      <w:r w:rsidRPr="007F46EA">
        <w:rPr>
          <w:color w:val="000000" w:themeColor="text1"/>
          <w:sz w:val="24"/>
          <w:szCs w:val="24"/>
          <w:vertAlign w:val="subscript"/>
        </w:rPr>
        <w:t>км</w:t>
      </w:r>
      <w:r w:rsidRPr="007F46EA">
        <w:rPr>
          <w:color w:val="000000" w:themeColor="text1"/>
          <w:sz w:val="24"/>
          <w:szCs w:val="24"/>
        </w:rPr>
        <w:t xml:space="preserve"> к </w:t>
      </w:r>
      <w:r w:rsidRPr="007F46EA">
        <w:rPr>
          <w:color w:val="000000" w:themeColor="text1"/>
          <w:sz w:val="24"/>
          <w:szCs w:val="24"/>
        </w:rPr>
        <w:lastRenderedPageBreak/>
        <w:t>налоговой ставке по налогу на добычу газового конденсата</w:t>
      </w:r>
      <w:r w:rsidRPr="007F46EA">
        <w:rPr>
          <w:rFonts w:eastAsia="Times New Roman"/>
          <w:color w:val="000000" w:themeColor="text1"/>
          <w:spacing w:val="-2"/>
          <w:sz w:val="24"/>
          <w:szCs w:val="24"/>
        </w:rPr>
        <w:t xml:space="preserve"> (</w:t>
      </w:r>
      <w:r w:rsidRPr="007F46EA">
        <w:rPr>
          <w:color w:val="000000" w:themeColor="text1"/>
          <w:sz w:val="24"/>
          <w:szCs w:val="24"/>
        </w:rPr>
        <w:t>К</w:t>
      </w:r>
      <w:r w:rsidRPr="007F46EA">
        <w:rPr>
          <w:color w:val="000000" w:themeColor="text1"/>
          <w:sz w:val="24"/>
          <w:szCs w:val="24"/>
          <w:vertAlign w:val="subscript"/>
        </w:rPr>
        <w:t xml:space="preserve">км </w:t>
      </w:r>
      <w:r w:rsidRPr="007F46EA">
        <w:rPr>
          <w:color w:val="000000" w:themeColor="text1"/>
          <w:sz w:val="24"/>
          <w:szCs w:val="24"/>
        </w:rPr>
        <w:t>в 2017 году составил 6,5 против 5,5 в 2016 году</w:t>
      </w:r>
      <w:r w:rsidRPr="007F46EA">
        <w:rPr>
          <w:rFonts w:eastAsia="Times New Roman"/>
          <w:color w:val="000000" w:themeColor="text1"/>
          <w:spacing w:val="-2"/>
          <w:sz w:val="24"/>
          <w:szCs w:val="24"/>
        </w:rPr>
        <w:t>), а также увеличением цены реализации газа за пределы СНГ на 16,7 % (с 150,8 до 176,0 долларов США за</w:t>
      </w:r>
      <w:r>
        <w:rPr>
          <w:rFonts w:eastAsia="Times New Roman"/>
          <w:color w:val="000000" w:themeColor="text1"/>
          <w:spacing w:val="-2"/>
          <w:sz w:val="24"/>
          <w:szCs w:val="24"/>
        </w:rPr>
        <w:t xml:space="preserve"> тыс. куб. м</w:t>
      </w:r>
      <w:r w:rsidRPr="007F46EA">
        <w:rPr>
          <w:rFonts w:eastAsia="Times New Roman"/>
          <w:color w:val="000000" w:themeColor="text1"/>
          <w:spacing w:val="-2"/>
          <w:sz w:val="24"/>
          <w:szCs w:val="24"/>
        </w:rPr>
        <w:t>) при снижении курса доллара США по отношению к рублю на 12,8 %.</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4.2.7.</w:t>
      </w:r>
      <w:r w:rsidRPr="007F46EA">
        <w:rPr>
          <w:color w:val="000000" w:themeColor="text1"/>
          <w:sz w:val="24"/>
          <w:szCs w:val="24"/>
        </w:rPr>
        <w:t xml:space="preserve"> Поступление </w:t>
      </w:r>
      <w:r>
        <w:rPr>
          <w:b/>
          <w:color w:val="000000" w:themeColor="text1"/>
          <w:sz w:val="24"/>
          <w:szCs w:val="24"/>
        </w:rPr>
        <w:t>государственной пошлины</w:t>
      </w:r>
      <w:r w:rsidRPr="007F46EA">
        <w:rPr>
          <w:color w:val="000000" w:themeColor="text1"/>
          <w:sz w:val="24"/>
          <w:szCs w:val="24"/>
        </w:rPr>
        <w:t xml:space="preserve"> составило 93 297,7 млн. рублей, что на 152,3 млн. рублей, или на 0,2 %,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5 170,8 млн. рублей, или на 6,7 %, к Федеральному закону № 326-ФЗ – на 10 873,4 млн. рублей, или на 13,2 %. С учетом изменений данные доходы предусмотрены в сумме 93 145,4 млн. рублей, что на 16 044,3 млн. рублей, или на 20,8 %, больше первоначального прогноза (77 101,1 млн. рублей).</w:t>
      </w:r>
    </w:p>
    <w:p w:rsidR="0070466B" w:rsidRPr="007F46EA" w:rsidRDefault="0070466B" w:rsidP="00C53DC9">
      <w:pPr>
        <w:widowControl w:val="0"/>
        <w:ind w:left="0" w:right="0"/>
        <w:rPr>
          <w:rFonts w:eastAsia="Times New Roman"/>
          <w:color w:val="000000" w:themeColor="text1"/>
          <w:sz w:val="24"/>
          <w:szCs w:val="24"/>
        </w:rPr>
      </w:pPr>
      <w:r w:rsidRPr="007F46EA">
        <w:rPr>
          <w:color w:val="000000" w:themeColor="text1"/>
          <w:sz w:val="24"/>
          <w:szCs w:val="24"/>
        </w:rPr>
        <w:t xml:space="preserve">По сравнению с 2016 годом поступление государственной пошлины </w:t>
      </w:r>
      <w:r w:rsidRPr="007F46EA">
        <w:rPr>
          <w:rFonts w:eastAsia="Times New Roman"/>
          <w:color w:val="000000" w:themeColor="text1"/>
          <w:sz w:val="24"/>
          <w:szCs w:val="24"/>
        </w:rPr>
        <w:t xml:space="preserve">снизилось на </w:t>
      </w:r>
      <w:r w:rsidRPr="007F46EA">
        <w:rPr>
          <w:rFonts w:eastAsia="Times New Roman"/>
          <w:color w:val="000000" w:themeColor="text1"/>
          <w:spacing w:val="-4"/>
          <w:sz w:val="24"/>
          <w:szCs w:val="24"/>
        </w:rPr>
        <w:t>908,6</w:t>
      </w:r>
      <w:r w:rsidRPr="007F46EA">
        <w:rPr>
          <w:rFonts w:eastAsia="Times New Roman"/>
          <w:color w:val="000000" w:themeColor="text1"/>
          <w:sz w:val="24"/>
          <w:szCs w:val="24"/>
        </w:rPr>
        <w:t xml:space="preserve"> млн. рублей, или на 1 %, что обусловлено главным образом снижением доходов от уплаты государственной пошлины за государственную регистрацию прав, ограничений (обременений) прав на недвижимое имущество и сделок с ним на </w:t>
      </w:r>
      <w:r w:rsidRPr="007F46EA">
        <w:rPr>
          <w:rFonts w:eastAsia="Times New Roman"/>
          <w:color w:val="000000" w:themeColor="text1"/>
          <w:spacing w:val="-4"/>
          <w:sz w:val="24"/>
          <w:szCs w:val="24"/>
        </w:rPr>
        <w:t>3 175,1  </w:t>
      </w:r>
      <w:r w:rsidRPr="007F46EA">
        <w:rPr>
          <w:rFonts w:eastAsia="Times New Roman"/>
          <w:color w:val="000000" w:themeColor="text1"/>
          <w:sz w:val="24"/>
          <w:szCs w:val="24"/>
        </w:rPr>
        <w:t xml:space="preserve">млн. рублей, или на 11,9 %, и государственной пошлины за совершение действий, связанных с лицензированием, проведением аттестации в случаях, если такая аттестация предусмотрена законодательством Российской Федерации, зачисляемой в федеральный бюджет, – на </w:t>
      </w:r>
      <w:r w:rsidRPr="007F46EA">
        <w:rPr>
          <w:rFonts w:eastAsia="Times New Roman"/>
          <w:color w:val="000000" w:themeColor="text1"/>
          <w:spacing w:val="-4"/>
          <w:sz w:val="24"/>
          <w:szCs w:val="24"/>
        </w:rPr>
        <w:t>1 262,1</w:t>
      </w:r>
      <w:r w:rsidRPr="007F46EA">
        <w:rPr>
          <w:rFonts w:eastAsia="Times New Roman"/>
          <w:color w:val="000000" w:themeColor="text1"/>
          <w:sz w:val="24"/>
          <w:szCs w:val="24"/>
        </w:rPr>
        <w:t> млн. рублей, или на 38,1 %. При этом снижение поступления доходов от уплаты указанных видов государственной пошлины носит объективный характер и было учтено при формировании прогноза на 2017 год:</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по государственной пошлине за государственную регистрацию прав, ограничений (обременений) прав на недвижимое имущество и сделок с ним – Росреестром</w:t>
      </w:r>
      <w:r>
        <w:rPr>
          <w:rFonts w:eastAsia="Times New Roman"/>
          <w:color w:val="000000" w:themeColor="text1"/>
          <w:sz w:val="24"/>
          <w:szCs w:val="24"/>
        </w:rPr>
        <w:t>,</w:t>
      </w:r>
      <w:r w:rsidRPr="007F46EA">
        <w:rPr>
          <w:rFonts w:eastAsia="Times New Roman"/>
          <w:color w:val="000000" w:themeColor="text1"/>
          <w:sz w:val="24"/>
          <w:szCs w:val="24"/>
        </w:rPr>
        <w:t xml:space="preserve"> единственным главным администратором данного платежа (</w:t>
      </w:r>
      <w:r w:rsidRPr="007F46EA">
        <w:rPr>
          <w:rFonts w:eastAsia="Times New Roman"/>
          <w:bCs/>
          <w:color w:val="000000" w:themeColor="text1"/>
          <w:sz w:val="24"/>
          <w:szCs w:val="24"/>
        </w:rPr>
        <w:t xml:space="preserve">в целях стимулирования предоставления государственных услуг в электронной форме в Налоговый кодекс Российской Федерации введена норма, устанавливающая понижающий коэффициент 0,7 к ставке государственной пошлины при совершении юридически значимых действий с использованием Единого портала государственных и муниципальных услуг и иных порталов. При этом в соответствии с Бюджетным кодексом Российской Федерации </w:t>
      </w:r>
      <w:r w:rsidRPr="007F46EA">
        <w:rPr>
          <w:rFonts w:eastAsia="Times New Roman"/>
          <w:color w:val="000000" w:themeColor="text1"/>
          <w:sz w:val="24"/>
          <w:szCs w:val="24"/>
        </w:rPr>
        <w:t xml:space="preserve">в случае подачи заявления и (или) документов, необходимых для совершения федеральными органами исполнительной власти юридически значимых действий, в многофункциональный центр (МФЦ) доходы от уплаты государственной пошлины подлежат зачислению в доходы федерального бюджета по нормативу 50 %, в доходы бюджетов субъектов Российской Федерации – по нормативу 50 %. </w:t>
      </w:r>
      <w:r w:rsidRPr="007F46EA">
        <w:rPr>
          <w:rFonts w:eastAsia="Times New Roman"/>
          <w:bCs/>
          <w:color w:val="000000" w:themeColor="text1"/>
          <w:sz w:val="24"/>
          <w:szCs w:val="24"/>
        </w:rPr>
        <w:t xml:space="preserve">Кроме того, Росреестром </w:t>
      </w:r>
      <w:r w:rsidRPr="007F46EA">
        <w:rPr>
          <w:rFonts w:eastAsia="Times New Roman"/>
          <w:color w:val="000000" w:themeColor="text1"/>
          <w:sz w:val="24"/>
          <w:szCs w:val="24"/>
        </w:rPr>
        <w:t xml:space="preserve">проводятся мероприятия по закрытию офисов и приемных (окон </w:t>
      </w:r>
      <w:r w:rsidRPr="007F46EA">
        <w:rPr>
          <w:rFonts w:eastAsia="Times New Roman"/>
          <w:color w:val="000000" w:themeColor="text1"/>
          <w:sz w:val="24"/>
          <w:szCs w:val="24"/>
        </w:rPr>
        <w:lastRenderedPageBreak/>
        <w:t>приема) территориальных органов Росреестра, а также филиалов ФГБУ «Федеральная кадастровая палата Росреестра», что приведет к увеличению количества обращений заявителей через МФЦ и, как следствие, к снижению доходов федерального бюджета от у</w:t>
      </w:r>
      <w:r w:rsidR="003B17B0">
        <w:rPr>
          <w:rFonts w:eastAsia="Times New Roman"/>
          <w:color w:val="000000" w:themeColor="text1"/>
          <w:sz w:val="24"/>
          <w:szCs w:val="24"/>
        </w:rPr>
        <w:t>платы государственной пошлины)</w:t>
      </w:r>
      <w:r w:rsidRPr="007F46EA">
        <w:rPr>
          <w:rFonts w:eastAsia="Times New Roman"/>
          <w:color w:val="000000" w:themeColor="text1"/>
          <w:sz w:val="24"/>
          <w:szCs w:val="24"/>
        </w:rPr>
        <w:t>;</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по государственной пошлине за совершение действий, связанных с лицензированием, проведением аттестации в случаях, если такая аттестация предусмотрена законодательством Российской Федерации, зачисляемой в федеральный бюджет, – Росалкогольрегулированием</w:t>
      </w:r>
      <w:r>
        <w:rPr>
          <w:rFonts w:eastAsia="Times New Roman"/>
          <w:color w:val="000000" w:themeColor="text1"/>
          <w:sz w:val="24"/>
          <w:szCs w:val="24"/>
        </w:rPr>
        <w:t>,</w:t>
      </w:r>
      <w:r w:rsidRPr="007F46EA">
        <w:rPr>
          <w:rFonts w:eastAsia="Times New Roman"/>
          <w:color w:val="000000" w:themeColor="text1"/>
          <w:sz w:val="24"/>
          <w:szCs w:val="24"/>
        </w:rPr>
        <w:t xml:space="preserve"> одним из основных главных администраторов этого вида доходов</w:t>
      </w:r>
      <w:r>
        <w:rPr>
          <w:rFonts w:eastAsia="Times New Roman"/>
          <w:color w:val="000000" w:themeColor="text1"/>
          <w:sz w:val="24"/>
          <w:szCs w:val="24"/>
        </w:rPr>
        <w:t>. С</w:t>
      </w:r>
      <w:r w:rsidRPr="007F46EA">
        <w:rPr>
          <w:rFonts w:eastAsia="Times New Roman"/>
          <w:color w:val="000000" w:themeColor="text1"/>
          <w:sz w:val="24"/>
          <w:szCs w:val="24"/>
        </w:rPr>
        <w:t>нижение поступлений обусловлено уменьшением количества переоформляемых лицензий на осуществление видов деятельности, связанных с производством и оборотом этилового спирта, алкогольной и спиртосодержащей продукции, так как в 2016 году значительным количеством участников алкогольного рынка осуществлялось массовое перелицензи</w:t>
      </w:r>
      <w:r>
        <w:rPr>
          <w:rFonts w:eastAsia="Times New Roman"/>
          <w:color w:val="000000" w:themeColor="text1"/>
          <w:sz w:val="24"/>
          <w:szCs w:val="24"/>
        </w:rPr>
        <w:t>рование профильной деятельности</w:t>
      </w:r>
      <w:r w:rsidRPr="007F46EA">
        <w:rPr>
          <w:rFonts w:eastAsia="Times New Roman"/>
          <w:color w:val="000000" w:themeColor="text1"/>
          <w:sz w:val="24"/>
          <w:szCs w:val="24"/>
        </w:rPr>
        <w:t>.</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Около 82 % доходов от уплаты государственной пошлины приходится на 4 вида пошлины: государственная пошлина за государственную регистрацию транспортных средств и иные юридически значимые действия, связанные с изменениями и выдачей документов на транспортные средства, регистрационных знаков, водительских удостоверений, – 25 719,9 млн. рублей, или 27,6 % общей суммы государственной пошлины; государственная пошлина за государственную регистрацию прав, ограничений (обременений) прав на недвижимое имущество и сделок с ним – 23 440,8 млн. рублей, или 25,1 %; 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 13 816,8 млн. рублей, или 14,8 %; государственная пошлина по делам, рассматриваемым в арбитражных судах, – 13 448,4 млн. рублей, или 14,4 %.</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4.2.8.</w:t>
      </w:r>
      <w:r w:rsidRPr="007F46EA">
        <w:rPr>
          <w:color w:val="000000" w:themeColor="text1"/>
          <w:sz w:val="24"/>
          <w:szCs w:val="24"/>
        </w:rPr>
        <w:t> Поступление</w:t>
      </w:r>
      <w:r w:rsidRPr="007F46EA">
        <w:rPr>
          <w:color w:val="000000" w:themeColor="text1"/>
          <w:spacing w:val="-4"/>
          <w:sz w:val="24"/>
          <w:szCs w:val="24"/>
        </w:rPr>
        <w:t xml:space="preserve"> </w:t>
      </w:r>
      <w:r w:rsidRPr="007F46EA">
        <w:rPr>
          <w:b/>
          <w:color w:val="000000" w:themeColor="text1"/>
          <w:spacing w:val="-4"/>
          <w:sz w:val="24"/>
          <w:szCs w:val="24"/>
        </w:rPr>
        <w:t>платежей в счет погашения задолженности и перерасчетов по отмененным налогам, сбор</w:t>
      </w:r>
      <w:r>
        <w:rPr>
          <w:b/>
          <w:color w:val="000000" w:themeColor="text1"/>
          <w:spacing w:val="-4"/>
          <w:sz w:val="24"/>
          <w:szCs w:val="24"/>
        </w:rPr>
        <w:t>ам и иным обязательным платежам</w:t>
      </w:r>
      <w:r w:rsidRPr="007F46EA">
        <w:rPr>
          <w:color w:val="000000" w:themeColor="text1"/>
          <w:spacing w:val="-4"/>
          <w:sz w:val="24"/>
          <w:szCs w:val="24"/>
        </w:rPr>
        <w:t xml:space="preserve"> </w:t>
      </w:r>
      <w:r w:rsidRPr="007F46EA">
        <w:rPr>
          <w:color w:val="000000" w:themeColor="text1"/>
          <w:sz w:val="24"/>
          <w:szCs w:val="24"/>
        </w:rPr>
        <w:t>составило 215,9 млн. рублей, что на 80,7 млн. рублей, или на 27,2 %, меньше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49,1 млн. рублей, или на 13,5 %, к Федеральному закону № 326-ФЗ </w:t>
      </w:r>
      <w:r>
        <w:rPr>
          <w:color w:val="000000" w:themeColor="text1"/>
          <w:sz w:val="24"/>
          <w:szCs w:val="24"/>
        </w:rPr>
        <w:t xml:space="preserve">– </w:t>
      </w:r>
      <w:r w:rsidRPr="007F46EA">
        <w:rPr>
          <w:color w:val="000000" w:themeColor="text1"/>
          <w:sz w:val="24"/>
          <w:szCs w:val="24"/>
        </w:rPr>
        <w:t>уменьшены на 116,6 млн. рублей, или на 28,2 %. С учетом изменений данные доходы предусмотрены в сумме 296,6 млн. рублей, что на 67,5 млн. рублей, или на 18,5 %, меньше первоначального прогноза (364,1 млн. рублей).</w:t>
      </w:r>
    </w:p>
    <w:p w:rsidR="0070466B" w:rsidRPr="007F46EA" w:rsidRDefault="0070466B" w:rsidP="00C53DC9">
      <w:pPr>
        <w:widowControl w:val="0"/>
        <w:ind w:left="0" w:right="0"/>
        <w:rPr>
          <w:color w:val="000000" w:themeColor="text1"/>
          <w:spacing w:val="-4"/>
          <w:sz w:val="24"/>
          <w:szCs w:val="24"/>
        </w:rPr>
      </w:pPr>
      <w:r w:rsidRPr="007F46EA">
        <w:rPr>
          <w:color w:val="000000" w:themeColor="text1"/>
          <w:spacing w:val="-4"/>
          <w:sz w:val="24"/>
          <w:szCs w:val="24"/>
        </w:rPr>
        <w:t xml:space="preserve">Из общей суммы указанных доходов 89 % приходится на платежи по единому </w:t>
      </w:r>
      <w:r w:rsidRPr="007F46EA">
        <w:rPr>
          <w:color w:val="000000" w:themeColor="text1"/>
          <w:spacing w:val="-4"/>
          <w:sz w:val="24"/>
          <w:szCs w:val="24"/>
        </w:rPr>
        <w:lastRenderedPageBreak/>
        <w:t>социальному налогу, зачисляемому в федеральный бюджет (192,1 млн. рублей), и 4,4 % </w:t>
      </w:r>
      <w:r w:rsidRPr="007F46EA">
        <w:rPr>
          <w:color w:val="000000" w:themeColor="text1"/>
          <w:sz w:val="24"/>
          <w:szCs w:val="24"/>
        </w:rPr>
        <w:t>–</w:t>
      </w:r>
      <w:r w:rsidRPr="007F46EA">
        <w:rPr>
          <w:color w:val="000000" w:themeColor="text1"/>
          <w:spacing w:val="-4"/>
          <w:sz w:val="24"/>
          <w:szCs w:val="24"/>
        </w:rPr>
        <w:t> </w:t>
      </w:r>
      <w:r w:rsidRPr="007F46EA">
        <w:rPr>
          <w:color w:val="000000" w:themeColor="text1"/>
          <w:sz w:val="24"/>
          <w:szCs w:val="24"/>
        </w:rPr>
        <w:t>на</w:t>
      </w:r>
      <w:r w:rsidRPr="007F46EA">
        <w:rPr>
          <w:color w:val="000000" w:themeColor="text1"/>
          <w:spacing w:val="-4"/>
          <w:sz w:val="24"/>
          <w:szCs w:val="24"/>
        </w:rPr>
        <w:t xml:space="preserve"> платежи в счет погашения задолженности по акцизам на природный газ (9,5 млн. рублей).</w:t>
      </w:r>
    </w:p>
    <w:p w:rsidR="0070466B" w:rsidRPr="007F46EA" w:rsidRDefault="0070466B" w:rsidP="00C53DC9">
      <w:pPr>
        <w:widowControl w:val="0"/>
        <w:ind w:left="0" w:right="0"/>
        <w:rPr>
          <w:color w:val="000000" w:themeColor="text1"/>
          <w:spacing w:val="-4"/>
          <w:sz w:val="24"/>
          <w:szCs w:val="24"/>
        </w:rPr>
      </w:pPr>
      <w:r w:rsidRPr="007F46EA">
        <w:rPr>
          <w:color w:val="000000" w:themeColor="text1"/>
          <w:sz w:val="24"/>
          <w:szCs w:val="24"/>
        </w:rPr>
        <w:t xml:space="preserve">По сравнению с 2016 годом поступление указанных платежей </w:t>
      </w:r>
      <w:r w:rsidRPr="007F46EA">
        <w:rPr>
          <w:rFonts w:eastAsia="Times New Roman"/>
          <w:color w:val="000000" w:themeColor="text1"/>
          <w:sz w:val="24"/>
          <w:szCs w:val="24"/>
        </w:rPr>
        <w:t xml:space="preserve">снизилось на </w:t>
      </w:r>
      <w:r w:rsidRPr="007F46EA">
        <w:rPr>
          <w:rFonts w:eastAsia="Times New Roman"/>
          <w:color w:val="000000" w:themeColor="text1"/>
          <w:spacing w:val="-4"/>
          <w:sz w:val="24"/>
          <w:szCs w:val="24"/>
        </w:rPr>
        <w:t>590,0</w:t>
      </w:r>
      <w:r w:rsidRPr="007F46EA">
        <w:rPr>
          <w:rFonts w:eastAsia="Times New Roman"/>
          <w:color w:val="000000" w:themeColor="text1"/>
          <w:sz w:val="24"/>
          <w:szCs w:val="24"/>
        </w:rPr>
        <w:t xml:space="preserve"> млн. рублей, или в 3,7 раза, что обусловлено главным образом снижением </w:t>
      </w:r>
      <w:r w:rsidRPr="007F46EA">
        <w:rPr>
          <w:color w:val="000000" w:themeColor="text1"/>
          <w:spacing w:val="-4"/>
          <w:sz w:val="24"/>
          <w:szCs w:val="24"/>
        </w:rPr>
        <w:t>платежей в счет погашения задолженности по акцизам на природный газ на 278,8 млн. рублей,</w:t>
      </w:r>
      <w:r w:rsidRPr="007F46EA">
        <w:rPr>
          <w:rFonts w:eastAsia="Times New Roman"/>
          <w:color w:val="000000" w:themeColor="text1"/>
          <w:sz w:val="24"/>
          <w:szCs w:val="24"/>
        </w:rPr>
        <w:t xml:space="preserve"> или в 30,4 раза, и </w:t>
      </w:r>
      <w:r w:rsidRPr="007F46EA">
        <w:rPr>
          <w:color w:val="000000" w:themeColor="text1"/>
          <w:spacing w:val="-4"/>
          <w:sz w:val="24"/>
          <w:szCs w:val="24"/>
        </w:rPr>
        <w:t xml:space="preserve">платежей по единому социальному налогу, зачисляемому в федеральный бюджет, </w:t>
      </w:r>
      <w:r w:rsidRPr="007F46EA">
        <w:rPr>
          <w:color w:val="000000" w:themeColor="text1"/>
          <w:sz w:val="24"/>
          <w:szCs w:val="24"/>
        </w:rPr>
        <w:t>–</w:t>
      </w:r>
      <w:r w:rsidRPr="007F46EA">
        <w:rPr>
          <w:color w:val="000000" w:themeColor="text1"/>
          <w:spacing w:val="-4"/>
          <w:sz w:val="24"/>
          <w:szCs w:val="24"/>
        </w:rPr>
        <w:t xml:space="preserve"> на 288,7</w:t>
      </w:r>
      <w:r>
        <w:rPr>
          <w:color w:val="000000" w:themeColor="text1"/>
          <w:spacing w:val="-4"/>
          <w:sz w:val="24"/>
          <w:szCs w:val="24"/>
        </w:rPr>
        <w:t> </w:t>
      </w:r>
      <w:r w:rsidRPr="007F46EA">
        <w:rPr>
          <w:color w:val="000000" w:themeColor="text1"/>
          <w:spacing w:val="-4"/>
          <w:sz w:val="24"/>
          <w:szCs w:val="24"/>
        </w:rPr>
        <w:t>млн. рублей,</w:t>
      </w:r>
      <w:r w:rsidRPr="007F46EA">
        <w:rPr>
          <w:rFonts w:eastAsia="Times New Roman"/>
          <w:color w:val="000000" w:themeColor="text1"/>
          <w:sz w:val="24"/>
          <w:szCs w:val="24"/>
        </w:rPr>
        <w:t xml:space="preserve"> или в 2,5 раза</w:t>
      </w:r>
      <w:r w:rsidRPr="007F46EA">
        <w:rPr>
          <w:color w:val="000000" w:themeColor="text1"/>
          <w:spacing w:val="-4"/>
          <w:sz w:val="24"/>
          <w:szCs w:val="24"/>
        </w:rPr>
        <w:t xml:space="preserve">. </w:t>
      </w:r>
    </w:p>
    <w:p w:rsidR="0070466B" w:rsidRPr="007F46EA" w:rsidRDefault="0070466B" w:rsidP="0070466B">
      <w:pPr>
        <w:widowControl w:val="0"/>
        <w:ind w:left="0" w:right="0"/>
        <w:rPr>
          <w:color w:val="000000" w:themeColor="text1"/>
          <w:sz w:val="24"/>
          <w:szCs w:val="24"/>
        </w:rPr>
      </w:pPr>
      <w:r w:rsidRPr="007F46EA">
        <w:rPr>
          <w:b/>
          <w:bCs/>
          <w:smallCaps/>
          <w:color w:val="000000" w:themeColor="text1"/>
          <w:sz w:val="24"/>
          <w:szCs w:val="24"/>
        </w:rPr>
        <w:t>4.3. </w:t>
      </w:r>
      <w:r w:rsidRPr="007F46EA">
        <w:rPr>
          <w:bCs/>
          <w:color w:val="000000" w:themeColor="text1"/>
          <w:sz w:val="24"/>
          <w:szCs w:val="24"/>
        </w:rPr>
        <w:t>П</w:t>
      </w:r>
      <w:r w:rsidRPr="007F46EA">
        <w:rPr>
          <w:color w:val="000000" w:themeColor="text1"/>
          <w:sz w:val="24"/>
          <w:szCs w:val="24"/>
        </w:rPr>
        <w:t>оступления</w:t>
      </w:r>
      <w:r w:rsidRPr="007F46EA">
        <w:rPr>
          <w:b/>
          <w:color w:val="000000" w:themeColor="text1"/>
          <w:sz w:val="24"/>
          <w:szCs w:val="24"/>
        </w:rPr>
        <w:t xml:space="preserve"> неналоговых доходов </w:t>
      </w:r>
      <w:r w:rsidRPr="007F46EA">
        <w:rPr>
          <w:color w:val="000000" w:themeColor="text1"/>
          <w:sz w:val="24"/>
          <w:szCs w:val="24"/>
        </w:rPr>
        <w:t>в 2017 году</w:t>
      </w:r>
      <w:r w:rsidRPr="007F46EA">
        <w:rPr>
          <w:b/>
          <w:color w:val="000000" w:themeColor="text1"/>
          <w:sz w:val="24"/>
          <w:szCs w:val="24"/>
        </w:rPr>
        <w:t xml:space="preserve"> </w:t>
      </w:r>
      <w:r w:rsidRPr="007F46EA">
        <w:rPr>
          <w:color w:val="000000" w:themeColor="text1"/>
          <w:sz w:val="24"/>
          <w:szCs w:val="24"/>
        </w:rPr>
        <w:t>приведены в следующей таблице.</w:t>
      </w:r>
    </w:p>
    <w:tbl>
      <w:tblPr>
        <w:tblW w:w="10247" w:type="dxa"/>
        <w:tblInd w:w="-34" w:type="dxa"/>
        <w:tblLayout w:type="fixed"/>
        <w:tblLook w:val="04A0" w:firstRow="1" w:lastRow="0" w:firstColumn="1" w:lastColumn="0" w:noHBand="0" w:noVBand="1"/>
      </w:tblPr>
      <w:tblGrid>
        <w:gridCol w:w="1559"/>
        <w:gridCol w:w="1282"/>
        <w:gridCol w:w="986"/>
        <w:gridCol w:w="995"/>
        <w:gridCol w:w="989"/>
        <w:gridCol w:w="995"/>
        <w:gridCol w:w="991"/>
        <w:gridCol w:w="1135"/>
        <w:gridCol w:w="1315"/>
      </w:tblGrid>
      <w:tr w:rsidR="0070466B" w:rsidRPr="007F46EA" w:rsidTr="00F51C77">
        <w:trPr>
          <w:trHeight w:val="416"/>
          <w:tblHead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Показатели</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107" w:right="-103"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Прогноз доходов</w:t>
            </w:r>
            <w:r w:rsidRPr="007F46EA">
              <w:rPr>
                <w:rFonts w:eastAsia="Times New Roman"/>
                <w:b/>
                <w:bCs/>
                <w:color w:val="000000" w:themeColor="text1"/>
                <w:sz w:val="16"/>
                <w:szCs w:val="16"/>
              </w:rPr>
              <w:br/>
              <w:t xml:space="preserve">на 2017 год в соответствии с Федеральным законом </w:t>
            </w:r>
            <w:r w:rsidRPr="007F46EA">
              <w:rPr>
                <w:rFonts w:eastAsia="Times New Roman"/>
                <w:b/>
                <w:bCs/>
                <w:color w:val="000000" w:themeColor="text1"/>
                <w:sz w:val="16"/>
                <w:szCs w:val="16"/>
              </w:rPr>
              <w:br/>
              <w:t xml:space="preserve"> № 415-ФЗ</w:t>
            </w:r>
            <w:r w:rsidRPr="007F46EA">
              <w:rPr>
                <w:rFonts w:eastAsia="Times New Roman"/>
                <w:b/>
                <w:bCs/>
                <w:color w:val="000000" w:themeColor="text1"/>
                <w:sz w:val="16"/>
                <w:szCs w:val="16"/>
              </w:rPr>
              <w:br/>
              <w:t xml:space="preserve">(с изменениями), </w:t>
            </w:r>
            <w:r w:rsidRPr="007F46EA">
              <w:rPr>
                <w:rFonts w:eastAsia="Times New Roman"/>
                <w:b/>
                <w:bCs/>
                <w:color w:val="000000" w:themeColor="text1"/>
                <w:sz w:val="16"/>
                <w:szCs w:val="16"/>
              </w:rPr>
              <w:br/>
              <w:t>млн. рублей</w:t>
            </w:r>
          </w:p>
        </w:tc>
        <w:tc>
          <w:tcPr>
            <w:tcW w:w="4956" w:type="dxa"/>
            <w:gridSpan w:val="5"/>
            <w:tcBorders>
              <w:top w:val="single" w:sz="4" w:space="0" w:color="auto"/>
              <w:left w:val="nil"/>
              <w:bottom w:val="single" w:sz="4" w:space="0" w:color="auto"/>
              <w:right w:val="single" w:sz="4" w:space="0" w:color="000000"/>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Исполнение</w:t>
            </w:r>
          </w:p>
        </w:tc>
        <w:tc>
          <w:tcPr>
            <w:tcW w:w="24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Отклонение </w:t>
            </w:r>
          </w:p>
        </w:tc>
      </w:tr>
      <w:tr w:rsidR="0070466B" w:rsidRPr="007F46EA" w:rsidTr="00F51C77">
        <w:trPr>
          <w:trHeight w:val="563"/>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981" w:type="dxa"/>
            <w:gridSpan w:val="2"/>
            <w:tcBorders>
              <w:top w:val="single" w:sz="4" w:space="0" w:color="auto"/>
              <w:left w:val="nil"/>
              <w:bottom w:val="single" w:sz="4" w:space="0" w:color="auto"/>
              <w:right w:val="single" w:sz="4" w:space="0" w:color="000000"/>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2016 год</w:t>
            </w:r>
          </w:p>
        </w:tc>
        <w:tc>
          <w:tcPr>
            <w:tcW w:w="2975" w:type="dxa"/>
            <w:gridSpan w:val="3"/>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2017 год</w:t>
            </w:r>
          </w:p>
        </w:tc>
        <w:tc>
          <w:tcPr>
            <w:tcW w:w="2450" w:type="dxa"/>
            <w:gridSpan w:val="2"/>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r>
      <w:tr w:rsidR="0070466B" w:rsidRPr="007F46EA" w:rsidTr="00F51C77">
        <w:trPr>
          <w:trHeight w:val="235"/>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986"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структура,  %</w:t>
            </w:r>
          </w:p>
        </w:tc>
        <w:tc>
          <w:tcPr>
            <w:tcW w:w="98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структура, %</w:t>
            </w:r>
          </w:p>
        </w:tc>
        <w:tc>
          <w:tcPr>
            <w:tcW w:w="99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в % </w:t>
            </w:r>
            <w:r w:rsidRPr="007F46EA">
              <w:rPr>
                <w:rFonts w:eastAsia="Times New Roman"/>
                <w:b/>
                <w:bCs/>
                <w:color w:val="000000" w:themeColor="text1"/>
                <w:sz w:val="16"/>
                <w:szCs w:val="16"/>
              </w:rPr>
              <w:br/>
              <w:t>к  прогнозу</w:t>
            </w:r>
          </w:p>
        </w:tc>
        <w:tc>
          <w:tcPr>
            <w:tcW w:w="113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131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w:t>
            </w:r>
          </w:p>
        </w:tc>
      </w:tr>
      <w:tr w:rsidR="0070466B" w:rsidRPr="007F46EA" w:rsidTr="00F51C77">
        <w:trPr>
          <w:trHeight w:val="56"/>
          <w:tblHead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3</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4</w:t>
            </w:r>
          </w:p>
        </w:tc>
        <w:tc>
          <w:tcPr>
            <w:tcW w:w="98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7</w:t>
            </w:r>
          </w:p>
        </w:tc>
        <w:tc>
          <w:tcPr>
            <w:tcW w:w="1135"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8=гр.5-гр.3</w:t>
            </w:r>
          </w:p>
        </w:tc>
        <w:tc>
          <w:tcPr>
            <w:tcW w:w="1315"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9=гр.5/гр.3*100</w:t>
            </w:r>
          </w:p>
        </w:tc>
      </w:tr>
      <w:tr w:rsidR="0070466B" w:rsidRPr="007F46EA" w:rsidTr="00F51C77">
        <w:trPr>
          <w:trHeight w:val="56"/>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Неналоговые доходы,</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3 864 496,0</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4 573 731,5</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100,0</w:t>
            </w:r>
          </w:p>
        </w:tc>
        <w:tc>
          <w:tcPr>
            <w:tcW w:w="98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3 974 529,1</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100,0</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102,8</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-599 202,4</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86,9</w:t>
            </w:r>
          </w:p>
        </w:tc>
      </w:tr>
      <w:tr w:rsidR="0070466B" w:rsidRPr="007F46EA" w:rsidTr="00F51C77">
        <w:trPr>
          <w:trHeight w:val="56"/>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из них:</w:t>
            </w:r>
          </w:p>
        </w:tc>
        <w:tc>
          <w:tcPr>
            <w:tcW w:w="128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 </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 </w:t>
            </w:r>
          </w:p>
        </w:tc>
        <w:tc>
          <w:tcPr>
            <w:tcW w:w="98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 </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 </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 </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 </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 </w:t>
            </w:r>
          </w:p>
        </w:tc>
      </w:tr>
      <w:tr w:rsidR="0070466B" w:rsidRPr="007F46EA" w:rsidTr="00F51C77">
        <w:trPr>
          <w:trHeight w:val="56"/>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Доходы от внешне-экономической деятельности</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2 500 533,0</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2 605 997,0</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57,0</w:t>
            </w:r>
          </w:p>
        </w:tc>
        <w:tc>
          <w:tcPr>
            <w:tcW w:w="98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2 602 748,1</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65,5</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104,1</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-3 248,9</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99,9</w:t>
            </w:r>
          </w:p>
        </w:tc>
      </w:tr>
      <w:tr w:rsidR="0070466B" w:rsidRPr="007F46EA" w:rsidTr="00F51C77">
        <w:trPr>
          <w:trHeight w:val="677"/>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Доходы от использования имущества, находящегося в государственной и муниципальной собственности</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472 711,1</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1 283 359,7</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28,1</w:t>
            </w:r>
          </w:p>
        </w:tc>
        <w:tc>
          <w:tcPr>
            <w:tcW w:w="98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485 418,1</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12,2</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102,7</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-797 941,6</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37,8</w:t>
            </w:r>
          </w:p>
        </w:tc>
      </w:tr>
      <w:tr w:rsidR="0070466B" w:rsidRPr="007F46EA" w:rsidTr="00F51C77">
        <w:trPr>
          <w:trHeight w:val="69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Платежи при пользовании природными ресурсами</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324 222,0</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236 670,3</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5,2</w:t>
            </w:r>
          </w:p>
        </w:tc>
        <w:tc>
          <w:tcPr>
            <w:tcW w:w="98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340 977,2</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8,6</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105,2</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104 306,9</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144,1</w:t>
            </w:r>
          </w:p>
        </w:tc>
      </w:tr>
      <w:tr w:rsidR="0070466B" w:rsidRPr="007F46EA" w:rsidTr="00F51C77">
        <w:trPr>
          <w:trHeight w:val="478"/>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Доходы от оказания платных услуг (работ) и компенсации затрат государства</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161 742,6</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142 368,7</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3,1</w:t>
            </w:r>
          </w:p>
        </w:tc>
        <w:tc>
          <w:tcPr>
            <w:tcW w:w="98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121 310,8</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3,1</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75,0</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-21 057,9</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85,2</w:t>
            </w:r>
          </w:p>
        </w:tc>
      </w:tr>
      <w:tr w:rsidR="0070466B" w:rsidRPr="007F46EA" w:rsidTr="00F51C77">
        <w:trPr>
          <w:trHeight w:val="69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Доходы от продажи материальных и нематериальных активов</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118 632,8</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88 557,6</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1,9</w:t>
            </w:r>
          </w:p>
        </w:tc>
        <w:tc>
          <w:tcPr>
            <w:tcW w:w="98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118 879,5</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3,0</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100,2</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30 321,9</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134,2</w:t>
            </w:r>
          </w:p>
        </w:tc>
      </w:tr>
      <w:tr w:rsidR="0070466B" w:rsidRPr="007F46EA" w:rsidTr="00F51C77">
        <w:trPr>
          <w:trHeight w:val="18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Административные платежи и сборы</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20 031,1</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25 937,1</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0,6</w:t>
            </w:r>
          </w:p>
        </w:tc>
        <w:tc>
          <w:tcPr>
            <w:tcW w:w="98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29 273,1</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0,7</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146,1</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3 336,0</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112,9</w:t>
            </w:r>
          </w:p>
        </w:tc>
      </w:tr>
      <w:tr w:rsidR="0070466B" w:rsidRPr="007F46EA" w:rsidTr="00F51C77">
        <w:trPr>
          <w:trHeight w:val="56"/>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Штрафы, санкции, возмещение ущерба</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59 435,7</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56 717,4</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w:t>
            </w:r>
          </w:p>
        </w:tc>
        <w:tc>
          <w:tcPr>
            <w:tcW w:w="98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66 849,8</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1,7</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112,5</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10 132,4</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117,9</w:t>
            </w:r>
          </w:p>
        </w:tc>
      </w:tr>
      <w:tr w:rsidR="0070466B" w:rsidRPr="007F46EA" w:rsidTr="00F51C77">
        <w:trPr>
          <w:trHeight w:val="93"/>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Прочие неналоговые доходы</w:t>
            </w:r>
          </w:p>
        </w:tc>
        <w:tc>
          <w:tcPr>
            <w:tcW w:w="128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207 187,7</w:t>
            </w:r>
          </w:p>
        </w:tc>
        <w:tc>
          <w:tcPr>
            <w:tcW w:w="98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134 124,8</w:t>
            </w:r>
          </w:p>
        </w:tc>
        <w:tc>
          <w:tcPr>
            <w:tcW w:w="99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2,9</w:t>
            </w:r>
          </w:p>
        </w:tc>
        <w:tc>
          <w:tcPr>
            <w:tcW w:w="98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209 072,4</w:t>
            </w:r>
          </w:p>
        </w:tc>
        <w:tc>
          <w:tcPr>
            <w:tcW w:w="99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5,3</w:t>
            </w:r>
          </w:p>
        </w:tc>
        <w:tc>
          <w:tcPr>
            <w:tcW w:w="9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100,9</w:t>
            </w:r>
          </w:p>
        </w:tc>
        <w:tc>
          <w:tcPr>
            <w:tcW w:w="113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74 947,6</w:t>
            </w:r>
          </w:p>
        </w:tc>
        <w:tc>
          <w:tcPr>
            <w:tcW w:w="131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155,9</w:t>
            </w:r>
          </w:p>
        </w:tc>
      </w:tr>
    </w:tbl>
    <w:p w:rsidR="0070466B" w:rsidRPr="007F46EA" w:rsidRDefault="0070466B" w:rsidP="0070466B">
      <w:pPr>
        <w:widowControl w:val="0"/>
        <w:spacing w:line="240" w:lineRule="auto"/>
        <w:ind w:left="0" w:right="0"/>
        <w:rPr>
          <w:color w:val="000000" w:themeColor="text1"/>
          <w:sz w:val="16"/>
          <w:szCs w:val="16"/>
        </w:rPr>
      </w:pPr>
    </w:p>
    <w:p w:rsidR="0070466B" w:rsidRPr="007F46EA" w:rsidRDefault="0070466B" w:rsidP="00C53DC9">
      <w:pPr>
        <w:widowControl w:val="0"/>
        <w:tabs>
          <w:tab w:val="left" w:pos="1530"/>
        </w:tabs>
        <w:ind w:left="0" w:right="0"/>
        <w:rPr>
          <w:color w:val="000000" w:themeColor="text1"/>
          <w:sz w:val="24"/>
          <w:szCs w:val="24"/>
        </w:rPr>
      </w:pPr>
      <w:r w:rsidRPr="007F46EA">
        <w:rPr>
          <w:b/>
          <w:color w:val="000000" w:themeColor="text1"/>
          <w:sz w:val="24"/>
          <w:szCs w:val="24"/>
        </w:rPr>
        <w:t>Доля неналоговых доходов</w:t>
      </w:r>
      <w:r w:rsidRPr="007F46EA">
        <w:rPr>
          <w:color w:val="000000" w:themeColor="text1"/>
          <w:sz w:val="24"/>
          <w:szCs w:val="24"/>
        </w:rPr>
        <w:t xml:space="preserve"> в общем объеме доходов федерального бюджета в 2017 году составила </w:t>
      </w:r>
      <w:r w:rsidRPr="007F46EA">
        <w:rPr>
          <w:b/>
          <w:color w:val="000000" w:themeColor="text1"/>
          <w:sz w:val="24"/>
          <w:szCs w:val="24"/>
        </w:rPr>
        <w:t>26,34 %,</w:t>
      </w:r>
      <w:r w:rsidRPr="007F46EA">
        <w:rPr>
          <w:color w:val="000000" w:themeColor="text1"/>
          <w:sz w:val="24"/>
          <w:szCs w:val="24"/>
        </w:rPr>
        <w:t xml:space="preserve"> что на 0,09 процентного пункта выше предусмотренного прогнозом поступлений к Федеральному закону № 415-ФЗ (с изменениями) соотношения (26,25 %)  и на 7,8 процентного пункта выше, чем в 2016 году</w:t>
      </w:r>
      <w:r>
        <w:rPr>
          <w:color w:val="000000" w:themeColor="text1"/>
          <w:sz w:val="24"/>
          <w:szCs w:val="24"/>
        </w:rPr>
        <w:t xml:space="preserve"> </w:t>
      </w:r>
      <w:r w:rsidRPr="007F46EA">
        <w:rPr>
          <w:color w:val="000000" w:themeColor="text1"/>
          <w:sz w:val="24"/>
          <w:szCs w:val="24"/>
        </w:rPr>
        <w:t>(34,1 %).</w:t>
      </w:r>
    </w:p>
    <w:p w:rsidR="0070466B" w:rsidRPr="007F46EA" w:rsidRDefault="0070466B" w:rsidP="00C53DC9">
      <w:pPr>
        <w:widowControl w:val="0"/>
        <w:tabs>
          <w:tab w:val="left" w:pos="1530"/>
        </w:tabs>
        <w:ind w:left="0" w:right="0"/>
        <w:rPr>
          <w:color w:val="000000" w:themeColor="text1"/>
          <w:sz w:val="24"/>
          <w:szCs w:val="24"/>
        </w:rPr>
      </w:pPr>
      <w:r w:rsidRPr="007F46EA">
        <w:rPr>
          <w:color w:val="000000" w:themeColor="text1"/>
          <w:sz w:val="24"/>
          <w:szCs w:val="24"/>
        </w:rPr>
        <w:t xml:space="preserve">Основную часть неналоговых доходов в 2017 году составили поступления от </w:t>
      </w:r>
      <w:r w:rsidRPr="007F46EA">
        <w:rPr>
          <w:color w:val="000000" w:themeColor="text1"/>
          <w:sz w:val="24"/>
          <w:szCs w:val="24"/>
        </w:rPr>
        <w:lastRenderedPageBreak/>
        <w:t>внешнеэкономической деятельности – 65,5 %, в 2016 году – 56,9 %.</w:t>
      </w:r>
    </w:p>
    <w:p w:rsidR="0070466B" w:rsidRPr="007F46EA" w:rsidRDefault="0070466B" w:rsidP="00C53DC9">
      <w:pPr>
        <w:widowControl w:val="0"/>
        <w:ind w:left="0" w:right="0"/>
        <w:rPr>
          <w:rFonts w:eastAsia="Times New Roman"/>
          <w:color w:val="000000" w:themeColor="text1"/>
          <w:sz w:val="24"/>
          <w:szCs w:val="24"/>
        </w:rPr>
      </w:pPr>
      <w:r w:rsidRPr="007F46EA">
        <w:rPr>
          <w:b/>
          <w:color w:val="000000" w:themeColor="text1"/>
          <w:sz w:val="24"/>
          <w:szCs w:val="24"/>
        </w:rPr>
        <w:t>4.3.1.</w:t>
      </w:r>
      <w:r w:rsidRPr="007F46EA">
        <w:rPr>
          <w:color w:val="000000" w:themeColor="text1"/>
          <w:sz w:val="24"/>
          <w:szCs w:val="24"/>
        </w:rPr>
        <w:t> </w:t>
      </w:r>
      <w:r w:rsidRPr="007F46EA">
        <w:rPr>
          <w:b/>
          <w:color w:val="000000" w:themeColor="text1"/>
          <w:sz w:val="24"/>
          <w:szCs w:val="24"/>
        </w:rPr>
        <w:t>Поступление доходов от в</w:t>
      </w:r>
      <w:r>
        <w:rPr>
          <w:b/>
          <w:color w:val="000000" w:themeColor="text1"/>
          <w:sz w:val="24"/>
          <w:szCs w:val="24"/>
        </w:rPr>
        <w:t>нешнеэкономической деятельности</w:t>
      </w:r>
      <w:r w:rsidRPr="007F46EA">
        <w:rPr>
          <w:color w:val="000000" w:themeColor="text1"/>
          <w:sz w:val="24"/>
          <w:szCs w:val="24"/>
        </w:rPr>
        <w:t xml:space="preserve"> составило 2 602 748,1 млн. рублей, что на 102 215,1 млн. рублей, или на 4,1 %,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250 085,7 млн. рублей, или на 10,7 %, к Федеральному закону № 326-ФЗ </w:t>
      </w:r>
      <w:r>
        <w:rPr>
          <w:color w:val="000000" w:themeColor="text1"/>
          <w:sz w:val="24"/>
          <w:szCs w:val="24"/>
        </w:rPr>
        <w:t xml:space="preserve">– </w:t>
      </w:r>
      <w:r w:rsidRPr="007F46EA">
        <w:rPr>
          <w:color w:val="000000" w:themeColor="text1"/>
          <w:sz w:val="24"/>
          <w:szCs w:val="24"/>
        </w:rPr>
        <w:t>уменьшены на 84 514,9 млн. рублей, или на 3,3 %. С учетом изменений данные доходы предусмотрены в сумме 2 500 533,0 млн. рублей, что на 165 570,9 млн. рублей, или на 7,1 %, больше первоначального прогноза (2 334 962,1 млн. рублей).</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Более 75 % указанных доходов приходится на вывозные таможенные пошлины.</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4.3.1.1.</w:t>
      </w:r>
      <w:r w:rsidRPr="007F46EA">
        <w:rPr>
          <w:color w:val="000000" w:themeColor="text1"/>
          <w:sz w:val="24"/>
          <w:szCs w:val="24"/>
        </w:rPr>
        <w:t xml:space="preserve"> Поступление </w:t>
      </w:r>
      <w:r w:rsidRPr="007F46EA">
        <w:rPr>
          <w:b/>
          <w:color w:val="000000" w:themeColor="text1"/>
          <w:sz w:val="24"/>
          <w:szCs w:val="24"/>
        </w:rPr>
        <w:t>доходо</w:t>
      </w:r>
      <w:r>
        <w:rPr>
          <w:b/>
          <w:color w:val="000000" w:themeColor="text1"/>
          <w:sz w:val="24"/>
          <w:szCs w:val="24"/>
        </w:rPr>
        <w:t>в от вывозных таможенных пошлин</w:t>
      </w:r>
      <w:r w:rsidRPr="007F46EA">
        <w:rPr>
          <w:color w:val="000000" w:themeColor="text1"/>
          <w:sz w:val="24"/>
          <w:szCs w:val="24"/>
        </w:rPr>
        <w:t xml:space="preserve"> составило 1 968 311,7 млн. рублей, что на 34 007,2 млн. рублей, или на 1,8 %,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224 278,5 млн. рублей, или на 12,6 %, к Федеральному закону № 326-ФЗ </w:t>
      </w:r>
      <w:r>
        <w:rPr>
          <w:color w:val="000000" w:themeColor="text1"/>
          <w:sz w:val="24"/>
          <w:szCs w:val="24"/>
        </w:rPr>
        <w:t xml:space="preserve">– </w:t>
      </w:r>
      <w:r w:rsidRPr="007F46EA">
        <w:rPr>
          <w:color w:val="000000" w:themeColor="text1"/>
          <w:sz w:val="24"/>
          <w:szCs w:val="24"/>
        </w:rPr>
        <w:t>уменьшены на 74 233,6 млн. рублей, или на 3,7 %. С учетом изменений данные доходы предусмотрены в сумме 1 934 304,5 млн. рублей, что на 150 044,8 млн. рублей, или на 8,4 %, больше первоначального прогноза (1 784 259,6 млн. рублей).</w:t>
      </w:r>
    </w:p>
    <w:p w:rsidR="0070466B" w:rsidRPr="007F46EA" w:rsidRDefault="0070466B" w:rsidP="00C53DC9">
      <w:pPr>
        <w:widowControl w:val="0"/>
        <w:ind w:left="0" w:right="0"/>
        <w:rPr>
          <w:rFonts w:eastAsia="Times New Roman"/>
          <w:color w:val="000000" w:themeColor="text1"/>
          <w:sz w:val="24"/>
          <w:szCs w:val="24"/>
        </w:rPr>
      </w:pPr>
      <w:r w:rsidRPr="007F46EA">
        <w:rPr>
          <w:color w:val="000000" w:themeColor="text1"/>
          <w:sz w:val="24"/>
          <w:szCs w:val="24"/>
        </w:rPr>
        <w:t xml:space="preserve">По сравнению с 2016 годом объем указанных поступлений уменьшился на </w:t>
      </w:r>
      <w:r w:rsidRPr="007F46EA">
        <w:rPr>
          <w:rFonts w:eastAsia="Times New Roman"/>
          <w:color w:val="000000" w:themeColor="text1"/>
          <w:sz w:val="24"/>
          <w:szCs w:val="24"/>
        </w:rPr>
        <w:t>85 755,1</w:t>
      </w:r>
      <w:r w:rsidRPr="007F46EA">
        <w:rPr>
          <w:color w:val="000000" w:themeColor="text1"/>
          <w:sz w:val="24"/>
          <w:szCs w:val="24"/>
        </w:rPr>
        <w:t xml:space="preserve"> млн. рублей, или на 4,2 %, </w:t>
      </w:r>
      <w:r w:rsidRPr="007F46EA">
        <w:rPr>
          <w:rFonts w:eastAsia="Times New Roman"/>
          <w:color w:val="000000" w:themeColor="text1"/>
          <w:sz w:val="24"/>
          <w:szCs w:val="24"/>
        </w:rPr>
        <w:t>в основном вследствие снижения поступлений вывозных таможенных пошлин на нефть сырую и на товары, выработанные из нефти.</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 xml:space="preserve">4.3.1.1.1. </w:t>
      </w:r>
      <w:r w:rsidRPr="007F46EA">
        <w:rPr>
          <w:color w:val="000000" w:themeColor="text1"/>
          <w:sz w:val="24"/>
          <w:szCs w:val="24"/>
        </w:rPr>
        <w:t>Поступление</w:t>
      </w:r>
      <w:r w:rsidRPr="007F46EA">
        <w:rPr>
          <w:b/>
          <w:color w:val="000000" w:themeColor="text1"/>
          <w:sz w:val="24"/>
          <w:szCs w:val="24"/>
        </w:rPr>
        <w:t xml:space="preserve"> доходов от вывозных таможенных пошлин на нефть сырую</w:t>
      </w:r>
      <w:r w:rsidRPr="007F46EA">
        <w:rPr>
          <w:color w:val="000000" w:themeColor="text1"/>
          <w:sz w:val="24"/>
          <w:szCs w:val="24"/>
        </w:rPr>
        <w:t xml:space="preserve"> составило 976 155,9 млн. рублей, что на 25 647,7 млн. рублей, или на 2,7 %,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138 881,6 млн. рублей, или на 16,2 %, к Федеральному закону № 326-ФЗ </w:t>
      </w:r>
      <w:r>
        <w:rPr>
          <w:color w:val="000000" w:themeColor="text1"/>
          <w:sz w:val="24"/>
          <w:szCs w:val="24"/>
        </w:rPr>
        <w:t xml:space="preserve">– </w:t>
      </w:r>
      <w:r w:rsidRPr="007F46EA">
        <w:rPr>
          <w:color w:val="000000" w:themeColor="text1"/>
          <w:sz w:val="24"/>
          <w:szCs w:val="24"/>
        </w:rPr>
        <w:t>уменьшены на 48 120,0 млн. рублей, или на 4,8 %. С учетом изменений данные доходы предусмотрены в сумме 950 508,2 млн. рублей, что на 90 761,6 млн. рублей, или на 10,6 %, больше первоначального прогноза (859 746,6 млн. рублей).</w:t>
      </w:r>
    </w:p>
    <w:p w:rsidR="0070466B" w:rsidRPr="007F46EA" w:rsidRDefault="0070466B" w:rsidP="00C53DC9">
      <w:pPr>
        <w:widowControl w:val="0"/>
        <w:ind w:left="0" w:right="0"/>
        <w:rPr>
          <w:rFonts w:eastAsia="Times New Roman"/>
          <w:color w:val="000000" w:themeColor="text1"/>
          <w:sz w:val="24"/>
          <w:szCs w:val="24"/>
        </w:rPr>
      </w:pPr>
      <w:r w:rsidRPr="007F46EA">
        <w:rPr>
          <w:color w:val="000000" w:themeColor="text1"/>
          <w:sz w:val="24"/>
          <w:szCs w:val="24"/>
        </w:rPr>
        <w:t>По сравнению с 2016 годом указанные доходы уменьшились на </w:t>
      </w:r>
      <w:r w:rsidRPr="007F46EA">
        <w:rPr>
          <w:rFonts w:eastAsia="Times New Roman"/>
          <w:color w:val="000000" w:themeColor="text1"/>
          <w:sz w:val="24"/>
          <w:szCs w:val="24"/>
        </w:rPr>
        <w:t>54 625,4 млн. рублей, или на 5,3 %. Снижение поступлений в значительной мере обусловлено снижением предельных</w:t>
      </w:r>
      <w:r w:rsidRPr="007F46EA">
        <w:rPr>
          <w:rFonts w:eastAsia="Times New Roman"/>
          <w:color w:val="000000" w:themeColor="text1"/>
          <w:lang w:eastAsia="en-US"/>
        </w:rPr>
        <w:t xml:space="preserve"> </w:t>
      </w:r>
      <w:r w:rsidRPr="007F46EA">
        <w:rPr>
          <w:rFonts w:eastAsia="Times New Roman"/>
          <w:color w:val="000000" w:themeColor="text1"/>
          <w:sz w:val="24"/>
          <w:szCs w:val="24"/>
        </w:rPr>
        <w:t>ставок вывозной таможенной пошлины на нефть сырую (с 42 % до 30 %), снижением курса доллара США по отношению к рублю на 12,8 % (с 66,90 рубл</w:t>
      </w:r>
      <w:r>
        <w:rPr>
          <w:rFonts w:eastAsia="Times New Roman"/>
          <w:color w:val="000000" w:themeColor="text1"/>
          <w:sz w:val="24"/>
          <w:szCs w:val="24"/>
        </w:rPr>
        <w:t>я</w:t>
      </w:r>
      <w:r w:rsidRPr="007F46EA">
        <w:rPr>
          <w:rFonts w:eastAsia="Times New Roman"/>
          <w:color w:val="000000" w:themeColor="text1"/>
          <w:sz w:val="24"/>
          <w:szCs w:val="24"/>
        </w:rPr>
        <w:t xml:space="preserve"> за доллар США в январе – декабре 2016 года до 58,33 рубля за доллар США в январе – декабре 2017 года), несмотря на рост цены на нефть марки «Юралс» и соответствующего увеличения </w:t>
      </w:r>
      <w:r w:rsidRPr="007F46EA">
        <w:rPr>
          <w:rFonts w:eastAsia="Times New Roman"/>
          <w:color w:val="000000" w:themeColor="text1"/>
          <w:sz w:val="24"/>
          <w:szCs w:val="24"/>
        </w:rPr>
        <w:lastRenderedPageBreak/>
        <w:t>ставок вывозных таможенных пошлин на нефть сырую, рассчитываемых исходя из цен, формируемых на мировых нефтяных рынках.</w:t>
      </w:r>
    </w:p>
    <w:p w:rsidR="0070466B" w:rsidRPr="007F46EA" w:rsidRDefault="0070466B" w:rsidP="00C53DC9">
      <w:pPr>
        <w:widowControl w:val="0"/>
        <w:tabs>
          <w:tab w:val="left" w:pos="1530"/>
        </w:tabs>
        <w:ind w:left="0" w:right="0"/>
        <w:rPr>
          <w:color w:val="000000" w:themeColor="text1"/>
          <w:sz w:val="24"/>
          <w:szCs w:val="24"/>
        </w:rPr>
      </w:pPr>
      <w:r w:rsidRPr="007F46EA">
        <w:rPr>
          <w:b/>
          <w:color w:val="000000" w:themeColor="text1"/>
          <w:sz w:val="24"/>
          <w:szCs w:val="24"/>
        </w:rPr>
        <w:t xml:space="preserve">4.3.1.1.2. </w:t>
      </w:r>
      <w:r w:rsidRPr="007F46EA">
        <w:rPr>
          <w:color w:val="000000" w:themeColor="text1"/>
          <w:sz w:val="24"/>
          <w:szCs w:val="24"/>
        </w:rPr>
        <w:t>Поступление</w:t>
      </w:r>
      <w:r w:rsidRPr="007F46EA">
        <w:rPr>
          <w:b/>
          <w:color w:val="000000" w:themeColor="text1"/>
          <w:sz w:val="24"/>
          <w:szCs w:val="24"/>
        </w:rPr>
        <w:t xml:space="preserve"> доходов от вывозных таможенных пошлин на газ природный </w:t>
      </w:r>
      <w:r w:rsidRPr="007F46EA">
        <w:rPr>
          <w:color w:val="000000" w:themeColor="text1"/>
          <w:sz w:val="24"/>
          <w:szCs w:val="24"/>
        </w:rPr>
        <w:t>составило 576 238,9 млн. рублей, что на 25 554,0 млн. рублей, или на 4,6 %,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43 257,5 млн. рублей, или на 8,6 %, к Федеральному закону № 326-ФЗ – на 6 360,4 млн. рублей, или на 1,2 %. С учетом изменений данные доходы предусмотрены в сумме 550 685,0 млн. рублей, что на 49 617,8 млн. рублей, или на 9,9 %, больше первоначального прогноза (501 067,1 млн. рублей).</w:t>
      </w:r>
    </w:p>
    <w:p w:rsidR="0070466B" w:rsidRPr="007F46EA" w:rsidRDefault="0070466B" w:rsidP="00C53DC9">
      <w:pPr>
        <w:widowControl w:val="0"/>
        <w:tabs>
          <w:tab w:val="left" w:pos="1530"/>
        </w:tabs>
        <w:ind w:left="0" w:right="0"/>
        <w:rPr>
          <w:color w:val="000000" w:themeColor="text1"/>
          <w:sz w:val="24"/>
          <w:szCs w:val="24"/>
        </w:rPr>
      </w:pPr>
      <w:r w:rsidRPr="007F46EA">
        <w:rPr>
          <w:color w:val="000000" w:themeColor="text1"/>
          <w:sz w:val="24"/>
          <w:szCs w:val="24"/>
        </w:rPr>
        <w:t>По сравнению с 2016 годом указанные доходы увеличились на </w:t>
      </w:r>
      <w:r w:rsidRPr="007F46EA">
        <w:rPr>
          <w:rFonts w:eastAsia="Times New Roman"/>
          <w:color w:val="000000" w:themeColor="text1"/>
          <w:sz w:val="24"/>
          <w:szCs w:val="24"/>
        </w:rPr>
        <w:t>39 745,9</w:t>
      </w:r>
      <w:r w:rsidRPr="007F46EA">
        <w:rPr>
          <w:color w:val="000000" w:themeColor="text1"/>
          <w:sz w:val="24"/>
          <w:szCs w:val="24"/>
        </w:rPr>
        <w:t> млн. рублей, или на 7,4 %, что связано с увеличением физических объемов экспорта природного газа на 7  % и ростом экспортных цен на природный газ на 13 % (январь</w:t>
      </w:r>
      <w:r>
        <w:rPr>
          <w:color w:val="000000" w:themeColor="text1"/>
          <w:sz w:val="24"/>
          <w:szCs w:val="24"/>
        </w:rPr>
        <w:t xml:space="preserve"> </w:t>
      </w:r>
      <w:r w:rsidRPr="007F46EA">
        <w:rPr>
          <w:color w:val="000000" w:themeColor="text1"/>
          <w:sz w:val="24"/>
          <w:szCs w:val="24"/>
        </w:rPr>
        <w:t>-</w:t>
      </w:r>
      <w:r>
        <w:rPr>
          <w:color w:val="000000" w:themeColor="text1"/>
          <w:sz w:val="24"/>
          <w:szCs w:val="24"/>
        </w:rPr>
        <w:t xml:space="preserve"> </w:t>
      </w:r>
      <w:r w:rsidRPr="007F46EA">
        <w:rPr>
          <w:color w:val="000000" w:themeColor="text1"/>
          <w:sz w:val="24"/>
          <w:szCs w:val="24"/>
        </w:rPr>
        <w:t>сентябрь 2017 года к январю</w:t>
      </w:r>
      <w:r>
        <w:rPr>
          <w:color w:val="000000" w:themeColor="text1"/>
          <w:sz w:val="24"/>
          <w:szCs w:val="24"/>
        </w:rPr>
        <w:t xml:space="preserve"> </w:t>
      </w:r>
      <w:r w:rsidRPr="007F46EA">
        <w:rPr>
          <w:color w:val="000000" w:themeColor="text1"/>
          <w:sz w:val="24"/>
          <w:szCs w:val="24"/>
        </w:rPr>
        <w:t>-</w:t>
      </w:r>
      <w:r>
        <w:rPr>
          <w:color w:val="000000" w:themeColor="text1"/>
          <w:sz w:val="24"/>
          <w:szCs w:val="24"/>
        </w:rPr>
        <w:t xml:space="preserve"> </w:t>
      </w:r>
      <w:r w:rsidRPr="007F46EA">
        <w:rPr>
          <w:color w:val="000000" w:themeColor="text1"/>
          <w:sz w:val="24"/>
          <w:szCs w:val="24"/>
        </w:rPr>
        <w:t>сентябрю 2016 года).</w:t>
      </w:r>
    </w:p>
    <w:p w:rsidR="0070466B" w:rsidRPr="007F46EA" w:rsidRDefault="0070466B" w:rsidP="00C53DC9">
      <w:pPr>
        <w:ind w:left="0" w:right="0"/>
        <w:rPr>
          <w:color w:val="000000" w:themeColor="text1"/>
          <w:sz w:val="24"/>
          <w:szCs w:val="24"/>
        </w:rPr>
      </w:pPr>
      <w:r w:rsidRPr="007F46EA">
        <w:rPr>
          <w:b/>
          <w:color w:val="000000" w:themeColor="text1"/>
          <w:sz w:val="24"/>
          <w:szCs w:val="24"/>
        </w:rPr>
        <w:t xml:space="preserve">4.3.1.1.3. </w:t>
      </w:r>
      <w:r w:rsidRPr="007F46EA">
        <w:rPr>
          <w:color w:val="000000" w:themeColor="text1"/>
          <w:sz w:val="24"/>
          <w:szCs w:val="24"/>
        </w:rPr>
        <w:t xml:space="preserve">Поступление </w:t>
      </w:r>
      <w:r w:rsidRPr="007F46EA">
        <w:rPr>
          <w:b/>
          <w:color w:val="000000" w:themeColor="text1"/>
          <w:sz w:val="24"/>
          <w:szCs w:val="24"/>
        </w:rPr>
        <w:t>доходов от вывозных таможенных пошлин на товары, выработанные из нефти,</w:t>
      </w:r>
      <w:r w:rsidRPr="007F46EA">
        <w:rPr>
          <w:color w:val="000000" w:themeColor="text1"/>
          <w:sz w:val="24"/>
          <w:szCs w:val="24"/>
        </w:rPr>
        <w:t xml:space="preserve"> составило 397 925,8 млн. рублей, что на 16 280,3 млн. рублей, или на 3,9 %, меньше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42 361,9 млн. рублей, или на 10,5 %, к Федеральному закону № 326-ФЗ </w:t>
      </w:r>
      <w:r>
        <w:rPr>
          <w:color w:val="000000" w:themeColor="text1"/>
          <w:sz w:val="24"/>
          <w:szCs w:val="24"/>
        </w:rPr>
        <w:t xml:space="preserve">– </w:t>
      </w:r>
      <w:r w:rsidRPr="007F46EA">
        <w:rPr>
          <w:color w:val="000000" w:themeColor="text1"/>
          <w:sz w:val="24"/>
          <w:szCs w:val="24"/>
        </w:rPr>
        <w:t>уменьшены на 31 883,8 млн. рублей, или на 7,1 %. С учетом изменений данные доходы предусмотрены в сумме 414 206,1 млн. рублей, что на 10 478,0 млн. рублей, или на 2,6 %, больше первоначального прогноза (403 728,0 млн. рублей).</w:t>
      </w:r>
    </w:p>
    <w:p w:rsidR="0070466B" w:rsidRPr="007F46EA" w:rsidRDefault="0070466B" w:rsidP="00C53DC9">
      <w:pPr>
        <w:ind w:left="0" w:right="0"/>
        <w:rPr>
          <w:rFonts w:eastAsia="Times New Roman"/>
          <w:color w:val="000000" w:themeColor="text1"/>
          <w:sz w:val="24"/>
          <w:szCs w:val="24"/>
        </w:rPr>
      </w:pPr>
      <w:r w:rsidRPr="007F46EA">
        <w:rPr>
          <w:color w:val="000000" w:themeColor="text1"/>
          <w:sz w:val="24"/>
          <w:szCs w:val="24"/>
        </w:rPr>
        <w:t xml:space="preserve">По сравнению с 2016 годом поступление данного вида таможенных пошлин снизилось на </w:t>
      </w:r>
      <w:r w:rsidRPr="007F46EA">
        <w:rPr>
          <w:rFonts w:eastAsia="Times New Roman"/>
          <w:color w:val="000000" w:themeColor="text1"/>
          <w:sz w:val="24"/>
          <w:szCs w:val="24"/>
        </w:rPr>
        <w:t>48 825,9</w:t>
      </w:r>
      <w:r w:rsidRPr="007F46EA">
        <w:rPr>
          <w:color w:val="000000" w:themeColor="text1"/>
          <w:sz w:val="24"/>
          <w:szCs w:val="24"/>
        </w:rPr>
        <w:t> млн. рублей, или на 10,9 %</w:t>
      </w:r>
      <w:r w:rsidRPr="007F46EA">
        <w:rPr>
          <w:rFonts w:eastAsia="Times New Roman"/>
          <w:color w:val="000000" w:themeColor="text1"/>
          <w:sz w:val="24"/>
          <w:szCs w:val="24"/>
        </w:rPr>
        <w:t>, что в основном связано с уменьшением налогооблагаемых физических объемов экспорта товаров, выработанных из нефти</w:t>
      </w:r>
      <w:r>
        <w:rPr>
          <w:rFonts w:eastAsia="Times New Roman"/>
          <w:color w:val="000000" w:themeColor="text1"/>
          <w:sz w:val="24"/>
          <w:szCs w:val="24"/>
        </w:rPr>
        <w:t>,</w:t>
      </w:r>
      <w:r w:rsidRPr="007F46EA">
        <w:rPr>
          <w:rFonts w:eastAsia="Times New Roman"/>
          <w:color w:val="000000" w:themeColor="text1"/>
          <w:sz w:val="24"/>
          <w:szCs w:val="24"/>
        </w:rPr>
        <w:t xml:space="preserve"> на 6,5 % и снижением курса доллара США по отношению к рублю.</w:t>
      </w:r>
    </w:p>
    <w:p w:rsidR="0070466B" w:rsidRPr="007F46EA" w:rsidRDefault="0070466B" w:rsidP="00C53DC9">
      <w:pPr>
        <w:widowControl w:val="0"/>
        <w:tabs>
          <w:tab w:val="left" w:pos="1530"/>
        </w:tabs>
        <w:ind w:left="0" w:right="0"/>
        <w:rPr>
          <w:color w:val="000000" w:themeColor="text1"/>
          <w:sz w:val="24"/>
          <w:szCs w:val="24"/>
        </w:rPr>
      </w:pPr>
      <w:r w:rsidRPr="007F46EA">
        <w:rPr>
          <w:b/>
          <w:color w:val="000000" w:themeColor="text1"/>
          <w:sz w:val="24"/>
          <w:szCs w:val="24"/>
        </w:rPr>
        <w:t>4.3.1.1.4. </w:t>
      </w:r>
      <w:r w:rsidRPr="007F46EA">
        <w:rPr>
          <w:color w:val="000000" w:themeColor="text1"/>
          <w:sz w:val="24"/>
          <w:szCs w:val="24"/>
        </w:rPr>
        <w:t xml:space="preserve">Поступление </w:t>
      </w:r>
      <w:r w:rsidRPr="007F46EA">
        <w:rPr>
          <w:b/>
          <w:color w:val="000000" w:themeColor="text1"/>
          <w:sz w:val="24"/>
          <w:szCs w:val="24"/>
        </w:rPr>
        <w:t>доходов от прочих вывозных таможенных пошлин</w:t>
      </w:r>
      <w:r w:rsidRPr="007F46EA">
        <w:rPr>
          <w:color w:val="000000" w:themeColor="text1"/>
          <w:sz w:val="24"/>
          <w:szCs w:val="24"/>
        </w:rPr>
        <w:t xml:space="preserve"> составило 17 991,1 млн. рублей, что на 914,2 млн. рублей, или на 4,8 %, меньше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уменьшены на 222,5 млн. рублей, или на 1,1 %, к Федеральному закону № 326-ФЗ – на 590,1 млн. рублей, или на 3 %. С учетом изменений данные доходы предусмотрены в сумме 18 905,3 млн. рублей, что на 812,6 млн. рублей, или на 4,1 %, меньше первоначального прогноза (19 717,9 млн. рублей) .</w:t>
      </w:r>
    </w:p>
    <w:p w:rsidR="0070466B" w:rsidRPr="007F46EA" w:rsidRDefault="0070466B" w:rsidP="00C53DC9">
      <w:pPr>
        <w:widowControl w:val="0"/>
        <w:tabs>
          <w:tab w:val="left" w:pos="1530"/>
        </w:tabs>
        <w:ind w:left="0" w:right="0"/>
        <w:rPr>
          <w:color w:val="000000" w:themeColor="text1"/>
          <w:sz w:val="24"/>
          <w:szCs w:val="24"/>
        </w:rPr>
      </w:pPr>
      <w:r w:rsidRPr="007F46EA">
        <w:rPr>
          <w:color w:val="000000" w:themeColor="text1"/>
          <w:sz w:val="24"/>
          <w:szCs w:val="24"/>
        </w:rPr>
        <w:t xml:space="preserve">По сравнению с 2016 годом поступление данного вида таможенных платежей </w:t>
      </w:r>
      <w:r w:rsidRPr="007F46EA">
        <w:rPr>
          <w:color w:val="000000" w:themeColor="text1"/>
          <w:sz w:val="24"/>
          <w:szCs w:val="24"/>
        </w:rPr>
        <w:lastRenderedPageBreak/>
        <w:t xml:space="preserve">уменьшилось на </w:t>
      </w:r>
      <w:r w:rsidRPr="007F46EA">
        <w:rPr>
          <w:rFonts w:eastAsia="Times New Roman"/>
          <w:color w:val="000000" w:themeColor="text1"/>
          <w:sz w:val="24"/>
          <w:szCs w:val="24"/>
        </w:rPr>
        <w:t>22 049,6</w:t>
      </w:r>
      <w:r w:rsidRPr="007F46EA">
        <w:rPr>
          <w:color w:val="000000" w:themeColor="text1"/>
          <w:sz w:val="24"/>
          <w:szCs w:val="24"/>
        </w:rPr>
        <w:t xml:space="preserve"> млн. рублей, или в 2,2 раза, что обусловлено снижением размера ставок вывозных таможенных пошлин на ряд товаров, формирующих поступления по данной группе доходов. В соответствии с условиями вступления в ВТО с сентября 2016 года установлены нулевые ставки вывозных таможенных пошлин на товары, входящие в 71 группу ТН ВЭД ЕАЭС (драгоценные камни и металлы), в 76 группу ТН ВЭД ЕАЭС (алюминий и изделия из него) и на большую часть товаров, входящих в  03 группу ТН ВЭД ЕАЭС (рыба и ракообразные). Кроме того, с  сентября 2016 года в соответствии с постановлением Правительства Российской Федерации от 26 сен</w:t>
      </w:r>
      <w:r>
        <w:rPr>
          <w:color w:val="000000" w:themeColor="text1"/>
          <w:sz w:val="24"/>
          <w:szCs w:val="24"/>
        </w:rPr>
        <w:t>тября 2016 г.</w:t>
      </w:r>
      <w:r w:rsidRPr="007F46EA">
        <w:rPr>
          <w:color w:val="000000" w:themeColor="text1"/>
          <w:sz w:val="24"/>
          <w:szCs w:val="24"/>
        </w:rPr>
        <w:t xml:space="preserve"> № 966 установлена нулевая ставка вывозной таможенной пошлины для товаров, входящих в 10 группу ТН ВЭД ЕАЭС (пшеница и меслин).</w:t>
      </w:r>
    </w:p>
    <w:p w:rsidR="0070466B" w:rsidRPr="007F46EA" w:rsidRDefault="0070466B" w:rsidP="00C53DC9">
      <w:pPr>
        <w:widowControl w:val="0"/>
        <w:tabs>
          <w:tab w:val="left" w:pos="1530"/>
        </w:tabs>
        <w:ind w:left="0" w:right="0"/>
        <w:rPr>
          <w:color w:val="000000" w:themeColor="text1"/>
          <w:sz w:val="24"/>
          <w:szCs w:val="24"/>
          <w:lang w:bidi="ru-RU"/>
        </w:rPr>
      </w:pPr>
      <w:r w:rsidRPr="007F46EA">
        <w:rPr>
          <w:b/>
          <w:color w:val="000000" w:themeColor="text1"/>
          <w:sz w:val="24"/>
          <w:szCs w:val="24"/>
        </w:rPr>
        <w:t>4.3.1.1.4.1. </w:t>
      </w:r>
      <w:r w:rsidRPr="007F46EA">
        <w:rPr>
          <w:color w:val="000000" w:themeColor="text1"/>
          <w:sz w:val="24"/>
          <w:szCs w:val="24"/>
          <w:lang w:bidi="ru-RU"/>
        </w:rPr>
        <w:t>В части установления ставок вывозных таможенных пошлин в отношении пиломатериалов с низкой степенью обработки и тарифных квот на их вывоз, следует отметить следующее.</w:t>
      </w:r>
    </w:p>
    <w:p w:rsidR="0070466B" w:rsidRPr="007F46EA" w:rsidRDefault="0070466B" w:rsidP="00C53DC9">
      <w:pPr>
        <w:widowControl w:val="0"/>
        <w:tabs>
          <w:tab w:val="left" w:pos="1530"/>
        </w:tabs>
        <w:ind w:left="0" w:right="0"/>
        <w:rPr>
          <w:color w:val="000000" w:themeColor="text1"/>
          <w:sz w:val="24"/>
          <w:szCs w:val="24"/>
          <w:lang w:bidi="ru-RU"/>
        </w:rPr>
      </w:pPr>
      <w:r w:rsidRPr="007F46EA">
        <w:rPr>
          <w:color w:val="000000" w:themeColor="text1"/>
          <w:sz w:val="24"/>
          <w:szCs w:val="24"/>
          <w:lang w:bidi="ru-RU"/>
        </w:rPr>
        <w:t>В настоящее время в отношении пиломатериалов с низкой степенью обработки (двухкантный брус), классифицируемых в подгруппе 4403 ТН ВЭД ЕАЭС, в соответствии с постановлением Правительства Российской Федерации от 30 августа 2013 г. № 754 «Об утверждении ставок вывозных таможенных пошлин на товары, вывозимые из Российской Федерации за пределы государств - участников соглашений о Таможенном союзе, и о признании утратившими силу некоторых актов Правительства Российской Федерации», действуют ставки вывозных таможенных пошлин в диапазоне от 5</w:t>
      </w:r>
      <w:r>
        <w:rPr>
          <w:color w:val="000000" w:themeColor="text1"/>
          <w:sz w:val="24"/>
          <w:szCs w:val="24"/>
          <w:lang w:bidi="ru-RU"/>
        </w:rPr>
        <w:t xml:space="preserve"> </w:t>
      </w:r>
      <w:r w:rsidRPr="007F46EA">
        <w:rPr>
          <w:color w:val="000000" w:themeColor="text1"/>
          <w:sz w:val="24"/>
          <w:szCs w:val="24"/>
          <w:lang w:bidi="ru-RU"/>
        </w:rPr>
        <w:t>% до 80</w:t>
      </w:r>
      <w:r>
        <w:rPr>
          <w:color w:val="000000" w:themeColor="text1"/>
          <w:sz w:val="24"/>
          <w:szCs w:val="24"/>
          <w:lang w:bidi="ru-RU"/>
        </w:rPr>
        <w:t xml:space="preserve"> </w:t>
      </w:r>
      <w:r w:rsidRPr="007F46EA">
        <w:rPr>
          <w:color w:val="000000" w:themeColor="text1"/>
          <w:sz w:val="24"/>
          <w:szCs w:val="24"/>
          <w:lang w:bidi="ru-RU"/>
        </w:rPr>
        <w:t>%, но не менее 55,2 евро за 1 куб. м, а также в соответствии с постановлением Правительства Российской Федерации от 30 июля 2012 г. № 779 «О тарифных квотах на отдельные виды лесоматериалов хвойных пород, вывозимых за пределы территории Российской Федерации и территории государств - участников соглашений о Таможенном союзе» установлены тарифные квоты в отношении ели обыкновенной, пихты белой европейской и сосны обыкновенной.</w:t>
      </w:r>
    </w:p>
    <w:p w:rsidR="0070466B" w:rsidRPr="007F46EA" w:rsidRDefault="0070466B" w:rsidP="00C53DC9">
      <w:pPr>
        <w:widowControl w:val="0"/>
        <w:tabs>
          <w:tab w:val="left" w:pos="1530"/>
        </w:tabs>
        <w:ind w:left="0" w:right="0"/>
        <w:rPr>
          <w:color w:val="000000" w:themeColor="text1"/>
          <w:sz w:val="24"/>
          <w:szCs w:val="24"/>
          <w:lang w:bidi="ru-RU"/>
        </w:rPr>
      </w:pPr>
      <w:r w:rsidRPr="007F46EA">
        <w:rPr>
          <w:color w:val="000000" w:themeColor="text1"/>
          <w:sz w:val="24"/>
          <w:szCs w:val="24"/>
          <w:lang w:bidi="ru-RU"/>
        </w:rPr>
        <w:t>При этом до настоящего времени отсутствовало четкое описание грубо окантованных лесоматериалов, что позволяло экспортерам осуществлять экспорт продукции, полученной простой распиловкой бревен с получением двухкантного бруса, и декларировать ее как пиломатериалы (подгруппа 4407 ТН ВЭД ЕАЭС), не облагающиеся экспортной таможенной пошлиной.</w:t>
      </w:r>
    </w:p>
    <w:p w:rsidR="0070466B" w:rsidRPr="007F46EA" w:rsidRDefault="0070466B" w:rsidP="00C53DC9">
      <w:pPr>
        <w:widowControl w:val="0"/>
        <w:tabs>
          <w:tab w:val="left" w:pos="1530"/>
        </w:tabs>
        <w:ind w:left="0" w:right="0"/>
        <w:rPr>
          <w:color w:val="000000" w:themeColor="text1"/>
          <w:sz w:val="24"/>
          <w:szCs w:val="24"/>
          <w:lang w:bidi="ru-RU"/>
        </w:rPr>
      </w:pPr>
      <w:r w:rsidRPr="007F46EA">
        <w:rPr>
          <w:color w:val="000000" w:themeColor="text1"/>
          <w:sz w:val="24"/>
          <w:szCs w:val="24"/>
          <w:lang w:bidi="ru-RU"/>
        </w:rPr>
        <w:t xml:space="preserve">В целях недопущения экспорта на беспошлинной основе лесоматериалов с низкой степенью обработки, а также для предотвращения недостоверного декларирования данного вида продукции Минпромторгом России совместно с ФТС России в настоящее время ведется </w:t>
      </w:r>
      <w:r w:rsidRPr="007F46EA">
        <w:rPr>
          <w:color w:val="000000" w:themeColor="text1"/>
          <w:sz w:val="24"/>
          <w:szCs w:val="24"/>
          <w:lang w:bidi="ru-RU"/>
        </w:rPr>
        <w:lastRenderedPageBreak/>
        <w:t>работа по внесению изменений в Сборник решений и разъяснений по классификации по единой товарной номенклатуре внешнеэкономической деятельности таможенного союза (ТН ВЭД ТС) отдельных товаров, приложенный к распоряжению ФТС России от 15 августа 2014 г. № 233-р «О классификации по ТН ВЭД ТС отдельных товаров», в части конкретизации описания грубо окантованного лесоматериала товарной позиции 4403 ТН ВЭД ЕАЭС.</w:t>
      </w:r>
    </w:p>
    <w:p w:rsidR="0070466B" w:rsidRPr="007F46EA" w:rsidRDefault="0070466B" w:rsidP="00C53DC9">
      <w:pPr>
        <w:widowControl w:val="0"/>
        <w:tabs>
          <w:tab w:val="left" w:pos="1530"/>
        </w:tabs>
        <w:ind w:left="0" w:right="0"/>
        <w:rPr>
          <w:color w:val="000000" w:themeColor="text1"/>
          <w:sz w:val="24"/>
          <w:szCs w:val="24"/>
          <w:lang w:bidi="ru-RU"/>
        </w:rPr>
      </w:pPr>
      <w:r w:rsidRPr="007F46EA">
        <w:rPr>
          <w:color w:val="000000" w:themeColor="text1"/>
          <w:sz w:val="24"/>
          <w:szCs w:val="24"/>
          <w:lang w:bidi="ru-RU"/>
        </w:rPr>
        <w:t>Принятие вышеуказанной меры позволит облагать вывозной таможенной пошлиной лесоматериалы с низкой степенью обработки так же, как и необработанную древесину, и осуществлять их вывоз, в том числе в рамках тарифных квот, что обеспечит дополнительное поступление доходов в федеральный бюджет.</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 xml:space="preserve">4.3.1.2. </w:t>
      </w:r>
      <w:r w:rsidRPr="007F46EA">
        <w:rPr>
          <w:rFonts w:eastAsia="Times New Roman"/>
          <w:color w:val="000000" w:themeColor="text1"/>
          <w:sz w:val="24"/>
          <w:szCs w:val="24"/>
        </w:rPr>
        <w:t>Поступление</w:t>
      </w:r>
      <w:r w:rsidRPr="007F46EA">
        <w:rPr>
          <w:rFonts w:eastAsia="Times New Roman"/>
          <w:b/>
          <w:color w:val="000000" w:themeColor="text1"/>
          <w:sz w:val="24"/>
          <w:szCs w:val="24"/>
        </w:rPr>
        <w:t xml:space="preserve"> таможенных пошлин,</w:t>
      </w:r>
      <w:r w:rsidRPr="007F46EA">
        <w:rPr>
          <w:rFonts w:eastAsia="Times New Roman"/>
          <w:color w:val="000000" w:themeColor="text1"/>
          <w:sz w:val="24"/>
          <w:szCs w:val="24"/>
        </w:rPr>
        <w:t xml:space="preserve"> </w:t>
      </w:r>
      <w:r w:rsidRPr="007F46EA">
        <w:rPr>
          <w:rFonts w:eastAsia="Times New Roman"/>
          <w:b/>
          <w:color w:val="000000" w:themeColor="text1"/>
          <w:sz w:val="24"/>
          <w:szCs w:val="24"/>
        </w:rPr>
        <w:t>налогов, уплачиваемых физическими лицами по единым ставкам таможенных пошлин, налогов или в виде</w:t>
      </w:r>
      <w:r w:rsidRPr="007F46EA">
        <w:rPr>
          <w:rFonts w:eastAsia="Times New Roman"/>
          <w:color w:val="000000" w:themeColor="text1"/>
          <w:sz w:val="24"/>
          <w:szCs w:val="24"/>
        </w:rPr>
        <w:t xml:space="preserve"> </w:t>
      </w:r>
      <w:r w:rsidRPr="007F46EA">
        <w:rPr>
          <w:rFonts w:eastAsia="Times New Roman"/>
          <w:b/>
          <w:color w:val="000000" w:themeColor="text1"/>
          <w:sz w:val="24"/>
          <w:szCs w:val="24"/>
        </w:rPr>
        <w:t xml:space="preserve">совокупного таможенного платежа, </w:t>
      </w:r>
      <w:r w:rsidRPr="007F46EA">
        <w:rPr>
          <w:rFonts w:eastAsia="Times New Roman"/>
          <w:color w:val="000000" w:themeColor="text1"/>
          <w:sz w:val="24"/>
          <w:szCs w:val="24"/>
        </w:rPr>
        <w:t>составило 7 415,0 млн. рублей, что на 665,5 млн. рублей, или на 9,9 %,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на год. Уточненными прогнозами к Федеральному закону № 157-ФЗ указанные пошлины увеличены на 676,9 млн. рублей, или на 12 %, к Федеральному закону № 326-ФЗ – на 427,8 млн. рублей, или на 6,8 %. С учетом изменений данные доходы предусмотрены в сумме 6 749,5 млн. рублей, что на 1 104,7 млн. рублей, или на 19,6 %, больше первоначального прогноза (5 644,8 млн. рублей).</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По сравнению с 2016 годом поступления указанных пошлин увеличились на 1 810,0 млн. рублей, или на 32,3 %</w:t>
      </w:r>
      <w:r w:rsidRPr="007F46EA">
        <w:rPr>
          <w:color w:val="000000" w:themeColor="text1"/>
          <w:sz w:val="24"/>
          <w:szCs w:val="24"/>
        </w:rPr>
        <w:t>, что в основном обусловлено</w:t>
      </w:r>
      <w:r w:rsidRPr="007F46EA">
        <w:rPr>
          <w:rFonts w:eastAsia="Times New Roman"/>
          <w:color w:val="000000" w:themeColor="text1"/>
          <w:sz w:val="24"/>
          <w:szCs w:val="24"/>
        </w:rPr>
        <w:t xml:space="preserve"> увеличением объемов ввоза физическими лицами легковых автомобилей на 39,6 %.</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 xml:space="preserve">4.3.1.3. Доходы (операции) по соглашениям между государствами – членами Евразийского экономического союза </w:t>
      </w:r>
      <w:r w:rsidRPr="007F46EA">
        <w:rPr>
          <w:color w:val="000000" w:themeColor="text1"/>
          <w:sz w:val="24"/>
          <w:szCs w:val="24"/>
        </w:rPr>
        <w:t>составило 583 192,9 млн. рублей, что на 28 015,3 млн. рублей, или на 5 %,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23 486,5 млн. рублей, или на 4,5 %, к Федеральному закону № 326-ФЗ – на 4 442,4 млн. рублей, или на 0,8 %. С учетом изменений данные доходы предусмотрены в сумме 555 177,6 млн. рублей, что на 27 928,9 млн. рублей, или на 5,3 %, больше первоначального прогноза (527 248,7 млн. рублей).</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4.3.1.3.1. </w:t>
      </w:r>
      <w:r w:rsidRPr="007F46EA">
        <w:rPr>
          <w:color w:val="000000" w:themeColor="text1"/>
          <w:spacing w:val="-4"/>
          <w:sz w:val="24"/>
          <w:szCs w:val="24"/>
        </w:rPr>
        <w:t xml:space="preserve">Поступление указанных доходов обеспечено главным образом за счет </w:t>
      </w:r>
      <w:r w:rsidRPr="007F46EA">
        <w:rPr>
          <w:b/>
          <w:color w:val="000000" w:themeColor="text1"/>
          <w:spacing w:val="-4"/>
          <w:sz w:val="24"/>
          <w:szCs w:val="24"/>
        </w:rPr>
        <w:t xml:space="preserve">распределенных ввозных таможенных пошлин (иных пошлин, налогов и сборов, имеющих эквивалентное действие), уплаченных на территории Российской Федерации </w:t>
      </w:r>
      <w:r w:rsidRPr="007F46EA">
        <w:rPr>
          <w:color w:val="000000" w:themeColor="text1"/>
          <w:spacing w:val="-4"/>
          <w:sz w:val="24"/>
          <w:szCs w:val="24"/>
        </w:rPr>
        <w:t xml:space="preserve">(86 % суммы доходов (операций) по соглашениям). Указанные таможенные пошлины зачислены в федеральный бюджет в сумме </w:t>
      </w:r>
      <w:r w:rsidRPr="007F46EA">
        <w:rPr>
          <w:color w:val="000000" w:themeColor="text1"/>
          <w:sz w:val="24"/>
          <w:szCs w:val="24"/>
        </w:rPr>
        <w:t>501 676,1 млн.</w:t>
      </w:r>
      <w:r w:rsidRPr="007F46EA">
        <w:rPr>
          <w:color w:val="000000" w:themeColor="text1"/>
          <w:spacing w:val="-4"/>
          <w:sz w:val="24"/>
          <w:szCs w:val="24"/>
        </w:rPr>
        <w:t xml:space="preserve"> рублей, что составляет 105,1</w:t>
      </w:r>
      <w:r w:rsidRPr="007F46EA">
        <w:rPr>
          <w:color w:val="000000" w:themeColor="text1"/>
          <w:sz w:val="24"/>
          <w:szCs w:val="24"/>
        </w:rPr>
        <w:t xml:space="preserve"> % </w:t>
      </w:r>
      <w:r>
        <w:rPr>
          <w:color w:val="000000" w:themeColor="text1"/>
          <w:sz w:val="24"/>
          <w:szCs w:val="24"/>
        </w:rPr>
        <w:t xml:space="preserve">суммы, </w:t>
      </w:r>
      <w:r>
        <w:rPr>
          <w:color w:val="000000" w:themeColor="text1"/>
          <w:sz w:val="24"/>
          <w:szCs w:val="24"/>
        </w:rPr>
        <w:lastRenderedPageBreak/>
        <w:t xml:space="preserve">учтенной в </w:t>
      </w:r>
      <w:r w:rsidRPr="007F46EA">
        <w:rPr>
          <w:color w:val="000000" w:themeColor="text1"/>
          <w:sz w:val="24"/>
          <w:szCs w:val="24"/>
        </w:rPr>
        <w:t>уточненно</w:t>
      </w:r>
      <w:r>
        <w:rPr>
          <w:color w:val="000000" w:themeColor="text1"/>
          <w:sz w:val="24"/>
          <w:szCs w:val="24"/>
        </w:rPr>
        <w:t>м</w:t>
      </w:r>
      <w:r w:rsidRPr="007F46EA">
        <w:rPr>
          <w:color w:val="000000" w:themeColor="text1"/>
          <w:sz w:val="24"/>
          <w:szCs w:val="24"/>
        </w:rPr>
        <w:t xml:space="preserve"> прогноз</w:t>
      </w:r>
      <w:r>
        <w:rPr>
          <w:color w:val="000000" w:themeColor="text1"/>
          <w:sz w:val="24"/>
          <w:szCs w:val="24"/>
        </w:rPr>
        <w:t>е,</w:t>
      </w:r>
      <w:r w:rsidRPr="007F46EA">
        <w:rPr>
          <w:color w:val="000000" w:themeColor="text1"/>
          <w:sz w:val="24"/>
          <w:szCs w:val="24"/>
        </w:rPr>
        <w:t xml:space="preserve"> </w:t>
      </w:r>
      <w:r>
        <w:rPr>
          <w:color w:val="000000" w:themeColor="text1"/>
          <w:sz w:val="24"/>
          <w:szCs w:val="24"/>
        </w:rPr>
        <w:t>и</w:t>
      </w:r>
      <w:r w:rsidRPr="007F46EA">
        <w:rPr>
          <w:color w:val="000000" w:themeColor="text1"/>
          <w:sz w:val="24"/>
          <w:szCs w:val="24"/>
        </w:rPr>
        <w:t xml:space="preserve"> обусловлено ростом объемов импорта. По сравнению с аналогичным периодом прошлого года объем указанных доходов увеличился на 15 415,7 млн. рублей, или на 3,2 %</w:t>
      </w:r>
      <w:r>
        <w:rPr>
          <w:color w:val="000000" w:themeColor="text1"/>
          <w:sz w:val="24"/>
          <w:szCs w:val="24"/>
        </w:rPr>
        <w:t>,</w:t>
      </w:r>
      <w:r w:rsidRPr="007F46EA">
        <w:rPr>
          <w:color w:val="000000" w:themeColor="text1"/>
          <w:sz w:val="24"/>
          <w:szCs w:val="24"/>
        </w:rPr>
        <w:t xml:space="preserve"> за счет роста объемов импорта.</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Импорт товаров в 2017 году составил 237,9 млрд. долларов США и по сравнению с 2016 годом (191,6 млрд. долларов США) увеличился на 46,3 млрд. долларов США, или на 24,2 %.</w:t>
      </w:r>
    </w:p>
    <w:p w:rsidR="0070466B" w:rsidRPr="007F46EA" w:rsidRDefault="0070466B" w:rsidP="00C53DC9">
      <w:pPr>
        <w:widowControl w:val="0"/>
        <w:ind w:left="0" w:right="0"/>
        <w:rPr>
          <w:b/>
          <w:bCs/>
          <w:color w:val="000000" w:themeColor="text1"/>
          <w:sz w:val="24"/>
          <w:szCs w:val="24"/>
          <w:lang w:bidi="ru-RU"/>
        </w:rPr>
      </w:pPr>
      <w:r w:rsidRPr="007F46EA">
        <w:rPr>
          <w:b/>
          <w:color w:val="000000" w:themeColor="text1"/>
          <w:sz w:val="24"/>
          <w:szCs w:val="24"/>
        </w:rPr>
        <w:t>4.3.1.3.2. </w:t>
      </w:r>
      <w:r w:rsidRPr="007F46EA">
        <w:rPr>
          <w:color w:val="000000" w:themeColor="text1"/>
          <w:sz w:val="24"/>
          <w:szCs w:val="24"/>
        </w:rPr>
        <w:t>Поступление</w:t>
      </w:r>
      <w:r w:rsidRPr="007F46EA">
        <w:rPr>
          <w:b/>
          <w:color w:val="000000" w:themeColor="text1"/>
          <w:sz w:val="24"/>
          <w:szCs w:val="24"/>
        </w:rPr>
        <w:t xml:space="preserve"> распределенных специальных</w:t>
      </w:r>
      <w:r w:rsidRPr="007F46EA">
        <w:rPr>
          <w:b/>
          <w:bCs/>
          <w:color w:val="000000" w:themeColor="text1"/>
          <w:sz w:val="24"/>
          <w:szCs w:val="24"/>
          <w:lang w:bidi="ru-RU"/>
        </w:rPr>
        <w:t>, антидемпинговых и компенсационных пошлин, уплаченных на территории Российской Федерации,</w:t>
      </w:r>
      <w:r w:rsidRPr="007F46EA">
        <w:rPr>
          <w:color w:val="000000" w:themeColor="text1"/>
          <w:sz w:val="24"/>
          <w:szCs w:val="24"/>
        </w:rPr>
        <w:t xml:space="preserve"> составило 4 356,2 млн. рублей, что на 416,8 млн. рублей, или на 10,6 %,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пошлины увеличены на 1 324,0 млн. рублей, или в 1,5 раза, к Федеральному закону № 326-ФЗ – на 156,2 млн. рублей, или на 4,1 %. С учетом изменений данные доходы предусмотрены в сумме 3 939,3млн. рублей, что на 1 480,2 млн. рублей, или в 1,6 раза, больше первоначального прогноза (2 459,1 млн. рублей).</w:t>
      </w:r>
    </w:p>
    <w:p w:rsidR="0070466B" w:rsidRPr="007F46EA" w:rsidRDefault="0070466B" w:rsidP="00C53DC9">
      <w:pPr>
        <w:widowControl w:val="0"/>
        <w:ind w:left="0" w:right="0"/>
        <w:rPr>
          <w:color w:val="000000" w:themeColor="text1"/>
          <w:sz w:val="24"/>
          <w:szCs w:val="24"/>
          <w:lang w:bidi="ru-RU"/>
        </w:rPr>
      </w:pPr>
      <w:r w:rsidRPr="007F46EA">
        <w:rPr>
          <w:color w:val="000000" w:themeColor="text1"/>
          <w:sz w:val="24"/>
          <w:szCs w:val="24"/>
          <w:lang w:bidi="ru-RU"/>
        </w:rPr>
        <w:t xml:space="preserve">Прогноз поступлений по указанным пошлинам на 2017 год рассчитывался с учетом тенденций декларирования за три предыдущих года. Согласно прогнозу стоимостные объемы импорта товаров, подлежащих обложению антидемпинговой пошлиной, должны были составить 575,1 млн. долларов США, а средневзвешенная ставка пошлины должна была составить 13,3%. По итогам </w:t>
      </w:r>
      <w:r>
        <w:rPr>
          <w:color w:val="000000" w:themeColor="text1"/>
          <w:sz w:val="24"/>
          <w:szCs w:val="24"/>
          <w:lang w:bidi="ru-RU"/>
        </w:rPr>
        <w:t xml:space="preserve">2017 года объемы выросли на 11 </w:t>
      </w:r>
      <w:r w:rsidRPr="007F46EA">
        <w:rPr>
          <w:color w:val="000000" w:themeColor="text1"/>
          <w:sz w:val="24"/>
          <w:szCs w:val="24"/>
          <w:lang w:bidi="ru-RU"/>
        </w:rPr>
        <w:t>% и составили 638,4 млн. долларов США, а средневзвешенная ставка пошлины составила 13,6</w:t>
      </w:r>
      <w:r>
        <w:rPr>
          <w:color w:val="000000" w:themeColor="text1"/>
          <w:sz w:val="24"/>
          <w:szCs w:val="24"/>
          <w:lang w:bidi="ru-RU"/>
        </w:rPr>
        <w:t xml:space="preserve"> </w:t>
      </w:r>
      <w:r w:rsidRPr="007F46EA">
        <w:rPr>
          <w:color w:val="000000" w:themeColor="text1"/>
          <w:sz w:val="24"/>
          <w:szCs w:val="24"/>
          <w:lang w:bidi="ru-RU"/>
        </w:rPr>
        <w:t>% (выше прогноза на 2,6%).</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сравнению с 2016 годом поступления указанных пошлин увеличились на 814,6 млн. рублей, или на 23 %.</w:t>
      </w:r>
    </w:p>
    <w:p w:rsidR="0070466B" w:rsidRPr="007F46EA" w:rsidRDefault="0070466B" w:rsidP="00C53DC9">
      <w:pPr>
        <w:overflowPunct/>
        <w:autoSpaceDE/>
        <w:adjustRightInd/>
        <w:ind w:left="0" w:right="0"/>
        <w:rPr>
          <w:color w:val="000000" w:themeColor="text1"/>
          <w:sz w:val="24"/>
          <w:szCs w:val="24"/>
        </w:rPr>
      </w:pPr>
      <w:r w:rsidRPr="007F46EA">
        <w:rPr>
          <w:b/>
          <w:color w:val="000000" w:themeColor="text1"/>
          <w:sz w:val="24"/>
          <w:szCs w:val="24"/>
        </w:rPr>
        <w:t>4.3.1.3.2.1. </w:t>
      </w:r>
      <w:r w:rsidRPr="007F46EA">
        <w:rPr>
          <w:color w:val="000000" w:themeColor="text1"/>
          <w:sz w:val="24"/>
          <w:szCs w:val="24"/>
        </w:rPr>
        <w:t xml:space="preserve">Результаты контрольных мероприятий Счетной палаты, проведенных в 2016 и 2017 годах, свидетельствуют </w:t>
      </w:r>
      <w:r w:rsidRPr="007F46EA">
        <w:rPr>
          <w:b/>
          <w:color w:val="000000" w:themeColor="text1"/>
          <w:sz w:val="24"/>
          <w:szCs w:val="24"/>
        </w:rPr>
        <w:t>о фактах занижения таможенной стоимости товаров</w:t>
      </w:r>
      <w:r w:rsidRPr="007F46EA">
        <w:rPr>
          <w:color w:val="000000" w:themeColor="text1"/>
          <w:sz w:val="24"/>
          <w:szCs w:val="24"/>
        </w:rPr>
        <w:t xml:space="preserve"> при их ввозе, при том что товары прошли таможенный контроль без выявления фактов занижения стоимости. </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В рамках контрольного мероприятия «Проверка исполнения Федерального закона «О федеральном бюджете на 2016 год» и бюджетной отчетности об исполнении федерального бюджета за 2016 год», проведенного в Федеральной таможенной службе, выявлены факты, указывающие на отсутствие со стороны должностных лиц таможенных органов контроля таможенной стоимости товаров, классифицируемых в разделе XI «Текстильные материалы и текстильные изделия в группах 50 – 59» ТН ВЭД ЕАЭС.</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lastRenderedPageBreak/>
        <w:t>В ходе выборочного анализа таможенных операций и таможенных процедур по указанным товарам (ткани) выявлены факты, указывающие на возможное недостоверное декларирование стоимости ввозимых товаров в целях уменьшения причитающихся к уплате таможенных платежей.</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При анализе оформления данной категории товаров выявлены 2 основных направления, когда таможенная стоимость заявляется с уровнем индекса таможенной стоимости</w:t>
      </w:r>
      <w:r w:rsidRPr="007F46EA">
        <w:rPr>
          <w:color w:val="000000" w:themeColor="text1"/>
          <w:sz w:val="24"/>
          <w:szCs w:val="24"/>
          <w:vertAlign w:val="superscript"/>
        </w:rPr>
        <w:footnoteReference w:id="8"/>
      </w:r>
      <w:r w:rsidRPr="007F46EA">
        <w:rPr>
          <w:color w:val="000000" w:themeColor="text1"/>
          <w:sz w:val="24"/>
          <w:szCs w:val="24"/>
        </w:rPr>
        <w:t xml:space="preserve"> (далее – ИТС) либо ниже по сравнению с уровнем индикатора риска</w:t>
      </w:r>
      <w:r w:rsidRPr="007F46EA">
        <w:rPr>
          <w:color w:val="000000" w:themeColor="text1"/>
          <w:sz w:val="24"/>
          <w:szCs w:val="24"/>
          <w:vertAlign w:val="superscript"/>
        </w:rPr>
        <w:footnoteReference w:id="9"/>
      </w:r>
      <w:r w:rsidRPr="007F46EA">
        <w:rPr>
          <w:color w:val="000000" w:themeColor="text1"/>
          <w:sz w:val="24"/>
          <w:szCs w:val="24"/>
        </w:rPr>
        <w:t>, установленного профилем риска на конкретный товар, при этом в отношении данных товаров не будут применяться меры по минимизации рисков в связи с отнесением организаций, оформляющих указанный товар, к категории «низкого уровня риска», либо с незначительным превышением уровня индикатора риска, установленного профилем риска на конкретный товар, в целях ухода от применения в отношении товарной партии мер по минимизации рисков.</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Наибольший объем анализируемых товаров оформлен на Владимирской и Московской областной таможнях. С наименьшим ИТС оформление производилось на Кингисеппской, Владимирской, Калужской и Московской областной таможнях.</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Так, по 69 % общего объема товаров, классифицируемых в товарной позиции 52</w:t>
      </w:r>
      <w:r>
        <w:rPr>
          <w:color w:val="000000" w:themeColor="text1"/>
          <w:sz w:val="24"/>
          <w:szCs w:val="24"/>
        </w:rPr>
        <w:t> </w:t>
      </w:r>
      <w:r w:rsidRPr="007F46EA">
        <w:rPr>
          <w:color w:val="000000" w:themeColor="text1"/>
          <w:sz w:val="24"/>
          <w:szCs w:val="24"/>
        </w:rPr>
        <w:t>ТН</w:t>
      </w:r>
      <w:r>
        <w:rPr>
          <w:color w:val="000000" w:themeColor="text1"/>
          <w:sz w:val="24"/>
          <w:szCs w:val="24"/>
        </w:rPr>
        <w:t> </w:t>
      </w:r>
      <w:r w:rsidRPr="007F46EA">
        <w:rPr>
          <w:color w:val="000000" w:themeColor="text1"/>
          <w:sz w:val="24"/>
          <w:szCs w:val="24"/>
        </w:rPr>
        <w:t>ВЭД ЕАЭС, оформленных на Владимирской таможне, ИТС составил от 0,97 доллара США до 2,23 доллара США за килограмм. На Кингисепской таможне Северо-Западного таможенного управления по 10 позициям товаров, оформленных на таможне (товарные позиции 55-56 ТН ВЭД ЕАЭС), на которые приходится 64,4 % общего объема товаров, ИТС составил от 0,98 доллара США до 2,52 доллара США за килограмм.</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На Калужской таможне в течение 2016 года 80 организаций осуществляли таможенное оформление текстильных материалов и текстильных изделий, причем на 6  организаций приходится около 94 % общего объема оформленных товаров с ИТС, равным от 1,05 доллара США до 4,33 доллара США за килограмм.</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На Московской областной таможне по 15 позициям товаров, оформленных на таможне в 2016 году,  приходилось 46 % общего объема товаров (позиции 52, 54, 55,</w:t>
      </w:r>
      <w:r>
        <w:rPr>
          <w:color w:val="000000" w:themeColor="text1"/>
          <w:sz w:val="24"/>
          <w:szCs w:val="24"/>
        </w:rPr>
        <w:t> </w:t>
      </w:r>
      <w:r w:rsidRPr="007F46EA">
        <w:rPr>
          <w:color w:val="000000" w:themeColor="text1"/>
          <w:sz w:val="24"/>
          <w:szCs w:val="24"/>
        </w:rPr>
        <w:t>56 ТН</w:t>
      </w:r>
      <w:r>
        <w:rPr>
          <w:color w:val="000000" w:themeColor="text1"/>
          <w:sz w:val="24"/>
          <w:szCs w:val="24"/>
        </w:rPr>
        <w:t> </w:t>
      </w:r>
      <w:r w:rsidRPr="007F46EA">
        <w:rPr>
          <w:color w:val="000000" w:themeColor="text1"/>
          <w:sz w:val="24"/>
          <w:szCs w:val="24"/>
        </w:rPr>
        <w:t>ВЭД ЕАЭС). Данные товары были оформлены с ИТС от 1,2 доллара США до 4,43 доллара США за килограмм.</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lastRenderedPageBreak/>
        <w:t>Данные факты свидетельствуют о признаках занижения таможенной стоимости и о потенциальных потерях федерального бюджета в виде недополученных сумм таможенных платежей.</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По результатам указанного контрольного мероприятия доначислено и довзыскано таможенных платежей и пени на сумму 261,2 млн. рублей, уплачено штрафов на сумму 63,6 млн. рублей.</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В рамках контрольного мероприятия «Проверка организации таможенного контроля за соблюдением уполномоченными экономическими операторами норм таможенного законодательства в целях обеспечения полноты собираемости таможенных платежей в федеральный бюджет в период 2014 - 2015 годов и истекший период 2016 года» также установлены обстоятельства, свидетельствующие о наличии признаков занижения уполномоченными экономическими операторами ИТС товаров, что, соответственно, влечет риски недополучения федеральным бюджетом доходов в виде таможенных пошлин и налогов.</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Так, на Московской областной таможне выявлено значительное количество товаров, ввозимых уполномоченными экономическими операторами, с ИТС ниже в 1,5 и более раз ИТС идентичных, однородных товаров, ввозимых иными участниками ВЭД в регионе деятельности таможни.</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По результатам анализа низкий уровень ИТС выявлен по товарам, классифицируемым по 175 кодам ТН ВЭД ЕАЭС.</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По результатам указанного контрольного мероприятия доначислено и довзыскано таможенных платежей и пени на сумму 33,6 млн. рублей.</w:t>
      </w:r>
    </w:p>
    <w:p w:rsidR="0070466B" w:rsidRPr="007F46EA" w:rsidRDefault="0070466B" w:rsidP="00C53DC9">
      <w:pPr>
        <w:overflowPunct/>
        <w:autoSpaceDE/>
        <w:adjustRightInd/>
        <w:ind w:left="0" w:right="0"/>
        <w:rPr>
          <w:color w:val="000000" w:themeColor="text1"/>
          <w:sz w:val="24"/>
          <w:szCs w:val="24"/>
        </w:rPr>
      </w:pPr>
      <w:r w:rsidRPr="007F46EA">
        <w:rPr>
          <w:b/>
          <w:color w:val="000000" w:themeColor="text1"/>
          <w:sz w:val="24"/>
          <w:szCs w:val="24"/>
        </w:rPr>
        <w:t>4.3.1.3.3. </w:t>
      </w:r>
      <w:r w:rsidRPr="007F46EA">
        <w:rPr>
          <w:color w:val="000000" w:themeColor="text1"/>
          <w:sz w:val="24"/>
          <w:szCs w:val="24"/>
        </w:rPr>
        <w:t>Следует отметить, что на поступление доходов от внешнеэкономической деятельности в январе</w:t>
      </w:r>
      <w:r w:rsidRPr="007F46EA">
        <w:rPr>
          <w:color w:val="000000" w:themeColor="text1"/>
          <w:sz w:val="24"/>
          <w:szCs w:val="24"/>
          <w:lang w:val="en-US"/>
        </w:rPr>
        <w:t> </w:t>
      </w:r>
      <w:r w:rsidRPr="007F46EA">
        <w:rPr>
          <w:color w:val="000000" w:themeColor="text1"/>
          <w:sz w:val="24"/>
          <w:szCs w:val="24"/>
        </w:rPr>
        <w:t>- декабре 2017 года оказало влияние поступление авансовых платежей в счет будущих таможенных и иных платежей в сумме 24 697,6 млн. рублей (возврат в части авансовых платежей в счет будущих таможенных и иных платежей в январе - декабре 2016 года составил («минус») 35</w:t>
      </w:r>
      <w:r w:rsidRPr="007F46EA">
        <w:rPr>
          <w:color w:val="000000" w:themeColor="text1"/>
          <w:sz w:val="24"/>
          <w:szCs w:val="24"/>
          <w:lang w:val="en-US"/>
        </w:rPr>
        <w:t> </w:t>
      </w:r>
      <w:r w:rsidRPr="007F46EA">
        <w:rPr>
          <w:color w:val="000000" w:themeColor="text1"/>
          <w:sz w:val="24"/>
          <w:szCs w:val="24"/>
        </w:rPr>
        <w:t>209,4 млн. рублей).</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Увеличение поступлений связано с изменением суммы авансовых платежей: в 2016 году было использование авансов, а в декабре 2017 года участниками внешнеэкономической деятельности были внесены разовые крупные авансовые платежи, в результате которых общая сумма авансирования в 2017 году составила положительные величины.</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4.3.2.</w:t>
      </w:r>
      <w:r w:rsidRPr="007F46EA">
        <w:rPr>
          <w:color w:val="000000" w:themeColor="text1"/>
          <w:sz w:val="24"/>
          <w:szCs w:val="24"/>
        </w:rPr>
        <w:t xml:space="preserve"> Поступление </w:t>
      </w:r>
      <w:r w:rsidRPr="007F46EA">
        <w:rPr>
          <w:b/>
          <w:color w:val="000000" w:themeColor="text1"/>
          <w:sz w:val="24"/>
          <w:szCs w:val="24"/>
        </w:rPr>
        <w:t>доходов от использования имущества, находящегося в государственной и муниципальной собственности</w:t>
      </w:r>
      <w:r w:rsidRPr="007F46EA">
        <w:rPr>
          <w:color w:val="000000" w:themeColor="text1"/>
          <w:sz w:val="24"/>
          <w:szCs w:val="24"/>
        </w:rPr>
        <w:t>, составило 485 418,1 млн. рублей, что на 12 706,9 млн. рублей, или на 2,7 %,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w:t>
      </w:r>
      <w:r w:rsidRPr="007F46EA">
        <w:rPr>
          <w:color w:val="000000" w:themeColor="text1"/>
          <w:sz w:val="24"/>
          <w:szCs w:val="24"/>
        </w:rPr>
        <w:lastRenderedPageBreak/>
        <w:t>год. Уточненными прогнозами к Федеральному закону № 157-ФЗ указанные доходы уменьшены на 6 767,9 млн. рублей, или на 1 %, к Федеральному закону № 326-ФЗ – на 223 172,3 млн. рублей, или на 32,1 %. С учетом изменений данные доходы предусмотрены в сумме 472 711,2 млн. рублей, что на 229 940,2 млн. рублей, или на 32,7 %, меньше первоначального прогноза (702 651,4 млн. рублей).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Более 85 % всех доходов данной подгруппы составляют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(251 327,0 млн. рублей), доходы по остаткам средств на счетах федерального бюджета и от их размещения, кроме средств Резервного фонда и Фонда национального благосостояния (73 862,2 млн. рублей), доходы от управления средствами Фонда национального благосостояния (50 839,0 млн. рублей) и доходы от перечисления части прибыли Центрального банка Российской Федерации (39 233,0 млн. рублей).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По сравнению с 2016 годом поступление доходов от использования имущества, находящегося в государственной и муниципальной собственности, уменьшилось на </w:t>
      </w:r>
      <w:r w:rsidRPr="007F46EA">
        <w:rPr>
          <w:rFonts w:eastAsia="Times New Roman"/>
          <w:color w:val="000000" w:themeColor="text1"/>
          <w:spacing w:val="-4"/>
          <w:sz w:val="24"/>
          <w:szCs w:val="24"/>
        </w:rPr>
        <w:t>797 941,6 </w:t>
      </w:r>
      <w:r w:rsidRPr="007F46EA">
        <w:rPr>
          <w:color w:val="000000" w:themeColor="text1"/>
          <w:sz w:val="24"/>
          <w:szCs w:val="24"/>
        </w:rPr>
        <w:t>млн. рублей, или в 2,6 раза, в основном за счет снижения поступления 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 918 969,1 млн. рублей до 251 327,0 млн. рублей), доходов от перечисления части прибыли Центрального банка Российской Федерации (с 101 142,3 млн. рублей до 39 233,0 млн. рублей), а также доходов от управления средствами Резервного фонда (с 26 401,5 млн. рублей до 652,0 млн. рублей) и доходов от управления средствами ФНБ (с 61 465,8 до 50 839,0 млн. рублей). Общий объем поступлений доходов от управления средствами Резервного фонда и Фонда национального благосостояния в 2017 году снизился по сравнению с соответствующим периодом 2016 года в 1,7 раза.</w:t>
      </w:r>
    </w:p>
    <w:p w:rsidR="0070466B" w:rsidRPr="007F46EA" w:rsidRDefault="0070466B" w:rsidP="00C53DC9">
      <w:pPr>
        <w:widowControl w:val="0"/>
        <w:ind w:left="0" w:right="0"/>
        <w:rPr>
          <w:color w:val="000000" w:themeColor="text1"/>
          <w:spacing w:val="-2"/>
          <w:sz w:val="24"/>
          <w:szCs w:val="24"/>
        </w:rPr>
      </w:pPr>
      <w:r w:rsidRPr="007F46EA">
        <w:rPr>
          <w:b/>
          <w:color w:val="000000" w:themeColor="text1"/>
          <w:sz w:val="24"/>
          <w:szCs w:val="24"/>
        </w:rPr>
        <w:t>4.3.2.1.</w:t>
      </w:r>
      <w:r w:rsidRPr="007F46EA">
        <w:rPr>
          <w:color w:val="000000" w:themeColor="text1"/>
          <w:sz w:val="24"/>
          <w:szCs w:val="24"/>
        </w:rPr>
        <w:t xml:space="preserve"> Поступление </w:t>
      </w:r>
      <w:r w:rsidRPr="007F46EA">
        <w:rPr>
          <w:b/>
          <w:color w:val="000000" w:themeColor="text1"/>
          <w:sz w:val="24"/>
          <w:szCs w:val="24"/>
        </w:rPr>
        <w:t xml:space="preserve">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w:t>
      </w:r>
      <w:r w:rsidRPr="007F46EA">
        <w:rPr>
          <w:color w:val="000000" w:themeColor="text1"/>
          <w:sz w:val="24"/>
          <w:szCs w:val="24"/>
        </w:rPr>
        <w:t>составило 251 327,0 млн. рублей, что на 16 932,4 млн. рублей, или на 7,2 %,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114,1 млн. рублей, к Федеральному закону № 326-ФЗ</w:t>
      </w:r>
      <w:r>
        <w:rPr>
          <w:color w:val="000000" w:themeColor="text1"/>
          <w:sz w:val="24"/>
          <w:szCs w:val="24"/>
        </w:rPr>
        <w:t xml:space="preserve"> –</w:t>
      </w:r>
      <w:r w:rsidRPr="007F46EA">
        <w:rPr>
          <w:color w:val="000000" w:themeColor="text1"/>
          <w:sz w:val="24"/>
          <w:szCs w:val="24"/>
        </w:rPr>
        <w:t xml:space="preserve"> уменьшены на 249 201,0 млн. рублей, или на 51,5 %. С учетом изменений данные доходы предусмотрены в сумме 234 394,6 млн. рублей, что на 249 086,9 млн. рублей, или на 51,5 %, меньше первоначального прогноза (483 481,6 млн. рублей).</w:t>
      </w:r>
    </w:p>
    <w:p w:rsidR="0070466B" w:rsidRPr="007F46EA" w:rsidRDefault="0070466B" w:rsidP="00C53DC9">
      <w:pPr>
        <w:widowControl w:val="0"/>
        <w:ind w:left="0" w:right="0"/>
        <w:rPr>
          <w:bCs/>
          <w:color w:val="000000" w:themeColor="text1"/>
          <w:sz w:val="24"/>
          <w:szCs w:val="24"/>
        </w:rPr>
      </w:pPr>
      <w:r w:rsidRPr="007F46EA">
        <w:rPr>
          <w:bCs/>
          <w:color w:val="000000" w:themeColor="text1"/>
          <w:sz w:val="24"/>
          <w:szCs w:val="24"/>
        </w:rPr>
        <w:lastRenderedPageBreak/>
        <w:t>При формировании первоначального прогноза поступления дивидендов, администрируемых Росимуществом, Минфином России в Федеральном законе № 415-ФЗ, было учтено перечисление в федеральный бюджет 50 % чистой прибыли компаний за 2016 год, приходящейся на долю Российской Федерации, без учета рисков, связанных с принятием Правительством Российской Федерации в 2017 году, как и в предыдущие годы, отдельных решений по изменению (уменьшению) норматива отчислений дивидендных выплат по итогам 2016 года в отношении предприятий оборонно-промышленного комплекса и иных обществ.</w:t>
      </w:r>
    </w:p>
    <w:p w:rsidR="0070466B" w:rsidRPr="007F46EA" w:rsidRDefault="0070466B" w:rsidP="00C53DC9">
      <w:pPr>
        <w:widowControl w:val="0"/>
        <w:ind w:left="0" w:right="0"/>
        <w:rPr>
          <w:bCs/>
          <w:color w:val="000000" w:themeColor="text1"/>
          <w:sz w:val="24"/>
          <w:szCs w:val="24"/>
        </w:rPr>
      </w:pPr>
      <w:r w:rsidRPr="007F46EA">
        <w:rPr>
          <w:bCs/>
          <w:color w:val="000000" w:themeColor="text1"/>
          <w:sz w:val="24"/>
          <w:szCs w:val="24"/>
        </w:rPr>
        <w:t>О рисках подобных решений и связанных с ними завышенными показателями 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на 2017 год указывалось в заключениях Счетной палаты на проект федерального закона «О федеральном бюджете на 2017 год и на плановый период 2018 и 2019 годов» и при рассмотрении проекта федерального закона «О внесении изменений в Федеральный закон «О федеральном бюджете на 2017 год и на плановый период 2018 и 2019 годов».</w:t>
      </w:r>
    </w:p>
    <w:p w:rsidR="0070466B" w:rsidRPr="007F46EA" w:rsidRDefault="0070466B" w:rsidP="00C53DC9">
      <w:pPr>
        <w:widowControl w:val="0"/>
        <w:ind w:left="0" w:right="0"/>
        <w:rPr>
          <w:bCs/>
          <w:color w:val="000000" w:themeColor="text1"/>
          <w:sz w:val="24"/>
          <w:szCs w:val="24"/>
        </w:rPr>
      </w:pPr>
      <w:r w:rsidRPr="007F46EA">
        <w:rPr>
          <w:bCs/>
          <w:color w:val="000000" w:themeColor="text1"/>
          <w:sz w:val="24"/>
          <w:szCs w:val="24"/>
        </w:rPr>
        <w:t>При этом следует отметить, что Правительством Российской Федерации до настоящего времени не урегулирован вопрос установления правовым актом норматива перечисления дивидендов в размере не менее 50 % чистой прибыли общества, определенной по международным стандартам финансовой отчетности.</w:t>
      </w:r>
    </w:p>
    <w:p w:rsidR="0070466B" w:rsidRPr="007F46EA" w:rsidRDefault="0070466B" w:rsidP="00C53DC9">
      <w:pPr>
        <w:widowControl w:val="0"/>
        <w:ind w:left="0" w:right="0"/>
        <w:rPr>
          <w:bCs/>
          <w:color w:val="000000" w:themeColor="text1"/>
          <w:sz w:val="24"/>
          <w:szCs w:val="24"/>
        </w:rPr>
      </w:pPr>
      <w:r w:rsidRPr="007F46EA">
        <w:rPr>
          <w:bCs/>
          <w:color w:val="000000" w:themeColor="text1"/>
          <w:sz w:val="24"/>
          <w:szCs w:val="24"/>
        </w:rPr>
        <w:t xml:space="preserve">Перевыполнение плановых назначений поступлений дивидендов в 2017 году  в основном связано с принятием Правительством Российской Федерации решений о выплате отдельными обществами промежуточных  дивидендов по итогам </w:t>
      </w:r>
      <w:r>
        <w:rPr>
          <w:bCs/>
          <w:color w:val="000000" w:themeColor="text1"/>
          <w:sz w:val="24"/>
          <w:szCs w:val="24"/>
          <w:lang w:val="en-US"/>
        </w:rPr>
        <w:t>I </w:t>
      </w:r>
      <w:r w:rsidRPr="007F46EA">
        <w:rPr>
          <w:bCs/>
          <w:color w:val="000000" w:themeColor="text1"/>
          <w:sz w:val="24"/>
          <w:szCs w:val="24"/>
        </w:rPr>
        <w:t>квартала и первого полугодия 2017 года, что, по мнению Счетной палаты, приведет к снижению доходной базы для определения обществами дивидендных выплат в 2018 году по итогам деятельности за 2017 год.</w:t>
      </w:r>
    </w:p>
    <w:p w:rsidR="0070466B" w:rsidRPr="007F46EA" w:rsidRDefault="0070466B" w:rsidP="00C53DC9">
      <w:pPr>
        <w:widowControl w:val="0"/>
        <w:ind w:left="0" w:right="0"/>
        <w:rPr>
          <w:rFonts w:eastAsia="Times New Roman"/>
          <w:color w:val="000000" w:themeColor="text1"/>
          <w:sz w:val="24"/>
          <w:szCs w:val="24"/>
        </w:rPr>
      </w:pPr>
      <w:r w:rsidRPr="007F46EA">
        <w:rPr>
          <w:color w:val="000000" w:themeColor="text1"/>
          <w:sz w:val="24"/>
          <w:szCs w:val="24"/>
        </w:rPr>
        <w:t>По сравнению с 2016 годом объем поступлений уменьшился на 667 64</w:t>
      </w:r>
      <w:r>
        <w:rPr>
          <w:color w:val="000000" w:themeColor="text1"/>
          <w:sz w:val="24"/>
          <w:szCs w:val="24"/>
        </w:rPr>
        <w:t>2,1 млн. рублей, или в 3,7 раза</w:t>
      </w:r>
      <w:r w:rsidRPr="007F46EA">
        <w:rPr>
          <w:color w:val="000000" w:themeColor="text1"/>
          <w:sz w:val="24"/>
          <w:szCs w:val="24"/>
        </w:rPr>
        <w:t>.</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4.3.2.2.</w:t>
      </w:r>
      <w:r w:rsidRPr="007F46EA">
        <w:rPr>
          <w:color w:val="000000" w:themeColor="text1"/>
          <w:sz w:val="24"/>
          <w:szCs w:val="24"/>
        </w:rPr>
        <w:t xml:space="preserve"> В соответствии с годовым отчетом Банка России за 2016 год, утвержденным Советом директоров Банка России 28 апреля 2017 года, в федеральный бюджет поступили </w:t>
      </w:r>
      <w:r w:rsidRPr="007F46EA">
        <w:rPr>
          <w:b/>
          <w:color w:val="000000" w:themeColor="text1"/>
          <w:sz w:val="24"/>
          <w:szCs w:val="24"/>
        </w:rPr>
        <w:t xml:space="preserve">доходы от перечисления части прибыли Центрального банка Российской Федерации </w:t>
      </w:r>
      <w:r w:rsidRPr="007F46EA">
        <w:rPr>
          <w:color w:val="000000" w:themeColor="text1"/>
          <w:sz w:val="24"/>
          <w:szCs w:val="24"/>
        </w:rPr>
        <w:t>в сумме 39 233,0 млн. рублей</w:t>
      </w:r>
      <w:r w:rsidRPr="00615317">
        <w:rPr>
          <w:color w:val="000000" w:themeColor="text1"/>
          <w:sz w:val="24"/>
          <w:szCs w:val="24"/>
        </w:rPr>
        <w:t>,</w:t>
      </w:r>
      <w:r w:rsidRPr="007F46EA">
        <w:rPr>
          <w:color w:val="000000" w:themeColor="text1"/>
          <w:sz w:val="24"/>
          <w:szCs w:val="24"/>
        </w:rPr>
        <w:t xml:space="preserve"> что составило 100</w:t>
      </w:r>
      <w:r w:rsidRPr="007F46EA">
        <w:rPr>
          <w:color w:val="000000" w:themeColor="text1"/>
          <w:sz w:val="24"/>
          <w:szCs w:val="24"/>
          <w:lang w:val="en-US"/>
        </w:rPr>
        <w:t> </w:t>
      </w:r>
      <w:r w:rsidRPr="007F46EA">
        <w:rPr>
          <w:color w:val="000000" w:themeColor="text1"/>
          <w:sz w:val="24"/>
          <w:szCs w:val="24"/>
        </w:rPr>
        <w:t xml:space="preserve">% уточненного </w:t>
      </w:r>
      <w:r w:rsidRPr="007F46EA">
        <w:rPr>
          <w:rFonts w:eastAsia="Times New Roman"/>
          <w:color w:val="000000" w:themeColor="text1"/>
          <w:sz w:val="24"/>
          <w:szCs w:val="24"/>
        </w:rPr>
        <w:t>прогноза поступлений, и на 7 733,0 млн. рублей, или  на 24,5 % больше первоначального прогноза (31 500 млн. рублей)</w:t>
      </w:r>
      <w:r w:rsidRPr="007F46EA">
        <w:rPr>
          <w:color w:val="000000" w:themeColor="text1"/>
          <w:spacing w:val="-2"/>
          <w:sz w:val="24"/>
          <w:szCs w:val="24"/>
        </w:rPr>
        <w:t>.</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В соответствии с Федеральным законом от 28 ноября 2015 г. № 334-ФЗ «Об </w:t>
      </w:r>
      <w:r w:rsidRPr="007F46EA">
        <w:rPr>
          <w:color w:val="000000" w:themeColor="text1"/>
          <w:sz w:val="24"/>
          <w:szCs w:val="24"/>
        </w:rPr>
        <w:lastRenderedPageBreak/>
        <w:t>особенностях перечисления в 2016 году и в 2017 году прибыли, полученной Центральным банком Российской Федерации по итогам 2015 года и по итогам 2016 года» в федеральный бюджет 2017 года подлежит перечислению 90 % прибыли Банка России, остающейся после уплаты налогов и сборов, после утверждения Советом директоров Банка России годовой финансовой отчетности Банка России за 2016 год.</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Отклонение в сторону увеличения доходов федерального бюджета от перечисления части прибыли Банка России по сравнению с первоначальным  прогнозным значением на 2017 год обусловлено уменьшением провизий в целях обеспечения исполнения Банком России Федерального закона от 28 декабря 2013 г. №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в связи со вступлением отдельных негосударственных пенсионных фондов в систему гарантирования прав застрахованных лиц, в связи с частичным погашением требований Банка России по ряду негосударственных пенсионных фондов, а также уменьшением провизий по кредитам, депозитам в банках-резидентах в связи с уменьшением объема размещенных средств в кредитных организациях.</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сравнению с 2016 годом объем поступлений снизился на 61 909,4 млн. рублей, или в 2,6 раза. Основными факторами, определившими существенное снижение прибыли Банка России в 2016 году, послужили: прогнозируемое сокращение процентных доходов по причине ожидаемого перехода банковского сектора к структурному профициту ликвидности (снижение спроса кредитных организаций на инструменты рефинансирования); прогнозируемое снижение доходов от операций с ценными бумагами; прогнозируемое увеличение процентных расходов в результате реализации денежно-кредитной политики Банка России, направленной на абсорбирование избыточной ликвидности путем проведения депозитных операций, выпуска облигаций; а также прогнозируемого роста чистых расходов на формирование провизий.</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4.3.2.3.</w:t>
      </w:r>
      <w:r w:rsidRPr="007F46EA">
        <w:rPr>
          <w:color w:val="000000" w:themeColor="text1"/>
          <w:sz w:val="24"/>
          <w:szCs w:val="24"/>
        </w:rPr>
        <w:t xml:space="preserve"> Поступление </w:t>
      </w:r>
      <w:r w:rsidRPr="007F46EA">
        <w:rPr>
          <w:b/>
          <w:color w:val="000000" w:themeColor="text1"/>
          <w:sz w:val="24"/>
          <w:szCs w:val="24"/>
        </w:rPr>
        <w:t xml:space="preserve">доходов от управления средствами Фонда национального благосостояния </w:t>
      </w:r>
      <w:r w:rsidRPr="007F46EA">
        <w:rPr>
          <w:color w:val="000000" w:themeColor="text1"/>
          <w:sz w:val="24"/>
          <w:szCs w:val="24"/>
        </w:rPr>
        <w:t xml:space="preserve">составило 50 839,0 млн. рублей, или 91,9 % </w:t>
      </w:r>
      <w:r>
        <w:rPr>
          <w:color w:val="000000" w:themeColor="text1"/>
          <w:sz w:val="24"/>
          <w:szCs w:val="24"/>
        </w:rPr>
        <w:t xml:space="preserve">суммы учтенной в </w:t>
      </w:r>
      <w:r w:rsidRPr="007F46EA">
        <w:rPr>
          <w:color w:val="000000" w:themeColor="text1"/>
          <w:sz w:val="24"/>
          <w:szCs w:val="24"/>
        </w:rPr>
        <w:t>уточненно</w:t>
      </w:r>
      <w:r>
        <w:rPr>
          <w:color w:val="000000" w:themeColor="text1"/>
          <w:sz w:val="24"/>
          <w:szCs w:val="24"/>
        </w:rPr>
        <w:t>м</w:t>
      </w:r>
      <w:r w:rsidRPr="007F46EA">
        <w:rPr>
          <w:color w:val="000000" w:themeColor="text1"/>
          <w:sz w:val="24"/>
          <w:szCs w:val="24"/>
        </w:rPr>
        <w:t xml:space="preserve"> прогноз</w:t>
      </w:r>
      <w:r>
        <w:rPr>
          <w:color w:val="000000" w:themeColor="text1"/>
          <w:sz w:val="24"/>
          <w:szCs w:val="24"/>
        </w:rPr>
        <w:t>е</w:t>
      </w:r>
      <w:r w:rsidRPr="007F46EA">
        <w:rPr>
          <w:color w:val="000000" w:themeColor="text1"/>
          <w:sz w:val="24"/>
          <w:szCs w:val="24"/>
        </w:rPr>
        <w:t xml:space="preserve"> поступлений</w:t>
      </w:r>
      <w:r w:rsidRPr="007F46EA">
        <w:rPr>
          <w:color w:val="000000" w:themeColor="text1"/>
          <w:spacing w:val="-2"/>
          <w:sz w:val="24"/>
          <w:szCs w:val="24"/>
        </w:rPr>
        <w:t>.</w:t>
      </w:r>
      <w:r w:rsidRPr="007F46EA">
        <w:rPr>
          <w:color w:val="000000" w:themeColor="text1"/>
          <w:sz w:val="24"/>
          <w:szCs w:val="24"/>
        </w:rPr>
        <w:t xml:space="preserve"> П</w:t>
      </w:r>
      <w:r w:rsidRPr="007F46EA">
        <w:rPr>
          <w:color w:val="000000" w:themeColor="text1"/>
          <w:spacing w:val="-2"/>
          <w:sz w:val="24"/>
          <w:szCs w:val="24"/>
        </w:rPr>
        <w:t xml:space="preserve">оступление </w:t>
      </w:r>
      <w:r w:rsidRPr="007F46EA">
        <w:rPr>
          <w:b/>
          <w:color w:val="000000" w:themeColor="text1"/>
          <w:spacing w:val="-2"/>
          <w:sz w:val="24"/>
          <w:szCs w:val="24"/>
        </w:rPr>
        <w:t xml:space="preserve">доходов от управления средствами Резервного фонда </w:t>
      </w:r>
      <w:r w:rsidRPr="007F46EA">
        <w:rPr>
          <w:color w:val="000000" w:themeColor="text1"/>
          <w:spacing w:val="-2"/>
          <w:sz w:val="24"/>
          <w:szCs w:val="24"/>
        </w:rPr>
        <w:t>составило 652,0  млн. рублей, или 34,8 % уточненного прогноза поступлений</w:t>
      </w:r>
      <w:r w:rsidRPr="007F46EA">
        <w:rPr>
          <w:color w:val="000000" w:themeColor="text1"/>
          <w:sz w:val="24"/>
          <w:szCs w:val="24"/>
        </w:rPr>
        <w:t>.</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Снижение поступления </w:t>
      </w:r>
      <w:r w:rsidRPr="007F46EA">
        <w:rPr>
          <w:b/>
          <w:color w:val="000000" w:themeColor="text1"/>
          <w:sz w:val="24"/>
          <w:szCs w:val="24"/>
        </w:rPr>
        <w:t>доходов от управления средствами Резервного фонда и Фонда национального благосостояния</w:t>
      </w:r>
      <w:r w:rsidRPr="007F46EA">
        <w:rPr>
          <w:color w:val="000000" w:themeColor="text1"/>
          <w:sz w:val="24"/>
          <w:szCs w:val="24"/>
        </w:rPr>
        <w:t xml:space="preserve"> по сравнению с 2016 годом составило 36 376,3 млн. рублей (с 87 867,3 до 51 491,0 млн. рублей), или на 41,3 %, и связано с переносом в 2016 году </w:t>
      </w:r>
      <w:r w:rsidRPr="007F46EA">
        <w:rPr>
          <w:color w:val="000000" w:themeColor="text1"/>
          <w:sz w:val="24"/>
          <w:szCs w:val="24"/>
        </w:rPr>
        <w:lastRenderedPageBreak/>
        <w:t>сроков уплаты процентов по размещенным средствам Резервного фонда и Фонда национального благосостояния на счетах в иностранной валюте в Банке России с января на декабрь, в результате которого в 2016 году доходы от размещения средств Резервного фонда и Фонда национального благосостояния на счетах в иностранной валюте в Банке России были зачислены в январе и декабре, а в 2017 году – только в декабре.</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4.3.2.4.</w:t>
      </w:r>
      <w:r w:rsidRPr="007F46EA">
        <w:rPr>
          <w:color w:val="000000" w:themeColor="text1"/>
          <w:sz w:val="24"/>
          <w:szCs w:val="24"/>
        </w:rPr>
        <w:t xml:space="preserve"> Поступление </w:t>
      </w:r>
      <w:r w:rsidRPr="007F46EA">
        <w:rPr>
          <w:b/>
          <w:color w:val="000000" w:themeColor="text1"/>
          <w:sz w:val="24"/>
          <w:szCs w:val="24"/>
        </w:rPr>
        <w:t xml:space="preserve">доходов по остаткам средств на счетах федерального бюджета и от их размещения, кроме средств Резервного фонда и Фонда национального благосостояния, </w:t>
      </w:r>
      <w:r w:rsidRPr="007F46EA">
        <w:rPr>
          <w:color w:val="000000" w:themeColor="text1"/>
          <w:sz w:val="24"/>
          <w:szCs w:val="24"/>
        </w:rPr>
        <w:t>составило 73 862,2 млн. рублей, что на 476,4 млн. рублей, или на 0,6 %, меньше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1 096,8 млн. рублей, или на 2,3 %, к Федеральному закону № 326-ФЗ – на 25 167,6 млн. рублей, или в 1,5 раза. С учетом изменений данные доходы предусмотрены в сумме 74 338,6 млн. рублей, что на 26 264,3 млн. рублей, или в 1,5 раза, больше первоначального прогноза (48 074,3 млн. рублей). </w:t>
      </w:r>
    </w:p>
    <w:p w:rsidR="0070466B" w:rsidRPr="007F46EA" w:rsidRDefault="0070466B" w:rsidP="00C53DC9">
      <w:pPr>
        <w:widowControl w:val="0"/>
        <w:ind w:left="0" w:right="0"/>
        <w:rPr>
          <w:rFonts w:eastAsia="Times New Roman"/>
          <w:bCs/>
          <w:color w:val="000000" w:themeColor="text1"/>
          <w:sz w:val="24"/>
          <w:szCs w:val="24"/>
        </w:rPr>
      </w:pPr>
      <w:r w:rsidRPr="007F46EA">
        <w:rPr>
          <w:color w:val="000000" w:themeColor="text1"/>
          <w:sz w:val="24"/>
          <w:szCs w:val="24"/>
        </w:rPr>
        <w:t xml:space="preserve">По сравнению с 2016 годом поступление указанных доходов </w:t>
      </w:r>
      <w:r w:rsidRPr="007F46EA">
        <w:rPr>
          <w:rFonts w:eastAsia="Times New Roman"/>
          <w:color w:val="000000" w:themeColor="text1"/>
          <w:sz w:val="24"/>
          <w:szCs w:val="24"/>
        </w:rPr>
        <w:t xml:space="preserve">уменьшилось на 11 025,8 млн. рублей, или на 13 %, что </w:t>
      </w:r>
      <w:r w:rsidRPr="007F46EA">
        <w:rPr>
          <w:rFonts w:eastAsia="Times New Roman"/>
          <w:bCs/>
          <w:color w:val="000000" w:themeColor="text1"/>
          <w:sz w:val="24"/>
          <w:szCs w:val="24"/>
        </w:rPr>
        <w:t>связано с уменьшением объема размещения средств федерального бюджета на банковские депозиты на 46,2 %, а также со снижением средневзвешенных процентных ставок размещения на банковские депозиты в валюте Российской Федерации с 10,4 % годовых в 2016 году до 8,6 % годовых в 2017 году и снижением средневзвешенного срока размещения на банковские депозиты в иностранной валюте с 25,7 дн</w:t>
      </w:r>
      <w:r>
        <w:rPr>
          <w:rFonts w:eastAsia="Times New Roman"/>
          <w:bCs/>
          <w:color w:val="000000" w:themeColor="text1"/>
          <w:sz w:val="24"/>
          <w:szCs w:val="24"/>
        </w:rPr>
        <w:t>я</w:t>
      </w:r>
      <w:r w:rsidRPr="007F46EA">
        <w:rPr>
          <w:rFonts w:eastAsia="Times New Roman"/>
          <w:bCs/>
          <w:color w:val="000000" w:themeColor="text1"/>
          <w:sz w:val="24"/>
          <w:szCs w:val="24"/>
        </w:rPr>
        <w:t xml:space="preserve"> в 2016 году до 14,9 дн</w:t>
      </w:r>
      <w:r>
        <w:rPr>
          <w:rFonts w:eastAsia="Times New Roman"/>
          <w:bCs/>
          <w:color w:val="000000" w:themeColor="text1"/>
          <w:sz w:val="24"/>
          <w:szCs w:val="24"/>
        </w:rPr>
        <w:t>я</w:t>
      </w:r>
      <w:r w:rsidRPr="007F46EA">
        <w:rPr>
          <w:rFonts w:eastAsia="Times New Roman"/>
          <w:bCs/>
          <w:color w:val="000000" w:themeColor="text1"/>
          <w:sz w:val="24"/>
          <w:szCs w:val="24"/>
        </w:rPr>
        <w:t xml:space="preserve"> в 2017 году.</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4.3.2.5.</w:t>
      </w:r>
      <w:r w:rsidRPr="007F46EA">
        <w:rPr>
          <w:color w:val="000000" w:themeColor="text1"/>
          <w:sz w:val="24"/>
          <w:szCs w:val="24"/>
        </w:rPr>
        <w:t xml:space="preserve"> Поступление </w:t>
      </w:r>
      <w:r w:rsidRPr="007F46EA">
        <w:rPr>
          <w:b/>
          <w:color w:val="000000" w:themeColor="text1"/>
          <w:sz w:val="24"/>
          <w:szCs w:val="24"/>
        </w:rPr>
        <w:t xml:space="preserve">процентов по государственным кредитам, предоставленным Российской Федерацией правительствам иностранных государств, их юридическим лицам, </w:t>
      </w:r>
      <w:r w:rsidRPr="007F46EA">
        <w:rPr>
          <w:color w:val="000000" w:themeColor="text1"/>
          <w:sz w:val="24"/>
          <w:szCs w:val="24"/>
        </w:rPr>
        <w:t>составило 39 030,3 млн. рублей, что на 584,7 млн. рублей, или на 1,5 %,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 Уточненными прогнозами к Федеральному закону № 157-ФЗ указанные доходы уменьшены на 11 704,4 млн. рублей, или на 23,2 %, к Федеральному закону № 326-ФЗ – на 205,5 млн. рублей, или на 0,5 %. С учетом изменений данные доходы предусмотрены в сумме 38 445,7 млн. рублей, что на 11 909,9 млн. рублей, или на 23,7 %</w:t>
      </w:r>
      <w:r>
        <w:rPr>
          <w:color w:val="000000" w:themeColor="text1"/>
          <w:sz w:val="24"/>
          <w:szCs w:val="24"/>
        </w:rPr>
        <w:t>,</w:t>
      </w:r>
      <w:r w:rsidRPr="007F46EA">
        <w:rPr>
          <w:color w:val="000000" w:themeColor="text1"/>
          <w:sz w:val="24"/>
          <w:szCs w:val="24"/>
        </w:rPr>
        <w:t xml:space="preserve"> больше первоначального прогноза (50 355,6 млн. рублей).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По сравнению с 2016 годом указанные доходы </w:t>
      </w:r>
      <w:r w:rsidRPr="007F46EA">
        <w:rPr>
          <w:rFonts w:eastAsia="Times New Roman"/>
          <w:color w:val="000000" w:themeColor="text1"/>
          <w:sz w:val="24"/>
          <w:szCs w:val="24"/>
        </w:rPr>
        <w:t xml:space="preserve">снизились на 12 503,8 млн. рублей, или на 24,3 %, </w:t>
      </w:r>
      <w:r w:rsidRPr="007F46EA">
        <w:rPr>
          <w:color w:val="000000" w:themeColor="text1"/>
          <w:sz w:val="24"/>
          <w:szCs w:val="24"/>
        </w:rPr>
        <w:t>в связи с несвоевременным перечислением платежей по уплате процентов по предоставленным государственным финансовым и государственным экспортным кредитам иностранным государствам и (или) иностранным юридическим лицам.</w:t>
      </w:r>
    </w:p>
    <w:p w:rsidR="0070466B" w:rsidRDefault="0070466B" w:rsidP="00C53DC9">
      <w:pPr>
        <w:widowControl w:val="0"/>
        <w:ind w:left="0" w:right="0"/>
        <w:rPr>
          <w:color w:val="000000" w:themeColor="text1"/>
          <w:sz w:val="24"/>
          <w:szCs w:val="24"/>
        </w:rPr>
      </w:pPr>
      <w:r w:rsidRPr="007F46EA">
        <w:rPr>
          <w:b/>
          <w:color w:val="000000" w:themeColor="text1"/>
          <w:sz w:val="24"/>
          <w:szCs w:val="24"/>
        </w:rPr>
        <w:t>4.3.2.6.</w:t>
      </w:r>
      <w:r w:rsidRPr="007F46EA">
        <w:rPr>
          <w:color w:val="000000" w:themeColor="text1"/>
          <w:sz w:val="24"/>
          <w:szCs w:val="24"/>
        </w:rPr>
        <w:t xml:space="preserve"> Поступление </w:t>
      </w:r>
      <w:r w:rsidRPr="007F46EA">
        <w:rPr>
          <w:b/>
          <w:color w:val="000000" w:themeColor="text1"/>
          <w:sz w:val="24"/>
          <w:szCs w:val="24"/>
        </w:rPr>
        <w:t xml:space="preserve">доходов, получаемых в виде </w:t>
      </w:r>
      <w:r>
        <w:rPr>
          <w:b/>
          <w:color w:val="000000" w:themeColor="text1"/>
          <w:sz w:val="24"/>
          <w:szCs w:val="24"/>
        </w:rPr>
        <w:t>арендной платы, а также средств</w:t>
      </w:r>
      <w:r w:rsidRPr="007F46EA">
        <w:rPr>
          <w:b/>
          <w:color w:val="000000" w:themeColor="text1"/>
          <w:sz w:val="24"/>
          <w:szCs w:val="24"/>
        </w:rPr>
        <w:t xml:space="preserve"> </w:t>
      </w:r>
      <w:r w:rsidRPr="007F46EA">
        <w:rPr>
          <w:b/>
          <w:color w:val="000000" w:themeColor="text1"/>
          <w:sz w:val="24"/>
          <w:szCs w:val="24"/>
        </w:rPr>
        <w:lastRenderedPageBreak/>
        <w:t xml:space="preserve">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 </w:t>
      </w:r>
      <w:r w:rsidRPr="007F46EA">
        <w:rPr>
          <w:color w:val="000000" w:themeColor="text1"/>
          <w:sz w:val="24"/>
          <w:szCs w:val="24"/>
        </w:rPr>
        <w:t>составило 9 786,8 млн. рублей, что на 1 905,7 млн. рублей, или на 24,2 %,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на год</w:t>
      </w:r>
      <w:r>
        <w:rPr>
          <w:color w:val="000000" w:themeColor="text1"/>
          <w:sz w:val="24"/>
          <w:szCs w:val="24"/>
        </w:rPr>
        <w:t>.</w:t>
      </w:r>
      <w:r w:rsidRPr="007F46EA">
        <w:rPr>
          <w:color w:val="000000" w:themeColor="text1"/>
          <w:sz w:val="24"/>
          <w:szCs w:val="24"/>
        </w:rPr>
        <w:t xml:space="preserve"> Уточненными прогнозами к Федеральному закону № 157-ФЗ указанные доходы увеличены на 179,5 млн. рублей, или на 2,4 %, к Федеральному закону № 326-ФЗ – на 227,8 млн. рублей, или на 3 %. С учетом изменений данные доходы предусмотрены в сумме 7 881,1 млн. рублей, что на 407,3 млн. рублей, или на 5,4 %</w:t>
      </w:r>
      <w:r>
        <w:rPr>
          <w:color w:val="000000" w:themeColor="text1"/>
          <w:sz w:val="24"/>
          <w:szCs w:val="24"/>
        </w:rPr>
        <w:t>,</w:t>
      </w:r>
      <w:r w:rsidRPr="007F46EA">
        <w:rPr>
          <w:color w:val="000000" w:themeColor="text1"/>
          <w:sz w:val="24"/>
          <w:szCs w:val="24"/>
        </w:rPr>
        <w:t xml:space="preserve"> больше первоначального прогноза (7 473,8 млн. рублей).</w:t>
      </w:r>
    </w:p>
    <w:p w:rsidR="0070466B" w:rsidRDefault="0070466B" w:rsidP="00C53DC9">
      <w:pPr>
        <w:widowControl w:val="0"/>
        <w:ind w:left="0" w:right="0"/>
        <w:rPr>
          <w:color w:val="000000" w:themeColor="text1"/>
          <w:sz w:val="24"/>
          <w:szCs w:val="24"/>
        </w:rPr>
      </w:pPr>
      <w:r w:rsidRPr="00CF6A02">
        <w:rPr>
          <w:color w:val="000000" w:themeColor="text1"/>
          <w:sz w:val="24"/>
          <w:szCs w:val="24"/>
        </w:rPr>
        <w:t xml:space="preserve">Превышение уточненного прогноза в основном </w:t>
      </w:r>
      <w:r w:rsidRPr="007F46EA">
        <w:rPr>
          <w:color w:val="000000" w:themeColor="text1"/>
          <w:sz w:val="24"/>
          <w:szCs w:val="24"/>
        </w:rPr>
        <w:t>обусловлено увеличением количества земельных участков, на которые в отчетном периоде право постоянного (бессрочного) пользования п</w:t>
      </w:r>
      <w:r>
        <w:rPr>
          <w:color w:val="000000" w:themeColor="text1"/>
          <w:sz w:val="24"/>
          <w:szCs w:val="24"/>
        </w:rPr>
        <w:t>ереоформлялось на право аренды.</w:t>
      </w:r>
    </w:p>
    <w:p w:rsidR="0070466B" w:rsidRPr="007F46EA" w:rsidRDefault="0070466B" w:rsidP="00C53DC9">
      <w:pPr>
        <w:widowControl w:val="0"/>
        <w:ind w:left="0" w:right="0"/>
        <w:rPr>
          <w:color w:val="000000" w:themeColor="text1"/>
          <w:sz w:val="24"/>
          <w:szCs w:val="24"/>
        </w:rPr>
      </w:pPr>
      <w:r>
        <w:rPr>
          <w:color w:val="000000" w:themeColor="text1"/>
          <w:sz w:val="24"/>
          <w:szCs w:val="24"/>
        </w:rPr>
        <w:t>В з</w:t>
      </w:r>
      <w:r w:rsidRPr="007F46EA">
        <w:rPr>
          <w:color w:val="000000" w:themeColor="text1"/>
          <w:sz w:val="24"/>
          <w:szCs w:val="24"/>
        </w:rPr>
        <w:t xml:space="preserve">аключении Счетной палаты на проект федерального закона «О внесении изменений в Федеральный закон «О федеральном бюджете на 2017 год и </w:t>
      </w:r>
      <w:r>
        <w:rPr>
          <w:color w:val="000000" w:themeColor="text1"/>
          <w:sz w:val="24"/>
          <w:szCs w:val="24"/>
        </w:rPr>
        <w:t xml:space="preserve">на </w:t>
      </w:r>
      <w:r w:rsidRPr="007F46EA">
        <w:rPr>
          <w:color w:val="000000" w:themeColor="text1"/>
          <w:sz w:val="24"/>
          <w:szCs w:val="24"/>
        </w:rPr>
        <w:t>плановый период 2018 и 2019 годов» было отражено, что резервы поступления данного вида дохода в 2017 году могут составить 1,95 млрд. рублей.</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мнению Счетной палаты, ежегодное перевыполнение Росимуществом плановых значений по данному</w:t>
      </w:r>
      <w:r>
        <w:rPr>
          <w:color w:val="000000" w:themeColor="text1"/>
          <w:sz w:val="24"/>
          <w:szCs w:val="24"/>
        </w:rPr>
        <w:t xml:space="preserve"> виду доходов более чем на 25 %</w:t>
      </w:r>
      <w:r w:rsidRPr="007F46EA">
        <w:rPr>
          <w:color w:val="000000" w:themeColor="text1"/>
          <w:sz w:val="24"/>
          <w:szCs w:val="24"/>
        </w:rPr>
        <w:t xml:space="preserve"> свидетельствует о недостаточном уровне его администрирования и низком уровне планирования прогноза поступлений. </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 xml:space="preserve">По сравнению с 2016 годом указанные доходы </w:t>
      </w:r>
      <w:r w:rsidRPr="007F46EA">
        <w:rPr>
          <w:rFonts w:eastAsia="Times New Roman"/>
          <w:color w:val="000000" w:themeColor="text1"/>
          <w:sz w:val="24"/>
          <w:szCs w:val="24"/>
        </w:rPr>
        <w:t>увеличились на 104,2 млн. рублей, или на 4,2 %.</w:t>
      </w:r>
    </w:p>
    <w:p w:rsidR="0070466B" w:rsidRDefault="0070466B" w:rsidP="00C53DC9">
      <w:pPr>
        <w:widowControl w:val="0"/>
        <w:ind w:left="0" w:right="0"/>
        <w:rPr>
          <w:color w:val="000000" w:themeColor="text1"/>
          <w:sz w:val="24"/>
          <w:szCs w:val="24"/>
        </w:rPr>
      </w:pPr>
      <w:r w:rsidRPr="007F46EA">
        <w:rPr>
          <w:b/>
          <w:color w:val="000000" w:themeColor="text1"/>
          <w:sz w:val="24"/>
          <w:szCs w:val="24"/>
        </w:rPr>
        <w:t>4.3.2.7.</w:t>
      </w:r>
      <w:r w:rsidRPr="007F46EA">
        <w:rPr>
          <w:color w:val="000000" w:themeColor="text1"/>
          <w:sz w:val="24"/>
          <w:szCs w:val="24"/>
        </w:rPr>
        <w:t xml:space="preserve">  Поступление </w:t>
      </w:r>
      <w:r w:rsidRPr="007F46EA">
        <w:rPr>
          <w:b/>
          <w:color w:val="000000" w:themeColor="text1"/>
          <w:sz w:val="24"/>
          <w:szCs w:val="24"/>
        </w:rPr>
        <w:t xml:space="preserve">доходов от сдачи в аренду имущества, составляющего казну Российской Федерации (за исключением земельных участков), </w:t>
      </w:r>
      <w:r w:rsidRPr="007F46EA">
        <w:rPr>
          <w:color w:val="000000" w:themeColor="text1"/>
          <w:sz w:val="24"/>
          <w:szCs w:val="24"/>
        </w:rPr>
        <w:t>составило 2 857,5 млн. рублей, что на 618,1 млн. рублей, или на 27,6 %,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w:t>
      </w:r>
      <w:r>
        <w:rPr>
          <w:color w:val="000000" w:themeColor="text1"/>
          <w:sz w:val="24"/>
          <w:szCs w:val="24"/>
        </w:rPr>
        <w:t xml:space="preserve">рогнозе на год. </w:t>
      </w:r>
      <w:r w:rsidRPr="007F46EA">
        <w:rPr>
          <w:color w:val="000000" w:themeColor="text1"/>
          <w:sz w:val="24"/>
          <w:szCs w:val="24"/>
        </w:rPr>
        <w:t>Уточненным прогнозом к Федеральному закону № 326-ФЗ указанные доходы уменьшены на 7,6 млн. рублей, или на 0,3 %. С учетом изменений данные доходы предусмотрены в сумме 2 239,4 млн. рублей, что на 7,6 млн. рублей, или 0,3 %</w:t>
      </w:r>
      <w:r>
        <w:rPr>
          <w:color w:val="000000" w:themeColor="text1"/>
          <w:sz w:val="24"/>
          <w:szCs w:val="24"/>
        </w:rPr>
        <w:t>,</w:t>
      </w:r>
      <w:r w:rsidRPr="007F46EA">
        <w:rPr>
          <w:color w:val="000000" w:themeColor="text1"/>
          <w:sz w:val="24"/>
          <w:szCs w:val="24"/>
        </w:rPr>
        <w:t xml:space="preserve"> меньше первоначального прогноза (2 247,0 млн. рублей).</w:t>
      </w:r>
    </w:p>
    <w:p w:rsidR="0070466B" w:rsidRPr="007F46EA" w:rsidRDefault="0070466B" w:rsidP="00C53DC9">
      <w:pPr>
        <w:widowControl w:val="0"/>
        <w:ind w:left="0" w:right="0"/>
        <w:rPr>
          <w:color w:val="000000" w:themeColor="text1"/>
          <w:sz w:val="24"/>
          <w:szCs w:val="24"/>
        </w:rPr>
      </w:pPr>
      <w:r w:rsidRPr="00821961">
        <w:rPr>
          <w:color w:val="000000" w:themeColor="text1"/>
          <w:sz w:val="24"/>
          <w:szCs w:val="24"/>
        </w:rPr>
        <w:t xml:space="preserve">Превышение уточненного прогноза в основном связано с </w:t>
      </w:r>
      <w:r w:rsidRPr="007F46EA">
        <w:rPr>
          <w:color w:val="000000" w:themeColor="text1"/>
          <w:sz w:val="24"/>
          <w:szCs w:val="24"/>
        </w:rPr>
        <w:t>увеличением количества договоров аренды имущества, составляющего казну Российской Федерации.</w:t>
      </w:r>
    </w:p>
    <w:p w:rsidR="0070466B" w:rsidRPr="007F46EA" w:rsidRDefault="0070466B" w:rsidP="00C53DC9">
      <w:pPr>
        <w:widowControl w:val="0"/>
        <w:ind w:left="0" w:right="0"/>
        <w:rPr>
          <w:color w:val="000000" w:themeColor="text1"/>
          <w:spacing w:val="-2"/>
          <w:sz w:val="24"/>
          <w:szCs w:val="24"/>
        </w:rPr>
      </w:pPr>
      <w:r w:rsidRPr="007F46EA">
        <w:rPr>
          <w:color w:val="000000" w:themeColor="text1"/>
          <w:spacing w:val="-2"/>
          <w:sz w:val="24"/>
          <w:szCs w:val="24"/>
        </w:rPr>
        <w:t>По сравнению с 2016 годом объем поступлений уменьшился на 169,2 млн. рублей, или на 5,6 %.</w:t>
      </w:r>
    </w:p>
    <w:p w:rsidR="0070466B" w:rsidRPr="007F46EA" w:rsidRDefault="0070466B" w:rsidP="00C53DC9">
      <w:pPr>
        <w:widowControl w:val="0"/>
        <w:ind w:left="0" w:right="0"/>
        <w:rPr>
          <w:rFonts w:eastAsia="Times New Roman"/>
          <w:color w:val="000000" w:themeColor="text1"/>
          <w:sz w:val="24"/>
          <w:szCs w:val="24"/>
        </w:rPr>
      </w:pPr>
      <w:r w:rsidRPr="007F46EA">
        <w:rPr>
          <w:b/>
          <w:color w:val="000000" w:themeColor="text1"/>
          <w:sz w:val="24"/>
          <w:szCs w:val="24"/>
        </w:rPr>
        <w:t>4.3.3. </w:t>
      </w:r>
      <w:r w:rsidRPr="007F46EA">
        <w:rPr>
          <w:color w:val="000000" w:themeColor="text1"/>
          <w:sz w:val="24"/>
          <w:szCs w:val="24"/>
        </w:rPr>
        <w:t>Поступление</w:t>
      </w:r>
      <w:r w:rsidRPr="007F46EA">
        <w:rPr>
          <w:b/>
          <w:color w:val="000000" w:themeColor="text1"/>
          <w:sz w:val="24"/>
          <w:szCs w:val="24"/>
        </w:rPr>
        <w:t xml:space="preserve"> п</w:t>
      </w:r>
      <w:r w:rsidRPr="007F46EA">
        <w:rPr>
          <w:rFonts w:eastAsia="Times New Roman"/>
          <w:b/>
          <w:color w:val="000000" w:themeColor="text1"/>
          <w:sz w:val="24"/>
          <w:szCs w:val="24"/>
        </w:rPr>
        <w:t xml:space="preserve">латежей при пользовании природными ресурсами </w:t>
      </w:r>
      <w:r w:rsidRPr="007F46EA">
        <w:rPr>
          <w:rFonts w:eastAsia="Times New Roman"/>
          <w:color w:val="000000" w:themeColor="text1"/>
          <w:sz w:val="24"/>
          <w:szCs w:val="24"/>
        </w:rPr>
        <w:t>составило 340 977,2 млн. рублей, что на 16 755,3 млн. рублей, или на 5,2 %,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w:t>
      </w:r>
      <w:r w:rsidRPr="007F46EA">
        <w:rPr>
          <w:rFonts w:eastAsia="Times New Roman"/>
          <w:color w:val="000000" w:themeColor="text1"/>
          <w:sz w:val="24"/>
          <w:szCs w:val="24"/>
        </w:rPr>
        <w:lastRenderedPageBreak/>
        <w:t>уточненном прогнозе на год. Уточненными прогнозами к Федеральному закону № 157-ФЗ указанные доходы увеличены на 20 426,3 млн. рублей, или на 8,4 %, к Федеральному закону № 326-ФЗ – на 60 243,9 млн. рублей, или на 22,8 %. С учетом изменений данные доходы предусмотрены в сумме 324 222,0 млн. рублей, что на 80 670,2 млн. рублей, или на 33,1 %</w:t>
      </w:r>
      <w:r>
        <w:rPr>
          <w:rFonts w:eastAsia="Times New Roman"/>
          <w:color w:val="000000" w:themeColor="text1"/>
          <w:sz w:val="24"/>
          <w:szCs w:val="24"/>
        </w:rPr>
        <w:t>,</w:t>
      </w:r>
      <w:r w:rsidRPr="007F46EA">
        <w:rPr>
          <w:rFonts w:eastAsia="Times New Roman"/>
          <w:color w:val="000000" w:themeColor="text1"/>
          <w:sz w:val="24"/>
          <w:szCs w:val="24"/>
        </w:rPr>
        <w:t xml:space="preserve"> больше первоначального прогноза (243 551,7 млн. рублей).</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По сравнению с 2016 годом указанные доходы увеличились на 104</w:t>
      </w:r>
      <w:r w:rsidRPr="007F46EA">
        <w:rPr>
          <w:rFonts w:eastAsia="Times New Roman"/>
          <w:bCs/>
          <w:color w:val="000000" w:themeColor="text1"/>
          <w:sz w:val="24"/>
          <w:szCs w:val="24"/>
        </w:rPr>
        <w:t> 306,9</w:t>
      </w:r>
      <w:r w:rsidRPr="007F46EA">
        <w:rPr>
          <w:rFonts w:eastAsia="Times New Roman"/>
          <w:color w:val="000000" w:themeColor="text1"/>
          <w:sz w:val="24"/>
          <w:szCs w:val="24"/>
        </w:rPr>
        <w:t> млн. рублей, или в 1,4 раза.</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В общем объеме платежей при пользовании природными ресурсами 273 605,6 млн. рублей, или более 80 %, приходится на утилизационный сбор и платежи при пользовании недрами.</w:t>
      </w:r>
    </w:p>
    <w:p w:rsidR="0070466B" w:rsidRPr="007F46EA" w:rsidRDefault="0070466B" w:rsidP="00C53DC9">
      <w:pPr>
        <w:widowControl w:val="0"/>
        <w:ind w:left="0" w:right="0"/>
        <w:rPr>
          <w:rFonts w:eastAsia="Times New Roman"/>
          <w:color w:val="000000" w:themeColor="text1"/>
          <w:sz w:val="24"/>
          <w:szCs w:val="24"/>
        </w:rPr>
      </w:pPr>
      <w:r w:rsidRPr="007F46EA">
        <w:rPr>
          <w:rFonts w:eastAsia="Times New Roman"/>
          <w:b/>
          <w:color w:val="000000" w:themeColor="text1"/>
          <w:sz w:val="24"/>
          <w:szCs w:val="24"/>
        </w:rPr>
        <w:t>4.3.3.1. </w:t>
      </w:r>
      <w:r w:rsidRPr="007F46EA">
        <w:rPr>
          <w:rFonts w:eastAsia="Times New Roman"/>
          <w:color w:val="000000" w:themeColor="text1"/>
          <w:sz w:val="24"/>
          <w:szCs w:val="24"/>
        </w:rPr>
        <w:t xml:space="preserve">Поступление </w:t>
      </w:r>
      <w:r w:rsidRPr="007F46EA">
        <w:rPr>
          <w:rFonts w:eastAsia="Times New Roman"/>
          <w:b/>
          <w:color w:val="000000" w:themeColor="text1"/>
          <w:sz w:val="24"/>
          <w:szCs w:val="24"/>
        </w:rPr>
        <w:t>утилизационного сбора</w:t>
      </w:r>
      <w:r w:rsidRPr="007F46EA">
        <w:rPr>
          <w:rFonts w:eastAsia="Times New Roman"/>
          <w:color w:val="000000" w:themeColor="text1"/>
          <w:sz w:val="24"/>
          <w:szCs w:val="24"/>
        </w:rPr>
        <w:t xml:space="preserve"> составило 205 898,6 млн. рублей, что на 12 158,4 млн. рублей, или на 6,3 %,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28 371,8 млн. рублей, или на 18,6 %, к Федеральному закону № 326-ФЗ – на 13 097,6 млн. рублей, или на 7,3 %. С учетом изменений данные доходы предусмотрены в сумме 193 740,2 млн. рублей, что на 41 469,5 млн. рублей, или на 27,2 %</w:t>
      </w:r>
      <w:r>
        <w:rPr>
          <w:rFonts w:eastAsia="Times New Roman"/>
          <w:color w:val="000000" w:themeColor="text1"/>
          <w:sz w:val="24"/>
          <w:szCs w:val="24"/>
        </w:rPr>
        <w:t>,</w:t>
      </w:r>
      <w:r w:rsidRPr="007F46EA">
        <w:rPr>
          <w:rFonts w:eastAsia="Times New Roman"/>
          <w:color w:val="000000" w:themeColor="text1"/>
          <w:sz w:val="24"/>
          <w:szCs w:val="24"/>
        </w:rPr>
        <w:t xml:space="preserve"> больше первоначального прогноза (152 270,7 млн. рублей).</w:t>
      </w:r>
    </w:p>
    <w:p w:rsidR="0070466B" w:rsidRPr="007F46EA" w:rsidRDefault="0070466B" w:rsidP="00C53DC9">
      <w:pPr>
        <w:widowControl w:val="0"/>
        <w:ind w:left="0" w:right="0"/>
        <w:rPr>
          <w:color w:val="000000" w:themeColor="text1"/>
          <w:sz w:val="24"/>
          <w:szCs w:val="24"/>
        </w:rPr>
      </w:pPr>
      <w:r w:rsidRPr="007F46EA">
        <w:rPr>
          <w:rFonts w:eastAsia="Times New Roman"/>
          <w:color w:val="000000" w:themeColor="text1"/>
          <w:sz w:val="24"/>
          <w:szCs w:val="24"/>
        </w:rPr>
        <w:t>При этом таможенными органами утилизационный сбор собран в сумме 66 632,2 млн. рублей (110,8 % уточненного прогноза поступлений), налоговыми органами – 139 266,4 млн. рублей (104,2 %). Основным фактором, оказавшим влияние на значительное перевыполнение прогнозного показателя по итогам 2017 года в части сбора, администрируемого ФТС России, является увеличение объемов ввоза по отношению к прогнозному значению самоходных машин и прицепов к ним.</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По сравнению с 2016 годом поступления утилизационного сбора увеличились на 68 789,8 млн. рублей, или в 1,5 раза, что связано с введением с февраля 2016 года сбора в отношении самоходных машин и (или) прицепов к ним</w:t>
      </w:r>
      <w:r w:rsidRPr="007F46EA">
        <w:rPr>
          <w:rFonts w:eastAsia="Times New Roman"/>
          <w:color w:val="000000" w:themeColor="text1"/>
          <w:sz w:val="24"/>
          <w:szCs w:val="24"/>
          <w:vertAlign w:val="superscript"/>
        </w:rPr>
        <w:footnoteReference w:id="10"/>
      </w:r>
      <w:r w:rsidRPr="007F46EA">
        <w:rPr>
          <w:rFonts w:eastAsia="Times New Roman"/>
          <w:color w:val="000000" w:themeColor="text1"/>
          <w:sz w:val="24"/>
          <w:szCs w:val="24"/>
        </w:rPr>
        <w:t xml:space="preserve"> (уплата за IV квартал 2016 года произведена в феврале 2017 года), увеличением с 1 января 2016 года коэффициента расчета суммы утилизационного сбора на 65 % (расчет суммы сбора за IV квартал 2015 года, уплаченной в феврале 2016 года, произведен с использованием коэффициента до его повышения, при этом за IV квартал 2016 года сбор уплачен в феврале 2017 года с учетом новых коэффициентов расчета), перечислением крупнейшими производителями </w:t>
      </w:r>
      <w:r w:rsidRPr="007F46EA">
        <w:rPr>
          <w:rFonts w:eastAsia="Times New Roman"/>
          <w:color w:val="000000" w:themeColor="text1"/>
          <w:sz w:val="24"/>
          <w:szCs w:val="24"/>
        </w:rPr>
        <w:lastRenderedPageBreak/>
        <w:t>транспортных средств утилизационного сбора в январе – феврале 2017 года по итогам деятельности за III квартал 2016 года, срок уплаты по которому установлен 30 декабря 2016 года, в связи с отсутствием денежных средств в декабре 2016 года, ростом объема производства транспортных средств в IV квартале 2016 года, в январе</w:t>
      </w:r>
      <w:r>
        <w:rPr>
          <w:rFonts w:eastAsia="Times New Roman"/>
          <w:color w:val="000000" w:themeColor="text1"/>
          <w:sz w:val="24"/>
          <w:szCs w:val="24"/>
        </w:rPr>
        <w:t xml:space="preserve"> </w:t>
      </w:r>
      <w:r w:rsidRPr="007F46EA">
        <w:rPr>
          <w:rFonts w:eastAsia="Times New Roman"/>
          <w:color w:val="000000" w:themeColor="text1"/>
          <w:sz w:val="24"/>
          <w:szCs w:val="24"/>
        </w:rPr>
        <w:t>-</w:t>
      </w:r>
      <w:r>
        <w:rPr>
          <w:rFonts w:eastAsia="Times New Roman"/>
          <w:color w:val="000000" w:themeColor="text1"/>
          <w:sz w:val="24"/>
          <w:szCs w:val="24"/>
        </w:rPr>
        <w:t xml:space="preserve"> </w:t>
      </w:r>
      <w:r w:rsidRPr="007F46EA">
        <w:rPr>
          <w:rFonts w:eastAsia="Times New Roman"/>
          <w:color w:val="000000" w:themeColor="text1"/>
          <w:sz w:val="24"/>
          <w:szCs w:val="24"/>
        </w:rPr>
        <w:t xml:space="preserve">ноябре 2017 года, </w:t>
      </w:r>
      <w:r>
        <w:rPr>
          <w:rFonts w:eastAsia="Times New Roman"/>
          <w:color w:val="000000" w:themeColor="text1"/>
          <w:sz w:val="24"/>
          <w:szCs w:val="24"/>
        </w:rPr>
        <w:t>в связи</w:t>
      </w:r>
      <w:r w:rsidRPr="007F46EA">
        <w:rPr>
          <w:rFonts w:eastAsia="Times New Roman"/>
          <w:color w:val="000000" w:themeColor="text1"/>
          <w:sz w:val="24"/>
          <w:szCs w:val="24"/>
        </w:rPr>
        <w:t xml:space="preserve"> с увеличением объемов ввоза самоходных машин и прицепов к ним по итогам 2017 года, а также в связи с увеличением объема реализации транспортных средств.</w:t>
      </w:r>
    </w:p>
    <w:p w:rsidR="0070466B" w:rsidRDefault="0070466B" w:rsidP="00C53DC9">
      <w:pPr>
        <w:ind w:left="0" w:right="0"/>
        <w:rPr>
          <w:rFonts w:eastAsia="Times New Roman"/>
          <w:color w:val="000000" w:themeColor="text1"/>
          <w:sz w:val="24"/>
          <w:szCs w:val="24"/>
        </w:rPr>
      </w:pPr>
      <w:r w:rsidRPr="007F46EA">
        <w:rPr>
          <w:rFonts w:eastAsia="Times New Roman"/>
          <w:b/>
          <w:color w:val="000000" w:themeColor="text1"/>
          <w:sz w:val="24"/>
          <w:szCs w:val="24"/>
        </w:rPr>
        <w:t>4.3.3.2. </w:t>
      </w:r>
      <w:r w:rsidRPr="007F46EA">
        <w:rPr>
          <w:rFonts w:eastAsia="Times New Roman"/>
          <w:color w:val="000000" w:themeColor="text1"/>
          <w:sz w:val="24"/>
          <w:szCs w:val="24"/>
        </w:rPr>
        <w:t xml:space="preserve">Поступление </w:t>
      </w:r>
      <w:r w:rsidRPr="007F46EA">
        <w:rPr>
          <w:rFonts w:eastAsia="Times New Roman"/>
          <w:b/>
          <w:color w:val="000000" w:themeColor="text1"/>
          <w:sz w:val="24"/>
          <w:szCs w:val="24"/>
        </w:rPr>
        <w:t>платежей при пользовании недрами</w:t>
      </w:r>
      <w:r w:rsidRPr="007F46EA">
        <w:rPr>
          <w:rFonts w:eastAsia="Times New Roman"/>
          <w:color w:val="000000" w:themeColor="text1"/>
          <w:sz w:val="24"/>
          <w:szCs w:val="24"/>
        </w:rPr>
        <w:t xml:space="preserve"> составило 67 707,0 млн. рублей, что на 4 458,1 млн. рублей, или на 7 %,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на год. Уточненными прогнозами к Федеральному закону № 157-ФЗ указанные доходы увеличены на 23 млн. рублей, или на 0,1 %, к Федеральному закону № 326-ФЗ – на 22 631,1 млн. рублей, или в 1,5 раза. С учетом изменений данные доходы предусмотрены в сумме 63 248,9 млн. рублей, что на 22 655,0 млн. рублей, или в 1,6 раза</w:t>
      </w:r>
      <w:r>
        <w:rPr>
          <w:rFonts w:eastAsia="Times New Roman"/>
          <w:color w:val="000000" w:themeColor="text1"/>
          <w:sz w:val="24"/>
          <w:szCs w:val="24"/>
        </w:rPr>
        <w:t>,</w:t>
      </w:r>
      <w:r w:rsidRPr="007F46EA">
        <w:rPr>
          <w:rFonts w:eastAsia="Times New Roman"/>
          <w:color w:val="000000" w:themeColor="text1"/>
          <w:sz w:val="24"/>
          <w:szCs w:val="24"/>
        </w:rPr>
        <w:t xml:space="preserve"> больше первоначального прогноза (40 593,9 млн. рублей)</w:t>
      </w:r>
      <w:r>
        <w:rPr>
          <w:rFonts w:eastAsia="Times New Roman"/>
          <w:color w:val="000000" w:themeColor="text1"/>
          <w:sz w:val="24"/>
          <w:szCs w:val="24"/>
        </w:rPr>
        <w:t>.</w:t>
      </w:r>
    </w:p>
    <w:p w:rsidR="0070466B" w:rsidRPr="00B27716" w:rsidRDefault="0070466B" w:rsidP="00C53DC9">
      <w:pPr>
        <w:ind w:left="0" w:right="0"/>
        <w:rPr>
          <w:rFonts w:eastAsia="Times New Roman"/>
          <w:sz w:val="24"/>
          <w:szCs w:val="24"/>
        </w:rPr>
      </w:pPr>
      <w:r>
        <w:rPr>
          <w:rFonts w:eastAsia="Times New Roman"/>
          <w:color w:val="000000" w:themeColor="text1"/>
          <w:sz w:val="24"/>
          <w:szCs w:val="24"/>
        </w:rPr>
        <w:t>Р</w:t>
      </w:r>
      <w:r w:rsidRPr="007F46EA">
        <w:rPr>
          <w:rFonts w:eastAsia="Times New Roman"/>
          <w:color w:val="000000" w:themeColor="text1"/>
          <w:sz w:val="24"/>
          <w:szCs w:val="24"/>
        </w:rPr>
        <w:t xml:space="preserve">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(за исключением участков недр, содержащих месторождения природных алмазов, и участков недр местного значения) составили 66 318,8 млн. рублей, или 107,3 % уточненного прогноза поступлений, </w:t>
      </w:r>
      <w:r w:rsidRPr="002863BA">
        <w:rPr>
          <w:rFonts w:eastAsia="Times New Roman"/>
          <w:sz w:val="24"/>
          <w:szCs w:val="24"/>
        </w:rPr>
        <w:t xml:space="preserve">что </w:t>
      </w:r>
      <w:r w:rsidRPr="00B27716">
        <w:rPr>
          <w:rFonts w:eastAsia="Times New Roman"/>
          <w:sz w:val="24"/>
          <w:szCs w:val="24"/>
        </w:rPr>
        <w:t>в основном обусловлено дополнительным поступлением разовых платежей по участкам недр федерального значения.</w:t>
      </w:r>
    </w:p>
    <w:p w:rsidR="0070466B" w:rsidRPr="00FF1AE2" w:rsidRDefault="0070466B" w:rsidP="00C53DC9">
      <w:pPr>
        <w:ind w:left="0" w:right="0"/>
        <w:rPr>
          <w:rFonts w:eastAsia="Times New Roman"/>
          <w:sz w:val="24"/>
          <w:szCs w:val="24"/>
        </w:rPr>
      </w:pPr>
      <w:r w:rsidRPr="00FF1AE2">
        <w:rPr>
          <w:rFonts w:eastAsia="Times New Roman"/>
          <w:sz w:val="24"/>
          <w:szCs w:val="24"/>
        </w:rPr>
        <w:t xml:space="preserve">По сравнению с 2016 годом поступления разовых платежей увеличились на 12 845,1 млн. рублей, или на 24 %, что обусловлено проведением по решениям Правительства Российской Федерации аукционов по участкам недр федерального значения </w:t>
      </w:r>
      <w:r w:rsidRPr="00FF1AE2">
        <w:rPr>
          <w:rFonts w:eastAsia="Times New Roman"/>
          <w:sz w:val="24"/>
          <w:szCs w:val="24"/>
          <w:vertAlign w:val="superscript"/>
        </w:rPr>
        <w:footnoteReference w:id="11"/>
      </w:r>
      <w:r w:rsidRPr="00FF1AE2">
        <w:rPr>
          <w:rFonts w:eastAsia="Times New Roman"/>
          <w:sz w:val="24"/>
          <w:szCs w:val="24"/>
        </w:rPr>
        <w:t xml:space="preserve"> и дополнительного незапланированного аукциона (по Печорогородскому участку в Республике Коми).</w:t>
      </w:r>
    </w:p>
    <w:p w:rsidR="0070466B" w:rsidRPr="007F46EA" w:rsidRDefault="0070466B" w:rsidP="00C53DC9">
      <w:pPr>
        <w:ind w:left="0" w:right="0"/>
        <w:rPr>
          <w:snapToGrid w:val="0"/>
          <w:color w:val="000000" w:themeColor="text1"/>
          <w:sz w:val="24"/>
          <w:szCs w:val="24"/>
        </w:rPr>
      </w:pPr>
      <w:r w:rsidRPr="00FF1AE2">
        <w:rPr>
          <w:snapToGrid w:val="0"/>
          <w:sz w:val="24"/>
          <w:szCs w:val="24"/>
        </w:rPr>
        <w:t>По данным Роснедр, в январе - декабре 2017 года из 416 запланированных аукционов не состоялось 154 аукциона (37,0 %), отменено 18 аукционов</w:t>
      </w:r>
      <w:r w:rsidRPr="00FF1AE2">
        <w:rPr>
          <w:snapToGrid w:val="0"/>
          <w:color w:val="FF0000"/>
          <w:sz w:val="24"/>
          <w:szCs w:val="24"/>
        </w:rPr>
        <w:t xml:space="preserve"> </w:t>
      </w:r>
      <w:r w:rsidRPr="00FF1AE2">
        <w:rPr>
          <w:snapToGrid w:val="0"/>
          <w:color w:val="000000" w:themeColor="text1"/>
          <w:sz w:val="24"/>
          <w:szCs w:val="24"/>
        </w:rPr>
        <w:t>(4,3 %).</w:t>
      </w:r>
    </w:p>
    <w:p w:rsidR="0070466B" w:rsidRPr="007F46EA" w:rsidRDefault="0070466B" w:rsidP="00C53DC9">
      <w:pPr>
        <w:ind w:left="0" w:right="0"/>
        <w:rPr>
          <w:rFonts w:eastAsia="Times New Roman"/>
          <w:b/>
          <w:color w:val="000000" w:themeColor="text1"/>
          <w:sz w:val="24"/>
          <w:szCs w:val="24"/>
        </w:rPr>
      </w:pPr>
      <w:r w:rsidRPr="007F46EA">
        <w:rPr>
          <w:rFonts w:eastAsia="Times New Roman"/>
          <w:b/>
          <w:color w:val="000000" w:themeColor="text1"/>
          <w:sz w:val="24"/>
          <w:szCs w:val="24"/>
        </w:rPr>
        <w:t>4.3.3.3. </w:t>
      </w:r>
      <w:r w:rsidRPr="007F46EA">
        <w:rPr>
          <w:rFonts w:eastAsia="Times New Roman"/>
          <w:color w:val="000000" w:themeColor="text1"/>
          <w:sz w:val="24"/>
          <w:szCs w:val="24"/>
        </w:rPr>
        <w:t xml:space="preserve">Поступление </w:t>
      </w:r>
      <w:r w:rsidRPr="007F46EA">
        <w:rPr>
          <w:rFonts w:eastAsia="Times New Roman"/>
          <w:b/>
          <w:color w:val="000000" w:themeColor="text1"/>
          <w:sz w:val="24"/>
          <w:szCs w:val="24"/>
        </w:rPr>
        <w:t>доходов, полученных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федеральной собственности,</w:t>
      </w:r>
      <w:r w:rsidRPr="007F46EA">
        <w:rPr>
          <w:rFonts w:eastAsia="Times New Roman"/>
          <w:color w:val="000000" w:themeColor="text1"/>
          <w:sz w:val="24"/>
          <w:szCs w:val="24"/>
        </w:rPr>
        <w:t xml:space="preserve"> составило 26 248,2 млн. рублей, что на 108,4 млн. рублей, или на 0,4 %,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на год. Уточненными прогнозами к Федеральному закону № 157-ФЗ указанные доходы </w:t>
      </w:r>
      <w:r w:rsidRPr="007F46EA">
        <w:rPr>
          <w:rFonts w:eastAsia="Times New Roman"/>
          <w:color w:val="000000" w:themeColor="text1"/>
          <w:sz w:val="24"/>
          <w:szCs w:val="24"/>
        </w:rPr>
        <w:lastRenderedPageBreak/>
        <w:t>уменьшены на 3 431,9 млн. рублей, или на 45,8 %, к Федеральному закону № 326-ФЗ</w:t>
      </w:r>
      <w:r>
        <w:rPr>
          <w:rFonts w:eastAsia="Times New Roman"/>
          <w:color w:val="000000" w:themeColor="text1"/>
          <w:sz w:val="24"/>
          <w:szCs w:val="24"/>
        </w:rPr>
        <w:t> –</w:t>
      </w:r>
      <w:r w:rsidRPr="007F46EA">
        <w:rPr>
          <w:rFonts w:eastAsia="Times New Roman"/>
          <w:color w:val="000000" w:themeColor="text1"/>
          <w:sz w:val="24"/>
          <w:szCs w:val="24"/>
        </w:rPr>
        <w:t xml:space="preserve"> увеличены на 22 071,6 млн. рублей, или в 6,4 раза. С учетом изменений данные доходы предусмотрены в сумме 26 139,7 млн. рублей, что на 18 639,7 млн. рублей, или в 3,5 раза</w:t>
      </w:r>
      <w:r>
        <w:rPr>
          <w:rFonts w:eastAsia="Times New Roman"/>
          <w:color w:val="000000" w:themeColor="text1"/>
          <w:sz w:val="24"/>
          <w:szCs w:val="24"/>
        </w:rPr>
        <w:t>,</w:t>
      </w:r>
      <w:r w:rsidRPr="007F46EA">
        <w:rPr>
          <w:rFonts w:eastAsia="Times New Roman"/>
          <w:color w:val="000000" w:themeColor="text1"/>
          <w:sz w:val="24"/>
          <w:szCs w:val="24"/>
        </w:rPr>
        <w:t xml:space="preserve"> больше первоначального прогноза (7 500,0 млн. рублей).</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 xml:space="preserve">По сравнению с 2016 годом указанные поступления увеличились на 17 681,8 млн. рублей, или в 3,1 раза, что связанно с поступлением в июне 2017 года доходов, администрируемых Росрыболовством, полученных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федеральной собственности, в объеме 23,1 млрд. рублей. </w:t>
      </w:r>
      <w:r w:rsidRPr="007F46EA">
        <w:rPr>
          <w:rFonts w:eastAsia="Times New Roman"/>
          <w:bCs/>
          <w:color w:val="000000" w:themeColor="text1"/>
          <w:sz w:val="24"/>
          <w:szCs w:val="24"/>
        </w:rPr>
        <w:t>В рамках проведенных Росрыболовством аукционов по продаже права на заключение договора о закреплении долей квот добычи (вылова) водных безпозвоночных (крабов и крабоидов) для осуществления прибрежного рыболовства в Дальневосточном рыбохозяйственном бассейне было реализовано 24 лота, размер которых составил от 16,67 % до 34 % долей квот по вновь вводимым объектам промысла. Суммарная начальная (стартовая) цена реализованных лотов увеличилась по итогам аукционов в 15,3 раза и составила 23,1</w:t>
      </w:r>
      <w:r w:rsidRPr="007F46EA">
        <w:rPr>
          <w:rFonts w:eastAsia="Times New Roman"/>
          <w:b/>
          <w:bCs/>
          <w:color w:val="000000" w:themeColor="text1"/>
          <w:sz w:val="24"/>
          <w:szCs w:val="24"/>
        </w:rPr>
        <w:t xml:space="preserve"> </w:t>
      </w:r>
      <w:r w:rsidRPr="007F46EA">
        <w:rPr>
          <w:rFonts w:eastAsia="Times New Roman"/>
          <w:bCs/>
          <w:color w:val="000000" w:themeColor="text1"/>
          <w:sz w:val="24"/>
          <w:szCs w:val="24"/>
        </w:rPr>
        <w:t>млрд. рублей.</w:t>
      </w:r>
    </w:p>
    <w:p w:rsidR="0070466B" w:rsidRDefault="0070466B" w:rsidP="00C53DC9">
      <w:pPr>
        <w:ind w:left="0" w:right="0"/>
        <w:rPr>
          <w:rFonts w:eastAsia="Times New Roman"/>
          <w:color w:val="000000" w:themeColor="text1"/>
          <w:sz w:val="24"/>
          <w:szCs w:val="24"/>
        </w:rPr>
      </w:pPr>
      <w:r w:rsidRPr="007F46EA">
        <w:rPr>
          <w:rFonts w:eastAsia="Times New Roman"/>
          <w:b/>
          <w:color w:val="000000" w:themeColor="text1"/>
          <w:sz w:val="24"/>
          <w:szCs w:val="24"/>
        </w:rPr>
        <w:t>4.3.4.</w:t>
      </w:r>
      <w:r w:rsidRPr="007F46EA">
        <w:rPr>
          <w:rFonts w:eastAsia="Times New Roman"/>
          <w:color w:val="000000" w:themeColor="text1"/>
          <w:sz w:val="24"/>
          <w:szCs w:val="24"/>
        </w:rPr>
        <w:t xml:space="preserve"> Поступление </w:t>
      </w:r>
      <w:r w:rsidRPr="007F46EA">
        <w:rPr>
          <w:rFonts w:eastAsia="Times New Roman"/>
          <w:b/>
          <w:color w:val="000000" w:themeColor="text1"/>
          <w:sz w:val="24"/>
          <w:szCs w:val="24"/>
        </w:rPr>
        <w:t>доходов от оказания платных услуг (работ) и</w:t>
      </w:r>
      <w:r>
        <w:rPr>
          <w:rFonts w:eastAsia="Times New Roman"/>
          <w:b/>
          <w:color w:val="000000" w:themeColor="text1"/>
          <w:sz w:val="24"/>
          <w:szCs w:val="24"/>
        </w:rPr>
        <w:t xml:space="preserve"> компенсации затрат государства</w:t>
      </w:r>
      <w:r w:rsidRPr="007F46EA">
        <w:rPr>
          <w:rFonts w:eastAsia="Times New Roman"/>
          <w:color w:val="000000" w:themeColor="text1"/>
          <w:sz w:val="24"/>
          <w:szCs w:val="24"/>
        </w:rPr>
        <w:t xml:space="preserve"> составило 121 310,8 млн. рублей, что на 40 431,8 млн. рублей, или на 25 %, меньше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поступлений на год</w:t>
      </w:r>
      <w:r>
        <w:rPr>
          <w:rFonts w:eastAsia="Times New Roman"/>
          <w:color w:val="000000" w:themeColor="text1"/>
          <w:sz w:val="24"/>
          <w:szCs w:val="24"/>
        </w:rPr>
        <w:t>.</w:t>
      </w:r>
      <w:r w:rsidRPr="007F46EA">
        <w:rPr>
          <w:rFonts w:eastAsia="Times New Roman"/>
          <w:color w:val="000000" w:themeColor="text1"/>
          <w:sz w:val="24"/>
          <w:szCs w:val="24"/>
        </w:rPr>
        <w:t xml:space="preserve"> Уточненными прогнозами к Федеральному закону № 157-ФЗ указанные доходы увеличены на 59 617,5 млн. рублей, или в 1,6 раза, к Федеральному закону № 326-ФЗ </w:t>
      </w:r>
      <w:r>
        <w:rPr>
          <w:rFonts w:eastAsia="Times New Roman"/>
          <w:color w:val="000000" w:themeColor="text1"/>
          <w:sz w:val="24"/>
          <w:szCs w:val="24"/>
        </w:rPr>
        <w:t xml:space="preserve">– </w:t>
      </w:r>
      <w:r w:rsidRPr="007F46EA">
        <w:rPr>
          <w:rFonts w:eastAsia="Times New Roman"/>
          <w:color w:val="000000" w:themeColor="text1"/>
          <w:sz w:val="24"/>
          <w:szCs w:val="24"/>
        </w:rPr>
        <w:t>уменьшены на 4 513,1 млн. рублей, или на 2,7 %. С учетом изменений данные доходы предусмотрены в сумме 161 742,6 млн. рублей, что на 55 104,5 млн. рублей, или в 1,5 раза, больше первоначального прогноза (106 638,2 млн. рублей).</w:t>
      </w:r>
    </w:p>
    <w:p w:rsidR="0070466B" w:rsidRDefault="0070466B" w:rsidP="00C53DC9">
      <w:pPr>
        <w:ind w:left="0" w:right="0"/>
        <w:rPr>
          <w:rFonts w:eastAsia="Times New Roman"/>
          <w:color w:val="000000" w:themeColor="text1"/>
          <w:sz w:val="24"/>
          <w:szCs w:val="24"/>
        </w:rPr>
      </w:pPr>
      <w:r>
        <w:rPr>
          <w:rFonts w:eastAsia="Times New Roman"/>
          <w:color w:val="000000" w:themeColor="text1"/>
          <w:sz w:val="24"/>
          <w:szCs w:val="24"/>
        </w:rPr>
        <w:t>Недовыполнение</w:t>
      </w:r>
      <w:r w:rsidRPr="005362F2">
        <w:rPr>
          <w:rFonts w:eastAsia="Times New Roman"/>
          <w:color w:val="000000" w:themeColor="text1"/>
          <w:sz w:val="24"/>
          <w:szCs w:val="24"/>
        </w:rPr>
        <w:t xml:space="preserve"> уточненного прогноза в основном </w:t>
      </w:r>
      <w:r w:rsidRPr="007F46EA">
        <w:rPr>
          <w:rFonts w:eastAsia="Times New Roman"/>
          <w:color w:val="000000" w:themeColor="text1"/>
          <w:sz w:val="24"/>
          <w:szCs w:val="24"/>
        </w:rPr>
        <w:t>обусловлено снижением поступления запланированных прочих доходов от компенсации затрат федерального бюджета в сумме 47 626,9 млн. рублей, или на 67,1 %.</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По сравнению с 2016 годом поступления доходов от оказания платных услуг (работ) и компенсации затрат государства снизились на 21</w:t>
      </w:r>
      <w:r w:rsidRPr="007F46EA">
        <w:rPr>
          <w:rFonts w:eastAsia="Times New Roman"/>
          <w:bCs/>
          <w:color w:val="000000" w:themeColor="text1"/>
          <w:sz w:val="24"/>
          <w:szCs w:val="24"/>
        </w:rPr>
        <w:t> 057,8</w:t>
      </w:r>
      <w:r w:rsidRPr="007F46EA">
        <w:rPr>
          <w:rFonts w:eastAsia="Times New Roman"/>
          <w:color w:val="000000" w:themeColor="text1"/>
          <w:sz w:val="24"/>
          <w:szCs w:val="24"/>
        </w:rPr>
        <w:t xml:space="preserve"> млн. рублей, или на 14,8 %, в основном за счет снижения поступлений прочих доходов от оказания платных услуг (работ) получателями средств федерального бюджета на 10 469,4 млн. рублей и прочих доходов от компенсации затрат федерального бюджета на 5 131,9 млн. рублей.</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 xml:space="preserve">Наибольший удельный вес в структуре указанных доходов занимают плата по договорам возмездного оказания услуг по охране имущества и объектов граждан и </w:t>
      </w:r>
      <w:r w:rsidRPr="007F46EA">
        <w:rPr>
          <w:rFonts w:eastAsia="Times New Roman"/>
          <w:color w:val="000000" w:themeColor="text1"/>
          <w:sz w:val="24"/>
          <w:szCs w:val="24"/>
        </w:rPr>
        <w:lastRenderedPageBreak/>
        <w:t>организаций и иных услуг, связанных с обеспечением охраны имущества по этим договорам (25,4 %), прочие доходы от компенсации затрат федерального бюджета (19,3%), плата пользователей радиочастотным спектром (16,5 %), а также прочие доходы от оказания платных услуг (работ) получателями средств федерального бюджета (15,1 %).</w:t>
      </w:r>
    </w:p>
    <w:p w:rsidR="0070466B" w:rsidRPr="007F46EA" w:rsidRDefault="0070466B" w:rsidP="00C53DC9">
      <w:pPr>
        <w:ind w:left="0" w:right="0"/>
        <w:rPr>
          <w:rFonts w:eastAsia="Times New Roman"/>
          <w:color w:val="000000" w:themeColor="text1"/>
          <w:sz w:val="24"/>
          <w:szCs w:val="24"/>
        </w:rPr>
      </w:pPr>
      <w:r w:rsidRPr="007F46EA">
        <w:rPr>
          <w:rFonts w:eastAsia="Times New Roman"/>
          <w:b/>
          <w:color w:val="000000" w:themeColor="text1"/>
          <w:sz w:val="24"/>
          <w:szCs w:val="24"/>
        </w:rPr>
        <w:t xml:space="preserve">4.3.5. </w:t>
      </w:r>
      <w:r w:rsidRPr="007F46EA">
        <w:rPr>
          <w:rFonts w:eastAsia="Times New Roman"/>
          <w:color w:val="000000" w:themeColor="text1"/>
          <w:sz w:val="24"/>
          <w:szCs w:val="24"/>
        </w:rPr>
        <w:t xml:space="preserve">Поступление </w:t>
      </w:r>
      <w:r w:rsidRPr="007F46EA">
        <w:rPr>
          <w:rFonts w:eastAsia="Times New Roman"/>
          <w:b/>
          <w:color w:val="000000" w:themeColor="text1"/>
          <w:sz w:val="24"/>
          <w:szCs w:val="24"/>
        </w:rPr>
        <w:t>доходов от продажи материальных и нематериальных а</w:t>
      </w:r>
      <w:r>
        <w:rPr>
          <w:rFonts w:eastAsia="Times New Roman"/>
          <w:b/>
          <w:color w:val="000000" w:themeColor="text1"/>
          <w:sz w:val="24"/>
          <w:szCs w:val="24"/>
        </w:rPr>
        <w:t>ктивов</w:t>
      </w:r>
      <w:r w:rsidRPr="007F46EA">
        <w:rPr>
          <w:rFonts w:eastAsia="Times New Roman"/>
          <w:color w:val="000000" w:themeColor="text1"/>
          <w:sz w:val="24"/>
          <w:szCs w:val="24"/>
        </w:rPr>
        <w:t xml:space="preserve"> составило 118 879,5 млн. рублей, что на 246,7 млн. рублей, или на 0,2 %,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33 269,3 млн. рублей, или на 42 %, к Федеральному закону № 326-ФЗ – на 6 093,5 млн. рублей, или на 5,4 %. С учетом изменений данные доходы предусмотрены в сумме 118 632,8 млн. рублей, что на 39 362,8 млн. рублей, или в 1,5 раза, больше первоначального прогноза (79 270,0 млн. рублей).</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 xml:space="preserve">По сравнению с 2016 годом поступление указанных доходов увеличилось на </w:t>
      </w:r>
      <w:r w:rsidRPr="007F46EA">
        <w:rPr>
          <w:color w:val="000000" w:themeColor="text1"/>
          <w:sz w:val="24"/>
          <w:szCs w:val="24"/>
        </w:rPr>
        <w:t>30</w:t>
      </w:r>
      <w:r w:rsidRPr="007F46EA">
        <w:rPr>
          <w:rFonts w:eastAsia="Times New Roman"/>
          <w:color w:val="000000" w:themeColor="text1"/>
          <w:sz w:val="24"/>
          <w:szCs w:val="24"/>
        </w:rPr>
        <w:t> 321,9 млн. рублей, или на 34,2 %.</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В 2017 году доходы от выпуска материальных ценностей из государственного резерва (49,7 % общей суммы указанных доходов) зачислены в федеральный бюджет в сумме 59</w:t>
      </w:r>
      <w:r w:rsidRPr="007F46EA">
        <w:rPr>
          <w:color w:val="000000" w:themeColor="text1"/>
          <w:sz w:val="24"/>
          <w:szCs w:val="24"/>
        </w:rPr>
        <w:t> 122,6</w:t>
      </w:r>
      <w:r w:rsidRPr="007F46EA">
        <w:rPr>
          <w:rFonts w:eastAsia="Times New Roman"/>
          <w:color w:val="000000" w:themeColor="text1"/>
          <w:sz w:val="24"/>
          <w:szCs w:val="24"/>
        </w:rPr>
        <w:t> млн. рублей, или 100,3 % уточненного прогноза поступлений.</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По сравнению с аналогичным периодом прошлого года доходы от выпуска материальных ценностей из государственного резерва увеличились на 19 541,7 млн. рублей, или в 1,5 раза, что связано с возвратом дебиторской задолженности в объеме 8,6 млрд. рублей, сформировавшейся у Росрезерва по состоянию на 31 декабря 2016 года в связи с предоставлением покупателям материальных ценностей отсрочки платежа при их отгрузке</w:t>
      </w:r>
      <w:r w:rsidRPr="007F46EA">
        <w:rPr>
          <w:color w:val="000000" w:themeColor="text1"/>
        </w:rPr>
        <w:t>.</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На долю доходов в виде доли прибыльной продукции государства при выполнении соглашений о разделе продукции приходится 21,8</w:t>
      </w:r>
      <w:r w:rsidRPr="007F46EA">
        <w:rPr>
          <w:color w:val="000000" w:themeColor="text1"/>
          <w:sz w:val="24"/>
          <w:szCs w:val="24"/>
        </w:rPr>
        <w:t> </w:t>
      </w:r>
      <w:r w:rsidRPr="007F46EA">
        <w:rPr>
          <w:rFonts w:eastAsia="Times New Roman"/>
          <w:color w:val="000000" w:themeColor="text1"/>
          <w:sz w:val="24"/>
          <w:szCs w:val="24"/>
        </w:rPr>
        <w:t xml:space="preserve">% объема доходов данной группы платежей. Указанные платежи поступили в объеме </w:t>
      </w:r>
      <w:r w:rsidRPr="007F46EA">
        <w:rPr>
          <w:color w:val="000000" w:themeColor="text1"/>
          <w:sz w:val="24"/>
          <w:szCs w:val="24"/>
        </w:rPr>
        <w:t xml:space="preserve">25 877,6 </w:t>
      </w:r>
      <w:r w:rsidRPr="007F46EA">
        <w:rPr>
          <w:rFonts w:eastAsia="Times New Roman"/>
          <w:color w:val="000000" w:themeColor="text1"/>
          <w:sz w:val="24"/>
          <w:szCs w:val="24"/>
        </w:rPr>
        <w:t>млн. рублей, или 108,4</w:t>
      </w:r>
      <w:r w:rsidRPr="007F46EA">
        <w:rPr>
          <w:color w:val="000000" w:themeColor="text1"/>
          <w:sz w:val="24"/>
          <w:szCs w:val="24"/>
        </w:rPr>
        <w:t> </w:t>
      </w:r>
      <w:r w:rsidRPr="007F46EA">
        <w:rPr>
          <w:rFonts w:eastAsia="Times New Roman"/>
          <w:color w:val="000000" w:themeColor="text1"/>
          <w:sz w:val="24"/>
          <w:szCs w:val="24"/>
        </w:rPr>
        <w:t xml:space="preserve">% уточненного прогноза поступлений, превысив поступления аналогичного периода 2016 года на </w:t>
      </w:r>
      <w:r w:rsidRPr="007F46EA">
        <w:rPr>
          <w:color w:val="000000" w:themeColor="text1"/>
          <w:sz w:val="24"/>
          <w:szCs w:val="24"/>
        </w:rPr>
        <w:t>10</w:t>
      </w:r>
      <w:r w:rsidRPr="007F46EA">
        <w:rPr>
          <w:rFonts w:eastAsia="Times New Roman"/>
          <w:color w:val="000000" w:themeColor="text1"/>
          <w:sz w:val="24"/>
          <w:szCs w:val="24"/>
        </w:rPr>
        <w:t> 590,8 млн. рублей, или в 1,7 раза, прежде всего в результате роста цен на углеводородное сырье и объемов добычи.</w:t>
      </w:r>
    </w:p>
    <w:p w:rsidR="0070466B" w:rsidRDefault="0070466B" w:rsidP="00C53DC9">
      <w:pPr>
        <w:ind w:left="0" w:right="0"/>
        <w:rPr>
          <w:rFonts w:eastAsia="Times New Roman"/>
          <w:color w:val="000000" w:themeColor="text1"/>
          <w:sz w:val="24"/>
          <w:szCs w:val="24"/>
        </w:rPr>
      </w:pPr>
      <w:r w:rsidRPr="007F46EA">
        <w:rPr>
          <w:rFonts w:eastAsia="Times New Roman"/>
          <w:b/>
          <w:color w:val="000000" w:themeColor="text1"/>
          <w:sz w:val="24"/>
          <w:szCs w:val="24"/>
        </w:rPr>
        <w:t>4.3.5.1 </w:t>
      </w:r>
      <w:r w:rsidRPr="007F46EA">
        <w:rPr>
          <w:rFonts w:eastAsia="Times New Roman"/>
          <w:color w:val="000000" w:themeColor="text1"/>
          <w:sz w:val="24"/>
          <w:szCs w:val="24"/>
        </w:rPr>
        <w:t xml:space="preserve">Поступление </w:t>
      </w:r>
      <w:r w:rsidRPr="007F46EA">
        <w:rPr>
          <w:rFonts w:eastAsia="Times New Roman"/>
          <w:b/>
          <w:color w:val="000000" w:themeColor="text1"/>
          <w:sz w:val="24"/>
          <w:szCs w:val="24"/>
        </w:rPr>
        <w:t>доходов от продажи земельных участков, находящихся в федеральной собственности (за исключением земельных участков федеральных бюджетных и автономных учреждений),</w:t>
      </w:r>
      <w:r w:rsidRPr="007F46EA">
        <w:rPr>
          <w:rFonts w:eastAsia="Times New Roman"/>
          <w:color w:val="000000" w:themeColor="text1"/>
          <w:sz w:val="24"/>
          <w:szCs w:val="24"/>
        </w:rPr>
        <w:t xml:space="preserve"> составило 1 199,6 млн. рублей, что на 233,2 млн. рублей, или на 24,1 %,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поступлений на год</w:t>
      </w:r>
      <w:r>
        <w:rPr>
          <w:rFonts w:eastAsia="Times New Roman"/>
          <w:color w:val="000000" w:themeColor="text1"/>
          <w:sz w:val="24"/>
          <w:szCs w:val="24"/>
        </w:rPr>
        <w:t xml:space="preserve">. </w:t>
      </w:r>
      <w:r w:rsidRPr="007F46EA">
        <w:rPr>
          <w:rFonts w:eastAsia="Times New Roman"/>
          <w:color w:val="000000" w:themeColor="text1"/>
          <w:sz w:val="24"/>
          <w:szCs w:val="24"/>
        </w:rPr>
        <w:t xml:space="preserve">Уточненными прогнозами к Федеральному закону № 157-ФЗ указанные доходы увеличены </w:t>
      </w:r>
      <w:r w:rsidRPr="007F46EA">
        <w:rPr>
          <w:rFonts w:eastAsia="Times New Roman"/>
          <w:color w:val="000000" w:themeColor="text1"/>
          <w:sz w:val="24"/>
          <w:szCs w:val="24"/>
        </w:rPr>
        <w:lastRenderedPageBreak/>
        <w:t>на 11,2 млн. рублей, или на 2,5 %, к Федеральному закону № 326-ФЗ – на 505,7 млн. рублей, или в 2,1 раза. С учетом изменений данные доходы предусмотрены в сумме 966,4 млн. рублей, что на 517,0 млн. рублей, или в 2,2 раза, больше первоначального прогноза (449,4 млн. рублей).</w:t>
      </w:r>
    </w:p>
    <w:p w:rsidR="0070466B" w:rsidRPr="007F46EA" w:rsidRDefault="0070466B" w:rsidP="00C53DC9">
      <w:pPr>
        <w:ind w:left="0" w:right="0"/>
        <w:rPr>
          <w:rFonts w:eastAsia="Times New Roman"/>
          <w:color w:val="000000" w:themeColor="text1"/>
          <w:sz w:val="24"/>
          <w:szCs w:val="24"/>
        </w:rPr>
      </w:pPr>
      <w:r w:rsidRPr="004C402C">
        <w:rPr>
          <w:rFonts w:eastAsia="Times New Roman"/>
          <w:color w:val="000000" w:themeColor="text1"/>
          <w:sz w:val="24"/>
          <w:szCs w:val="24"/>
        </w:rPr>
        <w:t xml:space="preserve">Превышение уточненного прогноза в основном связано с </w:t>
      </w:r>
      <w:r w:rsidRPr="007F46EA">
        <w:rPr>
          <w:rFonts w:eastAsia="Times New Roman"/>
          <w:color w:val="000000" w:themeColor="text1"/>
          <w:sz w:val="24"/>
          <w:szCs w:val="24"/>
        </w:rPr>
        <w:t>увеличением количества обращений о приобретении в собственность земельных участков, активизацией деятельности по заключению договоров купли-продажи, в том числе в порядке переоформления права постоянного (бессрочного) пользования земельных участков в собственность по решениям территориальных органов.</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По сравнению с 2016 годом поступление указанных доходов уменьшилось на 913,1 млн. рублей, или на 43,2 %.</w:t>
      </w:r>
    </w:p>
    <w:p w:rsidR="0070466B" w:rsidRPr="007F46EA" w:rsidRDefault="0070466B" w:rsidP="00C53DC9">
      <w:pPr>
        <w:ind w:left="0" w:right="0"/>
        <w:rPr>
          <w:rFonts w:eastAsia="Times New Roman"/>
          <w:color w:val="000000" w:themeColor="text1"/>
          <w:sz w:val="24"/>
          <w:szCs w:val="24"/>
        </w:rPr>
      </w:pPr>
      <w:r w:rsidRPr="007F46EA">
        <w:rPr>
          <w:rFonts w:eastAsia="Times New Roman"/>
          <w:b/>
          <w:color w:val="000000" w:themeColor="text1"/>
          <w:sz w:val="24"/>
          <w:szCs w:val="24"/>
        </w:rPr>
        <w:t>4.3.6. </w:t>
      </w:r>
      <w:r w:rsidRPr="007F46EA">
        <w:rPr>
          <w:rFonts w:eastAsia="Times New Roman"/>
          <w:color w:val="000000" w:themeColor="text1"/>
          <w:sz w:val="24"/>
          <w:szCs w:val="24"/>
        </w:rPr>
        <w:t xml:space="preserve">Поступление </w:t>
      </w:r>
      <w:r w:rsidRPr="007F46EA">
        <w:rPr>
          <w:rFonts w:eastAsia="Times New Roman"/>
          <w:b/>
          <w:color w:val="000000" w:themeColor="text1"/>
          <w:sz w:val="24"/>
          <w:szCs w:val="24"/>
        </w:rPr>
        <w:t>адм</w:t>
      </w:r>
      <w:r>
        <w:rPr>
          <w:rFonts w:eastAsia="Times New Roman"/>
          <w:b/>
          <w:color w:val="000000" w:themeColor="text1"/>
          <w:sz w:val="24"/>
          <w:szCs w:val="24"/>
        </w:rPr>
        <w:t>инистративных платежей и сборов</w:t>
      </w:r>
      <w:r w:rsidRPr="007F46EA">
        <w:rPr>
          <w:rFonts w:eastAsia="Times New Roman"/>
          <w:color w:val="000000" w:themeColor="text1"/>
          <w:sz w:val="24"/>
          <w:szCs w:val="24"/>
        </w:rPr>
        <w:t xml:space="preserve"> составило 29 273,1 млн. рублей, что на 9 242,0 млн. рублей, или в 1,5 раза,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960,9 млн. рублей, или на 6,6 %, к Федеральному закону № 326-ФЗ – на 4 464,3 млн. рублей, или на 28,7 %. С учетом изменений данные доходы предусмотрены в сумме 20 031,1 млн. рублей, что на 5 425,2 млн. рублей, или на 37,1 %, больше первоначального прогноза (14 605,9 млн. рублей).</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Указанный процент исполнения прогноза поступления административных платежей и сборов обусловлен учетом при исполнении доходов федерального бюджета поступлений от взимания консульских сборов, не прогнозируемых главным администратором доходов (МИД России), в сумме 9 105,7 млн. рублей, что составляет 31,1 % всех административных платежей и сборов.</w:t>
      </w:r>
    </w:p>
    <w:p w:rsidR="0070466B" w:rsidRPr="007F46EA" w:rsidRDefault="0070466B" w:rsidP="00C53DC9">
      <w:pPr>
        <w:ind w:left="0" w:right="0"/>
        <w:rPr>
          <w:rFonts w:eastAsia="Times New Roman"/>
          <w:color w:val="000000" w:themeColor="text1"/>
          <w:sz w:val="24"/>
          <w:szCs w:val="24"/>
        </w:rPr>
      </w:pPr>
      <w:r w:rsidRPr="007F46EA">
        <w:rPr>
          <w:color w:val="000000" w:themeColor="text1"/>
          <w:sz w:val="24"/>
          <w:szCs w:val="24"/>
        </w:rPr>
        <w:t>По сравнению с 2016 годом поступление адм</w:t>
      </w:r>
      <w:r>
        <w:rPr>
          <w:color w:val="000000" w:themeColor="text1"/>
          <w:sz w:val="24"/>
          <w:szCs w:val="24"/>
        </w:rPr>
        <w:t>инистративных платежей и сборов</w:t>
      </w:r>
      <w:r w:rsidRPr="007F46EA">
        <w:rPr>
          <w:color w:val="000000" w:themeColor="text1"/>
          <w:sz w:val="24"/>
          <w:szCs w:val="24"/>
        </w:rPr>
        <w:t xml:space="preserve"> увеличилось на </w:t>
      </w:r>
      <w:r w:rsidRPr="007F46EA">
        <w:rPr>
          <w:rFonts w:eastAsia="Times New Roman"/>
          <w:color w:val="000000" w:themeColor="text1"/>
          <w:spacing w:val="-4"/>
          <w:sz w:val="24"/>
          <w:szCs w:val="24"/>
        </w:rPr>
        <w:t>3 336,0 </w:t>
      </w:r>
      <w:r w:rsidRPr="007F46EA">
        <w:rPr>
          <w:color w:val="000000" w:themeColor="text1"/>
          <w:sz w:val="24"/>
          <w:szCs w:val="24"/>
        </w:rPr>
        <w:t>млн. рублей, или на 12,9 %.</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 xml:space="preserve">Более 47 % всех административных платежей и сборов составляет </w:t>
      </w:r>
      <w:r w:rsidRPr="007F46EA">
        <w:rPr>
          <w:rFonts w:eastAsia="Times New Roman"/>
          <w:b/>
          <w:color w:val="000000" w:themeColor="text1"/>
          <w:sz w:val="24"/>
          <w:szCs w:val="24"/>
        </w:rPr>
        <w:t>исполнительский сбор.</w:t>
      </w:r>
      <w:r w:rsidRPr="007F46EA">
        <w:rPr>
          <w:rFonts w:eastAsia="Times New Roman"/>
          <w:color w:val="000000" w:themeColor="text1"/>
          <w:sz w:val="24"/>
          <w:szCs w:val="24"/>
        </w:rPr>
        <w:t xml:space="preserve"> </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Поступление исполнительского сбора составило 13 819,9 млн. рублей, что на 402,8 млн. рублей, или на 2,8 %, меньше сумм, уточненных в уточненном прогнозе поступлений на год. Уточненными прогнозами к Федеральному закону № 157-ФЗ указанные доходы увеличены на 450,9 млн. рублей, или на 4,7 %, к Федеральному закону № 326-ФЗ – на 4 166,5 млн. рублей, или на 41,4 %. С учетом изменений данные доходы предусмотрены в сумме 14 222,6 млн. рублей, что на 4 617,4 млн. рублей, или на 48,1 %, больше первоначального прогноза (9 605,2 млн. рублей).</w:t>
      </w:r>
    </w:p>
    <w:p w:rsidR="0070466B" w:rsidRPr="007F46EA" w:rsidRDefault="0070466B" w:rsidP="00C53DC9">
      <w:pPr>
        <w:ind w:left="0" w:right="0"/>
        <w:rPr>
          <w:rFonts w:eastAsia="Times New Roman"/>
          <w:color w:val="000000" w:themeColor="text1"/>
          <w:sz w:val="24"/>
          <w:szCs w:val="24"/>
        </w:rPr>
      </w:pPr>
      <w:r w:rsidRPr="007F46EA">
        <w:rPr>
          <w:color w:val="000000" w:themeColor="text1"/>
          <w:sz w:val="24"/>
          <w:szCs w:val="24"/>
        </w:rPr>
        <w:lastRenderedPageBreak/>
        <w:t xml:space="preserve">По сравнению с 2016 годом поступление исполнительского сбора увеличилось на </w:t>
      </w:r>
      <w:r w:rsidRPr="007F46EA">
        <w:rPr>
          <w:rFonts w:eastAsia="Times New Roman"/>
          <w:color w:val="000000" w:themeColor="text1"/>
          <w:spacing w:val="-4"/>
          <w:sz w:val="24"/>
          <w:szCs w:val="24"/>
        </w:rPr>
        <w:t>3 240,4 </w:t>
      </w:r>
      <w:r w:rsidRPr="007F46EA">
        <w:rPr>
          <w:color w:val="000000" w:themeColor="text1"/>
          <w:sz w:val="24"/>
          <w:szCs w:val="24"/>
        </w:rPr>
        <w:t>млн. рублей, или на 30,6 %.</w:t>
      </w:r>
    </w:p>
    <w:p w:rsidR="0070466B" w:rsidRPr="007F46EA" w:rsidRDefault="0070466B" w:rsidP="00C53DC9">
      <w:pPr>
        <w:ind w:left="0" w:right="0"/>
        <w:rPr>
          <w:rFonts w:eastAsia="Times New Roman"/>
          <w:color w:val="000000" w:themeColor="text1"/>
          <w:sz w:val="24"/>
          <w:szCs w:val="24"/>
        </w:rPr>
      </w:pPr>
      <w:r w:rsidRPr="007F46EA">
        <w:rPr>
          <w:rFonts w:eastAsia="Times New Roman"/>
          <w:b/>
          <w:color w:val="000000" w:themeColor="text1"/>
          <w:sz w:val="24"/>
          <w:szCs w:val="24"/>
        </w:rPr>
        <w:t xml:space="preserve">4.3.7. </w:t>
      </w:r>
      <w:r w:rsidRPr="007F46EA">
        <w:rPr>
          <w:rFonts w:eastAsia="Times New Roman"/>
          <w:color w:val="000000" w:themeColor="text1"/>
          <w:sz w:val="24"/>
          <w:szCs w:val="24"/>
        </w:rPr>
        <w:t xml:space="preserve">Поступление </w:t>
      </w:r>
      <w:r>
        <w:rPr>
          <w:rFonts w:eastAsia="Times New Roman"/>
          <w:b/>
          <w:color w:val="000000" w:themeColor="text1"/>
          <w:sz w:val="24"/>
          <w:szCs w:val="24"/>
        </w:rPr>
        <w:t>штрафов, санкций, возмещение ущерба</w:t>
      </w:r>
      <w:r w:rsidRPr="007F46EA">
        <w:rPr>
          <w:rFonts w:eastAsia="Times New Roman"/>
          <w:color w:val="000000" w:themeColor="text1"/>
          <w:sz w:val="24"/>
          <w:szCs w:val="24"/>
        </w:rPr>
        <w:t xml:space="preserve"> составило 66 849,8 млн. рублей, что на 7 414,1 млн. рублей, или на 12,5 %</w:t>
      </w:r>
      <w:r>
        <w:rPr>
          <w:rFonts w:eastAsia="Times New Roman"/>
          <w:color w:val="000000" w:themeColor="text1"/>
          <w:sz w:val="24"/>
          <w:szCs w:val="24"/>
        </w:rPr>
        <w:t>,</w:t>
      </w:r>
      <w:r w:rsidRPr="007F46EA">
        <w:rPr>
          <w:rFonts w:eastAsia="Times New Roman"/>
          <w:color w:val="000000" w:themeColor="text1"/>
          <w:sz w:val="24"/>
          <w:szCs w:val="24"/>
        </w:rPr>
        <w:t xml:space="preserve">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5 209,4 млн. рублей, или на 10,9 %, к Федеральному закону № 326-ФЗ – на 6 405,7 млн. рублей, или на 12,1 %. С учетом изменений данные доходы предусмотрены в сумме 59 435,7 млн. рублей, что на 11 615 млн. рублей, или на 24,3 %, больше первоначального прогноза (47 820,7 млн. рублей).</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 xml:space="preserve">По сравнению с 2016 годом объем поступлений доходов от штрафов, санкций, возмещения ущерба увеличился на </w:t>
      </w:r>
      <w:r w:rsidRPr="007F46EA">
        <w:rPr>
          <w:rFonts w:eastAsia="Times New Roman"/>
          <w:color w:val="000000" w:themeColor="text1"/>
          <w:spacing w:val="-4"/>
          <w:sz w:val="24"/>
          <w:szCs w:val="24"/>
        </w:rPr>
        <w:t>10</w:t>
      </w:r>
      <w:r w:rsidRPr="007F46EA">
        <w:rPr>
          <w:rFonts w:eastAsia="Times New Roman"/>
          <w:color w:val="000000" w:themeColor="text1"/>
          <w:sz w:val="24"/>
          <w:szCs w:val="24"/>
        </w:rPr>
        <w:t> 132,4 млн. рублей, или на 17,9 %, в основном за счет увеличения поступлений сумм в возмещение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на 3 402,1 млн. рублей, или на 20,7 %,</w:t>
      </w:r>
      <w:r w:rsidRPr="007F46EA">
        <w:rPr>
          <w:color w:val="000000" w:themeColor="text1"/>
        </w:rPr>
        <w:t xml:space="preserve"> </w:t>
      </w:r>
      <w:r w:rsidRPr="007F46EA">
        <w:rPr>
          <w:rFonts w:eastAsia="Times New Roman"/>
          <w:color w:val="000000" w:themeColor="text1"/>
          <w:sz w:val="24"/>
          <w:szCs w:val="24"/>
        </w:rPr>
        <w:t>прочих поступлений от денежных взысканий (штрафов) и иных сумм в возмещение ущерба, зачисляемы</w:t>
      </w:r>
      <w:r>
        <w:rPr>
          <w:rFonts w:eastAsia="Times New Roman"/>
          <w:color w:val="000000" w:themeColor="text1"/>
          <w:sz w:val="24"/>
          <w:szCs w:val="24"/>
        </w:rPr>
        <w:t>х</w:t>
      </w:r>
      <w:r w:rsidRPr="007F46EA">
        <w:rPr>
          <w:rFonts w:eastAsia="Times New Roman"/>
          <w:color w:val="000000" w:themeColor="text1"/>
          <w:sz w:val="24"/>
          <w:szCs w:val="24"/>
        </w:rPr>
        <w:t xml:space="preserve"> в федеральный бюджет, на 1 961,5 млн. рублей, или на 18,3 %, денежных взысканий (штрафов)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w:t>
      </w:r>
      <w:r>
        <w:rPr>
          <w:rFonts w:eastAsia="Times New Roman"/>
          <w:color w:val="000000" w:themeColor="text1"/>
          <w:sz w:val="24"/>
          <w:szCs w:val="24"/>
        </w:rPr>
        <w:t>д для нужд Российской Федерации</w:t>
      </w:r>
      <w:r w:rsidRPr="007F46EA">
        <w:rPr>
          <w:rFonts w:eastAsia="Times New Roman"/>
          <w:color w:val="000000" w:themeColor="text1"/>
          <w:sz w:val="24"/>
          <w:szCs w:val="24"/>
        </w:rPr>
        <w:t xml:space="preserve"> на 1 332,6 млн. рублей, или в 2,2 раза, и денежных взысканий (штрафов) за нарушение условий договоров (соглашений) о предоставлении субсидии бюджетам субъектов Российской Федерации из федеральн</w:t>
      </w:r>
      <w:r>
        <w:rPr>
          <w:rFonts w:eastAsia="Times New Roman"/>
          <w:color w:val="000000" w:themeColor="text1"/>
          <w:sz w:val="24"/>
          <w:szCs w:val="24"/>
        </w:rPr>
        <w:t>ого бюджета</w:t>
      </w:r>
      <w:r w:rsidRPr="007F46EA">
        <w:rPr>
          <w:rFonts w:eastAsia="Times New Roman"/>
          <w:color w:val="000000" w:themeColor="text1"/>
          <w:sz w:val="24"/>
          <w:szCs w:val="24"/>
        </w:rPr>
        <w:t xml:space="preserve"> на 437,5 млн. рублей, или в 1,6 раза.</w:t>
      </w:r>
    </w:p>
    <w:p w:rsidR="0070466B" w:rsidRPr="007F46EA" w:rsidRDefault="0070466B" w:rsidP="00C53DC9">
      <w:pPr>
        <w:ind w:left="0" w:right="0"/>
        <w:rPr>
          <w:color w:val="000000" w:themeColor="text1"/>
        </w:rPr>
      </w:pPr>
      <w:r w:rsidRPr="007F46EA">
        <w:rPr>
          <w:rFonts w:eastAsia="Times New Roman"/>
          <w:color w:val="000000" w:themeColor="text1"/>
          <w:sz w:val="24"/>
          <w:szCs w:val="24"/>
        </w:rPr>
        <w:t>В структуре указанных доходов наибольший удельный вес приходится на поступление сумм в возмещение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 19 836,4 млн. рублей (29,7</w:t>
      </w:r>
      <w:r w:rsidRPr="007F46EA">
        <w:rPr>
          <w:rFonts w:eastAsia="Times New Roman"/>
          <w:color w:val="000000" w:themeColor="text1"/>
          <w:spacing w:val="-4"/>
          <w:sz w:val="24"/>
          <w:szCs w:val="24"/>
        </w:rPr>
        <w:t> </w:t>
      </w:r>
      <w:r w:rsidRPr="007F46EA">
        <w:rPr>
          <w:rFonts w:eastAsia="Times New Roman"/>
          <w:color w:val="000000" w:themeColor="text1"/>
          <w:sz w:val="24"/>
          <w:szCs w:val="24"/>
        </w:rPr>
        <w:t>%); прочие поступления от денежных взысканий (штрафов) и иных сумм в возмещение ущерба, зачисляемые в федеральный бюджет, – 12 655,7 млн. рублей (18,9</w:t>
      </w:r>
      <w:r w:rsidRPr="007F46EA">
        <w:rPr>
          <w:rFonts w:eastAsia="Times New Roman"/>
          <w:color w:val="000000" w:themeColor="text1"/>
          <w:spacing w:val="-4"/>
          <w:sz w:val="24"/>
          <w:szCs w:val="24"/>
        </w:rPr>
        <w:t> </w:t>
      </w:r>
      <w:r w:rsidRPr="007F46EA">
        <w:rPr>
          <w:rFonts w:eastAsia="Times New Roman"/>
          <w:color w:val="000000" w:themeColor="text1"/>
          <w:sz w:val="24"/>
          <w:szCs w:val="24"/>
        </w:rPr>
        <w:t>%); денежные взыскания (штрафы) и иные суммы, взыскиваемые с лиц, виновных в совершении преступлений, и в возмещение ущерба имуществу, зачисляемые в федеральный бюджет, – 5 017,7 млн. рублей (7,5</w:t>
      </w:r>
      <w:r w:rsidRPr="007F46EA">
        <w:rPr>
          <w:rFonts w:eastAsia="Times New Roman"/>
          <w:color w:val="000000" w:themeColor="text1"/>
          <w:spacing w:val="-4"/>
          <w:sz w:val="24"/>
          <w:szCs w:val="24"/>
        </w:rPr>
        <w:t> </w:t>
      </w:r>
      <w:r w:rsidRPr="007F46EA">
        <w:rPr>
          <w:rFonts w:eastAsia="Times New Roman"/>
          <w:color w:val="000000" w:themeColor="text1"/>
          <w:sz w:val="24"/>
          <w:szCs w:val="24"/>
        </w:rPr>
        <w:t xml:space="preserve">%); денежные взыскания (штрафы) за нарушение миграционного законодательства Российской Федерации – 3 615,5 млн. рублей (5,4 %); денежные взыскания (штрафы) за нарушение трудового законодательства – 3 206,0 млн. рублей (4,8 %); денежные взыскания (штрафы) за нарушение законодательства Российской Федерации о контрактной системе в сфере закупок </w:t>
      </w:r>
      <w:r w:rsidRPr="007F46EA">
        <w:rPr>
          <w:rFonts w:eastAsia="Times New Roman"/>
          <w:color w:val="000000" w:themeColor="text1"/>
          <w:sz w:val="24"/>
          <w:szCs w:val="24"/>
        </w:rPr>
        <w:lastRenderedPageBreak/>
        <w:t>товаров, работ, услуг для обеспечения государственных и муниципальных нужд для нужд Российской Федерации – 2 476,9 млн. рублей (3,7 %); денежные взыскания (штрафы) за нарушение актов, составляющих право Евразийского экономического союза, законодательства Российской Федерации о таможенном деле</w:t>
      </w:r>
      <w:r>
        <w:rPr>
          <w:rFonts w:eastAsia="Times New Roman"/>
          <w:color w:val="000000" w:themeColor="text1"/>
          <w:sz w:val="24"/>
          <w:szCs w:val="24"/>
        </w:rPr>
        <w:t>,</w:t>
      </w:r>
      <w:r w:rsidRPr="007F46EA">
        <w:rPr>
          <w:rFonts w:eastAsia="Times New Roman"/>
          <w:color w:val="000000" w:themeColor="text1"/>
          <w:sz w:val="24"/>
          <w:szCs w:val="24"/>
        </w:rPr>
        <w:t xml:space="preserve"> – 1 619,9 млн. рублей (2,4 %); денежные взыскания (штрафы) за нарушение законодательства Российской Федерации о государственном оборонном заказе – 1 513,9 млн. рублей (2,3 %); денежные взыскания (штрафы) за нарушение обязательных требований государственных стандартов, правил обязательной сертификации, нарушение требований нормативных документов по обеспечению единства измерений – 1 473,2 млн. рублей (2,2 %); денежные взыскания (штрафы)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 налагаемые федеральными органами государственной власти, – 1 470,0 млн. рублей (2,2 %); поступление сумм в возмещение причине</w:t>
      </w:r>
      <w:r>
        <w:rPr>
          <w:rFonts w:eastAsia="Times New Roman"/>
          <w:color w:val="000000" w:themeColor="text1"/>
          <w:sz w:val="24"/>
          <w:szCs w:val="24"/>
        </w:rPr>
        <w:t>нного военному имуществу ущерба</w:t>
      </w:r>
      <w:r w:rsidRPr="007F46EA">
        <w:rPr>
          <w:color w:val="000000" w:themeColor="text1"/>
        </w:rPr>
        <w:t> </w:t>
      </w:r>
      <w:r w:rsidRPr="007F46EA">
        <w:rPr>
          <w:rFonts w:eastAsia="Times New Roman"/>
          <w:color w:val="000000" w:themeColor="text1"/>
          <w:sz w:val="24"/>
          <w:szCs w:val="24"/>
        </w:rPr>
        <w:t>– 1 407,7 млн. рублей (2,1 %); денежные взыскания (штрафы) за нарушение законодательства Российской Федерации об основах конституционного строя Российской Федерации, о государственной власти Российской Федерации, о государственной службе Российской Федерации, о выборах и референдумах Российской Федерации, об Уполномоченном по правам человека в Российской Федерации – 1 373,5 млн. рублей (2 %).</w:t>
      </w:r>
    </w:p>
    <w:p w:rsidR="0070466B" w:rsidRPr="007F46EA" w:rsidRDefault="0070466B" w:rsidP="00C53DC9">
      <w:pPr>
        <w:ind w:left="0" w:right="0"/>
        <w:rPr>
          <w:rFonts w:eastAsia="Times New Roman"/>
          <w:color w:val="000000" w:themeColor="text1"/>
          <w:sz w:val="24"/>
          <w:szCs w:val="24"/>
        </w:rPr>
      </w:pPr>
      <w:r w:rsidRPr="007F46EA">
        <w:rPr>
          <w:rFonts w:eastAsia="Times New Roman"/>
          <w:b/>
          <w:color w:val="000000" w:themeColor="text1"/>
          <w:sz w:val="24"/>
          <w:szCs w:val="24"/>
        </w:rPr>
        <w:t>4.3.8.</w:t>
      </w:r>
      <w:r w:rsidRPr="007F46EA">
        <w:rPr>
          <w:rFonts w:eastAsia="Times New Roman"/>
          <w:color w:val="000000" w:themeColor="text1"/>
          <w:sz w:val="24"/>
          <w:szCs w:val="24"/>
        </w:rPr>
        <w:t xml:space="preserve"> Поступление от </w:t>
      </w:r>
      <w:r w:rsidRPr="007F46EA">
        <w:rPr>
          <w:rFonts w:eastAsia="Times New Roman"/>
          <w:b/>
          <w:color w:val="000000" w:themeColor="text1"/>
          <w:sz w:val="24"/>
          <w:szCs w:val="24"/>
        </w:rPr>
        <w:t>прочих неналоговых доходов</w:t>
      </w:r>
      <w:r w:rsidRPr="007F46EA">
        <w:rPr>
          <w:rFonts w:eastAsia="Times New Roman"/>
          <w:color w:val="000000" w:themeColor="text1"/>
          <w:sz w:val="24"/>
          <w:szCs w:val="24"/>
        </w:rPr>
        <w:t xml:space="preserve"> составило 209 072,4 млн. рублей, что на 1 884,7 млн. рублей, или на 0,9 %, больше сумм</w:t>
      </w:r>
      <w:r>
        <w:rPr>
          <w:rFonts w:eastAsia="Times New Roman"/>
          <w:color w:val="000000" w:themeColor="text1"/>
          <w:sz w:val="24"/>
          <w:szCs w:val="24"/>
        </w:rPr>
        <w:t>ы</w:t>
      </w:r>
      <w:r w:rsidRPr="007F46EA">
        <w:rPr>
          <w:rFonts w:eastAsia="Times New Roman"/>
          <w:color w:val="000000" w:themeColor="text1"/>
          <w:sz w:val="24"/>
          <w:szCs w:val="24"/>
        </w:rPr>
        <w:t>, учтенн</w:t>
      </w:r>
      <w:r>
        <w:rPr>
          <w:rFonts w:eastAsia="Times New Roman"/>
          <w:color w:val="000000" w:themeColor="text1"/>
          <w:sz w:val="24"/>
          <w:szCs w:val="24"/>
        </w:rPr>
        <w:t>ой</w:t>
      </w:r>
      <w:r w:rsidRPr="007F46EA">
        <w:rPr>
          <w:rFonts w:eastAsia="Times New Roman"/>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65 792,1 млн. рублей, или на 38,3 %, к Федеральному закону № 326-ФЗ </w:t>
      </w:r>
      <w:r>
        <w:rPr>
          <w:rFonts w:eastAsia="Times New Roman"/>
          <w:color w:val="000000" w:themeColor="text1"/>
          <w:sz w:val="24"/>
          <w:szCs w:val="24"/>
        </w:rPr>
        <w:t xml:space="preserve">– </w:t>
      </w:r>
      <w:r w:rsidRPr="007F46EA">
        <w:rPr>
          <w:rFonts w:eastAsia="Times New Roman"/>
          <w:color w:val="000000" w:themeColor="text1"/>
          <w:sz w:val="24"/>
          <w:szCs w:val="24"/>
        </w:rPr>
        <w:t>уменьшены на 30 487,6 млн. рублей, или на 12,8 %. С учетом изменений данные доходы предусмотрены в сумме 207 187,7 млн. рублей, что на 35 304,5 млн. рублей, или на 20,5 %, больше первоначального прогноза (171 883,2 млн. рублей).</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В общем объеме прочих неналоговых доходов 90,8 % составляют поступления прочих неналоговых доходов федерального бюджета. Поступления по данному виду доходов составил</w:t>
      </w:r>
      <w:r>
        <w:rPr>
          <w:rFonts w:eastAsia="Times New Roman"/>
          <w:color w:val="000000" w:themeColor="text1"/>
          <w:sz w:val="24"/>
          <w:szCs w:val="24"/>
        </w:rPr>
        <w:t>и</w:t>
      </w:r>
      <w:r w:rsidRPr="007F46EA">
        <w:rPr>
          <w:rFonts w:eastAsia="Times New Roman"/>
          <w:color w:val="000000" w:themeColor="text1"/>
          <w:sz w:val="24"/>
          <w:szCs w:val="24"/>
        </w:rPr>
        <w:t xml:space="preserve"> 189 822,2 млн. рублей, что на 2 258,0 млн. рублей, или на 1,2 %, больше сумм, уточненных в уточненном прогнозе поступлений на год. Уточненными прогнозами к Федеральному закону № 157-ФЗ указанные доходы увеличены на 65 145,9 млн. рублей, или на 42,6 %, к Федеральному закону № 326-ФЗ</w:t>
      </w:r>
      <w:r>
        <w:rPr>
          <w:rFonts w:eastAsia="Times New Roman"/>
          <w:color w:val="000000" w:themeColor="text1"/>
          <w:sz w:val="24"/>
          <w:szCs w:val="24"/>
        </w:rPr>
        <w:t xml:space="preserve"> –</w:t>
      </w:r>
      <w:r w:rsidRPr="007F46EA">
        <w:rPr>
          <w:rFonts w:eastAsia="Times New Roman"/>
          <w:color w:val="000000" w:themeColor="text1"/>
          <w:sz w:val="24"/>
          <w:szCs w:val="24"/>
        </w:rPr>
        <w:t xml:space="preserve"> уменьшены на 30 519,6 млн. рублей, или на </w:t>
      </w:r>
      <w:r w:rsidRPr="007F46EA">
        <w:rPr>
          <w:rFonts w:eastAsia="Times New Roman"/>
          <w:color w:val="000000" w:themeColor="text1"/>
          <w:sz w:val="24"/>
          <w:szCs w:val="24"/>
        </w:rPr>
        <w:lastRenderedPageBreak/>
        <w:t>14 %. С учетом изменений данные доходы предусмотрены в сумме 187 564,1 млн. рублей, что на 34 626,3 млн. рублей, или на 22,6 %, больше первоначального прогноза (152 937,9 млн. рублей).</w:t>
      </w:r>
    </w:p>
    <w:p w:rsidR="0070466B" w:rsidRPr="007F46EA" w:rsidRDefault="0070466B" w:rsidP="00C53DC9">
      <w:pPr>
        <w:ind w:left="0" w:right="0"/>
        <w:rPr>
          <w:rFonts w:eastAsia="Times New Roman"/>
          <w:color w:val="000000" w:themeColor="text1"/>
          <w:sz w:val="24"/>
          <w:szCs w:val="24"/>
        </w:rPr>
      </w:pPr>
      <w:r w:rsidRPr="007F46EA">
        <w:rPr>
          <w:rFonts w:eastAsia="Times New Roman"/>
          <w:color w:val="000000" w:themeColor="text1"/>
          <w:sz w:val="24"/>
          <w:szCs w:val="24"/>
        </w:rPr>
        <w:t>По сравнению с 2016 годом объем поступлений указанных доходов увеличился на 69 088,2 млн. рублей, или в 1,6 раза, что в основном обусловлено проведением в конце декабря 2017 года некассовой операции в части поступления прочих неналоговых доходов, запланированных как погашение задолженности прошлых лет по международным договорам Федерального космического агентства в сумме 46,9 млрд. рублей.</w:t>
      </w:r>
    </w:p>
    <w:p w:rsidR="0070466B" w:rsidRPr="007F46EA" w:rsidRDefault="0070466B" w:rsidP="00C53DC9">
      <w:pPr>
        <w:widowControl w:val="0"/>
        <w:ind w:left="0" w:right="0"/>
        <w:rPr>
          <w:color w:val="000000" w:themeColor="text1"/>
          <w:sz w:val="24"/>
          <w:szCs w:val="24"/>
        </w:rPr>
      </w:pPr>
      <w:r>
        <w:rPr>
          <w:b/>
          <w:bCs/>
          <w:color w:val="000000" w:themeColor="text1"/>
          <w:sz w:val="24"/>
          <w:szCs w:val="24"/>
        </w:rPr>
        <w:t>4.4. Безвозмездные поступления</w:t>
      </w:r>
      <w:r w:rsidRPr="007F46EA">
        <w:rPr>
          <w:color w:val="000000" w:themeColor="text1"/>
          <w:sz w:val="24"/>
          <w:szCs w:val="24"/>
        </w:rPr>
        <w:t xml:space="preserve"> составили 41 451,1 млн. рублей, что на 16 380,2 млн. рублей, или в 1,7 раза, больше сумм</w:t>
      </w:r>
      <w:r>
        <w:rPr>
          <w:color w:val="000000" w:themeColor="text1"/>
          <w:sz w:val="24"/>
          <w:szCs w:val="24"/>
        </w:rPr>
        <w:t>ы</w:t>
      </w:r>
      <w:r w:rsidRPr="007F46EA">
        <w:rPr>
          <w:color w:val="000000" w:themeColor="text1"/>
          <w:sz w:val="24"/>
          <w:szCs w:val="24"/>
        </w:rPr>
        <w:t>, учтенн</w:t>
      </w:r>
      <w:r>
        <w:rPr>
          <w:color w:val="000000" w:themeColor="text1"/>
          <w:sz w:val="24"/>
          <w:szCs w:val="24"/>
        </w:rPr>
        <w:t>ой</w:t>
      </w:r>
      <w:r w:rsidRPr="007F46EA">
        <w:rPr>
          <w:color w:val="000000" w:themeColor="text1"/>
          <w:sz w:val="24"/>
          <w:szCs w:val="24"/>
        </w:rPr>
        <w:t xml:space="preserve"> в уточненном прогнозе поступлений на год. Уточненными прогнозами к Федеральному закону № 157-ФЗ указанные доходы увеличены на 24,8 млн. рублей, или на 15,4 %, к Федеральному закону № 326-ФЗ – на 24 884,5 млн. рублей, или в 134,5 раза. С учетом изменений данные доходы предусмотрены в сумме 25 070,9 млн. рублей, что на 24 909,3 млн. рублей, или в 155,1 раза, больше первоначального прогноза (161,6 млн. рублей).</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 xml:space="preserve">Рост по группе безвозмездных поступлений в основном обусловлен поступлением не учтенных в прогнозе доходов поступлений федерального бюджета от дотации федеральному бюджету для предоставления субсидий бюджетам субъектов Российской Федерации на софинансирование расходов субъектов Российской Федерации, возникающих при оказании высокотехнологичной медицинской помощи, не включенной в базовую программу обязательного медицинского страхования, в сумме 6 000,0 млн. рублей, а также за счет доходов от возвратов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w:t>
      </w:r>
      <w:r>
        <w:rPr>
          <w:color w:val="000000" w:themeColor="text1"/>
          <w:sz w:val="24"/>
          <w:szCs w:val="24"/>
        </w:rPr>
        <w:t xml:space="preserve">лет, </w:t>
      </w:r>
      <w:r w:rsidRPr="007F46EA">
        <w:rPr>
          <w:color w:val="000000" w:themeColor="text1"/>
          <w:sz w:val="24"/>
          <w:szCs w:val="24"/>
        </w:rPr>
        <w:t>в сумме 10 935,3 млн. рубелей.</w:t>
      </w:r>
    </w:p>
    <w:p w:rsidR="0070466B" w:rsidRPr="007F46EA" w:rsidRDefault="0070466B" w:rsidP="00C53DC9">
      <w:pPr>
        <w:overflowPunct/>
        <w:autoSpaceDE/>
        <w:adjustRightInd/>
        <w:ind w:left="0" w:right="0"/>
        <w:rPr>
          <w:color w:val="000000" w:themeColor="text1"/>
          <w:sz w:val="24"/>
          <w:szCs w:val="24"/>
        </w:rPr>
      </w:pPr>
      <w:r w:rsidRPr="007F46EA">
        <w:rPr>
          <w:color w:val="000000" w:themeColor="text1"/>
          <w:sz w:val="24"/>
          <w:szCs w:val="24"/>
        </w:rPr>
        <w:t>Более 60</w:t>
      </w:r>
      <w:r>
        <w:rPr>
          <w:color w:val="000000" w:themeColor="text1"/>
          <w:sz w:val="24"/>
          <w:szCs w:val="24"/>
        </w:rPr>
        <w:t xml:space="preserve"> </w:t>
      </w:r>
      <w:r w:rsidRPr="007F46EA">
        <w:rPr>
          <w:color w:val="000000" w:themeColor="text1"/>
          <w:sz w:val="24"/>
          <w:szCs w:val="24"/>
        </w:rPr>
        <w:t>% всех безвозмездных поступлений приходится на 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 объем которых составил 25 343,9 млн. рублей, в том числе 14 146,6 млн. рублей – в части возврата организациями остатков субсидий прошлых лет и 11 197,3 млн. рублей – возвраты из бюджетов субъектов Российской Федерации.</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По сравнению с 2016 годом объем поступлений уменьшился на 110</w:t>
      </w:r>
      <w:r w:rsidRPr="007F46EA">
        <w:rPr>
          <w:rFonts w:eastAsia="Times New Roman"/>
          <w:bCs/>
          <w:color w:val="000000" w:themeColor="text1"/>
          <w:sz w:val="24"/>
          <w:szCs w:val="24"/>
        </w:rPr>
        <w:t> 658,7</w:t>
      </w:r>
      <w:r w:rsidRPr="007F46EA">
        <w:rPr>
          <w:color w:val="000000" w:themeColor="text1"/>
          <w:sz w:val="24"/>
          <w:szCs w:val="24"/>
        </w:rPr>
        <w:t xml:space="preserve"> млн. рублей, или в 3,7 раза, в основном за счет снижения безвозмездных поступлений от других бюджетов бюджетной системы Российской Федерации – на 80 127,3,5 млн. рублей, или в 6 раз. В 2016 </w:t>
      </w:r>
      <w:r w:rsidRPr="007F46EA">
        <w:rPr>
          <w:color w:val="000000" w:themeColor="text1"/>
          <w:sz w:val="24"/>
          <w:szCs w:val="24"/>
        </w:rPr>
        <w:lastRenderedPageBreak/>
        <w:t>году поступили иные межбюджетные трансферты (в сумме 96 082,6 млн. рублей), в том числе межбюджетные трансферты, передаваемые федеральному бюджету, на финансовое обеспечение оказания высокотехнологичной медицинской помощи, не включенной в базовую программу обязательного медицинского страхования (88 961,0 млн. рублей), межбюджетные трансферты, передаваемые федеральному бюджету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(5 400,0 млн. рулей), межбюджетные трансферты, передаваемые федеральному бюджету на предоставление субвенций на обеспечение инвалидов техническими средствами реабилитации и услуг, обеспечение отдельных категорий граждан из числа ветеранов протезами (кроме зубных протезов), протезно-ортопедическими изделиями (1 671,6 млн. рублей). Поступление указанных средств в бюджете 2017 года не запланировано.</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Общая сумма возвращенных остатков субсидий, субвенций и иных межбюджетных трансфертов, имеющих целевое назначение, прошлых лет из бюджетов субъектов Российской Федерации составила 11 197,3 млн. рублей. При этом по сравнению с аналогичным периодом 2016 года произошло снижение возвращенных остатков межбюджетных трансфертов из бюджетов субъектов Российской Федерации в 3,7 раза (по состоянию на 1 января 2016 года – 41 868,8 млн. рублей). Из общей суммы возвращенных в отчетном периоде остатков этих межбюджетных трансфертов 31,0 % приходится на Росавтодор, 11,6 % – на Минстрой России, 11,6 % – на Минфин России, 11,5 % - на Минсельхоз России, и 8,4 % - на Минэкономразвития России.</w:t>
      </w:r>
    </w:p>
    <w:p w:rsidR="0070466B" w:rsidRPr="007F46EA" w:rsidRDefault="0070466B" w:rsidP="00C53DC9">
      <w:pPr>
        <w:widowControl w:val="0"/>
        <w:ind w:left="0" w:right="0"/>
        <w:rPr>
          <w:color w:val="000000" w:themeColor="text1"/>
          <w:sz w:val="24"/>
          <w:szCs w:val="24"/>
        </w:rPr>
      </w:pPr>
      <w:r w:rsidRPr="007F46EA">
        <w:rPr>
          <w:color w:val="000000" w:themeColor="text1"/>
          <w:sz w:val="24"/>
          <w:szCs w:val="24"/>
        </w:rPr>
        <w:t>Снижению образования остатков межбюджетных трансфертов бюджетам субъектов Российской Федерации способствовало внедрение механизма перечисления региональным бюджетам субсидий, субвенций и иных межбюджетных трансфертов, имеющих целевое назначение, под фактическую потребность, что позволило перечислять целевые средства из федерального бюджета в размере фактической потребности субъекта Российской Федерации на дату совершения платежа.</w:t>
      </w:r>
    </w:p>
    <w:p w:rsidR="0070466B" w:rsidRPr="007F46EA" w:rsidRDefault="0070466B" w:rsidP="00C53DC9">
      <w:pPr>
        <w:widowControl w:val="0"/>
        <w:ind w:left="0" w:right="0"/>
        <w:rPr>
          <w:color w:val="000000" w:themeColor="text1"/>
          <w:sz w:val="24"/>
          <w:szCs w:val="24"/>
        </w:rPr>
      </w:pPr>
      <w:r w:rsidRPr="007F46EA">
        <w:rPr>
          <w:b/>
          <w:color w:val="000000" w:themeColor="text1"/>
          <w:sz w:val="24"/>
          <w:szCs w:val="24"/>
        </w:rPr>
        <w:t>4.5. </w:t>
      </w:r>
      <w:r w:rsidRPr="007F46EA">
        <w:rPr>
          <w:color w:val="000000" w:themeColor="text1"/>
          <w:sz w:val="24"/>
          <w:szCs w:val="24"/>
        </w:rPr>
        <w:t xml:space="preserve">Анализ результатов контрольных и экспертно-аналитических мероприятий Счетной палаты свидетельствует о </w:t>
      </w:r>
      <w:r w:rsidRPr="007F46EA">
        <w:rPr>
          <w:b/>
          <w:color w:val="000000" w:themeColor="text1"/>
          <w:sz w:val="24"/>
          <w:szCs w:val="24"/>
        </w:rPr>
        <w:t>потенциальных резервах доходов федерального бюджета</w:t>
      </w:r>
      <w:r w:rsidRPr="007F46EA">
        <w:rPr>
          <w:color w:val="000000" w:themeColor="text1"/>
          <w:sz w:val="24"/>
          <w:szCs w:val="24"/>
        </w:rPr>
        <w:t>.</w:t>
      </w:r>
    </w:p>
    <w:p w:rsidR="0070466B" w:rsidRPr="007F46EA" w:rsidRDefault="0070466B" w:rsidP="00C53DC9">
      <w:pPr>
        <w:widowControl w:val="0"/>
        <w:ind w:left="0" w:right="0"/>
        <w:rPr>
          <w:color w:val="000000" w:themeColor="text1"/>
          <w:sz w:val="24"/>
          <w:szCs w:val="24"/>
        </w:rPr>
      </w:pPr>
      <w:r w:rsidRPr="007F46EA">
        <w:rPr>
          <w:rFonts w:eastAsia="Times New Roman"/>
          <w:b/>
          <w:color w:val="000000" w:themeColor="text1"/>
          <w:sz w:val="24"/>
          <w:szCs w:val="24"/>
        </w:rPr>
        <w:t>4.5.1.</w:t>
      </w:r>
      <w:r w:rsidRPr="007F46EA">
        <w:rPr>
          <w:rFonts w:eastAsia="Times New Roman"/>
          <w:color w:val="000000" w:themeColor="text1"/>
          <w:sz w:val="24"/>
          <w:szCs w:val="24"/>
        </w:rPr>
        <w:t xml:space="preserve"> По-прежнему остается значительной сумма, возвращаемая из федерального бюджета в качестве процентов за нарушение сроков возврата сумм излишне взысканных (уплаченных) платежей. </w:t>
      </w:r>
      <w:r w:rsidRPr="007F46EA">
        <w:rPr>
          <w:color w:val="000000" w:themeColor="text1"/>
          <w:sz w:val="24"/>
          <w:szCs w:val="24"/>
        </w:rPr>
        <w:t xml:space="preserve">За январь - декабрь 2017 года потери федерального бюджета </w:t>
      </w:r>
      <w:r w:rsidRPr="007F46EA">
        <w:rPr>
          <w:color w:val="000000" w:themeColor="text1"/>
          <w:sz w:val="24"/>
          <w:szCs w:val="24"/>
        </w:rPr>
        <w:lastRenderedPageBreak/>
        <w:t>составили 1 485,3 млн. рублей, что в 1,4 раза больше объемов возвратов в аналогичном периоде прошлого года (1 057,0 млн. рублей). Более 97 % всех возвращенных по указанной причине средств составляют проценты, начисленные за несоблюдение сроков возмещения НДС (732,4 млн. рублей) и вывозных таможенных пошлин (719,4 млн. рублей).</w:t>
      </w:r>
    </w:p>
    <w:p w:rsidR="0070466B" w:rsidRPr="007F46EA" w:rsidRDefault="0070466B" w:rsidP="00C53DC9">
      <w:pPr>
        <w:widowControl w:val="0"/>
        <w:ind w:left="0" w:right="0"/>
        <w:rPr>
          <w:b/>
          <w:color w:val="000000" w:themeColor="text1"/>
          <w:sz w:val="24"/>
          <w:szCs w:val="24"/>
        </w:rPr>
      </w:pPr>
      <w:r w:rsidRPr="007F46EA">
        <w:rPr>
          <w:b/>
          <w:color w:val="000000" w:themeColor="text1"/>
          <w:sz w:val="24"/>
        </w:rPr>
        <w:t>4.5.2.</w:t>
      </w:r>
      <w:r w:rsidRPr="007F46EA">
        <w:rPr>
          <w:color w:val="000000" w:themeColor="text1"/>
          <w:sz w:val="24"/>
        </w:rPr>
        <w:t> Потенциальным резервом увеличения поступления доходов в бюджетную систему Российской Федерации остается погашение задолженности по налогам, сборам и другим обязательным платежам.</w:t>
      </w:r>
    </w:p>
    <w:p w:rsidR="0070466B" w:rsidRPr="007F46EA" w:rsidRDefault="0070466B" w:rsidP="00C53DC9">
      <w:pPr>
        <w:widowControl w:val="0"/>
        <w:ind w:left="0" w:right="0"/>
        <w:rPr>
          <w:snapToGrid w:val="0"/>
          <w:color w:val="000000" w:themeColor="text1"/>
          <w:spacing w:val="-2"/>
          <w:sz w:val="24"/>
          <w:szCs w:val="24"/>
        </w:rPr>
      </w:pPr>
      <w:r w:rsidRPr="007F46EA">
        <w:rPr>
          <w:snapToGrid w:val="0"/>
          <w:color w:val="000000" w:themeColor="text1"/>
          <w:spacing w:val="-2"/>
          <w:sz w:val="24"/>
          <w:szCs w:val="24"/>
        </w:rPr>
        <w:t>Постановлением Правительства Российской Федерации № 1551 главным администраторам доходов федерального бюджета поручено принять меры по сокращению задолженности по уплате налогов, сборов и других обязательных платежей и по осуществлению мероприятий, препятствующих ее возникновению.</w:t>
      </w:r>
    </w:p>
    <w:p w:rsidR="0070466B" w:rsidRPr="00C024E9" w:rsidRDefault="0070466B" w:rsidP="00C53DC9">
      <w:pPr>
        <w:widowControl w:val="0"/>
        <w:ind w:left="0" w:right="0"/>
        <w:rPr>
          <w:b/>
          <w:color w:val="000000" w:themeColor="text1"/>
          <w:sz w:val="24"/>
          <w:szCs w:val="24"/>
        </w:rPr>
      </w:pPr>
      <w:r w:rsidRPr="00C024E9">
        <w:rPr>
          <w:b/>
          <w:color w:val="000000" w:themeColor="text1"/>
          <w:sz w:val="24"/>
          <w:szCs w:val="24"/>
        </w:rPr>
        <w:t xml:space="preserve">Совокупная задолженность в бюджетную систему Российской Федерации по налогам и сборам, администрируемым ФНС России, пеням и налоговым санкциям по ним </w:t>
      </w:r>
      <w:r w:rsidRPr="00C024E9">
        <w:rPr>
          <w:color w:val="000000" w:themeColor="text1"/>
          <w:sz w:val="24"/>
          <w:szCs w:val="24"/>
        </w:rPr>
        <w:t xml:space="preserve">(без учета задолженности по платежам в государственные внебюджетные фонды) </w:t>
      </w:r>
      <w:r w:rsidRPr="00C024E9">
        <w:rPr>
          <w:snapToGrid w:val="0"/>
          <w:color w:val="000000" w:themeColor="text1"/>
          <w:sz w:val="24"/>
          <w:szCs w:val="24"/>
        </w:rPr>
        <w:t xml:space="preserve">на 1  января 2018 года составила </w:t>
      </w:r>
      <w:r w:rsidRPr="00C024E9">
        <w:rPr>
          <w:b/>
          <w:snapToGrid w:val="0"/>
          <w:color w:val="000000" w:themeColor="text1"/>
          <w:sz w:val="24"/>
          <w:szCs w:val="24"/>
        </w:rPr>
        <w:t xml:space="preserve">1 590 106,4 </w:t>
      </w:r>
      <w:r w:rsidRPr="00C024E9">
        <w:rPr>
          <w:b/>
          <w:color w:val="000000" w:themeColor="text1"/>
          <w:sz w:val="24"/>
          <w:szCs w:val="24"/>
        </w:rPr>
        <w:t>млн. рублей,</w:t>
      </w:r>
      <w:r w:rsidRPr="00C024E9">
        <w:rPr>
          <w:color w:val="000000" w:themeColor="text1"/>
          <w:sz w:val="24"/>
          <w:szCs w:val="24"/>
        </w:rPr>
        <w:t xml:space="preserve"> в том числе </w:t>
      </w:r>
      <w:r w:rsidRPr="00C024E9">
        <w:rPr>
          <w:b/>
          <w:color w:val="000000" w:themeColor="text1"/>
          <w:sz w:val="24"/>
          <w:szCs w:val="24"/>
        </w:rPr>
        <w:t>недоимка –</w:t>
      </w:r>
      <w:r w:rsidR="00C024E9" w:rsidRPr="00C024E9">
        <w:rPr>
          <w:b/>
          <w:color w:val="000000" w:themeColor="text1"/>
          <w:sz w:val="24"/>
          <w:szCs w:val="24"/>
        </w:rPr>
        <w:t xml:space="preserve"> </w:t>
      </w:r>
      <w:r w:rsidRPr="00C024E9">
        <w:rPr>
          <w:b/>
          <w:color w:val="000000" w:themeColor="text1"/>
          <w:sz w:val="24"/>
          <w:szCs w:val="24"/>
        </w:rPr>
        <w:t>715 946,1</w:t>
      </w:r>
      <w:r w:rsidR="00C024E9" w:rsidRPr="00C024E9">
        <w:rPr>
          <w:b/>
          <w:color w:val="000000" w:themeColor="text1"/>
          <w:sz w:val="24"/>
          <w:szCs w:val="24"/>
        </w:rPr>
        <w:t> </w:t>
      </w:r>
      <w:r w:rsidRPr="00C024E9">
        <w:rPr>
          <w:b/>
          <w:color w:val="000000" w:themeColor="text1"/>
          <w:sz w:val="24"/>
          <w:szCs w:val="24"/>
        </w:rPr>
        <w:t>млн. рублей.</w:t>
      </w:r>
    </w:p>
    <w:p w:rsidR="0070466B" w:rsidRPr="00C024E9" w:rsidRDefault="0070466B" w:rsidP="00C53DC9">
      <w:pPr>
        <w:widowControl w:val="0"/>
        <w:ind w:left="0" w:right="0"/>
        <w:rPr>
          <w:b/>
          <w:color w:val="000000" w:themeColor="text1"/>
          <w:sz w:val="24"/>
          <w:szCs w:val="24"/>
        </w:rPr>
      </w:pPr>
      <w:r w:rsidRPr="00C024E9">
        <w:rPr>
          <w:color w:val="000000" w:themeColor="text1"/>
          <w:sz w:val="24"/>
          <w:szCs w:val="24"/>
        </w:rPr>
        <w:t>В общей сумме совокупной задолженности</w:t>
      </w:r>
      <w:r w:rsidRPr="00C024E9">
        <w:rPr>
          <w:b/>
          <w:color w:val="000000" w:themeColor="text1"/>
          <w:sz w:val="24"/>
          <w:szCs w:val="24"/>
        </w:rPr>
        <w:t xml:space="preserve"> </w:t>
      </w:r>
      <w:r w:rsidRPr="00C024E9">
        <w:rPr>
          <w:b/>
          <w:snapToGrid w:val="0"/>
          <w:color w:val="000000" w:themeColor="text1"/>
          <w:sz w:val="24"/>
          <w:szCs w:val="24"/>
        </w:rPr>
        <w:t>1 203 224,5 млн.</w:t>
      </w:r>
      <w:r w:rsidRPr="00C024E9">
        <w:rPr>
          <w:b/>
          <w:color w:val="000000" w:themeColor="text1"/>
          <w:sz w:val="24"/>
          <w:szCs w:val="24"/>
        </w:rPr>
        <w:t> </w:t>
      </w:r>
      <w:r w:rsidRPr="00C024E9">
        <w:rPr>
          <w:b/>
          <w:snapToGrid w:val="0"/>
          <w:color w:val="000000" w:themeColor="text1"/>
          <w:sz w:val="24"/>
          <w:szCs w:val="24"/>
        </w:rPr>
        <w:t>рублей (75,7 %)</w:t>
      </w:r>
      <w:r w:rsidRPr="00C024E9">
        <w:rPr>
          <w:b/>
          <w:color w:val="000000" w:themeColor="text1"/>
          <w:sz w:val="24"/>
          <w:szCs w:val="24"/>
        </w:rPr>
        <w:t xml:space="preserve"> </w:t>
      </w:r>
      <w:r w:rsidRPr="00C024E9">
        <w:rPr>
          <w:color w:val="000000" w:themeColor="text1"/>
          <w:sz w:val="24"/>
          <w:szCs w:val="24"/>
        </w:rPr>
        <w:t>составляет задолженность по федеральным налогам, сборам, пеням и налоговым санкциям</w:t>
      </w:r>
      <w:r w:rsidRPr="00C024E9">
        <w:rPr>
          <w:b/>
          <w:color w:val="000000" w:themeColor="text1"/>
          <w:sz w:val="24"/>
          <w:szCs w:val="24"/>
        </w:rPr>
        <w:t xml:space="preserve"> </w:t>
      </w:r>
      <w:r w:rsidRPr="00C024E9">
        <w:rPr>
          <w:color w:val="000000" w:themeColor="text1"/>
          <w:sz w:val="24"/>
          <w:szCs w:val="24"/>
        </w:rPr>
        <w:t>(из них</w:t>
      </w:r>
      <w:r w:rsidRPr="00C024E9">
        <w:rPr>
          <w:b/>
          <w:color w:val="000000" w:themeColor="text1"/>
          <w:sz w:val="24"/>
          <w:szCs w:val="24"/>
        </w:rPr>
        <w:t xml:space="preserve"> недоимка –</w:t>
      </w:r>
      <w:r w:rsidR="00C024E9" w:rsidRPr="00C024E9">
        <w:rPr>
          <w:b/>
          <w:color w:val="000000" w:themeColor="text1"/>
          <w:sz w:val="24"/>
          <w:szCs w:val="24"/>
        </w:rPr>
        <w:t xml:space="preserve"> </w:t>
      </w:r>
      <w:r w:rsidRPr="00C024E9">
        <w:rPr>
          <w:b/>
          <w:snapToGrid w:val="0"/>
          <w:color w:val="000000" w:themeColor="text1"/>
          <w:sz w:val="24"/>
          <w:szCs w:val="24"/>
        </w:rPr>
        <w:t xml:space="preserve">451 859,8 </w:t>
      </w:r>
      <w:r w:rsidRPr="00C024E9">
        <w:rPr>
          <w:b/>
          <w:color w:val="000000" w:themeColor="text1"/>
          <w:sz w:val="24"/>
          <w:szCs w:val="24"/>
        </w:rPr>
        <w:t>млн. рублей</w:t>
      </w:r>
      <w:r w:rsidRPr="00C024E9">
        <w:rPr>
          <w:color w:val="000000" w:themeColor="text1"/>
          <w:sz w:val="24"/>
          <w:szCs w:val="24"/>
        </w:rPr>
        <w:t>)</w:t>
      </w:r>
      <w:r w:rsidRPr="00C024E9">
        <w:rPr>
          <w:b/>
          <w:color w:val="000000" w:themeColor="text1"/>
          <w:sz w:val="24"/>
          <w:szCs w:val="24"/>
        </w:rPr>
        <w:t>.</w:t>
      </w:r>
    </w:p>
    <w:p w:rsidR="0070466B" w:rsidRPr="00C024E9" w:rsidRDefault="0070466B" w:rsidP="00C53DC9">
      <w:pPr>
        <w:widowControl w:val="0"/>
        <w:ind w:left="0" w:right="0"/>
        <w:rPr>
          <w:snapToGrid w:val="0"/>
          <w:color w:val="000000" w:themeColor="text1"/>
          <w:spacing w:val="-2"/>
          <w:sz w:val="24"/>
          <w:szCs w:val="24"/>
        </w:rPr>
      </w:pPr>
      <w:r w:rsidRPr="00C024E9">
        <w:rPr>
          <w:color w:val="000000" w:themeColor="text1"/>
          <w:spacing w:val="-2"/>
          <w:sz w:val="24"/>
          <w:szCs w:val="24"/>
        </w:rPr>
        <w:t xml:space="preserve">С начала 2017 года совокупная задолженность увеличилась на </w:t>
      </w:r>
      <w:r w:rsidRPr="00C024E9">
        <w:rPr>
          <w:b/>
          <w:color w:val="000000" w:themeColor="text1"/>
          <w:spacing w:val="-2"/>
          <w:sz w:val="24"/>
          <w:szCs w:val="24"/>
        </w:rPr>
        <w:t>197 693,9 млн. рублей</w:t>
      </w:r>
      <w:r w:rsidRPr="00C024E9">
        <w:rPr>
          <w:color w:val="000000" w:themeColor="text1"/>
          <w:spacing w:val="-2"/>
          <w:sz w:val="24"/>
          <w:szCs w:val="24"/>
        </w:rPr>
        <w:t xml:space="preserve">, или на </w:t>
      </w:r>
      <w:r w:rsidRPr="00C024E9">
        <w:rPr>
          <w:b/>
          <w:color w:val="000000" w:themeColor="text1"/>
          <w:spacing w:val="-2"/>
          <w:sz w:val="24"/>
          <w:szCs w:val="24"/>
        </w:rPr>
        <w:t>14,2 %</w:t>
      </w:r>
      <w:r w:rsidR="00AA00F8" w:rsidRPr="00AA00F8">
        <w:rPr>
          <w:color w:val="000000" w:themeColor="text1"/>
          <w:spacing w:val="-2"/>
          <w:sz w:val="24"/>
          <w:szCs w:val="24"/>
        </w:rPr>
        <w:t>, что на 7,7 процентных пункта ниже прироста задолженности по сравнению с 2016 годом.</w:t>
      </w:r>
      <w:r w:rsidRPr="00AA00F8">
        <w:rPr>
          <w:color w:val="000000" w:themeColor="text1"/>
          <w:spacing w:val="-2"/>
          <w:sz w:val="24"/>
          <w:szCs w:val="24"/>
        </w:rPr>
        <w:t xml:space="preserve"> </w:t>
      </w:r>
      <w:r w:rsidRPr="00C024E9">
        <w:rPr>
          <w:snapToGrid w:val="0"/>
          <w:color w:val="000000" w:themeColor="text1"/>
          <w:spacing w:val="-2"/>
          <w:sz w:val="24"/>
          <w:szCs w:val="24"/>
        </w:rPr>
        <w:t>При этом прирост недоимки составил 98 415,5 млн. рублей, или 15,9 %. Наиболее значительно увеличилась недоимка по федеральным налогам и сборам: за январь – декабрь 2017 года ее прирост составил 16,5 % (на 63 944,</w:t>
      </w:r>
      <w:r w:rsidR="00C024E9" w:rsidRPr="00C024E9">
        <w:rPr>
          <w:snapToGrid w:val="0"/>
          <w:color w:val="000000" w:themeColor="text1"/>
          <w:spacing w:val="-2"/>
          <w:sz w:val="24"/>
          <w:szCs w:val="24"/>
        </w:rPr>
        <w:t>0</w:t>
      </w:r>
      <w:r w:rsidRPr="00C024E9">
        <w:rPr>
          <w:snapToGrid w:val="0"/>
          <w:color w:val="000000" w:themeColor="text1"/>
          <w:spacing w:val="-2"/>
          <w:sz w:val="24"/>
          <w:szCs w:val="24"/>
        </w:rPr>
        <w:t xml:space="preserve"> млн. рублей), в первую очередь за счет увеличения недоимки по налогу на добавленную стоимость на товары (работы, услуги), реализуемые на территории Российской Федерации (с 242 881,9 млн. рублей до 285 300,7 млн. рублей, или на 17,5 %), и налогу на прибыль организаций (с 70 369,8 млн. рублей до 97 723,2</w:t>
      </w:r>
      <w:r w:rsidR="00C024E9" w:rsidRPr="00C024E9">
        <w:rPr>
          <w:snapToGrid w:val="0"/>
          <w:color w:val="000000" w:themeColor="text1"/>
          <w:spacing w:val="-2"/>
          <w:sz w:val="24"/>
          <w:szCs w:val="24"/>
        </w:rPr>
        <w:t> </w:t>
      </w:r>
      <w:r w:rsidRPr="00C024E9">
        <w:rPr>
          <w:snapToGrid w:val="0"/>
          <w:color w:val="000000" w:themeColor="text1"/>
          <w:spacing w:val="-2"/>
          <w:sz w:val="24"/>
          <w:szCs w:val="24"/>
        </w:rPr>
        <w:t>млн. рублей, или на 38,9 %).</w:t>
      </w:r>
    </w:p>
    <w:p w:rsidR="0070466B" w:rsidRPr="00C024E9" w:rsidRDefault="0070466B" w:rsidP="00C53DC9">
      <w:pPr>
        <w:widowControl w:val="0"/>
        <w:ind w:left="0" w:right="0"/>
        <w:rPr>
          <w:snapToGrid w:val="0"/>
          <w:color w:val="000000" w:themeColor="text1"/>
          <w:spacing w:val="-2"/>
          <w:sz w:val="24"/>
          <w:szCs w:val="24"/>
        </w:rPr>
      </w:pPr>
      <w:r w:rsidRPr="00C024E9">
        <w:rPr>
          <w:snapToGrid w:val="0"/>
          <w:color w:val="000000" w:themeColor="text1"/>
          <w:spacing w:val="-2"/>
          <w:sz w:val="24"/>
          <w:szCs w:val="24"/>
        </w:rPr>
        <w:t>Причинами роста задолженности является неуплата налогоплательщиками текущих платежей, а также доначисленных сумм по результатам камеральных и выездных налоговых проверок, в том числе вследствие ликвидации теневых схем уклонения от уплаты налогов по видам деятельности, связанным с производством и оборотом алкогольной продукции.</w:t>
      </w:r>
    </w:p>
    <w:p w:rsidR="0070466B" w:rsidRPr="00C024E9" w:rsidRDefault="0070466B" w:rsidP="00C53DC9">
      <w:pPr>
        <w:widowControl w:val="0"/>
        <w:ind w:left="0" w:right="0"/>
        <w:rPr>
          <w:snapToGrid w:val="0"/>
          <w:color w:val="000000" w:themeColor="text1"/>
          <w:spacing w:val="-2"/>
          <w:sz w:val="24"/>
          <w:szCs w:val="24"/>
        </w:rPr>
      </w:pPr>
      <w:r w:rsidRPr="00C024E9">
        <w:rPr>
          <w:snapToGrid w:val="0"/>
          <w:color w:val="000000" w:themeColor="text1"/>
          <w:spacing w:val="-2"/>
          <w:sz w:val="24"/>
          <w:szCs w:val="24"/>
        </w:rPr>
        <w:t>Основными факторами, повлиявшими на прирост задолженности по НДС и налогу на прибыль за январь –</w:t>
      </w:r>
      <w:r w:rsidR="00C024E9" w:rsidRPr="00C024E9">
        <w:rPr>
          <w:snapToGrid w:val="0"/>
          <w:color w:val="000000" w:themeColor="text1"/>
          <w:spacing w:val="-2"/>
          <w:sz w:val="24"/>
          <w:szCs w:val="24"/>
        </w:rPr>
        <w:t xml:space="preserve"> </w:t>
      </w:r>
      <w:r w:rsidRPr="00C024E9">
        <w:rPr>
          <w:snapToGrid w:val="0"/>
          <w:color w:val="000000" w:themeColor="text1"/>
          <w:spacing w:val="-2"/>
          <w:sz w:val="24"/>
          <w:szCs w:val="24"/>
        </w:rPr>
        <w:t xml:space="preserve">декабрь 2017 года, являются неуплата текущих платежей и доначисления </w:t>
      </w:r>
      <w:r w:rsidRPr="00C024E9">
        <w:rPr>
          <w:snapToGrid w:val="0"/>
          <w:color w:val="000000" w:themeColor="text1"/>
          <w:spacing w:val="-2"/>
          <w:sz w:val="24"/>
          <w:szCs w:val="24"/>
        </w:rPr>
        <w:lastRenderedPageBreak/>
        <w:t>по контрольной работе.</w:t>
      </w:r>
    </w:p>
    <w:p w:rsidR="0070466B" w:rsidRPr="00C024E9" w:rsidRDefault="0070466B" w:rsidP="00C53DC9">
      <w:pPr>
        <w:widowControl w:val="0"/>
        <w:ind w:left="0" w:right="0"/>
        <w:rPr>
          <w:snapToGrid w:val="0"/>
          <w:color w:val="000000" w:themeColor="text1"/>
          <w:spacing w:val="-2"/>
          <w:sz w:val="24"/>
          <w:szCs w:val="24"/>
        </w:rPr>
      </w:pPr>
      <w:r w:rsidRPr="00C024E9">
        <w:rPr>
          <w:snapToGrid w:val="0"/>
          <w:color w:val="000000" w:themeColor="text1"/>
          <w:spacing w:val="-2"/>
          <w:sz w:val="24"/>
          <w:szCs w:val="24"/>
        </w:rPr>
        <w:t>Рост задолженности происходит на фоне ее списания. Так, в соответствии с подпунктами 1, 2, 3, 4 пункта 1, пунктом 4 статьи 59 Налогового кодекса Российской Федерации, Федеральным законом от 21 ноября 2011 г. №  330-ФЗ «О внесении изменений в часть вторую Налогового кодекса Российской Федерации, статью 15 Закона Российской Федерации «О статусе судей в Российской Федерации» и признании утратившими силу отдельных положений законодательных актов Российской Федерации», а также приказами ФНС России от 19 августа 2010 г. № ЯК-7-8/392@ и № ЯК-7-8/393@ за январь - декабрь 2017 года</w:t>
      </w:r>
      <w:r w:rsidRPr="00C024E9">
        <w:rPr>
          <w:rStyle w:val="ab"/>
          <w:snapToGrid w:val="0"/>
          <w:color w:val="000000" w:themeColor="text1"/>
          <w:spacing w:val="-2"/>
          <w:sz w:val="24"/>
          <w:szCs w:val="24"/>
        </w:rPr>
        <w:footnoteReference w:id="12"/>
      </w:r>
      <w:r w:rsidRPr="00C024E9">
        <w:rPr>
          <w:snapToGrid w:val="0"/>
          <w:color w:val="000000" w:themeColor="text1"/>
          <w:spacing w:val="-2"/>
          <w:sz w:val="24"/>
          <w:szCs w:val="24"/>
        </w:rPr>
        <w:t xml:space="preserve"> налоговыми органами списано задолженности (без задолженности по страховым взносам в государственные социальные внебюджетные фонды) на сумму 153 016,8 млн. рублей</w:t>
      </w:r>
      <w:r w:rsidR="00AA00F8">
        <w:rPr>
          <w:snapToGrid w:val="0"/>
          <w:color w:val="000000" w:themeColor="text1"/>
          <w:spacing w:val="-2"/>
          <w:sz w:val="24"/>
          <w:szCs w:val="24"/>
        </w:rPr>
        <w:t>.</w:t>
      </w:r>
      <w:r w:rsidR="00AA00F8" w:rsidRPr="00AA00F8">
        <w:rPr>
          <w:snapToGrid w:val="0"/>
          <w:color w:val="000000" w:themeColor="text1"/>
          <w:spacing w:val="-2"/>
          <w:sz w:val="24"/>
          <w:szCs w:val="24"/>
        </w:rPr>
        <w:t xml:space="preserve"> Следует отметить, что по итогам 2017 года налоговыми органами списано задолженности  на 34 948,2 млн. рублей, или 18,6 % меньше, чем 2016 году.</w:t>
      </w:r>
    </w:p>
    <w:p w:rsidR="0070466B" w:rsidRPr="00C024E9" w:rsidRDefault="0070466B" w:rsidP="00C53DC9">
      <w:pPr>
        <w:widowControl w:val="0"/>
        <w:ind w:left="0" w:right="0"/>
        <w:rPr>
          <w:snapToGrid w:val="0"/>
          <w:color w:val="000000" w:themeColor="text1"/>
          <w:spacing w:val="-2"/>
          <w:sz w:val="24"/>
          <w:szCs w:val="24"/>
        </w:rPr>
      </w:pPr>
      <w:r w:rsidRPr="00C024E9">
        <w:rPr>
          <w:snapToGrid w:val="0"/>
          <w:color w:val="000000" w:themeColor="text1"/>
          <w:spacing w:val="-2"/>
          <w:sz w:val="24"/>
          <w:szCs w:val="24"/>
        </w:rPr>
        <w:t>Задолженность по неналоговым доходам, администрируемым налоговыми органами, составила на 1 января 2018 года 10 962,4 млн. рублей.</w:t>
      </w:r>
    </w:p>
    <w:p w:rsidR="0070466B" w:rsidRPr="00C024E9" w:rsidRDefault="0070466B" w:rsidP="00C53DC9">
      <w:pPr>
        <w:widowControl w:val="0"/>
        <w:ind w:left="0" w:right="0"/>
        <w:rPr>
          <w:color w:val="000000" w:themeColor="text1"/>
          <w:sz w:val="24"/>
          <w:szCs w:val="24"/>
        </w:rPr>
      </w:pPr>
      <w:r w:rsidRPr="00C024E9">
        <w:rPr>
          <w:b/>
          <w:color w:val="000000" w:themeColor="text1"/>
          <w:sz w:val="24"/>
          <w:szCs w:val="24"/>
        </w:rPr>
        <w:t>4.5.3.</w:t>
      </w:r>
      <w:r w:rsidRPr="00C024E9">
        <w:rPr>
          <w:color w:val="000000" w:themeColor="text1"/>
          <w:sz w:val="24"/>
          <w:szCs w:val="24"/>
        </w:rPr>
        <w:t> </w:t>
      </w:r>
      <w:r w:rsidRPr="00C024E9">
        <w:rPr>
          <w:b/>
          <w:color w:val="000000" w:themeColor="text1"/>
          <w:sz w:val="24"/>
          <w:szCs w:val="24"/>
        </w:rPr>
        <w:t>Задолженность перед федеральным бюджетом по уплате таможенных платежей</w:t>
      </w:r>
      <w:r w:rsidRPr="00C024E9">
        <w:rPr>
          <w:color w:val="000000" w:themeColor="text1"/>
          <w:sz w:val="24"/>
          <w:szCs w:val="24"/>
        </w:rPr>
        <w:t xml:space="preserve"> на 1 </w:t>
      </w:r>
      <w:r w:rsidRPr="00C024E9">
        <w:rPr>
          <w:snapToGrid w:val="0"/>
          <w:color w:val="000000" w:themeColor="text1"/>
          <w:spacing w:val="-2"/>
          <w:sz w:val="24"/>
          <w:szCs w:val="24"/>
        </w:rPr>
        <w:t xml:space="preserve">января 2018 года </w:t>
      </w:r>
      <w:r w:rsidRPr="00C024E9">
        <w:rPr>
          <w:color w:val="000000" w:themeColor="text1"/>
          <w:sz w:val="24"/>
          <w:szCs w:val="24"/>
        </w:rPr>
        <w:t xml:space="preserve">составила </w:t>
      </w:r>
      <w:r w:rsidRPr="00C024E9">
        <w:rPr>
          <w:b/>
          <w:color w:val="000000" w:themeColor="text1"/>
          <w:sz w:val="24"/>
          <w:szCs w:val="24"/>
        </w:rPr>
        <w:t>28 022,1 млн. рублей,</w:t>
      </w:r>
      <w:r w:rsidRPr="00C024E9">
        <w:rPr>
          <w:color w:val="000000" w:themeColor="text1"/>
          <w:sz w:val="24"/>
          <w:szCs w:val="24"/>
        </w:rPr>
        <w:t xml:space="preserve"> а с учетом пеней и штрафов –</w:t>
      </w:r>
      <w:r w:rsidR="00C024E9" w:rsidRPr="00C024E9">
        <w:rPr>
          <w:color w:val="000000" w:themeColor="text1"/>
          <w:sz w:val="24"/>
          <w:szCs w:val="24"/>
        </w:rPr>
        <w:t xml:space="preserve"> </w:t>
      </w:r>
      <w:r w:rsidRPr="00C024E9">
        <w:rPr>
          <w:color w:val="000000" w:themeColor="text1"/>
          <w:sz w:val="24"/>
          <w:szCs w:val="24"/>
        </w:rPr>
        <w:t xml:space="preserve">47 381,4 млн. рублей. </w:t>
      </w:r>
    </w:p>
    <w:p w:rsidR="0070466B" w:rsidRPr="00C024E9" w:rsidRDefault="0070466B" w:rsidP="00C53DC9">
      <w:pPr>
        <w:widowControl w:val="0"/>
        <w:ind w:left="0" w:right="0"/>
        <w:rPr>
          <w:color w:val="000000" w:themeColor="text1"/>
          <w:spacing w:val="-2"/>
          <w:sz w:val="24"/>
          <w:szCs w:val="24"/>
        </w:rPr>
      </w:pPr>
      <w:r w:rsidRPr="00C024E9">
        <w:rPr>
          <w:color w:val="000000" w:themeColor="text1"/>
          <w:spacing w:val="-2"/>
          <w:sz w:val="24"/>
          <w:szCs w:val="24"/>
        </w:rPr>
        <w:t xml:space="preserve">За период с начала года задолженность по уплате таможенных платежей, пеней и штрафов увеличилась на 2 299,8 млн. рублей, или на 5,1 %, в том числе задолженность по уплате таможенных платежей – на 1 843,3 млн. рублей, или на 7 %, задолженность по уплате пеней и штрафов - на </w:t>
      </w:r>
      <w:r w:rsidRPr="00C024E9">
        <w:rPr>
          <w:rFonts w:eastAsia="Times New Roman"/>
          <w:color w:val="000000" w:themeColor="text1"/>
          <w:sz w:val="24"/>
          <w:szCs w:val="24"/>
        </w:rPr>
        <w:t xml:space="preserve">456,5 </w:t>
      </w:r>
      <w:r w:rsidRPr="00C024E9">
        <w:rPr>
          <w:color w:val="000000" w:themeColor="text1"/>
          <w:spacing w:val="-2"/>
          <w:sz w:val="24"/>
          <w:szCs w:val="24"/>
        </w:rPr>
        <w:t>млн. рублей, или на 2,4 %.</w:t>
      </w:r>
    </w:p>
    <w:p w:rsidR="0070466B" w:rsidRPr="00C024E9" w:rsidRDefault="0070466B" w:rsidP="00C53DC9">
      <w:pPr>
        <w:widowControl w:val="0"/>
        <w:ind w:left="0" w:right="0"/>
        <w:rPr>
          <w:color w:val="000000" w:themeColor="text1"/>
          <w:sz w:val="24"/>
          <w:szCs w:val="24"/>
        </w:rPr>
      </w:pPr>
      <w:r w:rsidRPr="00C024E9">
        <w:rPr>
          <w:color w:val="000000" w:themeColor="text1"/>
          <w:sz w:val="24"/>
          <w:szCs w:val="24"/>
        </w:rPr>
        <w:t xml:space="preserve">Более 60 % всего объема задолженности по уплате таможенных платежей в федеральный бюджет приходится на задолженность, образовавшуюся в результате нарушения таможенных режимов (33,9 %) и недоставки товаров по процедуре международной перевозки грузов (27,8 %), которая по состоянию на 1 января </w:t>
      </w:r>
      <w:r w:rsidRPr="00C024E9">
        <w:rPr>
          <w:snapToGrid w:val="0"/>
          <w:color w:val="000000" w:themeColor="text1"/>
          <w:spacing w:val="-2"/>
          <w:sz w:val="24"/>
          <w:szCs w:val="24"/>
        </w:rPr>
        <w:t>2018 года</w:t>
      </w:r>
      <w:r w:rsidRPr="00C024E9">
        <w:rPr>
          <w:color w:val="000000" w:themeColor="text1"/>
          <w:sz w:val="24"/>
          <w:szCs w:val="24"/>
        </w:rPr>
        <w:t xml:space="preserve"> составила 9 490,7 млн. рублей и 7 802,4 млн. рублей соответственно.</w:t>
      </w:r>
    </w:p>
    <w:p w:rsidR="0070466B" w:rsidRPr="00C024E9" w:rsidRDefault="0070466B" w:rsidP="00C53DC9">
      <w:pPr>
        <w:widowControl w:val="0"/>
        <w:ind w:left="0" w:right="0"/>
        <w:rPr>
          <w:color w:val="000000" w:themeColor="text1"/>
          <w:sz w:val="24"/>
          <w:szCs w:val="24"/>
        </w:rPr>
      </w:pPr>
      <w:r w:rsidRPr="00C024E9">
        <w:rPr>
          <w:b/>
          <w:color w:val="000000" w:themeColor="text1"/>
          <w:sz w:val="24"/>
          <w:szCs w:val="24"/>
        </w:rPr>
        <w:t>4.5.4. </w:t>
      </w:r>
      <w:r w:rsidRPr="00C024E9">
        <w:rPr>
          <w:color w:val="000000" w:themeColor="text1"/>
          <w:sz w:val="24"/>
          <w:szCs w:val="24"/>
        </w:rPr>
        <w:t xml:space="preserve">По данным ФНС России, за январь - сентябрь 2017 года по результатам контрольной работы налоговых органов доначислено платежей с учетом штрафных санкций за нарушение законодательства Российской Федерации о налогах и сборах на сумму 359 853,5 млн. рублей, в том числе по налогу на добавленную стоимость на товары (работы, услуги), реализуемые на территории Российской Федерации, – на сумму 176 516,9 млн. рублей, налогу на прибыль организаций – на сумму 109 479,9 млн. рублей, акцизам – на </w:t>
      </w:r>
      <w:r w:rsidRPr="00C024E9">
        <w:rPr>
          <w:color w:val="000000" w:themeColor="text1"/>
          <w:sz w:val="24"/>
          <w:szCs w:val="24"/>
        </w:rPr>
        <w:lastRenderedPageBreak/>
        <w:t xml:space="preserve">сумму 5 749,6 млн. рублей, налогу на добычу полезных ископаемых – на сумму 3 258,1 млн. рублей. </w:t>
      </w:r>
    </w:p>
    <w:p w:rsidR="0070466B" w:rsidRPr="00C024E9" w:rsidRDefault="0070466B" w:rsidP="00C53DC9">
      <w:pPr>
        <w:widowControl w:val="0"/>
        <w:ind w:left="0" w:right="0"/>
        <w:rPr>
          <w:color w:val="000000" w:themeColor="text1"/>
          <w:sz w:val="24"/>
          <w:szCs w:val="24"/>
        </w:rPr>
      </w:pPr>
      <w:r w:rsidRPr="00C024E9">
        <w:rPr>
          <w:color w:val="000000" w:themeColor="text1"/>
          <w:sz w:val="24"/>
          <w:szCs w:val="24"/>
        </w:rPr>
        <w:t>В 2017 году подразделениями таможенного контроля после выпуска товаров проведено 4 737 таможенных проверок</w:t>
      </w:r>
      <w:r w:rsidRPr="00C024E9">
        <w:rPr>
          <w:rStyle w:val="ab"/>
          <w:color w:val="000000" w:themeColor="text1"/>
          <w:sz w:val="24"/>
          <w:szCs w:val="24"/>
        </w:rPr>
        <w:footnoteReference w:id="13"/>
      </w:r>
      <w:r w:rsidRPr="00C024E9">
        <w:rPr>
          <w:color w:val="000000" w:themeColor="text1"/>
          <w:sz w:val="24"/>
          <w:szCs w:val="24"/>
        </w:rPr>
        <w:t>, по результатам которых доначислено таможенных платежей, пеней и штрафов на сумму 10,1 млрд. рублей, из них взыскано 6,8 млрд. рублей (67,3 % доначисленных сумм). В 2016 году было проведено 4 125 таможенных проверок, по результатам которых доначислено 8,9 млрд. рублей, взыскано 3,8 млрд. рублей (43 %).</w:t>
      </w:r>
    </w:p>
    <w:p w:rsidR="0070466B" w:rsidRPr="00C024E9" w:rsidRDefault="0070466B" w:rsidP="00C53DC9">
      <w:pPr>
        <w:widowControl w:val="0"/>
        <w:ind w:left="0" w:right="0"/>
        <w:rPr>
          <w:bCs/>
          <w:color w:val="000000" w:themeColor="text1"/>
          <w:sz w:val="24"/>
          <w:szCs w:val="24"/>
        </w:rPr>
      </w:pPr>
      <w:r w:rsidRPr="00C024E9">
        <w:rPr>
          <w:b/>
          <w:color w:val="000000" w:themeColor="text1"/>
          <w:sz w:val="24"/>
          <w:szCs w:val="24"/>
        </w:rPr>
        <w:t>4.5.5.</w:t>
      </w:r>
      <w:r w:rsidRPr="00C024E9">
        <w:rPr>
          <w:color w:val="000000" w:themeColor="text1"/>
          <w:sz w:val="24"/>
          <w:szCs w:val="24"/>
        </w:rPr>
        <w:t> </w:t>
      </w:r>
      <w:r w:rsidRPr="00C024E9">
        <w:rPr>
          <w:bCs/>
          <w:color w:val="000000" w:themeColor="text1"/>
          <w:sz w:val="24"/>
          <w:szCs w:val="24"/>
        </w:rPr>
        <w:t>Значительные средства не поступают в федеральный бюджет в результате предоставления в соответствии с законодательством Российской Федерации и международными договорами льгот по уплате таможенных платежей. В январе – декабре 2017 года общая сумма предоставленных льгот составила 419 930,7 млн. рублей, что на 51 765,0 млн. рублей (на 14,1 %) больше суммы льгот за аналогичный период прошлого года, главным образом за счет роста в 2,6 раза объема предоставляемых льгот в отношении товаров, ввозимых на территорию иных Особых экономических зон (за исключением Особой экономической зоны в Калининградской и Магаданской области) (с 17 284,5 млн. рублей до 45 491,6 млн. рублей).</w:t>
      </w:r>
    </w:p>
    <w:p w:rsidR="0070466B" w:rsidRPr="00C024E9" w:rsidRDefault="0070466B" w:rsidP="00C53DC9">
      <w:pPr>
        <w:widowControl w:val="0"/>
        <w:ind w:left="0" w:right="0"/>
        <w:rPr>
          <w:bCs/>
          <w:color w:val="000000" w:themeColor="text1"/>
          <w:sz w:val="24"/>
          <w:szCs w:val="24"/>
        </w:rPr>
      </w:pPr>
      <w:r w:rsidRPr="00C024E9">
        <w:rPr>
          <w:bCs/>
          <w:color w:val="000000" w:themeColor="text1"/>
          <w:sz w:val="24"/>
          <w:szCs w:val="24"/>
        </w:rPr>
        <w:t>Наибольший объем льгот приходится на льготы, предоставленные в отношении товаров, ввозимых на территорию Особой экономической зоны в Калининградской области и вывозимым из нее (121 457,6 млн. рублей, или 28,9 %), а также по товарам, ввозимым и вывозимым в рамках соглашений о разделе продукции (97 941,0 млн. рублей, или 23,3 % к общему объему льгот).</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b/>
          <w:color w:val="000000" w:themeColor="text1"/>
          <w:sz w:val="24"/>
          <w:szCs w:val="24"/>
        </w:rPr>
        <w:t>4.5.6.</w:t>
      </w:r>
      <w:r w:rsidRPr="00C024E9">
        <w:rPr>
          <w:rFonts w:eastAsia="Times New Roman"/>
          <w:color w:val="000000" w:themeColor="text1"/>
          <w:sz w:val="24"/>
          <w:szCs w:val="24"/>
        </w:rPr>
        <w:t> В апреле 2016 года Правительством Российской Федерации утвержден план мероприятий («дорожная карта») по улучшению администрирования доходов бюджетной системы и повышению эффективности работы с дебиторской задолженностью по доходам (далее - мероприятия «дорожной карты по доходам») в целях мобилизации доходов бюджетной системы Российской Федерации, в том числе за счет взыскания и предотвращения роста дебиторской задолженности по доходам.</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 xml:space="preserve">Мероприятия «дорожной карты по доходам» направлены на совершенствование регулирования рынка алкогольной продукции, администрирования доходов, в том числе по отдельным видам поступлений, активизацию работы с дебиторской задолженностью по доходам как за счет создания стимулов для добровольной уплаты платежей, так и за счет повышения эффективности взыскания задолженности, предотвращение нелегальных </w:t>
      </w:r>
      <w:r w:rsidRPr="00C024E9">
        <w:rPr>
          <w:rFonts w:eastAsia="Times New Roman"/>
          <w:color w:val="000000" w:themeColor="text1"/>
          <w:sz w:val="24"/>
          <w:szCs w:val="24"/>
        </w:rPr>
        <w:lastRenderedPageBreak/>
        <w:t>операций, а также на совершенствование и выравнивание условий налогообложения.</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«Дорожной картой по доходам» на 2016 - 2017 годы предусмотрено 69 мероприятий, в том числе на 2016 год – 67 мероприятий, реализация 2 мероприятий была запланирована на 2017 год.</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По оценке Счетной палаты, по состоянию на 1 января 2018 года из 69 мероприятий «дорожной карты по доходам», запланированных на 2016 – 2017 годы, выполнено 46 мероприятий, или 66,7 %, не выполнено 21 мероприятие, или 30,4 %, выполнено частично одно мероприятие, или 1,4 %, одно мероприятие снято с контроля по решению Первого заместителя Председателя Правительства Российской Федерации Шувалова И.И. от 7 июля 2016 года (письмо Аппарата Правительства Российской Федерации от 9 августа 2016 г. № П4-39910).</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Необходимо отметить, что реализация в 2017 году мероприятий «дорожной карты по доходам» пока не привела к положительному эффекту в части сокращения объема накопленной задолженности. Кроме того, результаты мониторинга, проведенного Счетной палатой, показали, что отдельные мероприятия не осуществляются в установленные сроки, что связано в том числе с отсутствием контроля за своевременным и качественным исполнением мероприятий.</w:t>
      </w:r>
    </w:p>
    <w:p w:rsidR="00C024E9"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По информации Федерального казначейства, по состоянию на 1 октября 2017 года</w:t>
      </w:r>
      <w:r w:rsidRPr="00C024E9">
        <w:rPr>
          <w:rStyle w:val="ab"/>
          <w:rFonts w:eastAsia="Times New Roman"/>
          <w:color w:val="000000" w:themeColor="text1"/>
          <w:sz w:val="24"/>
          <w:szCs w:val="24"/>
        </w:rPr>
        <w:footnoteReference w:id="14"/>
      </w:r>
      <w:r w:rsidRPr="00C024E9">
        <w:rPr>
          <w:rFonts w:eastAsia="Times New Roman"/>
          <w:color w:val="000000" w:themeColor="text1"/>
          <w:sz w:val="24"/>
          <w:szCs w:val="24"/>
        </w:rPr>
        <w:t xml:space="preserve"> дебиторская задолженность составила 2 121,7 млрд. рублей, что на 119,4 млрд. рублей, или на 5,3 %, меньше объема дебиторской задолженности по доходам на начало 2017 года. Однако указанное снижение произошло в основном за счет снижения задолженности по ФТС России на 332,4 млрд. рублей, или на 40,5 %, по сравнению с показателем на начало 2017</w:t>
      </w:r>
      <w:r w:rsidR="00C024E9" w:rsidRPr="00C024E9">
        <w:rPr>
          <w:rFonts w:eastAsia="Times New Roman"/>
          <w:color w:val="000000" w:themeColor="text1"/>
          <w:sz w:val="24"/>
          <w:szCs w:val="24"/>
        </w:rPr>
        <w:t> </w:t>
      </w:r>
      <w:r w:rsidRPr="00C024E9">
        <w:rPr>
          <w:rFonts w:eastAsia="Times New Roman"/>
          <w:color w:val="000000" w:themeColor="text1"/>
          <w:sz w:val="24"/>
          <w:szCs w:val="24"/>
        </w:rPr>
        <w:t xml:space="preserve">года. </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 xml:space="preserve">Так, дебиторская задолженность ФТС России по доходам (таможенным платежам и иным администрируемым ФТС России доходам) по состоянию на 1 октября 2017 года составила 489,3 млрд. рублей. </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Данное снижение обусловлено работой таможенных органов по взысканию задолженности по денежным взысканиям (штрафам) за нарушение валютного законодательства Российской Федерации и ее списанию.</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 xml:space="preserve">Так, основную часть задолженности, признанной таможенными органами в соответствии с приказом ФТС России от 13 марта 2017 г. № 377 «Об утверждении Порядка принятия Федеральной таможенной службой и таможенными органами Российской </w:t>
      </w:r>
      <w:r w:rsidRPr="00C024E9">
        <w:rPr>
          <w:rFonts w:eastAsia="Times New Roman"/>
          <w:color w:val="000000" w:themeColor="text1"/>
          <w:sz w:val="24"/>
          <w:szCs w:val="24"/>
        </w:rPr>
        <w:lastRenderedPageBreak/>
        <w:t>Федерации решений о признании безнадежной к взысканию задолженности по платежам в бюджеты бюджетной системы Российской Федерации» безнадежной к взысканию и списанной в установленном порядке, составляет задолженность по денежным взысканиям (штрафам) за нарушение валютного законодательства Российской Федерации и актов органов валютного регулирования, а также законодательства Российской Федерации в области экспортного контроля (67 %, или 326,2 млрд. рублей).</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Наибольшие суммы дебиторской задолженности сложились по ФНС России (49,2 % общей суммы дебиторской задолженности), ФТС России (23,1 %), ФССП России (11,4 %), Минобороны России (3,8 %), МВД России (3,4 %).</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Дебиторская задолженность по доходам, администрируемым ФНС России, по состоянию на 1 октября 2017 года составила 1 043,5 млрд. рублей, что на 110,2 млрд. рублей, или на 11,8 %, больше, чем на 1 января 2017 года. На задолженность по НДС на товары (работы, услуги), реализуемые на территории Российской Федерации, приходится более 66 % общей суммы дебиторской задолженности по доходам ФНС России</w:t>
      </w:r>
      <w:r w:rsidR="00C024E9" w:rsidRPr="00C024E9">
        <w:rPr>
          <w:rFonts w:eastAsia="Times New Roman"/>
          <w:color w:val="000000" w:themeColor="text1"/>
          <w:sz w:val="24"/>
          <w:szCs w:val="24"/>
        </w:rPr>
        <w:t xml:space="preserve">. Так, </w:t>
      </w:r>
      <w:r w:rsidRPr="00C024E9">
        <w:rPr>
          <w:rFonts w:eastAsia="Times New Roman"/>
          <w:color w:val="000000" w:themeColor="text1"/>
          <w:sz w:val="24"/>
          <w:szCs w:val="24"/>
        </w:rPr>
        <w:t>объем указанной задолженности по состоянию на 1 октября 2017 года составил 698,6 млрд. рублей и увеличился с начала 2017 года на 79,4 млрд. рублей, или на 12,8 %.</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 xml:space="preserve">Причиной роста дебиторской задолженности является неуплата налогоплательщиками текущих начислений, а также доначисленных сумм по результатам камеральных и выездных налоговых проверок, в основном по НДС, налогу на прибыль, налогу на доходы физических лиц и акцизам на алкоголь и спиртосодержащую продукцию. </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Дебиторская задолженность по доходам, администрируемым ФССП России, по состоянию на 1 октября 2017 года составила 242,6 млрд. рублей, что на 107,9 млрд. рублей, или в 1,8 раза, больше, чем на 1 января 2017 года. На задолженность по исполнительному сбору приходится 91,5 % общей суммы дебиторской задолженности по доходам ФССП России. Так, объем указанной задолженности по состоянию на 1 октября 2017 года составил 222,0 млрд. рублей и увеличился с начала 2017 года  на 104,9 млрд. рублей, или в 1,9 раза</w:t>
      </w:r>
      <w:r w:rsidR="00C024E9" w:rsidRPr="00C024E9">
        <w:rPr>
          <w:rFonts w:eastAsia="Times New Roman"/>
          <w:color w:val="000000" w:themeColor="text1"/>
          <w:sz w:val="24"/>
          <w:szCs w:val="24"/>
        </w:rPr>
        <w:t>,</w:t>
      </w:r>
      <w:r w:rsidRPr="00C024E9">
        <w:rPr>
          <w:rFonts w:eastAsia="Times New Roman"/>
          <w:color w:val="000000" w:themeColor="text1"/>
          <w:sz w:val="24"/>
          <w:szCs w:val="24"/>
        </w:rPr>
        <w:t xml:space="preserve"> в результате возросшего количества возбужденных исполнительных производств, что связано с внедрением электронного документооборота, а также с принятием мер по активизации вынесения постановлений о взыскании исполнительского сбора</w:t>
      </w:r>
      <w:r w:rsidRPr="00C024E9">
        <w:rPr>
          <w:rStyle w:val="ab"/>
          <w:rFonts w:eastAsia="Times New Roman"/>
          <w:color w:val="000000" w:themeColor="text1"/>
          <w:sz w:val="24"/>
          <w:szCs w:val="24"/>
        </w:rPr>
        <w:footnoteReference w:id="15"/>
      </w:r>
      <w:r w:rsidRPr="00C024E9">
        <w:rPr>
          <w:rFonts w:eastAsia="Times New Roman"/>
          <w:color w:val="000000" w:themeColor="text1"/>
          <w:sz w:val="24"/>
          <w:szCs w:val="24"/>
        </w:rPr>
        <w:t>.</w:t>
      </w:r>
    </w:p>
    <w:p w:rsidR="0070466B" w:rsidRDefault="0070466B" w:rsidP="00C53DC9">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Продолжается рост дебиторской задолженности по доходам, администрируемым МВД России. Дебиторская задолженность за 9 месяцев 2017 года увеличилась на 10,7 млрд. рублей, или на 17,2 %, и составила на 1 октября 2017 года 73,1 млрд. рублей. Основной </w:t>
      </w:r>
      <w:r w:rsidRPr="007F46EA">
        <w:rPr>
          <w:rFonts w:eastAsia="Times New Roman"/>
          <w:color w:val="000000" w:themeColor="text1"/>
          <w:sz w:val="24"/>
          <w:szCs w:val="24"/>
        </w:rPr>
        <w:lastRenderedPageBreak/>
        <w:t>объем приходится на задолженность по штрафам. Рост задолженности по наложенным административным штрафам объясняется внедрением средств видеофиксации правонарушений в области безопасности дорожного движения, несвоевременной их уплатой правонарушителями, а в некоторых случаях и уклонением от уплаты.</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В рамках работы по сокращению объема дебиторской задолженности был принят Федеральный закон от 18 июля 2017 г.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который устанавливает, что задолженность по платежам в бюджет, которая не подлежит взысканию и не может быть признана безнадежной к взысканию в случаях, предусмотренных пунктами 1 и 2 статьи 47</w:t>
      </w:r>
      <w:r w:rsidRPr="00C024E9">
        <w:rPr>
          <w:rFonts w:eastAsia="Times New Roman"/>
          <w:color w:val="000000" w:themeColor="text1"/>
          <w:sz w:val="24"/>
          <w:szCs w:val="24"/>
          <w:vertAlign w:val="superscript"/>
        </w:rPr>
        <w:t>2</w:t>
      </w:r>
      <w:r w:rsidRPr="00C024E9">
        <w:rPr>
          <w:rFonts w:eastAsia="Times New Roman"/>
          <w:color w:val="000000" w:themeColor="text1"/>
          <w:sz w:val="24"/>
          <w:szCs w:val="24"/>
        </w:rPr>
        <w:t xml:space="preserve"> Бюджетного кодекса Российской Федерации, выявленная по результатам инвентаризации такой задолженности упраздненной Федеральной службой финансово-бюджетного надзора, в связи с отсутствием документов, подтверждающих основания возникновения права требования задолженности по платежам в бюджет, а также при ненадлежащем их оформлении и отсутствии возможности их восстановления, внесения в них исправлений правопреемниками признается по решению Правительства Российской Федерации безнадежной к взысканию и подлежит списанию правопреемниками упраздненной Федеральной службы финансово-бюджетного надзора в соответствии с порядком, установленным Правительством Российской Федерации.</w:t>
      </w:r>
    </w:p>
    <w:p w:rsidR="0070466B" w:rsidRPr="008B6BCB" w:rsidRDefault="0070466B" w:rsidP="00C53DC9">
      <w:pPr>
        <w:widowControl w:val="0"/>
        <w:ind w:left="0" w:right="0"/>
        <w:rPr>
          <w:rFonts w:eastAsia="Times New Roman"/>
          <w:bCs/>
          <w:color w:val="000000" w:themeColor="text1"/>
          <w:sz w:val="24"/>
          <w:szCs w:val="24"/>
          <w:lang w:bidi="ru-RU"/>
        </w:rPr>
      </w:pPr>
      <w:r w:rsidRPr="008B6BCB">
        <w:rPr>
          <w:rFonts w:eastAsia="Times New Roman"/>
          <w:color w:val="000000" w:themeColor="text1"/>
          <w:sz w:val="24"/>
          <w:szCs w:val="24"/>
        </w:rPr>
        <w:t>В соответствии с постановлением Правительства</w:t>
      </w:r>
      <w:r w:rsidRPr="008B6BCB">
        <w:rPr>
          <w:rFonts w:eastAsia="Times New Roman"/>
          <w:color w:val="000000" w:themeColor="text1"/>
          <w:sz w:val="24"/>
          <w:szCs w:val="24"/>
          <w:lang w:bidi="ru-RU"/>
        </w:rPr>
        <w:t xml:space="preserve"> Российской Федерации от 20 января 2018 г. № 34 утверждены правила </w:t>
      </w:r>
      <w:r w:rsidRPr="008B6BCB">
        <w:rPr>
          <w:rFonts w:eastAsia="Times New Roman"/>
          <w:bCs/>
          <w:color w:val="000000" w:themeColor="text1"/>
          <w:sz w:val="24"/>
          <w:szCs w:val="24"/>
          <w:lang w:bidi="ru-RU"/>
        </w:rPr>
        <w:t>признания безнадежной к взысканию задолженности по платежам в бюджет, выявленной по результатам инвентаризации такой задолженности упраздненной Федеральной службы финансово-бюджетного надзора, и ее списания.</w:t>
      </w:r>
    </w:p>
    <w:p w:rsidR="0070466B" w:rsidRPr="008B6BCB" w:rsidRDefault="0070466B" w:rsidP="00C53DC9">
      <w:pPr>
        <w:widowControl w:val="0"/>
        <w:ind w:left="0" w:right="0"/>
        <w:rPr>
          <w:rFonts w:eastAsia="Times New Roman"/>
          <w:color w:val="000000" w:themeColor="text1"/>
          <w:sz w:val="24"/>
          <w:szCs w:val="24"/>
        </w:rPr>
      </w:pPr>
      <w:r w:rsidRPr="008B6BCB">
        <w:rPr>
          <w:rFonts w:eastAsia="Times New Roman"/>
          <w:color w:val="000000" w:themeColor="text1"/>
          <w:sz w:val="24"/>
          <w:szCs w:val="24"/>
          <w:lang w:bidi="ru-RU"/>
        </w:rPr>
        <w:t>Правила устанавливают порядок осуществления главными администраторами доходов бюджетов бюджетной системы Российской Федерации, являющимися правопреемниками упраздненной Федеральной службы финансово-бюджетного надзора, - Федеральной налоговой службой, Федеральной таможенной службой и Федеральным казначейством и их территориальными органами мероприятий, направленных на принятие Правительством Российской Федерации решения о признании безнадежной к взысканию задолженности по платежам в бюджет, которая не подлежит взысканию и не может быть признана безнадежной к взысканию в случаях, предусмотренных пунктами 1 и 2 статьи 47</w:t>
      </w:r>
      <w:r w:rsidRPr="008B6BCB">
        <w:rPr>
          <w:rFonts w:eastAsia="Times New Roman"/>
          <w:color w:val="000000" w:themeColor="text1"/>
          <w:sz w:val="24"/>
          <w:szCs w:val="24"/>
          <w:vertAlign w:val="superscript"/>
          <w:lang w:bidi="ru-RU"/>
        </w:rPr>
        <w:t>2</w:t>
      </w:r>
      <w:r w:rsidRPr="008B6BCB">
        <w:rPr>
          <w:rFonts w:eastAsia="Times New Roman"/>
          <w:color w:val="000000" w:themeColor="text1"/>
          <w:sz w:val="24"/>
          <w:szCs w:val="24"/>
          <w:lang w:bidi="ru-RU"/>
        </w:rPr>
        <w:t xml:space="preserve"> Бюджетного кодекса Российской Федерации, в связи с отсутствием документов, подтверждающих основания возникновения права требования задолженности по платежам в </w:t>
      </w:r>
      <w:r w:rsidRPr="008B6BCB">
        <w:rPr>
          <w:rFonts w:eastAsia="Times New Roman"/>
          <w:color w:val="000000" w:themeColor="text1"/>
          <w:sz w:val="24"/>
          <w:szCs w:val="24"/>
          <w:lang w:bidi="ru-RU"/>
        </w:rPr>
        <w:lastRenderedPageBreak/>
        <w:t>бюджет, а также при ненадлежащем их оформлении и отсутствии возможности их восстановления, внесения в них исправлений правопреемниками, и ее списания.</w:t>
      </w:r>
    </w:p>
    <w:p w:rsidR="0070466B" w:rsidRPr="00C024E9" w:rsidRDefault="0070466B" w:rsidP="00C53DC9">
      <w:pPr>
        <w:widowControl w:val="0"/>
        <w:ind w:left="0" w:right="0"/>
        <w:rPr>
          <w:rFonts w:eastAsia="Times New Roman"/>
          <w:color w:val="000000" w:themeColor="text1"/>
          <w:sz w:val="24"/>
          <w:szCs w:val="24"/>
        </w:rPr>
      </w:pPr>
      <w:r w:rsidRPr="00C024E9">
        <w:rPr>
          <w:rFonts w:eastAsia="Times New Roman"/>
          <w:color w:val="000000" w:themeColor="text1"/>
          <w:sz w:val="24"/>
          <w:szCs w:val="24"/>
        </w:rPr>
        <w:t xml:space="preserve">Счетная палата полагает необходимым завершить в 2018 году реализацию всех мероприятий, предусмотренных в «дорожной карте по доходам». Кроме того, целесообразно распространить ее действие на 2018 год, включив ряд мероприятий, направленных на повышение эффективности работы всех главных администраторов доходов федерального бюджета, имеющих дебиторскую задолженность по доходам. </w:t>
      </w:r>
    </w:p>
    <w:p w:rsidR="0070466B" w:rsidRPr="007F46EA" w:rsidRDefault="0070466B" w:rsidP="00C53DC9">
      <w:pPr>
        <w:widowControl w:val="0"/>
        <w:spacing w:after="120"/>
        <w:ind w:left="0" w:right="0"/>
        <w:rPr>
          <w:color w:val="000000" w:themeColor="text1"/>
          <w:sz w:val="24"/>
          <w:szCs w:val="24"/>
        </w:rPr>
      </w:pPr>
      <w:r w:rsidRPr="007F46EA">
        <w:rPr>
          <w:b/>
          <w:color w:val="000000" w:themeColor="text1"/>
          <w:sz w:val="24"/>
          <w:szCs w:val="24"/>
        </w:rPr>
        <w:t>4.6.</w:t>
      </w:r>
      <w:r w:rsidRPr="007F46EA">
        <w:rPr>
          <w:bCs/>
          <w:color w:val="000000" w:themeColor="text1"/>
          <w:sz w:val="24"/>
          <w:szCs w:val="24"/>
        </w:rPr>
        <w:t> П</w:t>
      </w:r>
      <w:r w:rsidRPr="007F46EA">
        <w:rPr>
          <w:color w:val="000000" w:themeColor="text1"/>
          <w:sz w:val="24"/>
          <w:szCs w:val="24"/>
        </w:rPr>
        <w:t>оступления</w:t>
      </w:r>
      <w:r w:rsidRPr="007F46EA">
        <w:rPr>
          <w:b/>
          <w:color w:val="000000" w:themeColor="text1"/>
          <w:sz w:val="24"/>
          <w:szCs w:val="24"/>
        </w:rPr>
        <w:t xml:space="preserve"> доходов федерального бюджета в разрезе администраторов доходов федерального бюджета </w:t>
      </w:r>
      <w:r w:rsidRPr="007F46EA">
        <w:rPr>
          <w:color w:val="000000" w:themeColor="text1"/>
          <w:sz w:val="24"/>
          <w:szCs w:val="24"/>
        </w:rPr>
        <w:t>за 2017 год</w:t>
      </w:r>
      <w:r w:rsidRPr="007F46EA">
        <w:rPr>
          <w:b/>
          <w:color w:val="000000" w:themeColor="text1"/>
          <w:sz w:val="24"/>
          <w:szCs w:val="24"/>
        </w:rPr>
        <w:t xml:space="preserve"> </w:t>
      </w:r>
      <w:r w:rsidRPr="007F46EA">
        <w:rPr>
          <w:color w:val="000000" w:themeColor="text1"/>
          <w:sz w:val="24"/>
          <w:szCs w:val="24"/>
        </w:rPr>
        <w:t>приведены в следующей таблице.</w:t>
      </w:r>
    </w:p>
    <w:tbl>
      <w:tblPr>
        <w:tblW w:w="9654" w:type="dxa"/>
        <w:tblInd w:w="93" w:type="dxa"/>
        <w:tblLook w:val="04A0" w:firstRow="1" w:lastRow="0" w:firstColumn="1" w:lastColumn="0" w:noHBand="0" w:noVBand="1"/>
      </w:tblPr>
      <w:tblGrid>
        <w:gridCol w:w="1575"/>
        <w:gridCol w:w="1559"/>
        <w:gridCol w:w="1134"/>
        <w:gridCol w:w="992"/>
        <w:gridCol w:w="1134"/>
        <w:gridCol w:w="1140"/>
        <w:gridCol w:w="1360"/>
        <w:gridCol w:w="760"/>
      </w:tblGrid>
      <w:tr w:rsidR="0070466B" w:rsidRPr="007F46EA" w:rsidTr="00F51C77">
        <w:trPr>
          <w:trHeight w:val="615"/>
          <w:tblHead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Наименование </w:t>
            </w:r>
            <w:r w:rsidRPr="007F46EA">
              <w:rPr>
                <w:rFonts w:eastAsia="Times New Roman"/>
                <w:b/>
                <w:bCs/>
                <w:color w:val="000000" w:themeColor="text1"/>
                <w:sz w:val="16"/>
                <w:szCs w:val="16"/>
              </w:rPr>
              <w:br/>
              <w:t>администратора доходов</w:t>
            </w:r>
            <w:r w:rsidRPr="007F46EA">
              <w:rPr>
                <w:rFonts w:eastAsia="Times New Roman"/>
                <w:b/>
                <w:bCs/>
                <w:color w:val="000000" w:themeColor="text1"/>
                <w:sz w:val="16"/>
                <w:szCs w:val="16"/>
              </w:rPr>
              <w:br/>
              <w:t>федерального бюджета</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Прогноз доходов</w:t>
            </w:r>
            <w:r w:rsidRPr="007F46EA">
              <w:rPr>
                <w:rFonts w:eastAsia="Times New Roman"/>
                <w:b/>
                <w:bCs/>
                <w:color w:val="000000" w:themeColor="text1"/>
                <w:sz w:val="16"/>
                <w:szCs w:val="16"/>
              </w:rPr>
              <w:br/>
              <w:t xml:space="preserve">на 2017 год в соответствии с Федеральным законом </w:t>
            </w:r>
            <w:r w:rsidRPr="007F46EA">
              <w:rPr>
                <w:rFonts w:eastAsia="Times New Roman"/>
                <w:b/>
                <w:bCs/>
                <w:color w:val="000000" w:themeColor="text1"/>
                <w:sz w:val="16"/>
                <w:szCs w:val="16"/>
              </w:rPr>
              <w:br/>
              <w:t xml:space="preserve"> № 415-ФЗ</w:t>
            </w:r>
            <w:r w:rsidRPr="007F46EA">
              <w:rPr>
                <w:rFonts w:eastAsia="Times New Roman"/>
                <w:b/>
                <w:bCs/>
                <w:color w:val="000000" w:themeColor="text1"/>
                <w:sz w:val="16"/>
                <w:szCs w:val="16"/>
              </w:rPr>
              <w:br/>
              <w:t xml:space="preserve">(с изменениями), </w:t>
            </w:r>
            <w:r w:rsidRPr="007F46EA">
              <w:rPr>
                <w:rFonts w:eastAsia="Times New Roman"/>
                <w:b/>
                <w:bCs/>
                <w:color w:val="000000" w:themeColor="text1"/>
                <w:sz w:val="16"/>
                <w:szCs w:val="16"/>
              </w:rPr>
              <w:br/>
              <w:t>млн. рублей</w:t>
            </w:r>
          </w:p>
        </w:tc>
        <w:tc>
          <w:tcPr>
            <w:tcW w:w="4400" w:type="dxa"/>
            <w:gridSpan w:val="4"/>
            <w:tcBorders>
              <w:top w:val="single" w:sz="4" w:space="0" w:color="auto"/>
              <w:left w:val="nil"/>
              <w:bottom w:val="single" w:sz="4" w:space="0" w:color="auto"/>
              <w:right w:val="nil"/>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Исполнение</w:t>
            </w:r>
          </w:p>
        </w:tc>
        <w:tc>
          <w:tcPr>
            <w:tcW w:w="212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Отклонение исполнения</w:t>
            </w:r>
            <w:r w:rsidRPr="007F46EA">
              <w:rPr>
                <w:rFonts w:eastAsia="Times New Roman"/>
                <w:b/>
                <w:bCs/>
                <w:color w:val="000000" w:themeColor="text1"/>
                <w:sz w:val="16"/>
                <w:szCs w:val="16"/>
              </w:rPr>
              <w:br/>
              <w:t xml:space="preserve">2017 года </w:t>
            </w:r>
            <w:r w:rsidRPr="007F46EA">
              <w:rPr>
                <w:rFonts w:eastAsia="Times New Roman"/>
                <w:b/>
                <w:bCs/>
                <w:color w:val="000000" w:themeColor="text1"/>
                <w:sz w:val="16"/>
                <w:szCs w:val="16"/>
              </w:rPr>
              <w:br/>
              <w:t xml:space="preserve">от исполнения </w:t>
            </w:r>
            <w:r w:rsidRPr="007F46EA">
              <w:rPr>
                <w:rFonts w:eastAsia="Times New Roman"/>
                <w:b/>
                <w:bCs/>
                <w:color w:val="000000" w:themeColor="text1"/>
                <w:sz w:val="16"/>
                <w:szCs w:val="16"/>
              </w:rPr>
              <w:br/>
              <w:t>2016 года</w:t>
            </w:r>
          </w:p>
        </w:tc>
      </w:tr>
      <w:tr w:rsidR="0070466B" w:rsidRPr="007F46EA" w:rsidTr="00F51C77">
        <w:trPr>
          <w:trHeight w:val="293"/>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2016 год</w:t>
            </w:r>
          </w:p>
        </w:tc>
        <w:tc>
          <w:tcPr>
            <w:tcW w:w="2274" w:type="dxa"/>
            <w:gridSpan w:val="2"/>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2017 год</w:t>
            </w:r>
          </w:p>
        </w:tc>
        <w:tc>
          <w:tcPr>
            <w:tcW w:w="2120" w:type="dxa"/>
            <w:gridSpan w:val="2"/>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r>
      <w:tr w:rsidR="0070466B" w:rsidRPr="007F46EA" w:rsidTr="00F51C77">
        <w:trPr>
          <w:trHeight w:val="287"/>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в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br/>
              <w:t>млн. рублей</w:t>
            </w:r>
          </w:p>
        </w:tc>
        <w:tc>
          <w:tcPr>
            <w:tcW w:w="114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в %</w:t>
            </w:r>
          </w:p>
        </w:tc>
        <w:tc>
          <w:tcPr>
            <w:tcW w:w="2120" w:type="dxa"/>
            <w:gridSpan w:val="2"/>
            <w:vMerge/>
            <w:tcBorders>
              <w:top w:val="nil"/>
              <w:left w:val="nil"/>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r>
      <w:tr w:rsidR="0070466B" w:rsidRPr="007F46EA" w:rsidTr="00F51C77">
        <w:trPr>
          <w:trHeight w:val="182"/>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структура</w:t>
            </w:r>
          </w:p>
        </w:tc>
        <w:tc>
          <w:tcPr>
            <w:tcW w:w="1134"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4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структура</w:t>
            </w:r>
          </w:p>
        </w:tc>
        <w:tc>
          <w:tcPr>
            <w:tcW w:w="13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млн. рублей</w:t>
            </w:r>
          </w:p>
        </w:tc>
        <w:tc>
          <w:tcPr>
            <w:tcW w:w="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w:t>
            </w:r>
          </w:p>
        </w:tc>
      </w:tr>
      <w:tr w:rsidR="0070466B" w:rsidRPr="007F46EA" w:rsidTr="00F51C77">
        <w:trPr>
          <w:trHeight w:val="56"/>
          <w:tblHead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w:t>
            </w:r>
          </w:p>
        </w:tc>
        <w:tc>
          <w:tcPr>
            <w:tcW w:w="1559"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w:t>
            </w:r>
          </w:p>
        </w:tc>
        <w:tc>
          <w:tcPr>
            <w:tcW w:w="11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w:t>
            </w:r>
          </w:p>
        </w:tc>
        <w:tc>
          <w:tcPr>
            <w:tcW w:w="13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w:t>
            </w:r>
          </w:p>
        </w:tc>
        <w:tc>
          <w:tcPr>
            <w:tcW w:w="7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w:t>
            </w:r>
          </w:p>
        </w:tc>
      </w:tr>
      <w:tr w:rsidR="0070466B" w:rsidRPr="007F46EA" w:rsidTr="00BF1C2B">
        <w:trPr>
          <w:trHeight w:val="56"/>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r w:rsidRPr="007F46EA">
              <w:rPr>
                <w:rFonts w:eastAsia="Times New Roman"/>
                <w:b/>
                <w:bCs/>
                <w:color w:val="000000" w:themeColor="text1"/>
                <w:sz w:val="16"/>
                <w:szCs w:val="16"/>
              </w:rPr>
              <w:t>Всего</w:t>
            </w:r>
          </w:p>
        </w:tc>
        <w:tc>
          <w:tcPr>
            <w:tcW w:w="155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14 720 277,2</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13 460 040,7</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15 087 025,1</w:t>
            </w:r>
          </w:p>
        </w:tc>
        <w:tc>
          <w:tcPr>
            <w:tcW w:w="114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13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1 626 984,4</w:t>
            </w:r>
          </w:p>
        </w:tc>
        <w:tc>
          <w:tcPr>
            <w:tcW w:w="7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112,1</w:t>
            </w:r>
          </w:p>
        </w:tc>
      </w:tr>
      <w:tr w:rsidR="0070466B" w:rsidRPr="007F46EA" w:rsidTr="00BF1C2B">
        <w:trPr>
          <w:trHeight w:val="5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ФТС России*</w:t>
            </w:r>
          </w:p>
        </w:tc>
        <w:tc>
          <w:tcPr>
            <w:tcW w:w="155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4 451 121,5</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4 406 941,6</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32,7</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4 575 686,2</w:t>
            </w:r>
          </w:p>
        </w:tc>
        <w:tc>
          <w:tcPr>
            <w:tcW w:w="114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30,3</w:t>
            </w:r>
          </w:p>
        </w:tc>
        <w:tc>
          <w:tcPr>
            <w:tcW w:w="13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168 744,6</w:t>
            </w:r>
          </w:p>
        </w:tc>
        <w:tc>
          <w:tcPr>
            <w:tcW w:w="7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103,8</w:t>
            </w:r>
          </w:p>
        </w:tc>
      </w:tr>
      <w:tr w:rsidR="0070466B" w:rsidRPr="007F46EA" w:rsidTr="00BF1C2B">
        <w:trPr>
          <w:trHeight w:val="5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ФНС России </w:t>
            </w:r>
          </w:p>
        </w:tc>
        <w:tc>
          <w:tcPr>
            <w:tcW w:w="155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8 933 902,0</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6 929 144,5</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51,5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9 161 743,3</w:t>
            </w:r>
          </w:p>
        </w:tc>
        <w:tc>
          <w:tcPr>
            <w:tcW w:w="114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60,7</w:t>
            </w:r>
          </w:p>
        </w:tc>
        <w:tc>
          <w:tcPr>
            <w:tcW w:w="13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2 232 598,8</w:t>
            </w:r>
          </w:p>
        </w:tc>
        <w:tc>
          <w:tcPr>
            <w:tcW w:w="7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132,2</w:t>
            </w:r>
          </w:p>
        </w:tc>
      </w:tr>
      <w:tr w:rsidR="0070466B" w:rsidRPr="007F46EA" w:rsidTr="00BF1C2B">
        <w:trPr>
          <w:trHeight w:val="5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Росимущество</w:t>
            </w:r>
          </w:p>
        </w:tc>
        <w:tc>
          <w:tcPr>
            <w:tcW w:w="155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254 343,4</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953 058,5</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7,1</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276 888,5</w:t>
            </w:r>
          </w:p>
        </w:tc>
        <w:tc>
          <w:tcPr>
            <w:tcW w:w="114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1,8</w:t>
            </w:r>
          </w:p>
        </w:tc>
        <w:tc>
          <w:tcPr>
            <w:tcW w:w="13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-676 170,0</w:t>
            </w:r>
          </w:p>
        </w:tc>
        <w:tc>
          <w:tcPr>
            <w:tcW w:w="7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29,1</w:t>
            </w:r>
          </w:p>
        </w:tc>
      </w:tr>
      <w:tr w:rsidR="0070466B" w:rsidRPr="007F46EA" w:rsidTr="00BF1C2B">
        <w:trPr>
          <w:trHeight w:val="56"/>
        </w:trPr>
        <w:tc>
          <w:tcPr>
            <w:tcW w:w="157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Доходы федерального бюджета, администрируемые другими федеральными органами</w:t>
            </w:r>
          </w:p>
        </w:tc>
        <w:tc>
          <w:tcPr>
            <w:tcW w:w="155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1 080 910,3</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1 170 896,1</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8,7</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1 072 707,1</w:t>
            </w:r>
          </w:p>
        </w:tc>
        <w:tc>
          <w:tcPr>
            <w:tcW w:w="114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7,2</w:t>
            </w:r>
          </w:p>
        </w:tc>
        <w:tc>
          <w:tcPr>
            <w:tcW w:w="13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-98 189,0</w:t>
            </w:r>
          </w:p>
        </w:tc>
        <w:tc>
          <w:tcPr>
            <w:tcW w:w="7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BF1C2B">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91,6</w:t>
            </w:r>
          </w:p>
        </w:tc>
      </w:tr>
    </w:tbl>
    <w:p w:rsidR="0070466B" w:rsidRPr="007F46EA" w:rsidRDefault="0070466B" w:rsidP="0070466B">
      <w:pPr>
        <w:widowControl w:val="0"/>
        <w:spacing w:line="240" w:lineRule="auto"/>
        <w:ind w:left="0" w:right="0" w:firstLine="0"/>
        <w:rPr>
          <w:color w:val="000000" w:themeColor="text1"/>
          <w:sz w:val="14"/>
          <w:szCs w:val="16"/>
        </w:rPr>
      </w:pPr>
      <w:r w:rsidRPr="007F46EA">
        <w:rPr>
          <w:color w:val="000000" w:themeColor="text1"/>
          <w:sz w:val="14"/>
          <w:szCs w:val="16"/>
        </w:rPr>
        <w:t>* Без учета кассовых операций в части ввозных таможенных пошлин, уплаченных в соответствии с Соглашением об установлении и применении в Таможенном союзе порядка зачисления и распределения ввозных таможенных пошлин и специальных, антидемпинговых и компенсационных пошлин, уплаченных в соответствии с Соглашением о применении специальных защитных, антидемпинговых и компенсационных мер по отношению к третьим странам.</w:t>
      </w:r>
    </w:p>
    <w:p w:rsidR="0070466B" w:rsidRPr="007F46EA" w:rsidRDefault="0070466B" w:rsidP="00C53DC9">
      <w:pPr>
        <w:widowControl w:val="0"/>
        <w:spacing w:before="240"/>
        <w:ind w:left="0" w:right="0"/>
        <w:rPr>
          <w:color w:val="000000" w:themeColor="text1"/>
          <w:sz w:val="24"/>
          <w:szCs w:val="24"/>
        </w:rPr>
      </w:pPr>
      <w:r w:rsidRPr="007F46EA">
        <w:rPr>
          <w:color w:val="000000" w:themeColor="text1"/>
          <w:sz w:val="24"/>
          <w:szCs w:val="24"/>
        </w:rPr>
        <w:t>Анализ данных, приведенных в таблице, свидетельствует о том, что в 2017 году, как и в соответствующем периоде прошлого года, наибольший удельный вес в доходах федерального бюджета занимают доходы, администрируемые ФНС России и ФТС России (91,1 % общего объема доходов федерального бюджета). На долю остальных главных администраторов доходов федерального бюджета приходится 8,9 % доходов (в 2016 году – 15,8 %).</w:t>
      </w:r>
    </w:p>
    <w:p w:rsidR="0070466B" w:rsidRPr="007F46EA" w:rsidRDefault="0070466B" w:rsidP="00C53DC9">
      <w:pPr>
        <w:widowControl w:val="0"/>
        <w:ind w:left="0" w:right="0"/>
        <w:rPr>
          <w:color w:val="000000" w:themeColor="text1"/>
          <w:sz w:val="24"/>
          <w:szCs w:val="24"/>
        </w:rPr>
      </w:pPr>
      <w:r w:rsidRPr="007F46EA">
        <w:rPr>
          <w:rFonts w:eastAsia="Times New Roman"/>
          <w:color w:val="000000" w:themeColor="text1"/>
          <w:sz w:val="24"/>
          <w:szCs w:val="24"/>
          <w:lang w:val="x-none" w:eastAsia="x-none"/>
        </w:rPr>
        <w:t xml:space="preserve">Доходы, администрируемые ФНС России, зачислены в федеральный бюджет </w:t>
      </w:r>
      <w:r w:rsidRPr="007F46EA">
        <w:rPr>
          <w:rFonts w:eastAsia="Times New Roman"/>
          <w:color w:val="000000" w:themeColor="text1"/>
          <w:sz w:val="24"/>
          <w:szCs w:val="24"/>
          <w:lang w:eastAsia="x-none"/>
        </w:rPr>
        <w:t xml:space="preserve">в </w:t>
      </w:r>
      <w:r w:rsidRPr="007F46EA">
        <w:rPr>
          <w:rFonts w:eastAsia="Times New Roman"/>
          <w:color w:val="000000" w:themeColor="text1"/>
          <w:sz w:val="24"/>
          <w:szCs w:val="24"/>
          <w:lang w:val="x-none" w:eastAsia="x-none"/>
        </w:rPr>
        <w:t>сумм</w:t>
      </w:r>
      <w:r w:rsidRPr="007F46EA">
        <w:rPr>
          <w:rFonts w:eastAsia="Times New Roman"/>
          <w:color w:val="000000" w:themeColor="text1"/>
          <w:sz w:val="24"/>
          <w:szCs w:val="24"/>
          <w:lang w:eastAsia="x-none"/>
        </w:rPr>
        <w:t>е</w:t>
      </w:r>
      <w:r w:rsidRPr="007F46EA">
        <w:rPr>
          <w:rFonts w:eastAsia="Times New Roman"/>
          <w:color w:val="000000" w:themeColor="text1"/>
          <w:sz w:val="24"/>
          <w:szCs w:val="24"/>
          <w:lang w:val="x-none" w:eastAsia="x-none"/>
        </w:rPr>
        <w:t xml:space="preserve"> </w:t>
      </w:r>
      <w:r w:rsidRPr="007F46EA">
        <w:rPr>
          <w:rFonts w:eastAsia="Times New Roman"/>
          <w:bCs/>
          <w:color w:val="000000" w:themeColor="text1"/>
          <w:sz w:val="24"/>
          <w:szCs w:val="24"/>
          <w:lang w:eastAsia="x-none"/>
        </w:rPr>
        <w:t>9 161 743,3</w:t>
      </w:r>
      <w:r w:rsidRPr="007F46EA">
        <w:rPr>
          <w:rFonts w:eastAsia="Times New Roman"/>
          <w:color w:val="000000" w:themeColor="text1"/>
          <w:sz w:val="24"/>
          <w:szCs w:val="24"/>
          <w:lang w:eastAsia="x-none"/>
        </w:rPr>
        <w:t> </w:t>
      </w:r>
      <w:r w:rsidRPr="007F46EA">
        <w:rPr>
          <w:rFonts w:eastAsia="Times New Roman"/>
          <w:color w:val="000000" w:themeColor="text1"/>
          <w:sz w:val="24"/>
          <w:szCs w:val="24"/>
          <w:lang w:val="x-none" w:eastAsia="x-none"/>
        </w:rPr>
        <w:t xml:space="preserve">млн. рублей, что составляет </w:t>
      </w:r>
      <w:r w:rsidRPr="007F46EA">
        <w:rPr>
          <w:rFonts w:eastAsia="Times New Roman"/>
          <w:color w:val="000000" w:themeColor="text1"/>
          <w:sz w:val="24"/>
          <w:szCs w:val="24"/>
          <w:lang w:eastAsia="x-none"/>
        </w:rPr>
        <w:t>102,6</w:t>
      </w:r>
      <w:r w:rsidRPr="007F46EA">
        <w:rPr>
          <w:rFonts w:eastAsia="Times New Roman"/>
          <w:color w:val="000000" w:themeColor="text1"/>
          <w:sz w:val="24"/>
          <w:szCs w:val="24"/>
          <w:lang w:val="x-none" w:eastAsia="x-none"/>
        </w:rPr>
        <w:t> % прогноз</w:t>
      </w:r>
      <w:r w:rsidRPr="007F46EA">
        <w:rPr>
          <w:rFonts w:eastAsia="Times New Roman"/>
          <w:color w:val="000000" w:themeColor="text1"/>
          <w:sz w:val="24"/>
          <w:szCs w:val="24"/>
          <w:lang w:eastAsia="x-none"/>
        </w:rPr>
        <w:t>а</w:t>
      </w:r>
      <w:r w:rsidRPr="007F46EA">
        <w:rPr>
          <w:rFonts w:eastAsia="Times New Roman"/>
          <w:color w:val="000000" w:themeColor="text1"/>
          <w:sz w:val="24"/>
          <w:szCs w:val="24"/>
          <w:lang w:val="x-none" w:eastAsia="x-none"/>
        </w:rPr>
        <w:t xml:space="preserve"> поступлений </w:t>
      </w:r>
      <w:r w:rsidRPr="007F46EA">
        <w:rPr>
          <w:rFonts w:eastAsia="Times New Roman"/>
          <w:color w:val="000000" w:themeColor="text1"/>
          <w:sz w:val="24"/>
          <w:szCs w:val="24"/>
          <w:lang w:eastAsia="x-none"/>
        </w:rPr>
        <w:t xml:space="preserve">на </w:t>
      </w:r>
      <w:r w:rsidRPr="007F46EA">
        <w:rPr>
          <w:rFonts w:eastAsia="Times New Roman"/>
          <w:color w:val="000000" w:themeColor="text1"/>
          <w:sz w:val="24"/>
          <w:szCs w:val="24"/>
          <w:lang w:val="x-none" w:eastAsia="x-none"/>
        </w:rPr>
        <w:t>201</w:t>
      </w:r>
      <w:r w:rsidRPr="007F46EA">
        <w:rPr>
          <w:rFonts w:eastAsia="Times New Roman"/>
          <w:color w:val="000000" w:themeColor="text1"/>
          <w:sz w:val="24"/>
          <w:szCs w:val="24"/>
          <w:lang w:eastAsia="x-none"/>
        </w:rPr>
        <w:t>7</w:t>
      </w:r>
      <w:r w:rsidRPr="007F46EA">
        <w:rPr>
          <w:rFonts w:eastAsia="Times New Roman"/>
          <w:color w:val="000000" w:themeColor="text1"/>
          <w:sz w:val="24"/>
          <w:szCs w:val="24"/>
          <w:lang w:val="x-none" w:eastAsia="x-none"/>
        </w:rPr>
        <w:t xml:space="preserve"> год. По сравнению с </w:t>
      </w:r>
      <w:r w:rsidRPr="007F46EA">
        <w:rPr>
          <w:rFonts w:eastAsia="Times New Roman"/>
          <w:color w:val="000000" w:themeColor="text1"/>
          <w:sz w:val="24"/>
          <w:szCs w:val="24"/>
          <w:lang w:eastAsia="x-none"/>
        </w:rPr>
        <w:t>соответствующим периодом 2016 года</w:t>
      </w:r>
      <w:r w:rsidRPr="007F46EA">
        <w:rPr>
          <w:rFonts w:eastAsia="Times New Roman"/>
          <w:color w:val="000000" w:themeColor="text1"/>
          <w:sz w:val="24"/>
          <w:szCs w:val="24"/>
          <w:lang w:val="x-none" w:eastAsia="x-none"/>
        </w:rPr>
        <w:t xml:space="preserve"> доходы </w:t>
      </w:r>
      <w:r w:rsidRPr="007F46EA">
        <w:rPr>
          <w:rFonts w:eastAsia="Times New Roman"/>
          <w:color w:val="000000" w:themeColor="text1"/>
          <w:sz w:val="24"/>
          <w:szCs w:val="24"/>
          <w:lang w:eastAsia="x-none"/>
        </w:rPr>
        <w:t>увеличились</w:t>
      </w:r>
      <w:r w:rsidRPr="007F46EA">
        <w:rPr>
          <w:rFonts w:eastAsia="Times New Roman"/>
          <w:color w:val="000000" w:themeColor="text1"/>
          <w:sz w:val="24"/>
          <w:szCs w:val="24"/>
          <w:lang w:val="x-none" w:eastAsia="x-none"/>
        </w:rPr>
        <w:t xml:space="preserve"> на </w:t>
      </w:r>
      <w:r w:rsidRPr="007F46EA">
        <w:rPr>
          <w:rFonts w:eastAsia="Times New Roman"/>
          <w:bCs/>
          <w:color w:val="000000" w:themeColor="text1"/>
          <w:sz w:val="24"/>
          <w:szCs w:val="24"/>
        </w:rPr>
        <w:t>2 232 598,8</w:t>
      </w:r>
      <w:r w:rsidRPr="007F46EA">
        <w:rPr>
          <w:rFonts w:eastAsia="Times New Roman"/>
          <w:b/>
          <w:bCs/>
          <w:color w:val="000000" w:themeColor="text1"/>
          <w:sz w:val="24"/>
          <w:szCs w:val="24"/>
        </w:rPr>
        <w:t> </w:t>
      </w:r>
      <w:r w:rsidRPr="007F46EA">
        <w:rPr>
          <w:rFonts w:eastAsia="Times New Roman"/>
          <w:color w:val="000000" w:themeColor="text1"/>
          <w:sz w:val="24"/>
          <w:szCs w:val="24"/>
          <w:lang w:val="x-none" w:eastAsia="x-none"/>
        </w:rPr>
        <w:t>млн.</w:t>
      </w:r>
      <w:r w:rsidRPr="007F46EA">
        <w:rPr>
          <w:rFonts w:eastAsia="Times New Roman"/>
          <w:color w:val="000000" w:themeColor="text1"/>
          <w:sz w:val="24"/>
          <w:szCs w:val="24"/>
          <w:lang w:eastAsia="x-none"/>
        </w:rPr>
        <w:t xml:space="preserve"> </w:t>
      </w:r>
      <w:r w:rsidRPr="007F46EA">
        <w:rPr>
          <w:rFonts w:eastAsia="Times New Roman"/>
          <w:color w:val="000000" w:themeColor="text1"/>
          <w:sz w:val="24"/>
          <w:szCs w:val="24"/>
          <w:lang w:val="x-none" w:eastAsia="x-none"/>
        </w:rPr>
        <w:t xml:space="preserve">рублей, </w:t>
      </w:r>
      <w:r w:rsidRPr="007F46EA">
        <w:rPr>
          <w:rFonts w:eastAsia="Times New Roman"/>
          <w:color w:val="000000" w:themeColor="text1"/>
          <w:sz w:val="24"/>
          <w:szCs w:val="24"/>
          <w:lang w:eastAsia="x-none"/>
        </w:rPr>
        <w:t>или на 32,2 %</w:t>
      </w:r>
      <w:r w:rsidRPr="007F46EA">
        <w:rPr>
          <w:rFonts w:eastAsia="Times New Roman"/>
          <w:color w:val="000000" w:themeColor="text1"/>
          <w:sz w:val="24"/>
          <w:szCs w:val="24"/>
          <w:lang w:val="x-none" w:eastAsia="x-none"/>
        </w:rPr>
        <w:t xml:space="preserve">. </w:t>
      </w:r>
      <w:r w:rsidRPr="007F46EA">
        <w:rPr>
          <w:color w:val="000000" w:themeColor="text1"/>
          <w:sz w:val="24"/>
          <w:szCs w:val="24"/>
        </w:rPr>
        <w:t>Поступление доходов, администрируемых ФНС России, обеспечено главным образом за счет налога на добычу полезных ископаемых (44,3 % общей суммы доходов, администрируемых ФНС России) и налога на добавленную стоимость на товары (работы, услуги), реализуемые на территории Российской Федерации (33,5 %).</w:t>
      </w:r>
    </w:p>
    <w:p w:rsidR="0070466B" w:rsidRPr="007F46EA" w:rsidRDefault="0070466B" w:rsidP="00C53DC9">
      <w:pPr>
        <w:widowControl w:val="0"/>
        <w:ind w:left="0" w:right="0"/>
        <w:rPr>
          <w:color w:val="000000" w:themeColor="text1"/>
          <w:sz w:val="24"/>
          <w:szCs w:val="24"/>
        </w:rPr>
      </w:pPr>
      <w:r w:rsidRPr="007F46EA">
        <w:rPr>
          <w:rFonts w:eastAsia="Times New Roman"/>
          <w:color w:val="000000" w:themeColor="text1"/>
          <w:sz w:val="24"/>
          <w:szCs w:val="24"/>
        </w:rPr>
        <w:lastRenderedPageBreak/>
        <w:t xml:space="preserve">Доходы, администрируемые ФТС России, зачислены в федеральный бюджет в сумме </w:t>
      </w:r>
      <w:r w:rsidRPr="007F46EA">
        <w:rPr>
          <w:rFonts w:eastAsia="Times New Roman"/>
          <w:bCs/>
          <w:color w:val="000000" w:themeColor="text1"/>
          <w:sz w:val="24"/>
          <w:szCs w:val="24"/>
        </w:rPr>
        <w:t>4 575 686,2</w:t>
      </w:r>
      <w:r w:rsidRPr="007F46EA">
        <w:rPr>
          <w:rFonts w:eastAsia="Times New Roman"/>
          <w:b/>
          <w:bCs/>
          <w:color w:val="000000" w:themeColor="text1"/>
          <w:sz w:val="24"/>
          <w:szCs w:val="24"/>
        </w:rPr>
        <w:t xml:space="preserve"> </w:t>
      </w:r>
      <w:r w:rsidRPr="007F46EA">
        <w:rPr>
          <w:rFonts w:eastAsia="Times New Roman"/>
          <w:color w:val="000000" w:themeColor="text1"/>
          <w:sz w:val="24"/>
          <w:szCs w:val="24"/>
        </w:rPr>
        <w:t xml:space="preserve">млн. рублей, что составляет 102,8 % уточненного прогноза поступлений на год. По сравнению с 2016 годом доходы увеличились на </w:t>
      </w:r>
      <w:r w:rsidRPr="007F46EA">
        <w:rPr>
          <w:rFonts w:eastAsia="Times New Roman"/>
          <w:bCs/>
          <w:color w:val="000000" w:themeColor="text1"/>
          <w:sz w:val="24"/>
          <w:szCs w:val="24"/>
        </w:rPr>
        <w:t>168 744,6</w:t>
      </w:r>
      <w:r w:rsidRPr="007F46EA">
        <w:rPr>
          <w:rFonts w:eastAsia="Times New Roman"/>
          <w:b/>
          <w:bCs/>
          <w:color w:val="000000" w:themeColor="text1"/>
          <w:sz w:val="24"/>
          <w:szCs w:val="24"/>
        </w:rPr>
        <w:t> </w:t>
      </w:r>
      <w:r w:rsidRPr="007F46EA">
        <w:rPr>
          <w:rFonts w:eastAsia="Times New Roman"/>
          <w:color w:val="000000" w:themeColor="text1"/>
          <w:sz w:val="24"/>
          <w:szCs w:val="24"/>
        </w:rPr>
        <w:t xml:space="preserve">млн. рублей, или на 3,8 %. </w:t>
      </w:r>
      <w:r w:rsidRPr="007F46EA">
        <w:rPr>
          <w:color w:val="000000" w:themeColor="text1"/>
          <w:sz w:val="24"/>
          <w:szCs w:val="24"/>
        </w:rPr>
        <w:t>Поступление доходов, администрируемых ФТС России, обеспечено в основном за счет вывозных таможенных пошлин (43 % общего объема доходов, администрируемых ФТС России) и налога на добавленную стоимость на товары, ввозимые на территорию Российской Федерации (41,5 %).</w:t>
      </w:r>
    </w:p>
    <w:p w:rsidR="0070466B" w:rsidRPr="007F46EA" w:rsidRDefault="0070466B" w:rsidP="00C53DC9">
      <w:pPr>
        <w:widowControl w:val="0"/>
        <w:spacing w:after="120"/>
        <w:ind w:left="0" w:right="0"/>
        <w:rPr>
          <w:color w:val="000000" w:themeColor="text1"/>
          <w:sz w:val="24"/>
          <w:szCs w:val="24"/>
        </w:rPr>
      </w:pPr>
      <w:r w:rsidRPr="007F46EA">
        <w:rPr>
          <w:color w:val="000000" w:themeColor="text1"/>
          <w:sz w:val="24"/>
          <w:szCs w:val="24"/>
        </w:rPr>
        <w:t>Исполнение главными администраторами доходов федерального прогноза поступлений, учтенного при формировании федерального бюджета на 2017 год, существенно различается, о чем свидетельствуют данные, приведенные в следующей таблице.</w:t>
      </w:r>
    </w:p>
    <w:p w:rsidR="0070466B" w:rsidRPr="007F46EA" w:rsidRDefault="0070466B" w:rsidP="0070466B">
      <w:pPr>
        <w:overflowPunct/>
        <w:autoSpaceDE/>
        <w:adjustRightInd/>
        <w:spacing w:line="240" w:lineRule="auto"/>
        <w:ind w:left="0" w:right="0"/>
        <w:jc w:val="right"/>
        <w:rPr>
          <w:color w:val="000000" w:themeColor="text1"/>
          <w:sz w:val="18"/>
          <w:szCs w:val="18"/>
          <w:lang w:eastAsia="en-US"/>
        </w:rPr>
      </w:pPr>
      <w:r w:rsidRPr="007F46EA">
        <w:rPr>
          <w:color w:val="000000" w:themeColor="text1"/>
          <w:sz w:val="18"/>
          <w:szCs w:val="18"/>
          <w:lang w:eastAsia="en-US"/>
        </w:rPr>
        <w:t>(млн. рублей)</w:t>
      </w:r>
    </w:p>
    <w:tbl>
      <w:tblPr>
        <w:tblStyle w:val="afff8"/>
        <w:tblW w:w="9639" w:type="dxa"/>
        <w:tblInd w:w="108" w:type="dxa"/>
        <w:tblLook w:val="04A0" w:firstRow="1" w:lastRow="0" w:firstColumn="1" w:lastColumn="0" w:noHBand="0" w:noVBand="1"/>
      </w:tblPr>
      <w:tblGrid>
        <w:gridCol w:w="3969"/>
        <w:gridCol w:w="2835"/>
        <w:gridCol w:w="1418"/>
        <w:gridCol w:w="1417"/>
      </w:tblGrid>
      <w:tr w:rsidR="0070466B" w:rsidRPr="007F46EA" w:rsidTr="00F51C77">
        <w:trPr>
          <w:trHeight w:val="509"/>
          <w:tblHeader/>
        </w:trPr>
        <w:tc>
          <w:tcPr>
            <w:tcW w:w="3969"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108" w:firstLine="34"/>
              <w:jc w:val="center"/>
              <w:rPr>
                <w:color w:val="000000" w:themeColor="text1"/>
                <w:sz w:val="22"/>
              </w:rPr>
            </w:pPr>
            <w:r w:rsidRPr="007F46EA">
              <w:rPr>
                <w:color w:val="000000" w:themeColor="text1"/>
                <w:sz w:val="22"/>
              </w:rPr>
              <w:t>Наименование</w:t>
            </w:r>
            <w:r w:rsidRPr="007F46EA">
              <w:rPr>
                <w:color w:val="000000" w:themeColor="text1"/>
                <w:sz w:val="22"/>
              </w:rPr>
              <w:br/>
              <w:t>главный администратора доходов федерального бюджета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108" w:firstLine="0"/>
              <w:jc w:val="center"/>
              <w:rPr>
                <w:color w:val="000000" w:themeColor="text1"/>
                <w:spacing w:val="-2"/>
                <w:sz w:val="22"/>
              </w:rPr>
            </w:pPr>
            <w:r w:rsidRPr="007F46EA">
              <w:rPr>
                <w:color w:val="000000" w:themeColor="text1"/>
                <w:spacing w:val="-2"/>
                <w:sz w:val="22"/>
              </w:rPr>
              <w:t xml:space="preserve">Прогноз поступления, учтенный в Федеральном законе № 415-ФЗ </w:t>
            </w:r>
            <w:r w:rsidRPr="007F46EA">
              <w:rPr>
                <w:color w:val="000000" w:themeColor="text1"/>
                <w:spacing w:val="-2"/>
                <w:sz w:val="22"/>
              </w:rPr>
              <w:br/>
              <w:t>(с изменениями)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108" w:firstLine="0"/>
              <w:jc w:val="center"/>
              <w:rPr>
                <w:color w:val="000000" w:themeColor="text1"/>
                <w:sz w:val="22"/>
              </w:rPr>
            </w:pPr>
            <w:r w:rsidRPr="007F46EA">
              <w:rPr>
                <w:color w:val="000000" w:themeColor="text1"/>
                <w:sz w:val="22"/>
              </w:rPr>
              <w:t>Фактически поступило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108" w:firstLine="0"/>
              <w:jc w:val="center"/>
              <w:rPr>
                <w:color w:val="000000" w:themeColor="text1"/>
                <w:sz w:val="22"/>
              </w:rPr>
            </w:pPr>
            <w:r w:rsidRPr="007F46EA">
              <w:rPr>
                <w:color w:val="000000" w:themeColor="text1"/>
                <w:sz w:val="22"/>
              </w:rPr>
              <w:t xml:space="preserve">Исполнение прогноза </w:t>
            </w:r>
            <w:r w:rsidRPr="007F46EA">
              <w:rPr>
                <w:color w:val="000000" w:themeColor="text1"/>
                <w:sz w:val="22"/>
              </w:rPr>
              <w:br/>
              <w:t>в %</w:t>
            </w:r>
          </w:p>
        </w:tc>
      </w:tr>
      <w:tr w:rsidR="0070466B" w:rsidRPr="007F46EA" w:rsidTr="00F51C77">
        <w:trPr>
          <w:trHeight w:val="56"/>
        </w:trPr>
        <w:tc>
          <w:tcPr>
            <w:tcW w:w="3969"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0" w:firstLine="0"/>
              <w:jc w:val="center"/>
              <w:rPr>
                <w:rFonts w:eastAsia="Times New Roman"/>
                <w:color w:val="000000" w:themeColor="text1"/>
                <w:sz w:val="22"/>
              </w:rPr>
            </w:pPr>
            <w:r w:rsidRPr="007F46EA">
              <w:rPr>
                <w:rFonts w:eastAsia="Times New Roman"/>
                <w:color w:val="000000" w:themeColor="text1"/>
                <w:sz w:val="22"/>
              </w:rPr>
              <w:t>1</w:t>
            </w:r>
          </w:p>
        </w:tc>
        <w:tc>
          <w:tcPr>
            <w:tcW w:w="2835"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108" w:firstLine="0"/>
              <w:jc w:val="center"/>
              <w:rPr>
                <w:color w:val="000000" w:themeColor="text1"/>
                <w:sz w:val="22"/>
              </w:rPr>
            </w:pPr>
            <w:r w:rsidRPr="007F46EA">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34" w:firstLine="0"/>
              <w:jc w:val="center"/>
              <w:rPr>
                <w:color w:val="000000" w:themeColor="text1"/>
                <w:sz w:val="22"/>
              </w:rPr>
            </w:pPr>
            <w:r w:rsidRPr="007F46EA">
              <w:rPr>
                <w:color w:val="000000" w:themeColor="text1"/>
                <w:sz w:val="22"/>
              </w:rPr>
              <w:t>3</w:t>
            </w:r>
          </w:p>
        </w:tc>
        <w:tc>
          <w:tcPr>
            <w:tcW w:w="1417"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0" w:firstLine="33"/>
              <w:jc w:val="center"/>
              <w:rPr>
                <w:color w:val="000000" w:themeColor="text1"/>
                <w:sz w:val="22"/>
              </w:rPr>
            </w:pPr>
            <w:r w:rsidRPr="007F46EA">
              <w:rPr>
                <w:color w:val="000000" w:themeColor="text1"/>
                <w:sz w:val="22"/>
              </w:rPr>
              <w:t>4</w:t>
            </w:r>
          </w:p>
        </w:tc>
      </w:tr>
      <w:tr w:rsidR="0070466B" w:rsidRPr="007F46EA" w:rsidTr="00F51C77">
        <w:trPr>
          <w:trHeight w:val="299"/>
        </w:trPr>
        <w:tc>
          <w:tcPr>
            <w:tcW w:w="3969"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Госкорпорация «Роскосмос»</w:t>
            </w:r>
          </w:p>
        </w:tc>
        <w:tc>
          <w:tcPr>
            <w:tcW w:w="2835"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53 831,1</w:t>
            </w:r>
          </w:p>
        </w:tc>
        <w:tc>
          <w:tcPr>
            <w:tcW w:w="1418"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9 504,7</w:t>
            </w:r>
          </w:p>
        </w:tc>
        <w:tc>
          <w:tcPr>
            <w:tcW w:w="1417"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17,7</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ФМБА</w:t>
            </w:r>
          </w:p>
        </w:tc>
        <w:tc>
          <w:tcPr>
            <w:tcW w:w="2835"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546,2</w:t>
            </w:r>
          </w:p>
        </w:tc>
        <w:tc>
          <w:tcPr>
            <w:tcW w:w="1418"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104,9</w:t>
            </w:r>
          </w:p>
        </w:tc>
        <w:tc>
          <w:tcPr>
            <w:tcW w:w="1417"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19,2</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Росавиация</w:t>
            </w:r>
          </w:p>
        </w:tc>
        <w:tc>
          <w:tcPr>
            <w:tcW w:w="2835"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6 240,0</w:t>
            </w:r>
          </w:p>
        </w:tc>
        <w:tc>
          <w:tcPr>
            <w:tcW w:w="1418"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1 441,4</w:t>
            </w:r>
          </w:p>
        </w:tc>
        <w:tc>
          <w:tcPr>
            <w:tcW w:w="1417"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23,1</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ФСО России</w:t>
            </w:r>
          </w:p>
        </w:tc>
        <w:tc>
          <w:tcPr>
            <w:tcW w:w="2835"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4 280,4</w:t>
            </w:r>
          </w:p>
        </w:tc>
        <w:tc>
          <w:tcPr>
            <w:tcW w:w="1418"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1 285,1</w:t>
            </w:r>
          </w:p>
        </w:tc>
        <w:tc>
          <w:tcPr>
            <w:tcW w:w="1417"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30,0</w:t>
            </w:r>
          </w:p>
        </w:tc>
      </w:tr>
      <w:tr w:rsidR="0070466B" w:rsidRPr="007F46EA" w:rsidTr="00F51C77">
        <w:trPr>
          <w:trHeight w:val="56"/>
        </w:trPr>
        <w:tc>
          <w:tcPr>
            <w:tcW w:w="3969"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Счетная палата Российской Федерации</w:t>
            </w:r>
          </w:p>
        </w:tc>
        <w:tc>
          <w:tcPr>
            <w:tcW w:w="2835"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15 570,7</w:t>
            </w:r>
          </w:p>
        </w:tc>
        <w:tc>
          <w:tcPr>
            <w:tcW w:w="1418"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11 271,4</w:t>
            </w:r>
          </w:p>
        </w:tc>
        <w:tc>
          <w:tcPr>
            <w:tcW w:w="1417" w:type="dxa"/>
            <w:tcBorders>
              <w:top w:val="single" w:sz="4" w:space="0" w:color="auto"/>
              <w:left w:val="single" w:sz="4" w:space="0" w:color="auto"/>
              <w:bottom w:val="single" w:sz="4" w:space="0" w:color="auto"/>
              <w:right w:val="single" w:sz="4" w:space="0" w:color="auto"/>
            </w:tcBorders>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72,4</w:t>
            </w:r>
          </w:p>
        </w:tc>
      </w:tr>
      <w:tr w:rsidR="0070466B" w:rsidRPr="007F46EA" w:rsidTr="00F51C77">
        <w:trPr>
          <w:trHeight w:val="56"/>
        </w:trPr>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rFonts w:eastAsia="Times New Roman"/>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rFonts w:eastAsia="Times New Roman"/>
                <w:color w:val="000000" w:themeColor="text1"/>
                <w:sz w:val="22"/>
              </w:rPr>
            </w:pP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rFonts w:eastAsia="Times New Roman"/>
                <w:color w:val="000000" w:themeColor="text1"/>
                <w:sz w:val="22"/>
              </w:rPr>
            </w:pP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Генпрокуратура России</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615,1</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1 075,5</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174,9</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Минспорт России</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1 019,0</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1 793,6</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176,0</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Роспечать</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318,3</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577,4</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181,4</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Минкультуры России</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703,4</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1 392,6</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198,0</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Минтруд России</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287,5</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575,5</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200,2</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 xml:space="preserve">ФАНО </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rFonts w:eastAsia="Times New Roman"/>
                <w:color w:val="000000" w:themeColor="text1"/>
                <w:sz w:val="22"/>
              </w:rPr>
              <w:t>661,8</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1 342,2</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202,8</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Минэкономразвития России</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296,1</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1 080,4</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364,9</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Минстрой России</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272,3</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1 426,7</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523,9</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Минтранс России</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562,4</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3 278,3</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582,9</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Минкавказ России</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7,2</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48 5</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673,6</w:t>
            </w:r>
          </w:p>
        </w:tc>
      </w:tr>
      <w:tr w:rsidR="0070466B" w:rsidRPr="007F46EA" w:rsidTr="00F51C77">
        <w:tc>
          <w:tcPr>
            <w:tcW w:w="3969"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rFonts w:eastAsia="Times New Roman"/>
                <w:color w:val="000000" w:themeColor="text1"/>
                <w:sz w:val="22"/>
              </w:rPr>
            </w:pPr>
            <w:r w:rsidRPr="007F46EA">
              <w:rPr>
                <w:rFonts w:eastAsia="Times New Roman"/>
                <w:color w:val="000000" w:themeColor="text1"/>
                <w:sz w:val="22"/>
              </w:rPr>
              <w:t>Минприроды России</w:t>
            </w:r>
          </w:p>
        </w:tc>
        <w:tc>
          <w:tcPr>
            <w:tcW w:w="2835"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108" w:firstLine="0"/>
              <w:jc w:val="center"/>
              <w:rPr>
                <w:color w:val="000000" w:themeColor="text1"/>
                <w:sz w:val="22"/>
              </w:rPr>
            </w:pPr>
            <w:r w:rsidRPr="007F46EA">
              <w:rPr>
                <w:color w:val="000000" w:themeColor="text1"/>
                <w:sz w:val="22"/>
              </w:rPr>
              <w:t>60,9</w:t>
            </w:r>
          </w:p>
        </w:tc>
        <w:tc>
          <w:tcPr>
            <w:tcW w:w="1418"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34" w:firstLine="0"/>
              <w:jc w:val="center"/>
              <w:rPr>
                <w:color w:val="000000" w:themeColor="text1"/>
                <w:sz w:val="22"/>
              </w:rPr>
            </w:pPr>
            <w:r w:rsidRPr="007F46EA">
              <w:rPr>
                <w:color w:val="000000" w:themeColor="text1"/>
                <w:sz w:val="22"/>
              </w:rPr>
              <w:t>509,1</w:t>
            </w:r>
          </w:p>
        </w:tc>
        <w:tc>
          <w:tcPr>
            <w:tcW w:w="1417" w:type="dxa"/>
            <w:tcBorders>
              <w:top w:val="single" w:sz="4" w:space="0" w:color="auto"/>
              <w:left w:val="single" w:sz="4" w:space="0" w:color="auto"/>
              <w:bottom w:val="single" w:sz="4" w:space="0" w:color="auto"/>
              <w:right w:val="single" w:sz="4" w:space="0" w:color="auto"/>
            </w:tcBorders>
            <w:vAlign w:val="bottom"/>
          </w:tcPr>
          <w:p w:rsidR="0070466B" w:rsidRPr="007F46EA" w:rsidRDefault="0070466B" w:rsidP="00BA36BA">
            <w:pPr>
              <w:spacing w:line="240" w:lineRule="auto"/>
              <w:ind w:left="0" w:right="0" w:firstLine="33"/>
              <w:jc w:val="center"/>
              <w:rPr>
                <w:color w:val="000000" w:themeColor="text1"/>
                <w:sz w:val="22"/>
              </w:rPr>
            </w:pPr>
            <w:r w:rsidRPr="007F46EA">
              <w:rPr>
                <w:color w:val="000000" w:themeColor="text1"/>
                <w:sz w:val="22"/>
              </w:rPr>
              <w:t>836,0</w:t>
            </w:r>
          </w:p>
        </w:tc>
      </w:tr>
    </w:tbl>
    <w:p w:rsidR="0070466B" w:rsidRPr="007F46EA" w:rsidRDefault="0070466B" w:rsidP="0070466B">
      <w:pPr>
        <w:overflowPunct/>
        <w:autoSpaceDE/>
        <w:adjustRightInd/>
        <w:spacing w:line="240" w:lineRule="auto"/>
        <w:ind w:left="0" w:right="0"/>
        <w:jc w:val="right"/>
        <w:rPr>
          <w:color w:val="000000" w:themeColor="text1"/>
          <w:sz w:val="18"/>
          <w:szCs w:val="18"/>
          <w:lang w:eastAsia="en-US"/>
        </w:rPr>
      </w:pPr>
    </w:p>
    <w:p w:rsidR="0070466B" w:rsidRPr="007F46EA" w:rsidRDefault="0070466B" w:rsidP="00D6470D">
      <w:pPr>
        <w:widowControl w:val="0"/>
        <w:ind w:left="0" w:right="0"/>
        <w:rPr>
          <w:color w:val="000000" w:themeColor="text1"/>
          <w:sz w:val="24"/>
          <w:szCs w:val="24"/>
        </w:rPr>
      </w:pPr>
      <w:r w:rsidRPr="007F46EA">
        <w:rPr>
          <w:color w:val="000000" w:themeColor="text1"/>
          <w:sz w:val="24"/>
          <w:szCs w:val="24"/>
        </w:rPr>
        <w:t xml:space="preserve">Одним из факторов, приведших к значительному превышению фактически поступивших в федеральный бюджет средств относительно прогнозных показателей, является то, что </w:t>
      </w:r>
      <w:r w:rsidRPr="007F46EA">
        <w:rPr>
          <w:b/>
          <w:color w:val="000000" w:themeColor="text1"/>
          <w:sz w:val="24"/>
          <w:szCs w:val="24"/>
        </w:rPr>
        <w:t xml:space="preserve">главные администраторы доходов некорректно сформировали прогноз поступления </w:t>
      </w:r>
      <w:r w:rsidRPr="007F46EA">
        <w:rPr>
          <w:color w:val="000000" w:themeColor="text1"/>
          <w:sz w:val="24"/>
          <w:szCs w:val="24"/>
        </w:rPr>
        <w:t>по штрафам, санкциям и поступлениям в счет возмещения ущерба (</w:t>
      </w:r>
      <w:r>
        <w:rPr>
          <w:color w:val="000000" w:themeColor="text1"/>
          <w:sz w:val="24"/>
          <w:szCs w:val="24"/>
        </w:rPr>
        <w:t>Генеральная прокуратура</w:t>
      </w:r>
      <w:r w:rsidRPr="007F46EA">
        <w:rPr>
          <w:color w:val="000000" w:themeColor="text1"/>
          <w:sz w:val="24"/>
          <w:szCs w:val="24"/>
        </w:rPr>
        <w:t>, Минтранс России), по безвозмездным поступлениям (Минспорт России, Роспечать, Минкультуры России, Минтруд России, ФАНО, Минэкономразвития России, Минстрой России), либо не прогнозировали поступление безвозмездных платежей (Минкавказ России).</w:t>
      </w:r>
    </w:p>
    <w:p w:rsidR="0070398D" w:rsidRPr="007C122E" w:rsidRDefault="0070398D" w:rsidP="00D6470D">
      <w:pPr>
        <w:widowControl w:val="0"/>
        <w:ind w:left="0" w:right="0"/>
        <w:rPr>
          <w:color w:val="000000" w:themeColor="text1"/>
          <w:sz w:val="24"/>
          <w:szCs w:val="24"/>
        </w:rPr>
      </w:pPr>
      <w:r w:rsidRPr="007C122E">
        <w:rPr>
          <w:b/>
          <w:color w:val="000000" w:themeColor="text1"/>
          <w:sz w:val="24"/>
          <w:szCs w:val="24"/>
        </w:rPr>
        <w:lastRenderedPageBreak/>
        <w:t>4.7.</w:t>
      </w:r>
      <w:r w:rsidRPr="007C122E">
        <w:rPr>
          <w:color w:val="000000" w:themeColor="text1"/>
          <w:sz w:val="24"/>
          <w:szCs w:val="24"/>
        </w:rPr>
        <w:t xml:space="preserve"> Анализ реализации </w:t>
      </w:r>
      <w:r w:rsidRPr="007C122E">
        <w:rPr>
          <w:b/>
          <w:color w:val="000000" w:themeColor="text1"/>
          <w:sz w:val="24"/>
          <w:szCs w:val="24"/>
        </w:rPr>
        <w:t>мер по бюджетной консолидации</w:t>
      </w:r>
      <w:r w:rsidRPr="007C122E">
        <w:rPr>
          <w:color w:val="000000" w:themeColor="text1"/>
          <w:sz w:val="24"/>
          <w:szCs w:val="24"/>
        </w:rPr>
        <w:t xml:space="preserve"> (в части доходов) показал следующее.</w:t>
      </w:r>
    </w:p>
    <w:p w:rsidR="0070398D" w:rsidRPr="007C122E" w:rsidRDefault="0070398D" w:rsidP="00D6470D">
      <w:pPr>
        <w:widowControl w:val="0"/>
        <w:ind w:left="0" w:right="0"/>
        <w:rPr>
          <w:color w:val="000000" w:themeColor="text1"/>
          <w:sz w:val="24"/>
          <w:szCs w:val="24"/>
        </w:rPr>
      </w:pPr>
      <w:r w:rsidRPr="007C122E">
        <w:rPr>
          <w:b/>
          <w:color w:val="000000" w:themeColor="text1"/>
          <w:sz w:val="24"/>
          <w:szCs w:val="24"/>
        </w:rPr>
        <w:t>4.7.1.</w:t>
      </w:r>
      <w:r w:rsidRPr="007C122E">
        <w:rPr>
          <w:color w:val="000000" w:themeColor="text1"/>
          <w:sz w:val="24"/>
          <w:szCs w:val="24"/>
        </w:rPr>
        <w:t> В части улучшения качества администрирования доходов бюджетной системы.</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 xml:space="preserve">В рамках исполнения подпункта «б» пункта 1 перечня поручений Президента Российской Федерации от 14 февраля 2012 г. № Пр-356 в целях обеспечения эффективного администрирования льгот по уплате таможенных платежей ФТС России осуществляется межведомственное электронное взаимодействие с федеральными органами исполнительной власти, передача на регулярной основе в Банк России информации о сомнительных валютных операциях с использованием деклараций на товары с целью предотвращения нарушений валютного законодательства. </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 xml:space="preserve">В целях реализации пунктов 3.4.1 и 3.4.2 Плана мероприятий («дорожной карты») по улучшению администрирования доходов бюджетной системы и повышению эффективности работы с дебиторской задолженностью по доходам, утвержденного Председателем Правительства Российской Федерации 10 апреля 2016 г. № 2420п-П13, 14 ноября 2017 года принят Федеральный закон № 325-ФЗ «О внесении изменений в статьи 9 и  23 Федерального закона «О валютном регулировании и валютном контроле» и Кодекс Российской Федерации об административных правонарушениях», которым предусматривается наделение уполномоченных банков полномочиями отказывать в проведении валютных операций, противоречащих требованиям валютного законодательства Российской Федерации, а также установление за нарушение валютного законодательства наказания в форме дисквалификации должностных лиц на срок от шести месяцев до трех лет за повторное совершение административных правонарушений, предусмотренных частями 1, 4 и 5 статьи 15.25 Кодекса Российской Федерации об административных правонарушениях, устанавливающих ответственность за невозврат денежных средств из-за рубежа, а также необеспечение уплаты средств по поставленным за рубеж товарам. </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В рамках реализации комплекса мер, направленных на создание механизмов, применение которых должно обеспечить прослеживаемость движения товаров от момента ввоза на таможенную территорию государств - членов Евразийского экономического союза до момента передачи потребителю, Правительством Российской Федерации в Евразийский экономический союз направлены замечания и предложения по проекту Соглашения о механизме прослеживаемости товаров в рамках Евразийского экономического союза, одобренного распоряжением Совета Евразийской экономической комиссии от 17 мая 2017 г. № 20.</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 xml:space="preserve">В целях реализации пункта 3.3.1 «дорожной карты» 29 июля 2017 года принят </w:t>
      </w:r>
      <w:r w:rsidRPr="007C122E">
        <w:rPr>
          <w:color w:val="000000" w:themeColor="text1"/>
          <w:sz w:val="24"/>
          <w:szCs w:val="24"/>
        </w:rPr>
        <w:lastRenderedPageBreak/>
        <w:t xml:space="preserve">Федеральный закон № 226-ФЗ «О внесении изменений в статьи 7.1 и 20 Федерального закона «О государственной регистрации юридических лиц и индивидуальных предпринимателей», который направлен </w:t>
      </w:r>
      <w:r w:rsidRPr="007C122E">
        <w:rPr>
          <w:rFonts w:eastAsiaTheme="minorHAnsi"/>
          <w:color w:val="000000" w:themeColor="text1"/>
          <w:sz w:val="24"/>
          <w:szCs w:val="24"/>
          <w:lang w:eastAsia="en-US"/>
        </w:rPr>
        <w:t xml:space="preserve">на недопущение ликвидации юридических лиц, в отношении которых проводится выездная таможенная проверка. </w:t>
      </w:r>
      <w:r w:rsidRPr="007C122E">
        <w:rPr>
          <w:color w:val="000000" w:themeColor="text1"/>
          <w:sz w:val="24"/>
          <w:szCs w:val="24"/>
        </w:rPr>
        <w:t>Указанные изменения позволят обеспечить взыскание таможенных платежей с лиц, уклоняющихся от уплаты таможенных платежей путем подачи заявления о ликвидации (реорганизации) в регистрирующий орган, а также позволит обеспечить бесспорное участие ФТС России в делах о банкротстве.</w:t>
      </w:r>
    </w:p>
    <w:p w:rsidR="0070398D" w:rsidRPr="007C122E" w:rsidRDefault="0070398D" w:rsidP="00D6470D">
      <w:pPr>
        <w:widowControl w:val="0"/>
        <w:ind w:left="0" w:right="0"/>
        <w:rPr>
          <w:color w:val="000000" w:themeColor="text1"/>
          <w:sz w:val="24"/>
          <w:szCs w:val="24"/>
        </w:rPr>
      </w:pPr>
      <w:r w:rsidRPr="007C122E">
        <w:rPr>
          <w:b/>
          <w:color w:val="000000" w:themeColor="text1"/>
          <w:sz w:val="24"/>
          <w:szCs w:val="24"/>
        </w:rPr>
        <w:t>4.7.2.</w:t>
      </w:r>
      <w:r w:rsidRPr="007C122E">
        <w:rPr>
          <w:color w:val="000000" w:themeColor="text1"/>
          <w:sz w:val="24"/>
          <w:szCs w:val="24"/>
        </w:rPr>
        <w:t> В части утверждения единых правил установления, взимания и администрирования неналоговых платежей.</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 xml:space="preserve">Первым заместителем Председателя Правительства Российской Федерации Шуваловым </w:t>
      </w:r>
      <w:r w:rsidR="003800F0" w:rsidRPr="007C122E">
        <w:rPr>
          <w:color w:val="000000" w:themeColor="text1"/>
          <w:sz w:val="24"/>
          <w:szCs w:val="24"/>
        </w:rPr>
        <w:t>И.И.</w:t>
      </w:r>
      <w:r w:rsidR="003800F0">
        <w:rPr>
          <w:color w:val="000000" w:themeColor="text1"/>
          <w:sz w:val="24"/>
          <w:szCs w:val="24"/>
        </w:rPr>
        <w:t xml:space="preserve"> </w:t>
      </w:r>
      <w:r w:rsidRPr="007C122E">
        <w:rPr>
          <w:color w:val="000000" w:themeColor="text1"/>
          <w:sz w:val="24"/>
          <w:szCs w:val="24"/>
        </w:rPr>
        <w:t>28 октября 2016 года утвержден План мероприятий по систематизации неналоговых платежей и формированию единого перечня неналоговых платежей, закреплению в законодательстве Российской Федерации единых правил установления, исчисления и взимания таких платежей, а также повышению эффективности их администрирования. Планом, в частности, предусматривается введение моратория на установление новых уплачиваемых субъектами предпринимательской деятельности платежей и проведение инвентаризации существующих платежей.</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Согласно Основным направлениям совместно с деловым сообществом планируется завершить работу по систематизации и законодательному закреплению единых правил их установления и взимания, что позволит обеспечить более прозрачные и предсказуемые условия ведения бизнеса, а также повысить эффективность администрирования таких платежей. По результатам создания нормативной базы, регулирующей такие платежи, планируется по возможности сократить количество неналоговых платежей и упростить процедуры их администрирования.</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Однако подготовленный Минфином России проект федерального закона «О регулировании отдельных обязательных платежей юридических лиц и индивидуальных предпринимателей», по мнению Счетной палаты</w:t>
      </w:r>
      <w:r w:rsidRPr="007C122E">
        <w:rPr>
          <w:rStyle w:val="ab"/>
          <w:color w:val="000000" w:themeColor="text1"/>
          <w:sz w:val="24"/>
          <w:szCs w:val="24"/>
        </w:rPr>
        <w:footnoteReference w:id="16"/>
      </w:r>
      <w:r w:rsidRPr="007C122E">
        <w:rPr>
          <w:color w:val="000000" w:themeColor="text1"/>
          <w:sz w:val="24"/>
          <w:szCs w:val="24"/>
        </w:rPr>
        <w:t xml:space="preserve">, не содержит принципов и базовых подходов к механизму установления и взимания обязательных платежей с точки зрения их влияния на лиц, их уплачивающих, также как и подходов к периодической индексации таких платежей, отсутствует взаимосвязь с бюджетным законодательством Российской Федерации в части классификации видов неналоговых доходов, в части формирования и ведения реестров источников доходов бюджетов. Также в законопроекте не отражены такие </w:t>
      </w:r>
      <w:r w:rsidRPr="007C122E">
        <w:rPr>
          <w:color w:val="000000" w:themeColor="text1"/>
          <w:sz w:val="24"/>
          <w:szCs w:val="24"/>
        </w:rPr>
        <w:lastRenderedPageBreak/>
        <w:t xml:space="preserve">общеправовые принципы, как законность, публичность, запрет произвольного (без соответствующего экономического обоснования) установления обязательных платежей и ряд других. </w:t>
      </w:r>
    </w:p>
    <w:p w:rsidR="0070398D" w:rsidRPr="007C122E" w:rsidRDefault="0070398D" w:rsidP="00D6470D">
      <w:pPr>
        <w:widowControl w:val="0"/>
        <w:ind w:left="0" w:right="0"/>
        <w:rPr>
          <w:color w:val="000000" w:themeColor="text1"/>
          <w:sz w:val="24"/>
          <w:szCs w:val="24"/>
        </w:rPr>
      </w:pPr>
      <w:r w:rsidRPr="007C122E">
        <w:rPr>
          <w:b/>
          <w:color w:val="000000" w:themeColor="text1"/>
          <w:sz w:val="24"/>
          <w:szCs w:val="24"/>
        </w:rPr>
        <w:t>4.7.3.</w:t>
      </w:r>
      <w:r w:rsidRPr="007C122E">
        <w:rPr>
          <w:color w:val="000000" w:themeColor="text1"/>
          <w:sz w:val="24"/>
          <w:szCs w:val="24"/>
        </w:rPr>
        <w:t> В части реализации мер, направленных на изменение системы налогообложения добычи и переработки нефти, а также экспорта нефти и нефтепродуктов.</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Следует отметить, что внесение изменений в Налоговый кодекс Российской Федерации в части применения системы налогообложения добычи нефти на основе финансового результата для стимулирования разработки месторождений (для пилотных проектов) было предусмотрено п</w:t>
      </w:r>
      <w:r w:rsidRPr="007C122E">
        <w:rPr>
          <w:bCs/>
          <w:color w:val="000000" w:themeColor="text1"/>
          <w:sz w:val="24"/>
          <w:szCs w:val="24"/>
        </w:rPr>
        <w:t>унктом 63</w:t>
      </w:r>
      <w:r w:rsidRPr="007C122E">
        <w:rPr>
          <w:b/>
          <w:bCs/>
          <w:color w:val="000000" w:themeColor="text1"/>
          <w:sz w:val="24"/>
          <w:szCs w:val="24"/>
        </w:rPr>
        <w:t xml:space="preserve"> </w:t>
      </w:r>
      <w:r w:rsidRPr="007C122E">
        <w:rPr>
          <w:color w:val="000000" w:themeColor="text1"/>
          <w:sz w:val="24"/>
          <w:szCs w:val="24"/>
        </w:rPr>
        <w:t>Плана действий Правительства Российской Федерации, направленных на обеспечение стабильного социально-экономического развития Российской Федерации в 2016 году, утвержденного Председателем Правительства Российской Федерации 1 марта 2016 года. Однако данный пункт Плана в 2016 году не был выполнен. Согласно протоколу совещания у Председателя Правительства Российской Федерации от 10 января 2017 г. № ДМ-П13-2пр отдельные федеральные органы исполнительной власти должны обеспечить в соответствии с компетенцией и ранее данными поручениями Правительства Российской Федерации выполнение и завершение работ по отдельным мероприятиям, в том числе по пункту 63 Плана.</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Согласно Основным направлениям в целях стимулирования разработки новых месторождений и рационального недропользования предусматривается введение новой системы налогообложения для пилотных объектов для пилотных объектов, включающих как новые, так и зрелые месторождения, которая предполагает снижение суммарной величины налогов, зависящих от валовых показателей (НДПИ и экспортная пошлина на нефть), и введение налогообложения дополнительного дохода от добычи нефти, величина которого определяется за весь срок инвестиционного проекта при разработке конкретного участка недр, а уровень налоговых изъятий зависит от величины расчетного денежного потока от деятельности по разработке участка недр с учетом фактических цен на нефть и затрат на ее добычу.</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Согласно Основным направлениям предлагается налоговую базу НДД определять, как расчетные доходы от добычи углеводородного сырья за вычетом эксплуатационных и капитальных расходов по разработке участков недр, налоговую ставку установить в размере 50 %. Однако в Федеральном законе «О федеральном бюджете на 2018 год и на плановый период 2019 и 2020  годов» введение указанной системы налогообложения не нашло своего отражения.</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 xml:space="preserve">Законопроект № 325651-7 «О внесении изменений в Налоговый кодекс Российской </w:t>
      </w:r>
      <w:r w:rsidRPr="007C122E">
        <w:rPr>
          <w:color w:val="000000" w:themeColor="text1"/>
          <w:sz w:val="24"/>
          <w:szCs w:val="24"/>
        </w:rPr>
        <w:lastRenderedPageBreak/>
        <w:t>Федерации (в части введения налога на дополнительный доход от добычи углеводородного сырья)»</w:t>
      </w:r>
      <w:r w:rsidRPr="007C122E">
        <w:rPr>
          <w:rFonts w:eastAsiaTheme="minorHAnsi"/>
          <w:color w:val="000000" w:themeColor="text1"/>
          <w:sz w:val="24"/>
          <w:szCs w:val="24"/>
          <w:lang w:eastAsia="en-US"/>
        </w:rPr>
        <w:t xml:space="preserve"> дополняет Налоговый кодекс Российской Федерации </w:t>
      </w:r>
      <w:hyperlink r:id="rId10" w:history="1">
        <w:r w:rsidRPr="007C122E">
          <w:rPr>
            <w:rFonts w:eastAsiaTheme="minorHAnsi"/>
            <w:color w:val="000000" w:themeColor="text1"/>
            <w:sz w:val="24"/>
            <w:szCs w:val="24"/>
            <w:lang w:eastAsia="en-US"/>
          </w:rPr>
          <w:t>главой 25.4</w:t>
        </w:r>
      </w:hyperlink>
      <w:r w:rsidRPr="007C122E">
        <w:rPr>
          <w:rFonts w:eastAsiaTheme="minorHAnsi"/>
          <w:color w:val="000000" w:themeColor="text1"/>
          <w:sz w:val="24"/>
          <w:szCs w:val="24"/>
          <w:lang w:eastAsia="en-US"/>
        </w:rPr>
        <w:t xml:space="preserve"> «Налог на дополнительный доход от добычи углеводородного сырья», учитывающей ряд особенностей расчета, исчисления и уплаты налога в отношении добычи углеводородного сырья, в отличие от налога на добычу полезных ископаемых и налога на прибыль организаций.</w:t>
      </w:r>
      <w:r w:rsidRPr="007C122E">
        <w:rPr>
          <w:color w:val="000000" w:themeColor="text1"/>
          <w:sz w:val="24"/>
          <w:szCs w:val="24"/>
        </w:rPr>
        <w:t xml:space="preserve"> Вступление в силу указанной главы планируется с 1 января 2019 года.</w:t>
      </w:r>
    </w:p>
    <w:p w:rsidR="0070398D" w:rsidRPr="007C122E" w:rsidRDefault="0070398D" w:rsidP="00D6470D">
      <w:pPr>
        <w:widowControl w:val="0"/>
        <w:ind w:left="0" w:right="0"/>
        <w:rPr>
          <w:color w:val="000000" w:themeColor="text1"/>
          <w:sz w:val="24"/>
          <w:szCs w:val="24"/>
        </w:rPr>
      </w:pPr>
      <w:r w:rsidRPr="007C122E">
        <w:rPr>
          <w:color w:val="000000" w:themeColor="text1"/>
          <w:sz w:val="24"/>
          <w:szCs w:val="24"/>
        </w:rPr>
        <w:t>Данный законопроект, внесенный Правительством Российской Федерации в Государственную Думу Федерального Собрания Российской Федерации 28 ноября 2017 года, планируется к рассмотрению в весеннюю сессию 2018 года.</w:t>
      </w:r>
    </w:p>
    <w:p w:rsidR="0070398D" w:rsidRPr="007C122E" w:rsidRDefault="0070398D" w:rsidP="00D6470D">
      <w:pPr>
        <w:ind w:left="0" w:right="-1"/>
        <w:rPr>
          <w:bCs/>
          <w:color w:val="000000" w:themeColor="text1"/>
          <w:sz w:val="24"/>
          <w:szCs w:val="24"/>
        </w:rPr>
      </w:pPr>
      <w:r w:rsidRPr="007C122E">
        <w:rPr>
          <w:bCs/>
          <w:color w:val="000000" w:themeColor="text1"/>
          <w:sz w:val="24"/>
          <w:szCs w:val="24"/>
        </w:rPr>
        <w:t>Законопроект поддержан Счетной палатой при условии его доработки ко второму чтению</w:t>
      </w:r>
      <w:r w:rsidRPr="007C122E">
        <w:rPr>
          <w:rStyle w:val="ab"/>
          <w:bCs/>
          <w:color w:val="000000" w:themeColor="text1"/>
          <w:sz w:val="24"/>
          <w:szCs w:val="24"/>
        </w:rPr>
        <w:footnoteReference w:id="17"/>
      </w:r>
      <w:r w:rsidRPr="007C122E">
        <w:rPr>
          <w:bCs/>
          <w:color w:val="000000" w:themeColor="text1"/>
          <w:sz w:val="24"/>
          <w:szCs w:val="24"/>
        </w:rPr>
        <w:t>. Так, в Заключении Счетной палатой обращено внимание на отсутствие обоснований необходимости применения при переносе исторического убытка (убытка, понесенного в период с 1 января 2011 года) коэффициента индексации в размере 1,163, а также возведение его в степень, равную порядковому номеру календарного года, на расчетный финансовый результат которого производится перенос такого убытка; обоснования учета убытков для участков недр, расположенных полностью или частично в пределах российской части (российского сектора) дна Каспийского моря, с более раннего срока - 1 января 2007 года.</w:t>
      </w:r>
    </w:p>
    <w:p w:rsidR="0070398D" w:rsidRPr="007C122E" w:rsidRDefault="0070398D" w:rsidP="00D6470D">
      <w:pPr>
        <w:ind w:left="0" w:right="-1"/>
        <w:rPr>
          <w:bCs/>
          <w:color w:val="000000" w:themeColor="text1"/>
          <w:sz w:val="24"/>
          <w:szCs w:val="24"/>
        </w:rPr>
      </w:pPr>
      <w:r w:rsidRPr="007C122E">
        <w:rPr>
          <w:bCs/>
          <w:color w:val="000000" w:themeColor="text1"/>
          <w:sz w:val="24"/>
          <w:szCs w:val="24"/>
        </w:rPr>
        <w:t>Счетной палатой предложено определить в законопроекте ограничения по изменению границ участков недр, отражения видов расходов, учитываемых при исчислении налога на</w:t>
      </w:r>
      <w:r w:rsidRPr="007C122E">
        <w:rPr>
          <w:color w:val="000000" w:themeColor="text1"/>
          <w:sz w:val="24"/>
          <w:szCs w:val="24"/>
        </w:rPr>
        <w:t xml:space="preserve"> </w:t>
      </w:r>
      <w:r w:rsidRPr="007C122E">
        <w:rPr>
          <w:bCs/>
          <w:color w:val="000000" w:themeColor="text1"/>
          <w:sz w:val="24"/>
          <w:szCs w:val="24"/>
        </w:rPr>
        <w:t>дополнительный доход от добычи углеводородного сырья, аналогично установленным главой 25 Налогового кодекса Российской Федерации, уточнить отнесение к прочим или фактическим расходам сумм таможенных пошлин, пересмотреть срок изменения налогоплательщиками порядка ведения раздельного учета расходов, внести изменения в части возможности администрирования налоговыми органами вводимого налога, предусмотрев для налогоплательщиков обязанность представления одновременно с заявлением документов для проведения налоговыми органами проверки и согласования порядка распределения расходов и определения перечня указанных документов.</w:t>
      </w:r>
    </w:p>
    <w:p w:rsidR="0070398D" w:rsidRPr="007C122E" w:rsidRDefault="0070398D" w:rsidP="00D6470D">
      <w:pPr>
        <w:ind w:left="0" w:right="-1"/>
        <w:rPr>
          <w:bCs/>
          <w:color w:val="000000" w:themeColor="text1"/>
          <w:sz w:val="24"/>
          <w:szCs w:val="24"/>
        </w:rPr>
      </w:pPr>
      <w:r w:rsidRPr="007C122E">
        <w:rPr>
          <w:bCs/>
          <w:color w:val="000000" w:themeColor="text1"/>
          <w:sz w:val="24"/>
          <w:szCs w:val="24"/>
        </w:rPr>
        <w:t>Также Счетной палатой отмечено, что в материалах к законопроекту отсутствует информация о влиянии налога на дополнительный доход от добычи углеводородного сырья на порядок исчисления налога на прибыль организаций в части возможных выпадающих доходов бюджетов бюджетной системы Российской Федерации.</w:t>
      </w:r>
    </w:p>
    <w:p w:rsidR="0070466B" w:rsidRPr="007F46EA" w:rsidRDefault="0070466B" w:rsidP="00BC455E">
      <w:pPr>
        <w:widowControl w:val="0"/>
        <w:overflowPunct/>
        <w:autoSpaceDE/>
        <w:autoSpaceDN/>
        <w:adjustRightInd/>
        <w:spacing w:before="120"/>
        <w:ind w:left="0" w:right="0"/>
        <w:jc w:val="center"/>
        <w:textAlignment w:val="auto"/>
        <w:rPr>
          <w:b/>
          <w:bCs/>
          <w:color w:val="000000" w:themeColor="text1"/>
          <w:sz w:val="24"/>
          <w:szCs w:val="24"/>
        </w:rPr>
      </w:pPr>
      <w:r w:rsidRPr="007F46EA">
        <w:rPr>
          <w:b/>
          <w:color w:val="000000" w:themeColor="text1"/>
          <w:sz w:val="24"/>
          <w:szCs w:val="24"/>
        </w:rPr>
        <w:lastRenderedPageBreak/>
        <w:t>5. </w:t>
      </w:r>
      <w:r w:rsidRPr="007F46EA">
        <w:rPr>
          <w:b/>
          <w:bCs/>
          <w:color w:val="000000" w:themeColor="text1"/>
          <w:sz w:val="24"/>
          <w:szCs w:val="24"/>
        </w:rPr>
        <w:t>Анализ исполнения расходов федерального бюджета</w:t>
      </w:r>
    </w:p>
    <w:p w:rsidR="0070466B" w:rsidRPr="006462FD" w:rsidRDefault="0070466B" w:rsidP="0070466B">
      <w:pPr>
        <w:widowControl w:val="0"/>
        <w:spacing w:line="240" w:lineRule="auto"/>
        <w:ind w:left="0" w:right="0"/>
        <w:rPr>
          <w:b/>
          <w:sz w:val="16"/>
          <w:szCs w:val="16"/>
        </w:rPr>
      </w:pPr>
    </w:p>
    <w:p w:rsidR="0070466B" w:rsidRPr="006462FD" w:rsidRDefault="0070466B" w:rsidP="00BC455E">
      <w:pPr>
        <w:spacing w:line="374" w:lineRule="auto"/>
        <w:ind w:left="0" w:right="0"/>
        <w:rPr>
          <w:sz w:val="24"/>
          <w:szCs w:val="24"/>
        </w:rPr>
      </w:pPr>
      <w:r w:rsidRPr="006462FD">
        <w:rPr>
          <w:b/>
          <w:sz w:val="24"/>
          <w:szCs w:val="24"/>
        </w:rPr>
        <w:t>5.1.</w:t>
      </w:r>
      <w:r w:rsidRPr="006462FD">
        <w:rPr>
          <w:sz w:val="24"/>
          <w:szCs w:val="24"/>
        </w:rPr>
        <w:t> Исполнение расходов федерального бюджета осуществлялось в соответствии с Федеральным законом № 415-ФЗ (с изменениями), постановлением Правительства Российской Федерации № 1551 (с изменениями), сводной бюджетной росписью на 2017 год и на плановый период 2018 и 2019 годов (с изменениями), приказом Минфина России от 30 ноября 2015 г. № 187н «Об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 (с изменениями) (далее – Порядок составления и ведения сводной бюджетной росписи), а также с иными нормативными правовыми актами, направленными на реализацию Федерального закона № 415-ФЗ (с изменениями).</w:t>
      </w:r>
    </w:p>
    <w:p w:rsidR="0070466B" w:rsidRPr="006462FD" w:rsidRDefault="0070466B" w:rsidP="00BC455E">
      <w:pPr>
        <w:spacing w:line="374" w:lineRule="auto"/>
        <w:ind w:left="0" w:right="0"/>
        <w:rPr>
          <w:sz w:val="24"/>
          <w:szCs w:val="24"/>
        </w:rPr>
      </w:pPr>
      <w:r w:rsidRPr="006462FD">
        <w:rPr>
          <w:b/>
          <w:sz w:val="24"/>
          <w:szCs w:val="24"/>
        </w:rPr>
        <w:t>5.1.1.</w:t>
      </w:r>
      <w:r w:rsidRPr="006462FD">
        <w:rPr>
          <w:sz w:val="24"/>
          <w:szCs w:val="24"/>
        </w:rPr>
        <w:t xml:space="preserve"> Статьей 1 Федерального закона № 415-ФЗ общий объем расходов федерального бюджета на 2017 год утвержден в сумме </w:t>
      </w:r>
      <w:r w:rsidRPr="006462FD">
        <w:rPr>
          <w:b/>
          <w:sz w:val="24"/>
          <w:szCs w:val="24"/>
        </w:rPr>
        <w:t>16 240 809,1 млн. рублей</w:t>
      </w:r>
      <w:r w:rsidRPr="006462FD">
        <w:rPr>
          <w:sz w:val="24"/>
          <w:szCs w:val="24"/>
        </w:rPr>
        <w:t>. Сводная роспись по расходам федерального бюджета на 2017 год утверждена в сумме 16 240 809,1</w:t>
      </w:r>
      <w:r w:rsidRPr="006462FD">
        <w:rPr>
          <w:b/>
          <w:sz w:val="24"/>
          <w:szCs w:val="24"/>
        </w:rPr>
        <w:t> </w:t>
      </w:r>
      <w:r w:rsidRPr="006462FD">
        <w:rPr>
          <w:sz w:val="24"/>
          <w:szCs w:val="24"/>
        </w:rPr>
        <w:t>млн. рублей, что соответствует законодательно утвержденным бюджетным ассигнованиям.</w:t>
      </w:r>
    </w:p>
    <w:p w:rsidR="0070466B" w:rsidRPr="006462FD" w:rsidRDefault="0070466B" w:rsidP="00BC455E">
      <w:pPr>
        <w:spacing w:line="374" w:lineRule="auto"/>
        <w:ind w:left="0" w:right="0"/>
        <w:rPr>
          <w:sz w:val="24"/>
          <w:szCs w:val="24"/>
        </w:rPr>
      </w:pPr>
      <w:r w:rsidRPr="006462FD">
        <w:rPr>
          <w:sz w:val="24"/>
          <w:szCs w:val="24"/>
        </w:rPr>
        <w:t>Федеральным законом № 157-ФЗ общий объем расходов федерального бюджета на 2017 год по сравнению с объемом, утвержденным Федеральным законом № 415-ФЗ, увеличен на 361 832,1 млн. рублей, или на 2,2 %, и составил 16 602 641,2 млн. рублей.</w:t>
      </w:r>
    </w:p>
    <w:p w:rsidR="0070466B" w:rsidRPr="006462FD" w:rsidRDefault="0070466B" w:rsidP="00BC455E">
      <w:pPr>
        <w:spacing w:line="374" w:lineRule="auto"/>
        <w:ind w:left="0" w:right="0"/>
        <w:rPr>
          <w:sz w:val="24"/>
          <w:szCs w:val="24"/>
        </w:rPr>
      </w:pPr>
      <w:r w:rsidRPr="006462FD">
        <w:rPr>
          <w:sz w:val="24"/>
          <w:szCs w:val="24"/>
        </w:rPr>
        <w:t>В соответствии с пунктом 2.1 статьи 217 Бюджетного кодекса Российской Федерации на основании справок «Об изменении сводной бюджетной росписи федерального бюджета и лимитов бюджетных обязательств на 2017 финансовый год и на плановый период 2018 и 2019 годов» от 3 июля 2017 г. № 1-02-000/0152, № 3-02-000/0004 и № 3-02-000/0005 по коду вида изменения 011 (изменения, вносимые в связи с принятием федеральных законов о внесении изменений в федеральный закон о федеральном бюджете на текущий финансовый год и на плановый период) произведено увеличение бюджетных ассигнований по расходам федерального бюджета на 2017 год на 361 832,1 млн. рублей.</w:t>
      </w:r>
    </w:p>
    <w:p w:rsidR="0070466B" w:rsidRPr="006462FD" w:rsidRDefault="0070466B" w:rsidP="00BC455E">
      <w:pPr>
        <w:spacing w:line="374" w:lineRule="auto"/>
        <w:ind w:left="0" w:right="0"/>
        <w:rPr>
          <w:sz w:val="24"/>
          <w:szCs w:val="24"/>
        </w:rPr>
      </w:pPr>
      <w:r w:rsidRPr="006462FD">
        <w:rPr>
          <w:sz w:val="24"/>
          <w:szCs w:val="24"/>
        </w:rPr>
        <w:t>Федеральным законом № 326-ФЗ общий объем расходов федерального бюджета на 2017 год по сравнению с объемом, утвержденным Федеральным законом № 415-ФЗ (с изменениями в соответствии с Федеральным законом № 157-ФЗ), увеличен на 125 722,6 млн. рублей, или на 0,8 %, и составил 16 728 363,8 млн. рублей.</w:t>
      </w:r>
    </w:p>
    <w:p w:rsidR="0070466B" w:rsidRPr="006462FD" w:rsidRDefault="0070466B" w:rsidP="00BC455E">
      <w:pPr>
        <w:spacing w:line="374" w:lineRule="auto"/>
        <w:ind w:left="0" w:right="0"/>
        <w:rPr>
          <w:sz w:val="24"/>
          <w:szCs w:val="24"/>
        </w:rPr>
      </w:pPr>
      <w:r w:rsidRPr="006462FD">
        <w:rPr>
          <w:sz w:val="24"/>
          <w:szCs w:val="24"/>
        </w:rPr>
        <w:t xml:space="preserve">В соответствии с пунктом 2.1 статьи 217 Бюджетного кодекса Российской Федерации на основании справок «Об изменении сводной бюджетной росписи федерального бюджета и </w:t>
      </w:r>
      <w:r w:rsidRPr="006462FD">
        <w:rPr>
          <w:sz w:val="24"/>
          <w:szCs w:val="24"/>
        </w:rPr>
        <w:lastRenderedPageBreak/>
        <w:t>лимитов бюджетных обязательств на 2017 финансовый год и на плановый период 2018 и 2019 годов» от 15 ноября 2017 г. № 1-02-000/0267, № 3-02-000/0010 и № 3-02-000/0011 по коду вида изменения 012 (изменения, вносимые в связи с принятием федеральных законов о внесении изменений в федеральный закон о федеральном бюджете на текущий финансовый год и на плановый период) произведено увеличение бюджетных ассигнований по расходам федерального бюджета на 2017 год на 125 722,6 млн. рублей.</w:t>
      </w:r>
    </w:p>
    <w:p w:rsidR="0070466B" w:rsidRPr="006462FD" w:rsidRDefault="0070466B" w:rsidP="00BC455E">
      <w:pPr>
        <w:spacing w:line="374" w:lineRule="auto"/>
        <w:ind w:left="0" w:right="0"/>
        <w:rPr>
          <w:sz w:val="24"/>
          <w:szCs w:val="24"/>
        </w:rPr>
      </w:pPr>
      <w:r w:rsidRPr="006462FD">
        <w:rPr>
          <w:sz w:val="24"/>
          <w:szCs w:val="24"/>
        </w:rPr>
        <w:t xml:space="preserve">По состоянию </w:t>
      </w:r>
      <w:r w:rsidRPr="006462FD">
        <w:rPr>
          <w:b/>
          <w:sz w:val="24"/>
          <w:szCs w:val="24"/>
        </w:rPr>
        <w:t>на 1 января 2018 года</w:t>
      </w:r>
      <w:r w:rsidRPr="006462FD">
        <w:rPr>
          <w:sz w:val="24"/>
          <w:szCs w:val="24"/>
        </w:rPr>
        <w:t xml:space="preserve"> общий объем бюджетных ассигнований сводной росписи с изменениями </w:t>
      </w:r>
      <w:r w:rsidRPr="006462FD">
        <w:rPr>
          <w:b/>
          <w:sz w:val="24"/>
          <w:szCs w:val="24"/>
        </w:rPr>
        <w:t xml:space="preserve">составил 17 016 913,7 млн. рублей, что на 288 549,9 млн. рублей, </w:t>
      </w:r>
      <w:r w:rsidRPr="006462FD">
        <w:rPr>
          <w:sz w:val="24"/>
          <w:szCs w:val="24"/>
        </w:rPr>
        <w:t>или на 1,7 %,</w:t>
      </w:r>
      <w:r w:rsidRPr="006462FD">
        <w:rPr>
          <w:b/>
          <w:sz w:val="24"/>
          <w:szCs w:val="24"/>
        </w:rPr>
        <w:t xml:space="preserve"> </w:t>
      </w:r>
      <w:r w:rsidRPr="006462FD">
        <w:rPr>
          <w:sz w:val="24"/>
          <w:szCs w:val="24"/>
        </w:rPr>
        <w:t>больше объема бюджетных ассигнований, утвержденного Федеральным законом № 415-ФЗ (с изменениями).</w:t>
      </w:r>
    </w:p>
    <w:p w:rsidR="0070466B" w:rsidRPr="006462FD" w:rsidRDefault="0070466B" w:rsidP="00BC455E">
      <w:pPr>
        <w:ind w:left="0" w:right="0"/>
        <w:rPr>
          <w:sz w:val="24"/>
          <w:szCs w:val="24"/>
        </w:rPr>
      </w:pPr>
      <w:r w:rsidRPr="006462FD">
        <w:rPr>
          <w:sz w:val="24"/>
          <w:szCs w:val="24"/>
        </w:rPr>
        <w:t>Перечень положений статей Бюджетного кодекса Российской Федерации, Федерального закона от 30 ноября 2016 г. № 409-ФЗ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(далее – Федеральный закон № 409-ФЗ), на основании которых произведено увеличение бюджетных ассигнований сводной росписи на 2017 год в объеме 288 549,9 млн. рублей, представлен в следующей таблице.</w:t>
      </w:r>
    </w:p>
    <w:p w:rsidR="0070466B" w:rsidRPr="006462FD" w:rsidRDefault="0070466B" w:rsidP="0070466B">
      <w:pPr>
        <w:spacing w:line="384" w:lineRule="auto"/>
        <w:ind w:right="-2"/>
        <w:jc w:val="right"/>
        <w:rPr>
          <w:sz w:val="18"/>
          <w:szCs w:val="24"/>
        </w:rPr>
      </w:pPr>
      <w:r w:rsidRPr="006462FD">
        <w:rPr>
          <w:sz w:val="18"/>
          <w:szCs w:val="24"/>
        </w:rPr>
        <w:t>(млн. рублей)</w:t>
      </w:r>
    </w:p>
    <w:tbl>
      <w:tblPr>
        <w:tblW w:w="9749"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6242"/>
        <w:gridCol w:w="1421"/>
      </w:tblGrid>
      <w:tr w:rsidR="0070466B" w:rsidRPr="006462FD" w:rsidTr="00F51C77">
        <w:trPr>
          <w:trHeight w:val="1398"/>
          <w:tblHeade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Нормативный правовой акт Российской Федерации</w:t>
            </w: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Код вида изменений сводной бюджетной росписи</w:t>
            </w:r>
          </w:p>
          <w:p w:rsidR="0070466B" w:rsidRPr="006462FD" w:rsidRDefault="0070466B" w:rsidP="00F51C77">
            <w:pPr>
              <w:widowControl w:val="0"/>
              <w:spacing w:line="240" w:lineRule="auto"/>
              <w:ind w:left="0" w:right="0" w:firstLine="0"/>
              <w:jc w:val="center"/>
              <w:rPr>
                <w:b/>
                <w:sz w:val="18"/>
                <w:szCs w:val="18"/>
              </w:rPr>
            </w:pPr>
            <w:r w:rsidRPr="006462FD">
              <w:rPr>
                <w:b/>
                <w:sz w:val="18"/>
                <w:szCs w:val="18"/>
              </w:rPr>
              <w:t>(приказ Минфина России от 30 ноября 2015 г. № 187н)</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Объемы увеличения бюджетных ассигнований сводной росписи на 2017 год</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t>Пункт 4 части 1 статьи 3 Федерального закона № 409-ФЗ</w:t>
            </w: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334</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(изменения, связанные с увеличением бюджетных ассигнований </w:t>
            </w:r>
            <w:r w:rsidRPr="006462FD">
              <w:rPr>
                <w:b/>
                <w:sz w:val="18"/>
                <w:szCs w:val="18"/>
              </w:rPr>
              <w:t>резервного фонда Правительства Российской Федерации</w:t>
            </w:r>
            <w:r w:rsidRPr="006462FD">
              <w:rPr>
                <w:sz w:val="18"/>
                <w:szCs w:val="18"/>
              </w:rPr>
              <w:t>, на основании решений Правительства Российской Федерации)</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138 105,3</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t>Пункт 4 статьи 94 Бюджетного кодекса Российской Федерации</w:t>
            </w: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110</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(изменения, вносимые в случае увеличения бюджетных ассигнований текущего финансового года на оплату заключенных </w:t>
            </w:r>
            <w:r w:rsidRPr="006462FD">
              <w:rPr>
                <w:b/>
                <w:sz w:val="18"/>
                <w:szCs w:val="18"/>
              </w:rPr>
              <w:t>государственных контрактов</w:t>
            </w:r>
            <w:r w:rsidRPr="006462FD">
              <w:rPr>
                <w:sz w:val="18"/>
                <w:szCs w:val="18"/>
              </w:rPr>
              <w:t xml:space="preserve">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в объеме, не превышающем остатка не использованных на начало текущего финансового года бюджетных ассигнований на исполнение указанных государственных контрактов)</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71 171,3</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tcPr>
          <w:p w:rsidR="0070466B" w:rsidRPr="006462FD" w:rsidRDefault="0070466B" w:rsidP="00F51C77">
            <w:pPr>
              <w:widowControl w:val="0"/>
              <w:spacing w:line="240" w:lineRule="auto"/>
              <w:ind w:left="0" w:right="0" w:firstLine="0"/>
              <w:rPr>
                <w:sz w:val="18"/>
                <w:szCs w:val="18"/>
              </w:rPr>
            </w:pPr>
            <w:r w:rsidRPr="006462FD">
              <w:rPr>
                <w:sz w:val="18"/>
                <w:szCs w:val="18"/>
              </w:rPr>
              <w:t>Пункт 1 части 1 статьи 3 Федерального закона № 409-ФЗ</w:t>
            </w:r>
          </w:p>
          <w:p w:rsidR="0070466B" w:rsidRPr="006462FD" w:rsidRDefault="0070466B" w:rsidP="00F51C77">
            <w:pPr>
              <w:widowControl w:val="0"/>
              <w:spacing w:line="240" w:lineRule="auto"/>
              <w:ind w:left="0" w:right="0" w:firstLine="0"/>
              <w:rPr>
                <w:sz w:val="18"/>
                <w:szCs w:val="18"/>
              </w:rPr>
            </w:pP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331</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(изменения, связанные с увеличением бюджетных ассигнований на реализацию </w:t>
            </w:r>
            <w:r w:rsidRPr="006462FD">
              <w:rPr>
                <w:b/>
                <w:sz w:val="18"/>
                <w:szCs w:val="18"/>
              </w:rPr>
              <w:t>решений Президента Российской Федерации и Правительства Российской Федерации</w:t>
            </w:r>
            <w:r w:rsidRPr="006462FD">
              <w:rPr>
                <w:sz w:val="18"/>
                <w:szCs w:val="18"/>
              </w:rPr>
              <w:t xml:space="preserve">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в объеме, не превышающем сумму нераспределенного </w:t>
            </w:r>
            <w:r w:rsidRPr="006462FD">
              <w:rPr>
                <w:b/>
                <w:sz w:val="18"/>
                <w:szCs w:val="18"/>
              </w:rPr>
              <w:t>остатка бюджетных ассигнований, зарезервированных на указанные цели в 2016 году, на основании решений Правительства Российской Федерации</w:t>
            </w:r>
            <w:r w:rsidRPr="006462FD">
              <w:rPr>
                <w:sz w:val="18"/>
                <w:szCs w:val="18"/>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24 999,5</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t>Пункт 4 статьи 94 и пункт 3 статьи 179</w:t>
            </w:r>
            <w:r w:rsidRPr="006462FD">
              <w:rPr>
                <w:sz w:val="18"/>
                <w:szCs w:val="18"/>
                <w:vertAlign w:val="superscript"/>
              </w:rPr>
              <w:t>4</w:t>
            </w:r>
            <w:r w:rsidRPr="006462FD">
              <w:rPr>
                <w:sz w:val="18"/>
                <w:szCs w:val="18"/>
              </w:rPr>
              <w:t xml:space="preserve"> </w:t>
            </w:r>
            <w:r w:rsidRPr="006462FD">
              <w:rPr>
                <w:sz w:val="18"/>
                <w:szCs w:val="18"/>
              </w:rPr>
              <w:lastRenderedPageBreak/>
              <w:t>Бюджетного кодекса Российской Федерации</w:t>
            </w: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lastRenderedPageBreak/>
              <w:t>190</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(изменения, вносимые в связи с неполным использованием бюджетных </w:t>
            </w:r>
            <w:r w:rsidRPr="006462FD">
              <w:rPr>
                <w:sz w:val="18"/>
                <w:szCs w:val="18"/>
              </w:rPr>
              <w:lastRenderedPageBreak/>
              <w:t xml:space="preserve">ассигнований </w:t>
            </w:r>
            <w:r w:rsidRPr="006462FD">
              <w:rPr>
                <w:b/>
                <w:sz w:val="18"/>
                <w:szCs w:val="18"/>
              </w:rPr>
              <w:t>Федерального дорожного фонда</w:t>
            </w:r>
            <w:r w:rsidRPr="006462FD">
              <w:rPr>
                <w:sz w:val="18"/>
                <w:szCs w:val="18"/>
              </w:rPr>
              <w:t xml:space="preserve"> в отчетном финансовом году в соответствии с пунктом 4 статьи 94 и пунктом 3 статьи 179</w:t>
            </w:r>
            <w:r w:rsidRPr="006462FD">
              <w:rPr>
                <w:sz w:val="18"/>
                <w:szCs w:val="18"/>
                <w:vertAlign w:val="superscript"/>
              </w:rPr>
              <w:t>4</w:t>
            </w:r>
            <w:r w:rsidRPr="006462FD">
              <w:rPr>
                <w:sz w:val="18"/>
                <w:szCs w:val="18"/>
              </w:rPr>
              <w:t xml:space="preserve"> Бюджетного кодекса Российской Федерации (Собрание законодательства Российской Федерации, 1998, № 31, ст. 3823; 2011, № 15, ст. 2041; №  49, ст. 7039; 2014, № 40, ст. 5314)</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lastRenderedPageBreak/>
              <w:t>16 564,4</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tcPr>
          <w:p w:rsidR="0070466B" w:rsidRPr="006462FD" w:rsidRDefault="0070466B" w:rsidP="00F51C77">
            <w:pPr>
              <w:widowControl w:val="0"/>
              <w:spacing w:line="240" w:lineRule="auto"/>
              <w:ind w:left="0" w:right="0" w:firstLine="0"/>
              <w:rPr>
                <w:sz w:val="18"/>
                <w:szCs w:val="18"/>
              </w:rPr>
            </w:pPr>
            <w:r w:rsidRPr="006462FD">
              <w:rPr>
                <w:sz w:val="18"/>
                <w:szCs w:val="18"/>
              </w:rPr>
              <w:lastRenderedPageBreak/>
              <w:t>Пункт 3 статьи 217 Бюджетного кодекса Российской Федерации</w:t>
            </w:r>
          </w:p>
        </w:tc>
        <w:tc>
          <w:tcPr>
            <w:tcW w:w="6242" w:type="dxa"/>
            <w:tcBorders>
              <w:top w:val="single" w:sz="4" w:space="0" w:color="auto"/>
              <w:left w:val="single" w:sz="4" w:space="0" w:color="auto"/>
              <w:bottom w:val="single" w:sz="4" w:space="0" w:color="auto"/>
              <w:right w:val="single" w:sz="4" w:space="0" w:color="auto"/>
            </w:tcBorders>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090</w:t>
            </w:r>
          </w:p>
          <w:p w:rsidR="0070466B" w:rsidRPr="006462FD" w:rsidRDefault="0070466B" w:rsidP="00F51C77">
            <w:pPr>
              <w:spacing w:line="240" w:lineRule="auto"/>
              <w:ind w:left="0" w:right="0" w:firstLine="0"/>
              <w:rPr>
                <w:sz w:val="18"/>
                <w:szCs w:val="18"/>
              </w:rPr>
            </w:pPr>
            <w:r w:rsidRPr="006462FD">
              <w:rPr>
                <w:sz w:val="18"/>
                <w:szCs w:val="18"/>
              </w:rPr>
              <w:t>(изменения, вносимые 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tc>
        <w:tc>
          <w:tcPr>
            <w:tcW w:w="1421" w:type="dxa"/>
            <w:tcBorders>
              <w:top w:val="single" w:sz="4" w:space="0" w:color="auto"/>
              <w:left w:val="single" w:sz="4" w:space="0" w:color="auto"/>
              <w:bottom w:val="single" w:sz="4" w:space="0" w:color="auto"/>
              <w:right w:val="single" w:sz="4" w:space="0" w:color="auto"/>
            </w:tcBorders>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9 889,6</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t xml:space="preserve">Пункт 2 части 1 статьи 3 Федерального закона № 409-ФЗ </w:t>
            </w: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332</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(изменения, связанные с увеличением бюджетных ассигнований на предоставление </w:t>
            </w:r>
            <w:r w:rsidRPr="006462FD">
              <w:rPr>
                <w:b/>
                <w:sz w:val="18"/>
                <w:szCs w:val="18"/>
              </w:rPr>
              <w:t>субсидий юридическим лицам</w:t>
            </w:r>
            <w:r w:rsidRPr="006462FD">
              <w:rPr>
                <w:sz w:val="18"/>
                <w:szCs w:val="18"/>
              </w:rPr>
              <w:t>, предоставление которых в 2016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на суммы, не превышающие остатки не использованных в 2016 году лимитов бюджетных обязательств на указанные цели)</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7 572,5</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tcPr>
          <w:p w:rsidR="0070466B" w:rsidRPr="006462FD" w:rsidRDefault="0070466B" w:rsidP="00F51C77">
            <w:pPr>
              <w:widowControl w:val="0"/>
              <w:spacing w:line="240" w:lineRule="auto"/>
              <w:ind w:left="0" w:right="0" w:firstLine="0"/>
              <w:rPr>
                <w:sz w:val="18"/>
                <w:szCs w:val="18"/>
              </w:rPr>
            </w:pPr>
            <w:r w:rsidRPr="006462FD">
              <w:rPr>
                <w:sz w:val="18"/>
                <w:szCs w:val="18"/>
              </w:rPr>
              <w:t>Пункт 4 части 5 статьи 3 Федерального закона № 409-ФЗ</w:t>
            </w:r>
          </w:p>
          <w:p w:rsidR="0070466B" w:rsidRPr="006462FD" w:rsidRDefault="0070466B" w:rsidP="00F51C77">
            <w:pPr>
              <w:widowControl w:val="0"/>
              <w:spacing w:line="240" w:lineRule="auto"/>
              <w:ind w:left="0" w:right="0" w:firstLine="0"/>
              <w:rPr>
                <w:sz w:val="18"/>
                <w:szCs w:val="18"/>
              </w:rPr>
            </w:pP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370</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(изменения, вносимые в целях увеличения объема бюджетных ассигнований </w:t>
            </w:r>
            <w:r w:rsidRPr="006462FD">
              <w:rPr>
                <w:b/>
                <w:sz w:val="18"/>
                <w:szCs w:val="18"/>
              </w:rPr>
              <w:t>резервного фонда Правительства Российской Федерации</w:t>
            </w:r>
            <w:r w:rsidRPr="006462FD">
              <w:rPr>
                <w:sz w:val="18"/>
                <w:szCs w:val="18"/>
              </w:rPr>
              <w:t xml:space="preserve"> в 2017 году для оказания финансовой помощи бюджетам субъектов Российской Федерации в пределах фактического </w:t>
            </w:r>
            <w:r w:rsidRPr="006462FD">
              <w:rPr>
                <w:b/>
                <w:sz w:val="18"/>
                <w:szCs w:val="18"/>
              </w:rPr>
              <w:t>поступления доходов федерального бюджета от возврата остатков межбюджетных трансфертов, полученных в форме субсидий, субвенций и иных межбюджетных трансфертов, имеющих целевое назначение</w:t>
            </w:r>
            <w:r w:rsidRPr="006462FD">
              <w:rPr>
                <w:sz w:val="18"/>
                <w:szCs w:val="18"/>
              </w:rPr>
              <w:t>, сверх объемов, учтенных при утверждении общего объема доходов федерального бюджета, уменьшенных на объем возвращенных в бюджеты субъектов Российской Федерации остатков межбюджетных субсидий, субвенций и иных межбюджетных трансфертов в соответствии с решениями Правительства Российской Федерации)</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6 249,4</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tcPr>
          <w:p w:rsidR="0070466B" w:rsidRPr="006462FD" w:rsidRDefault="0070466B" w:rsidP="00F51C77">
            <w:pPr>
              <w:widowControl w:val="0"/>
              <w:spacing w:line="240" w:lineRule="auto"/>
              <w:ind w:left="0" w:right="0" w:firstLine="0"/>
              <w:rPr>
                <w:sz w:val="18"/>
                <w:szCs w:val="18"/>
              </w:rPr>
            </w:pPr>
            <w:r w:rsidRPr="006462FD">
              <w:rPr>
                <w:sz w:val="18"/>
                <w:szCs w:val="18"/>
              </w:rPr>
              <w:t>Пункт 2 части 5 статьи 3 Федерального закона № 409-ФЗ</w:t>
            </w:r>
          </w:p>
          <w:p w:rsidR="0070466B" w:rsidRPr="006462FD" w:rsidRDefault="0070466B" w:rsidP="00F51C77">
            <w:pPr>
              <w:widowControl w:val="0"/>
              <w:spacing w:line="240" w:lineRule="auto"/>
              <w:ind w:left="0" w:right="0" w:firstLine="0"/>
              <w:rPr>
                <w:sz w:val="18"/>
                <w:szCs w:val="18"/>
              </w:rPr>
            </w:pP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350</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(изменения, вносимые в случае </w:t>
            </w:r>
            <w:r w:rsidRPr="006462FD">
              <w:rPr>
                <w:b/>
                <w:sz w:val="18"/>
                <w:szCs w:val="18"/>
              </w:rPr>
              <w:t>поступления дотации</w:t>
            </w:r>
            <w:r w:rsidRPr="006462FD">
              <w:rPr>
                <w:sz w:val="18"/>
                <w:szCs w:val="18"/>
              </w:rPr>
              <w:t xml:space="preserve">, передаваемой федеральному бюджету </w:t>
            </w:r>
            <w:r w:rsidRPr="006462FD">
              <w:rPr>
                <w:b/>
                <w:sz w:val="18"/>
                <w:szCs w:val="18"/>
              </w:rPr>
              <w:t>из бюджета Федерального фонда обязательного медицинского страхования в 2017 году для предоставления субсидий бюджетам субъектов Российской Федерации</w:t>
            </w:r>
            <w:r w:rsidRPr="006462FD">
              <w:rPr>
                <w:sz w:val="18"/>
                <w:szCs w:val="18"/>
              </w:rPr>
              <w:t xml:space="preserve"> на софинансирование расходов субъектов Российской Федерации, возникающих при оказании высокотехнологичной медицинской помощи, не включенной в базовую программу обязательного медицинского страхования, гражданам Российской Федерации в соответствии с решениями Правительства Российской Федерации)</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6 000,0</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tcPr>
          <w:p w:rsidR="0070466B" w:rsidRPr="006462FD" w:rsidRDefault="0070466B" w:rsidP="00F51C77">
            <w:pPr>
              <w:widowControl w:val="0"/>
              <w:spacing w:line="240" w:lineRule="auto"/>
              <w:ind w:left="0" w:right="0" w:firstLine="0"/>
              <w:rPr>
                <w:sz w:val="18"/>
                <w:szCs w:val="18"/>
              </w:rPr>
            </w:pPr>
            <w:r w:rsidRPr="006462FD">
              <w:rPr>
                <w:sz w:val="18"/>
                <w:szCs w:val="18"/>
              </w:rPr>
              <w:t>Пункт 2 части 2 статьи 3 Федерального закона от № 409-ФЗ</w:t>
            </w:r>
          </w:p>
        </w:tc>
        <w:tc>
          <w:tcPr>
            <w:tcW w:w="6242" w:type="dxa"/>
            <w:tcBorders>
              <w:top w:val="single" w:sz="4" w:space="0" w:color="auto"/>
              <w:left w:val="single" w:sz="4" w:space="0" w:color="auto"/>
              <w:bottom w:val="single" w:sz="4" w:space="0" w:color="auto"/>
              <w:right w:val="single" w:sz="4" w:space="0" w:color="auto"/>
            </w:tcBorders>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340</w:t>
            </w:r>
          </w:p>
          <w:p w:rsidR="0070466B" w:rsidRPr="006462FD" w:rsidRDefault="0070466B" w:rsidP="00F51C77">
            <w:pPr>
              <w:spacing w:line="240" w:lineRule="auto"/>
              <w:ind w:left="0" w:right="0" w:firstLine="0"/>
              <w:rPr>
                <w:sz w:val="18"/>
                <w:szCs w:val="18"/>
              </w:rPr>
            </w:pPr>
            <w:r w:rsidRPr="006462FD">
              <w:rPr>
                <w:sz w:val="18"/>
                <w:szCs w:val="18"/>
              </w:rPr>
              <w:t xml:space="preserve">(изменения, вносимые в случае </w:t>
            </w:r>
            <w:r w:rsidRPr="006462FD">
              <w:rPr>
                <w:b/>
                <w:sz w:val="18"/>
                <w:szCs w:val="18"/>
              </w:rPr>
              <w:t>увеличения объема</w:t>
            </w:r>
            <w:r w:rsidRPr="006462FD">
              <w:rPr>
                <w:sz w:val="18"/>
                <w:szCs w:val="18"/>
              </w:rPr>
              <w:t xml:space="preserve"> бюджетных ассигнований </w:t>
            </w:r>
            <w:r w:rsidRPr="006462FD">
              <w:rPr>
                <w:b/>
                <w:sz w:val="18"/>
                <w:szCs w:val="18"/>
              </w:rPr>
              <w:t>резервного фонда Правительства Российской Федерации</w:t>
            </w:r>
            <w:r w:rsidRPr="006462FD">
              <w:rPr>
                <w:sz w:val="18"/>
                <w:szCs w:val="18"/>
              </w:rPr>
              <w:t xml:space="preserve"> в объеме средств от возврата в федеральный бюджет </w:t>
            </w:r>
            <w:r w:rsidRPr="006462FD">
              <w:rPr>
                <w:b/>
                <w:sz w:val="18"/>
                <w:szCs w:val="18"/>
              </w:rPr>
              <w:t xml:space="preserve">остатков субсидий, предоставленных в 2016 году федеральным бюджетным и автономным учреждениям </w:t>
            </w:r>
            <w:r w:rsidRPr="006462FD">
              <w:rPr>
                <w:sz w:val="18"/>
                <w:szCs w:val="18"/>
              </w:rPr>
              <w:t xml:space="preserve">на финансовое обеспечение выполнения государственных заданий на оказание государственных услуг (выполнение работ), образовавшихся в связи с недостижением установленных государственным заданием показателей, характеризующих объем государственных услуг (работ), а также субсидий, предоставленных в соответствии с </w:t>
            </w:r>
            <w:hyperlink r:id="rId11" w:history="1">
              <w:r w:rsidRPr="006462FD">
                <w:rPr>
                  <w:sz w:val="18"/>
                  <w:szCs w:val="18"/>
                </w:rPr>
                <w:t>абзацем вторым пункта 1 статьи 78</w:t>
              </w:r>
              <w:r w:rsidRPr="006462FD">
                <w:rPr>
                  <w:sz w:val="20"/>
                  <w:szCs w:val="20"/>
                  <w:vertAlign w:val="superscript"/>
                </w:rPr>
                <w:t>1</w:t>
              </w:r>
            </w:hyperlink>
            <w:r w:rsidRPr="006462FD">
              <w:rPr>
                <w:sz w:val="18"/>
                <w:szCs w:val="18"/>
              </w:rPr>
              <w:t xml:space="preserve"> Бюджетного кодекса Российской Федерации (Собрание законодательства Российской Федерации, 1998, № 31, ст. 3823; 2007, № 18, ст. 2117; 2010, № 19, ст. 2291; 2013, № 19, ст. 2331; № 27, ст. 3473; № 52, ст. 6983; 2016, № 27, ст. 4277, 4278, официальный интернет-портал правовой информации http://www.pravo.gov.ru, 30 ноября 2016 г.), в отношении которых наличие потребности в направлении их на те же цели в 2017 году не подтверждено</w:t>
            </w:r>
          </w:p>
        </w:tc>
        <w:tc>
          <w:tcPr>
            <w:tcW w:w="1421" w:type="dxa"/>
            <w:tcBorders>
              <w:top w:val="single" w:sz="4" w:space="0" w:color="auto"/>
              <w:left w:val="single" w:sz="4" w:space="0" w:color="auto"/>
              <w:bottom w:val="single" w:sz="4" w:space="0" w:color="auto"/>
              <w:right w:val="single" w:sz="4" w:space="0" w:color="auto"/>
            </w:tcBorders>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3 765,8</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t xml:space="preserve">Пункт 3 части 1 </w:t>
            </w:r>
            <w:r w:rsidRPr="006462FD">
              <w:rPr>
                <w:sz w:val="18"/>
                <w:szCs w:val="18"/>
              </w:rPr>
              <w:lastRenderedPageBreak/>
              <w:t>статьи 3 Федерального закона № 409-ФЗ</w:t>
            </w: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lastRenderedPageBreak/>
              <w:t>333</w:t>
            </w:r>
          </w:p>
          <w:p w:rsidR="0070466B" w:rsidRPr="006462FD" w:rsidRDefault="0070466B" w:rsidP="00F51C77">
            <w:pPr>
              <w:widowControl w:val="0"/>
              <w:spacing w:line="240" w:lineRule="auto"/>
              <w:ind w:left="0" w:right="0" w:firstLine="0"/>
              <w:rPr>
                <w:sz w:val="18"/>
                <w:szCs w:val="18"/>
              </w:rPr>
            </w:pPr>
            <w:r w:rsidRPr="006462FD">
              <w:rPr>
                <w:sz w:val="18"/>
                <w:szCs w:val="18"/>
              </w:rPr>
              <w:lastRenderedPageBreak/>
              <w:t xml:space="preserve">(изменения, связанные с увеличением бюджетных ассигнований в объеме, не превышающем остатка лимитов бюджетных обязательств на оплату </w:t>
            </w:r>
            <w:r w:rsidRPr="006462FD">
              <w:rPr>
                <w:b/>
                <w:sz w:val="18"/>
                <w:szCs w:val="18"/>
              </w:rPr>
              <w:t>государственных контрактов</w:t>
            </w:r>
            <w:r w:rsidRPr="006462FD">
              <w:rPr>
                <w:sz w:val="18"/>
                <w:szCs w:val="18"/>
              </w:rPr>
              <w:t xml:space="preserve"> на закупку товаров, выполнение работ, оказание услуг, </w:t>
            </w:r>
            <w:r w:rsidRPr="006462FD">
              <w:rPr>
                <w:b/>
                <w:sz w:val="18"/>
                <w:szCs w:val="18"/>
              </w:rPr>
              <w:t xml:space="preserve">расчеты </w:t>
            </w:r>
            <w:r w:rsidRPr="006462FD">
              <w:rPr>
                <w:sz w:val="18"/>
                <w:szCs w:val="18"/>
              </w:rPr>
              <w:t xml:space="preserve">по которым в 2016 году осуществлялись </w:t>
            </w:r>
            <w:r w:rsidRPr="006462FD">
              <w:rPr>
                <w:b/>
                <w:sz w:val="18"/>
                <w:szCs w:val="18"/>
              </w:rPr>
              <w:t>с применением казначейского аккредитива</w:t>
            </w:r>
            <w:r w:rsidRPr="006462FD">
              <w:rPr>
                <w:sz w:val="18"/>
                <w:szCs w:val="18"/>
              </w:rPr>
              <w:t>, на суммы, не превышающие остатки не использованных в 2016 году лимитов бюджетных обязательств на указанные цели)</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lastRenderedPageBreak/>
              <w:t>1 605,2</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lastRenderedPageBreak/>
              <w:t>Пункт 5 статьи 242 Бюджетного кодекса Российской Федерации</w:t>
            </w: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270</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(изменения, вносимые в случае увеличения главному распорядителю бюджетных ассигнований, соответствующих целям предоставления из иного бюджета субсидий, иных межбюджетных трансфертов, имеющих целевое назначение, в объеме, не превышающем неиспользованные остатки указанных </w:t>
            </w:r>
            <w:r w:rsidRPr="006462FD">
              <w:rPr>
                <w:b/>
                <w:sz w:val="18"/>
                <w:szCs w:val="18"/>
              </w:rPr>
              <w:t>межбюджетных трансфертов</w:t>
            </w:r>
            <w:r w:rsidRPr="006462FD">
              <w:rPr>
                <w:sz w:val="18"/>
                <w:szCs w:val="18"/>
              </w:rPr>
              <w:t xml:space="preserve"> на начало текущего финансового года, по которым главным администратором бюджетных средств, из которого были предоставлены межбюджетные трансферты, подтверждена потребность в направлении их </w:t>
            </w:r>
            <w:r w:rsidRPr="006462FD">
              <w:rPr>
                <w:b/>
                <w:sz w:val="18"/>
                <w:szCs w:val="18"/>
              </w:rPr>
              <w:t>на те же цели</w:t>
            </w:r>
            <w:r w:rsidRPr="006462FD">
              <w:rPr>
                <w:sz w:val="18"/>
                <w:szCs w:val="18"/>
              </w:rPr>
              <w:t xml:space="preserve"> в текущем финансовом году в соответствии с пунктом 5 статьи 242 Бюджетного кодекса Российской Федерации (Собрание законодательства Российской Федерации, 1998, № 31, ст. 3823; 2007, № 18, ст. 2117; 2009, № 1, ст. 18; № 15, ст. 1780; 2013, № 19, ст. 2331; 2014, № 43, ст. 5795), сверх объемов бюджетных ассигнований, утвержденных федеральным законом о федеральном бюджете)</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1 548,5</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t>Пункт 4 статьи 94 и статья 179</w:t>
            </w:r>
            <w:r w:rsidRPr="006462FD">
              <w:rPr>
                <w:sz w:val="18"/>
                <w:szCs w:val="18"/>
                <w:vertAlign w:val="superscript"/>
              </w:rPr>
              <w:t>2</w:t>
            </w:r>
            <w:r w:rsidRPr="006462FD">
              <w:rPr>
                <w:sz w:val="18"/>
                <w:szCs w:val="18"/>
              </w:rPr>
              <w:t xml:space="preserve"> Бюджетного кодекса Российской Федерации</w:t>
            </w:r>
          </w:p>
        </w:tc>
        <w:tc>
          <w:tcPr>
            <w:tcW w:w="6242"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180</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(изменения, вносимые в связи с неполным использованием бюджетных ассигнований </w:t>
            </w:r>
            <w:r w:rsidRPr="006462FD">
              <w:rPr>
                <w:b/>
                <w:sz w:val="18"/>
                <w:szCs w:val="18"/>
              </w:rPr>
              <w:t>Инвестиционного фонда</w:t>
            </w:r>
            <w:r w:rsidRPr="006462FD">
              <w:rPr>
                <w:sz w:val="18"/>
                <w:szCs w:val="18"/>
              </w:rPr>
              <w:t xml:space="preserve"> Российской Федерации в отчетном финансовом году в соответствии с пунктом 4 статьи 94 и статьей 179</w:t>
            </w:r>
            <w:r w:rsidRPr="006462FD">
              <w:rPr>
                <w:sz w:val="18"/>
                <w:szCs w:val="18"/>
                <w:vertAlign w:val="superscript"/>
              </w:rPr>
              <w:t>2</w:t>
            </w:r>
            <w:r w:rsidRPr="006462FD">
              <w:rPr>
                <w:sz w:val="18"/>
                <w:szCs w:val="18"/>
              </w:rPr>
              <w:t xml:space="preserve"> Бюджетного кодекса Российской Федерации (Собрание законодательства Российской Федерации, 1998, № 31, ст. 3823; 2012, № 50, ст. 6967)</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1 011,3</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tcPr>
          <w:p w:rsidR="0070466B" w:rsidRPr="006462FD" w:rsidRDefault="0070466B" w:rsidP="00F51C77">
            <w:pPr>
              <w:widowControl w:val="0"/>
              <w:spacing w:line="240" w:lineRule="auto"/>
              <w:ind w:left="0" w:right="0" w:firstLine="0"/>
              <w:rPr>
                <w:b/>
                <w:sz w:val="18"/>
                <w:szCs w:val="18"/>
              </w:rPr>
            </w:pPr>
            <w:r w:rsidRPr="006462FD">
              <w:rPr>
                <w:sz w:val="18"/>
                <w:szCs w:val="18"/>
              </w:rPr>
              <w:t>Пункт 3 статьи 217 Бюджетного кодекса Российской Федерации</w:t>
            </w:r>
          </w:p>
        </w:tc>
        <w:tc>
          <w:tcPr>
            <w:tcW w:w="6242" w:type="dxa"/>
            <w:tcBorders>
              <w:top w:val="single" w:sz="4" w:space="0" w:color="auto"/>
              <w:left w:val="single" w:sz="4" w:space="0" w:color="auto"/>
              <w:bottom w:val="single" w:sz="4" w:space="0" w:color="auto"/>
              <w:right w:val="single" w:sz="4" w:space="0" w:color="auto"/>
            </w:tcBorders>
          </w:tcPr>
          <w:p w:rsidR="0070466B" w:rsidRPr="006462FD" w:rsidRDefault="0070466B" w:rsidP="00F51C77">
            <w:pPr>
              <w:widowControl w:val="0"/>
              <w:spacing w:line="240" w:lineRule="auto"/>
              <w:ind w:left="0" w:right="0" w:firstLine="0"/>
              <w:jc w:val="center"/>
              <w:rPr>
                <w:sz w:val="18"/>
                <w:szCs w:val="18"/>
              </w:rPr>
            </w:pPr>
            <w:r w:rsidRPr="006462FD">
              <w:rPr>
                <w:sz w:val="18"/>
                <w:szCs w:val="18"/>
              </w:rPr>
              <w:t>030</w:t>
            </w:r>
          </w:p>
          <w:p w:rsidR="0070466B" w:rsidRPr="006462FD" w:rsidRDefault="0070466B" w:rsidP="00F51C77">
            <w:pPr>
              <w:spacing w:line="240" w:lineRule="auto"/>
              <w:ind w:left="0" w:right="0" w:firstLine="0"/>
              <w:rPr>
                <w:sz w:val="18"/>
                <w:szCs w:val="18"/>
              </w:rPr>
            </w:pPr>
            <w:r w:rsidRPr="006462FD">
              <w:rPr>
                <w:sz w:val="18"/>
                <w:szCs w:val="18"/>
              </w:rPr>
              <w:t xml:space="preserve">(изменения, вносимые в случае изменения функций и полномочий главных распорядителей (распорядителей), получателей бюджетных средств, а также в связи с передачей государственного имущества, изменением подведомственности распорядителей (получателей) бюджетных средств и при осуществлении органами исполнительной власти (органами местного самоуправления) бюджетных полномочий, предусмотренных </w:t>
            </w:r>
            <w:hyperlink r:id="rId12" w:history="1">
              <w:r w:rsidRPr="006462FD">
                <w:rPr>
                  <w:sz w:val="18"/>
                  <w:szCs w:val="18"/>
                </w:rPr>
                <w:t>пунктом 5 статьи 154</w:t>
              </w:r>
            </w:hyperlink>
            <w:r w:rsidRPr="006462FD">
              <w:rPr>
                <w:sz w:val="18"/>
                <w:szCs w:val="18"/>
              </w:rPr>
              <w:t xml:space="preserve"> Бюджетного кодекса Российской Федерации (Собрание законодательства Российской Федерации, 1998, N 31, ст. 3823; 2007, </w:t>
            </w:r>
            <w:r>
              <w:rPr>
                <w:sz w:val="18"/>
                <w:szCs w:val="18"/>
              </w:rPr>
              <w:t>№ 18,</w:t>
            </w:r>
            <w:r>
              <w:rPr>
                <w:sz w:val="18"/>
                <w:szCs w:val="18"/>
              </w:rPr>
              <w:br/>
            </w:r>
            <w:r w:rsidRPr="006462FD">
              <w:rPr>
                <w:sz w:val="18"/>
                <w:szCs w:val="18"/>
              </w:rPr>
              <w:t>ст. 2117)</w:t>
            </w:r>
          </w:p>
        </w:tc>
        <w:tc>
          <w:tcPr>
            <w:tcW w:w="1421" w:type="dxa"/>
            <w:tcBorders>
              <w:top w:val="single" w:sz="4" w:space="0" w:color="auto"/>
              <w:left w:val="single" w:sz="4" w:space="0" w:color="auto"/>
              <w:bottom w:val="single" w:sz="4" w:space="0" w:color="auto"/>
              <w:right w:val="single" w:sz="4" w:space="0" w:color="auto"/>
            </w:tcBorders>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67,1</w:t>
            </w:r>
          </w:p>
        </w:tc>
      </w:tr>
      <w:tr w:rsidR="0070466B" w:rsidRPr="006462FD" w:rsidTr="00F51C77">
        <w:trPr>
          <w:jc w:val="center"/>
        </w:trPr>
        <w:tc>
          <w:tcPr>
            <w:tcW w:w="2086"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b/>
                <w:sz w:val="18"/>
                <w:szCs w:val="18"/>
              </w:rPr>
            </w:pPr>
            <w:r w:rsidRPr="006462FD">
              <w:rPr>
                <w:b/>
                <w:sz w:val="18"/>
                <w:szCs w:val="18"/>
              </w:rPr>
              <w:t>Итого</w:t>
            </w:r>
          </w:p>
        </w:tc>
        <w:tc>
          <w:tcPr>
            <w:tcW w:w="6242" w:type="dxa"/>
            <w:tcBorders>
              <w:top w:val="single" w:sz="4" w:space="0" w:color="auto"/>
              <w:left w:val="single" w:sz="4" w:space="0" w:color="auto"/>
              <w:bottom w:val="single" w:sz="4" w:space="0" w:color="auto"/>
              <w:right w:val="single" w:sz="4" w:space="0" w:color="auto"/>
            </w:tcBorders>
          </w:tcPr>
          <w:p w:rsidR="0070466B" w:rsidRPr="006462FD" w:rsidRDefault="0070466B" w:rsidP="00F51C77">
            <w:pPr>
              <w:widowControl w:val="0"/>
              <w:spacing w:line="240" w:lineRule="auto"/>
              <w:ind w:left="0" w:right="0" w:firstLine="0"/>
              <w:rPr>
                <w:b/>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288 549,9 </w:t>
            </w:r>
          </w:p>
        </w:tc>
      </w:tr>
    </w:tbl>
    <w:p w:rsidR="0070466B" w:rsidRPr="006462FD" w:rsidRDefault="0070466B" w:rsidP="0070466B">
      <w:pPr>
        <w:widowControl w:val="0"/>
        <w:rPr>
          <w:rFonts w:eastAsia="Times New Roman"/>
          <w:b/>
          <w:sz w:val="12"/>
          <w:szCs w:val="12"/>
        </w:rPr>
      </w:pPr>
    </w:p>
    <w:p w:rsidR="0070466B" w:rsidRPr="006462FD" w:rsidRDefault="0070466B" w:rsidP="0070466B">
      <w:pPr>
        <w:spacing w:line="348" w:lineRule="auto"/>
        <w:ind w:left="0" w:right="0"/>
        <w:rPr>
          <w:rFonts w:eastAsia="Times New Roman"/>
          <w:sz w:val="20"/>
          <w:szCs w:val="20"/>
        </w:rPr>
      </w:pPr>
      <w:r w:rsidRPr="006462FD">
        <w:rPr>
          <w:sz w:val="24"/>
          <w:szCs w:val="24"/>
          <w:lang w:eastAsia="en-US"/>
        </w:rPr>
        <w:t>Данные об изменении бюджетных ассигнований за январь – декабрь 2017 года по разделам классификации расходов бюджетов представлены в следующей таблице.</w:t>
      </w:r>
      <w:r w:rsidRPr="006462FD">
        <w:rPr>
          <w:rFonts w:eastAsia="Times New Roman"/>
          <w:sz w:val="20"/>
          <w:szCs w:val="20"/>
        </w:rPr>
        <w:t xml:space="preserve"> </w:t>
      </w:r>
    </w:p>
    <w:p w:rsidR="0070466B" w:rsidRPr="006462FD" w:rsidRDefault="003800F0" w:rsidP="0070466B">
      <w:pPr>
        <w:spacing w:line="348" w:lineRule="auto"/>
        <w:ind w:left="0" w:right="0"/>
        <w:jc w:val="right"/>
        <w:rPr>
          <w:sz w:val="24"/>
          <w:szCs w:val="24"/>
          <w:lang w:eastAsia="en-US"/>
        </w:rPr>
      </w:pPr>
      <w:r>
        <w:rPr>
          <w:rFonts w:eastAsia="Times New Roman"/>
          <w:sz w:val="20"/>
          <w:szCs w:val="20"/>
        </w:rPr>
        <w:t>(</w:t>
      </w:r>
      <w:r w:rsidR="0070466B" w:rsidRPr="006462FD">
        <w:rPr>
          <w:rFonts w:eastAsia="Times New Roman"/>
          <w:sz w:val="20"/>
          <w:szCs w:val="20"/>
        </w:rPr>
        <w:t>млн. рублей</w:t>
      </w:r>
      <w:r>
        <w:rPr>
          <w:rFonts w:eastAsia="Times New Roman"/>
          <w:sz w:val="20"/>
          <w:szCs w:val="20"/>
        </w:rPr>
        <w:t>)</w:t>
      </w:r>
    </w:p>
    <w:tbl>
      <w:tblPr>
        <w:tblW w:w="9710" w:type="dxa"/>
        <w:tblInd w:w="93" w:type="dxa"/>
        <w:tblLook w:val="04A0" w:firstRow="1" w:lastRow="0" w:firstColumn="1" w:lastColumn="0" w:noHBand="0" w:noVBand="1"/>
      </w:tblPr>
      <w:tblGrid>
        <w:gridCol w:w="4126"/>
        <w:gridCol w:w="1500"/>
        <w:gridCol w:w="1700"/>
        <w:gridCol w:w="1020"/>
        <w:gridCol w:w="1364"/>
      </w:tblGrid>
      <w:tr w:rsidR="0070466B" w:rsidRPr="006462FD" w:rsidTr="00F51C77">
        <w:trPr>
          <w:trHeight w:val="345"/>
          <w:tblHeader/>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b/>
                <w:bCs/>
                <w:sz w:val="18"/>
                <w:szCs w:val="18"/>
              </w:rPr>
            </w:pPr>
            <w:r w:rsidRPr="006462FD">
              <w:rPr>
                <w:rFonts w:eastAsia="Times New Roman"/>
                <w:b/>
                <w:bCs/>
                <w:sz w:val="18"/>
                <w:szCs w:val="18"/>
              </w:rPr>
              <w:t>Наименование показателя</w:t>
            </w:r>
          </w:p>
        </w:tc>
        <w:tc>
          <w:tcPr>
            <w:tcW w:w="3200" w:type="dxa"/>
            <w:gridSpan w:val="2"/>
            <w:tcBorders>
              <w:top w:val="single" w:sz="4" w:space="0" w:color="auto"/>
              <w:left w:val="nil"/>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b/>
                <w:bCs/>
                <w:sz w:val="18"/>
                <w:szCs w:val="18"/>
              </w:rPr>
            </w:pPr>
            <w:r w:rsidRPr="006462FD">
              <w:rPr>
                <w:rFonts w:eastAsia="Times New Roman"/>
                <w:b/>
                <w:bCs/>
                <w:sz w:val="18"/>
                <w:szCs w:val="18"/>
              </w:rPr>
              <w:t xml:space="preserve">Бюджетные ассигнования </w:t>
            </w:r>
          </w:p>
          <w:p w:rsidR="0070466B" w:rsidRPr="006462FD" w:rsidRDefault="0070466B" w:rsidP="00F51C77">
            <w:pPr>
              <w:overflowPunct/>
              <w:autoSpaceDE/>
              <w:autoSpaceDN/>
              <w:adjustRightInd/>
              <w:spacing w:line="240" w:lineRule="auto"/>
              <w:ind w:left="0" w:right="0" w:firstLine="0"/>
              <w:jc w:val="center"/>
              <w:textAlignment w:val="auto"/>
              <w:rPr>
                <w:rFonts w:eastAsia="Times New Roman"/>
                <w:b/>
                <w:bCs/>
                <w:sz w:val="18"/>
                <w:szCs w:val="18"/>
              </w:rPr>
            </w:pPr>
            <w:r w:rsidRPr="006462FD">
              <w:rPr>
                <w:rFonts w:eastAsia="Times New Roman"/>
                <w:b/>
                <w:bCs/>
                <w:sz w:val="18"/>
                <w:szCs w:val="18"/>
              </w:rPr>
              <w:t>на 2017 год</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b/>
                <w:bCs/>
                <w:sz w:val="18"/>
                <w:szCs w:val="18"/>
              </w:rPr>
            </w:pPr>
            <w:r w:rsidRPr="006462FD">
              <w:rPr>
                <w:rFonts w:eastAsia="Times New Roman"/>
                <w:b/>
                <w:bCs/>
                <w:sz w:val="18"/>
                <w:szCs w:val="18"/>
              </w:rPr>
              <w:t>Гр.3 - Гр.2</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b/>
                <w:bCs/>
                <w:sz w:val="18"/>
                <w:szCs w:val="18"/>
              </w:rPr>
            </w:pPr>
            <w:r w:rsidRPr="006462FD">
              <w:rPr>
                <w:rFonts w:eastAsia="Times New Roman"/>
                <w:b/>
                <w:bCs/>
                <w:sz w:val="18"/>
                <w:szCs w:val="18"/>
              </w:rPr>
              <w:t>% увеличения (уменьшения) бюджетных ассигнований</w:t>
            </w:r>
          </w:p>
        </w:tc>
      </w:tr>
      <w:tr w:rsidR="0070466B" w:rsidRPr="006462FD" w:rsidTr="00F51C77">
        <w:trPr>
          <w:trHeight w:val="988"/>
          <w:tblHeader/>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b/>
                <w:bCs/>
                <w:sz w:val="18"/>
                <w:szCs w:val="18"/>
              </w:rPr>
            </w:pPr>
          </w:p>
        </w:tc>
        <w:tc>
          <w:tcPr>
            <w:tcW w:w="1500" w:type="dxa"/>
            <w:tcBorders>
              <w:top w:val="nil"/>
              <w:left w:val="nil"/>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b/>
                <w:bCs/>
                <w:sz w:val="18"/>
                <w:szCs w:val="18"/>
              </w:rPr>
            </w:pPr>
            <w:r w:rsidRPr="006462FD">
              <w:rPr>
                <w:rFonts w:eastAsia="Times New Roman"/>
                <w:b/>
                <w:bCs/>
                <w:sz w:val="18"/>
                <w:szCs w:val="18"/>
              </w:rPr>
              <w:t xml:space="preserve">утвержденные Федеральным законом </w:t>
            </w:r>
            <w:r w:rsidRPr="006462FD">
              <w:rPr>
                <w:rFonts w:eastAsia="Times New Roman"/>
                <w:b/>
                <w:bCs/>
                <w:sz w:val="18"/>
                <w:szCs w:val="18"/>
              </w:rPr>
              <w:br/>
              <w:t>№ 415-ФЗ (с изменениями)</w:t>
            </w:r>
          </w:p>
        </w:tc>
        <w:tc>
          <w:tcPr>
            <w:tcW w:w="1700" w:type="dxa"/>
            <w:tcBorders>
              <w:top w:val="nil"/>
              <w:left w:val="nil"/>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b/>
                <w:bCs/>
                <w:sz w:val="18"/>
                <w:szCs w:val="18"/>
              </w:rPr>
            </w:pPr>
            <w:r w:rsidRPr="006462FD">
              <w:rPr>
                <w:rFonts w:eastAsia="Times New Roman"/>
                <w:b/>
                <w:bCs/>
                <w:sz w:val="18"/>
                <w:szCs w:val="18"/>
              </w:rPr>
              <w:t>установленные сводной росписью с изменениями</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b/>
                <w:bCs/>
                <w:sz w:val="18"/>
                <w:szCs w:val="18"/>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b/>
                <w:bCs/>
                <w:sz w:val="18"/>
                <w:szCs w:val="18"/>
              </w:rPr>
            </w:pPr>
          </w:p>
        </w:tc>
      </w:tr>
      <w:tr w:rsidR="0070466B" w:rsidRPr="006462FD" w:rsidTr="00F51C77">
        <w:trPr>
          <w:trHeight w:val="270"/>
          <w:tblHeader/>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sz w:val="18"/>
                <w:szCs w:val="18"/>
              </w:rPr>
            </w:pPr>
            <w:r w:rsidRPr="006462FD">
              <w:rPr>
                <w:rFonts w:eastAsia="Times New Roman"/>
                <w:sz w:val="18"/>
                <w:szCs w:val="18"/>
              </w:rPr>
              <w:t>1</w:t>
            </w:r>
          </w:p>
        </w:tc>
        <w:tc>
          <w:tcPr>
            <w:tcW w:w="1500" w:type="dxa"/>
            <w:tcBorders>
              <w:top w:val="nil"/>
              <w:left w:val="nil"/>
              <w:bottom w:val="single" w:sz="4" w:space="0" w:color="auto"/>
              <w:right w:val="single" w:sz="4" w:space="0" w:color="auto"/>
            </w:tcBorders>
            <w:shd w:val="clear" w:color="auto" w:fill="auto"/>
            <w:noWrap/>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sz w:val="18"/>
                <w:szCs w:val="18"/>
              </w:rPr>
            </w:pPr>
            <w:r w:rsidRPr="006462FD">
              <w:rPr>
                <w:rFonts w:eastAsia="Times New Roman"/>
                <w:sz w:val="18"/>
                <w:szCs w:val="18"/>
              </w:rPr>
              <w:t>2</w:t>
            </w:r>
          </w:p>
        </w:tc>
        <w:tc>
          <w:tcPr>
            <w:tcW w:w="1700" w:type="dxa"/>
            <w:tcBorders>
              <w:top w:val="nil"/>
              <w:left w:val="nil"/>
              <w:bottom w:val="single" w:sz="4" w:space="0" w:color="auto"/>
              <w:right w:val="single" w:sz="4" w:space="0" w:color="auto"/>
            </w:tcBorders>
            <w:shd w:val="clear" w:color="auto" w:fill="auto"/>
            <w:noWrap/>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sz w:val="18"/>
                <w:szCs w:val="18"/>
              </w:rPr>
            </w:pPr>
            <w:r w:rsidRPr="006462FD">
              <w:rPr>
                <w:rFonts w:eastAsia="Times New Roman"/>
                <w:sz w:val="18"/>
                <w:szCs w:val="18"/>
              </w:rPr>
              <w:t>3</w:t>
            </w:r>
          </w:p>
        </w:tc>
        <w:tc>
          <w:tcPr>
            <w:tcW w:w="1020" w:type="dxa"/>
            <w:tcBorders>
              <w:top w:val="nil"/>
              <w:left w:val="nil"/>
              <w:bottom w:val="single" w:sz="4" w:space="0" w:color="auto"/>
              <w:right w:val="single" w:sz="4" w:space="0" w:color="auto"/>
            </w:tcBorders>
            <w:shd w:val="clear" w:color="auto" w:fill="auto"/>
            <w:noWrap/>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sz w:val="18"/>
                <w:szCs w:val="18"/>
              </w:rPr>
            </w:pPr>
            <w:r w:rsidRPr="006462FD">
              <w:rPr>
                <w:rFonts w:eastAsia="Times New Roman"/>
                <w:sz w:val="18"/>
                <w:szCs w:val="18"/>
              </w:rPr>
              <w:t>4</w:t>
            </w:r>
          </w:p>
        </w:tc>
        <w:tc>
          <w:tcPr>
            <w:tcW w:w="1364" w:type="dxa"/>
            <w:tcBorders>
              <w:top w:val="nil"/>
              <w:left w:val="nil"/>
              <w:bottom w:val="single" w:sz="4" w:space="0" w:color="auto"/>
              <w:right w:val="single" w:sz="4" w:space="0" w:color="auto"/>
            </w:tcBorders>
            <w:shd w:val="clear" w:color="auto" w:fill="auto"/>
            <w:noWrap/>
            <w:vAlign w:val="center"/>
            <w:hideMark/>
          </w:tcPr>
          <w:p w:rsidR="0070466B" w:rsidRPr="006462FD" w:rsidRDefault="0070466B" w:rsidP="00F51C77">
            <w:pPr>
              <w:overflowPunct/>
              <w:autoSpaceDE/>
              <w:autoSpaceDN/>
              <w:adjustRightInd/>
              <w:spacing w:line="240" w:lineRule="auto"/>
              <w:ind w:left="0" w:right="0" w:firstLine="0"/>
              <w:jc w:val="center"/>
              <w:textAlignment w:val="auto"/>
              <w:rPr>
                <w:rFonts w:eastAsia="Times New Roman"/>
                <w:sz w:val="18"/>
                <w:szCs w:val="18"/>
              </w:rPr>
            </w:pPr>
            <w:r w:rsidRPr="006462FD">
              <w:rPr>
                <w:rFonts w:eastAsia="Times New Roman"/>
                <w:sz w:val="18"/>
                <w:szCs w:val="18"/>
              </w:rPr>
              <w:t>5</w:t>
            </w:r>
          </w:p>
        </w:tc>
      </w:tr>
      <w:tr w:rsidR="0070466B" w:rsidRPr="006462FD" w:rsidTr="00F51C77">
        <w:trPr>
          <w:trHeight w:val="31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b/>
                <w:bCs/>
                <w:sz w:val="18"/>
                <w:szCs w:val="18"/>
              </w:rPr>
            </w:pPr>
            <w:r w:rsidRPr="006462FD">
              <w:rPr>
                <w:rFonts w:eastAsia="Times New Roman"/>
                <w:b/>
                <w:bCs/>
                <w:sz w:val="18"/>
                <w:szCs w:val="18"/>
              </w:rPr>
              <w:t>Расходы федерального бюджета - всего</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b/>
                <w:bCs/>
                <w:sz w:val="18"/>
                <w:szCs w:val="18"/>
              </w:rPr>
            </w:pPr>
            <w:r w:rsidRPr="006462FD">
              <w:rPr>
                <w:rFonts w:eastAsia="Times New Roman"/>
                <w:b/>
                <w:bCs/>
                <w:sz w:val="18"/>
                <w:szCs w:val="18"/>
              </w:rPr>
              <w:t>16 728 363,8</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b/>
                <w:bCs/>
                <w:sz w:val="18"/>
                <w:szCs w:val="18"/>
              </w:rPr>
            </w:pPr>
            <w:r w:rsidRPr="006462FD">
              <w:rPr>
                <w:rFonts w:eastAsia="Times New Roman"/>
                <w:b/>
                <w:bCs/>
                <w:sz w:val="18"/>
                <w:szCs w:val="18"/>
              </w:rPr>
              <w:t>17 016 913,7</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b/>
                <w:bCs/>
                <w:sz w:val="18"/>
                <w:szCs w:val="18"/>
              </w:rPr>
            </w:pPr>
            <w:r w:rsidRPr="006462FD">
              <w:rPr>
                <w:rFonts w:eastAsia="Times New Roman"/>
                <w:b/>
                <w:bCs/>
                <w:sz w:val="18"/>
                <w:szCs w:val="18"/>
              </w:rPr>
              <w:t>288 549,9</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b/>
                <w:bCs/>
                <w:sz w:val="18"/>
                <w:szCs w:val="18"/>
              </w:rPr>
            </w:pPr>
            <w:r w:rsidRPr="006462FD">
              <w:rPr>
                <w:rFonts w:eastAsia="Times New Roman"/>
                <w:b/>
                <w:bCs/>
                <w:sz w:val="18"/>
                <w:szCs w:val="18"/>
              </w:rPr>
              <w:t>1,7</w:t>
            </w:r>
          </w:p>
        </w:tc>
      </w:tr>
      <w:tr w:rsidR="0070466B" w:rsidRPr="006462FD" w:rsidTr="00F51C77">
        <w:trPr>
          <w:trHeight w:val="20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Общегосударственные вопросы</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1 248 311,8</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1 248 250,9</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-60,9</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-0,005</w:t>
            </w:r>
          </w:p>
        </w:tc>
      </w:tr>
      <w:tr w:rsidR="0070466B" w:rsidRPr="006462FD" w:rsidTr="00F51C77">
        <w:trPr>
          <w:trHeight w:val="12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Национальная оборона</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3 049 822,4</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3 059 634,6</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9 812,2</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0,3</w:t>
            </w:r>
          </w:p>
        </w:tc>
      </w:tr>
      <w:tr w:rsidR="0070466B" w:rsidRPr="006462FD" w:rsidTr="00F51C77">
        <w:trPr>
          <w:trHeight w:val="46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Национальная безопасность и правоохранительная деятельность</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2 026 523,6</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1 960 751,5</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-65 772,1</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-3,2</w:t>
            </w:r>
          </w:p>
        </w:tc>
      </w:tr>
      <w:tr w:rsidR="0070466B" w:rsidRPr="006462FD" w:rsidTr="00F51C77">
        <w:trPr>
          <w:trHeight w:val="14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Национальная экономика</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2 370 380,2</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2 580 207,8</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209 827,6</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8,9</w:t>
            </w:r>
          </w:p>
        </w:tc>
      </w:tr>
      <w:tr w:rsidR="0070466B" w:rsidRPr="006462FD" w:rsidTr="00F51C77">
        <w:trPr>
          <w:trHeight w:val="20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lastRenderedPageBreak/>
              <w:t>Жилищно-коммунальное хозяйство</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72 476,9</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124 940,0</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52 463,1</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72,4</w:t>
            </w:r>
          </w:p>
        </w:tc>
      </w:tr>
      <w:tr w:rsidR="0070466B" w:rsidRPr="006462FD" w:rsidTr="00F51C77">
        <w:trPr>
          <w:trHeight w:val="12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Охрана окружающей среды</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92 350,4</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93 103,6</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753,2</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0,8</w:t>
            </w:r>
          </w:p>
        </w:tc>
      </w:tr>
      <w:tr w:rsidR="0070466B" w:rsidRPr="006462FD" w:rsidTr="00F51C77">
        <w:trPr>
          <w:trHeight w:val="1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Образование</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611 949,7</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623 107,4</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11 157,7</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1,8</w:t>
            </w:r>
          </w:p>
        </w:tc>
      </w:tr>
      <w:tr w:rsidR="0070466B" w:rsidRPr="006462FD" w:rsidTr="00F51C77">
        <w:trPr>
          <w:trHeight w:val="25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Культура, кинематография</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95 543,2</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98 407,4</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2 864,2</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3,0</w:t>
            </w:r>
          </w:p>
        </w:tc>
      </w:tr>
      <w:tr w:rsidR="0070466B" w:rsidRPr="006462FD" w:rsidTr="00F51C77">
        <w:trPr>
          <w:trHeight w:val="13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Здравоохранение</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389 719,3</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451 930,7</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62 211,4</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16,0</w:t>
            </w:r>
          </w:p>
        </w:tc>
      </w:tr>
      <w:tr w:rsidR="0070466B" w:rsidRPr="006462FD" w:rsidTr="00F51C77">
        <w:trPr>
          <w:trHeight w:val="31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Социальная политика</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5 055 632,3</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5 031 311,0</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-24 321,3</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-0,5</w:t>
            </w:r>
          </w:p>
        </w:tc>
      </w:tr>
      <w:tr w:rsidR="0070466B" w:rsidRPr="006462FD" w:rsidTr="00F51C77">
        <w:trPr>
          <w:trHeight w:val="15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Физическая культура и спорт</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93 805,7</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102 456,4</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8 650,7</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9,2</w:t>
            </w:r>
          </w:p>
        </w:tc>
      </w:tr>
      <w:tr w:rsidR="0070466B" w:rsidRPr="006462FD" w:rsidTr="00F51C77">
        <w:trPr>
          <w:trHeight w:val="23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Средства массовой информации</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83 225,5</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83 246,4</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20,9</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0,03</w:t>
            </w:r>
          </w:p>
        </w:tc>
      </w:tr>
      <w:tr w:rsidR="0070466B" w:rsidRPr="006462FD" w:rsidTr="00F51C77">
        <w:trPr>
          <w:trHeight w:val="26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Обслуживание государственного и муниципального долга</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730 276,7</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730 276,7</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0,0</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0,0</w:t>
            </w:r>
          </w:p>
        </w:tc>
      </w:tr>
      <w:tr w:rsidR="0070466B" w:rsidRPr="006462FD" w:rsidTr="00F51C77">
        <w:trPr>
          <w:trHeight w:val="57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70466B" w:rsidRPr="006462FD" w:rsidRDefault="0070466B" w:rsidP="00F51C77">
            <w:pPr>
              <w:overflowPunct/>
              <w:autoSpaceDE/>
              <w:autoSpaceDN/>
              <w:adjustRightInd/>
              <w:spacing w:line="240" w:lineRule="auto"/>
              <w:ind w:left="0" w:right="0" w:firstLine="0"/>
              <w:jc w:val="left"/>
              <w:textAlignment w:val="auto"/>
              <w:rPr>
                <w:rFonts w:eastAsia="Times New Roman"/>
                <w:sz w:val="18"/>
                <w:szCs w:val="18"/>
              </w:rPr>
            </w:pPr>
            <w:r w:rsidRPr="006462FD">
              <w:rPr>
                <w:rFonts w:eastAsia="Times New Roman"/>
                <w:sz w:val="18"/>
                <w:szCs w:val="18"/>
              </w:rPr>
              <w:t xml:space="preserve">Межбюджетные трансферты общего характера бюджетам бюджетной системы Российской Федерации </w:t>
            </w:r>
          </w:p>
        </w:tc>
        <w:tc>
          <w:tcPr>
            <w:tcW w:w="15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808 346,0</w:t>
            </w:r>
          </w:p>
        </w:tc>
        <w:tc>
          <w:tcPr>
            <w:tcW w:w="170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829 289,3</w:t>
            </w:r>
          </w:p>
        </w:tc>
        <w:tc>
          <w:tcPr>
            <w:tcW w:w="1020"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20 943,3</w:t>
            </w:r>
          </w:p>
        </w:tc>
        <w:tc>
          <w:tcPr>
            <w:tcW w:w="1364" w:type="dxa"/>
            <w:tcBorders>
              <w:top w:val="nil"/>
              <w:left w:val="nil"/>
              <w:bottom w:val="single" w:sz="4" w:space="0" w:color="auto"/>
              <w:right w:val="single" w:sz="4" w:space="0" w:color="auto"/>
            </w:tcBorders>
            <w:shd w:val="clear" w:color="auto" w:fill="auto"/>
            <w:noWrap/>
            <w:vAlign w:val="bottom"/>
            <w:hideMark/>
          </w:tcPr>
          <w:p w:rsidR="0070466B" w:rsidRPr="006462FD" w:rsidRDefault="0070466B" w:rsidP="00F51C77">
            <w:pPr>
              <w:overflowPunct/>
              <w:autoSpaceDE/>
              <w:autoSpaceDN/>
              <w:adjustRightInd/>
              <w:spacing w:line="240" w:lineRule="auto"/>
              <w:ind w:left="0" w:right="0" w:firstLine="0"/>
              <w:jc w:val="right"/>
              <w:textAlignment w:val="auto"/>
              <w:rPr>
                <w:rFonts w:eastAsia="Times New Roman"/>
                <w:sz w:val="18"/>
                <w:szCs w:val="18"/>
              </w:rPr>
            </w:pPr>
            <w:r w:rsidRPr="006462FD">
              <w:rPr>
                <w:rFonts w:eastAsia="Times New Roman"/>
                <w:sz w:val="18"/>
                <w:szCs w:val="18"/>
              </w:rPr>
              <w:t>2,6</w:t>
            </w:r>
          </w:p>
        </w:tc>
      </w:tr>
    </w:tbl>
    <w:p w:rsidR="0070466B" w:rsidRPr="006462FD" w:rsidRDefault="0070466B" w:rsidP="0070466B">
      <w:pPr>
        <w:ind w:left="0" w:right="0"/>
        <w:rPr>
          <w:b/>
          <w:sz w:val="16"/>
          <w:szCs w:val="16"/>
        </w:rPr>
      </w:pPr>
    </w:p>
    <w:p w:rsidR="0070466B" w:rsidRPr="006462FD" w:rsidRDefault="0070466B" w:rsidP="0022163B">
      <w:pPr>
        <w:spacing w:line="377" w:lineRule="auto"/>
        <w:ind w:left="0" w:right="0"/>
        <w:rPr>
          <w:sz w:val="24"/>
          <w:szCs w:val="24"/>
        </w:rPr>
      </w:pPr>
      <w:r w:rsidRPr="006462FD">
        <w:rPr>
          <w:b/>
          <w:sz w:val="24"/>
          <w:szCs w:val="24"/>
        </w:rPr>
        <w:t>5.1.2. Частью 3 статьи 3 Федерального закона № 409-ФЗ установлено</w:t>
      </w:r>
      <w:r w:rsidRPr="006462FD">
        <w:rPr>
          <w:sz w:val="24"/>
          <w:szCs w:val="24"/>
        </w:rPr>
        <w:t xml:space="preserve">, что </w:t>
      </w:r>
      <w:r w:rsidRPr="006462FD">
        <w:rPr>
          <w:b/>
          <w:sz w:val="24"/>
          <w:szCs w:val="24"/>
        </w:rPr>
        <w:t>в 2017 году</w:t>
      </w:r>
      <w:r w:rsidRPr="006462FD">
        <w:rPr>
          <w:sz w:val="24"/>
          <w:szCs w:val="24"/>
        </w:rPr>
        <w:t xml:space="preserve"> внесение изменений в сводную бюджетную роспись без внесения изменений в Федеральный закон «О федеральном бюджете на 2017 год и на плановый период 2018 и 2019 годов» осуществляется в соответствии с пунктами 1 и 4 части 1 указанной статьи на основании решений Правительства Российской Федерации; в соответствии с пунктами 2 и 3 части 1 и пунктом 2 части 2 указанной статьи на основании решений главных распорядителей, принимаемых в порядке, установленном Правительством Российской Федерации.</w:t>
      </w:r>
    </w:p>
    <w:p w:rsidR="0070466B" w:rsidRPr="006462FD" w:rsidRDefault="0070466B" w:rsidP="0022163B">
      <w:pPr>
        <w:spacing w:line="377" w:lineRule="auto"/>
        <w:ind w:left="0" w:right="0"/>
        <w:rPr>
          <w:sz w:val="24"/>
          <w:szCs w:val="24"/>
        </w:rPr>
      </w:pPr>
      <w:r w:rsidRPr="006462FD">
        <w:rPr>
          <w:sz w:val="24"/>
          <w:szCs w:val="24"/>
        </w:rPr>
        <w:t xml:space="preserve">В соответствии </w:t>
      </w:r>
      <w:r w:rsidRPr="006462FD">
        <w:rPr>
          <w:b/>
          <w:sz w:val="24"/>
          <w:szCs w:val="24"/>
        </w:rPr>
        <w:t xml:space="preserve">с пунктами 1 – 4 части 1 статьи 3 Федерального закона </w:t>
      </w:r>
      <w:r w:rsidRPr="006462FD">
        <w:rPr>
          <w:b/>
          <w:sz w:val="24"/>
          <w:szCs w:val="24"/>
        </w:rPr>
        <w:br/>
        <w:t>№ 409-ФЗ</w:t>
      </w:r>
      <w:r w:rsidRPr="006462FD">
        <w:rPr>
          <w:sz w:val="24"/>
          <w:szCs w:val="24"/>
        </w:rPr>
        <w:t xml:space="preserve"> внесены изменения в сводную бюджетную роспись на 2017 год и на плановый период 2018 и 2019 годов, предусматривающие </w:t>
      </w:r>
      <w:r w:rsidRPr="006462FD">
        <w:rPr>
          <w:b/>
          <w:sz w:val="24"/>
          <w:szCs w:val="24"/>
        </w:rPr>
        <w:t xml:space="preserve">увеличение </w:t>
      </w:r>
      <w:r w:rsidRPr="006462FD">
        <w:rPr>
          <w:sz w:val="24"/>
          <w:szCs w:val="24"/>
        </w:rPr>
        <w:t xml:space="preserve">на сумму </w:t>
      </w:r>
      <w:r w:rsidRPr="006462FD">
        <w:rPr>
          <w:b/>
          <w:sz w:val="24"/>
          <w:szCs w:val="24"/>
        </w:rPr>
        <w:t>остатков средств</w:t>
      </w:r>
      <w:r w:rsidRPr="006462FD">
        <w:rPr>
          <w:sz w:val="24"/>
          <w:szCs w:val="24"/>
        </w:rPr>
        <w:t xml:space="preserve"> федерального бюджета </w:t>
      </w:r>
      <w:r w:rsidRPr="006462FD">
        <w:rPr>
          <w:b/>
          <w:sz w:val="24"/>
          <w:szCs w:val="24"/>
        </w:rPr>
        <w:t>на 1 января 2017 года</w:t>
      </w:r>
      <w:r w:rsidRPr="006462FD">
        <w:rPr>
          <w:sz w:val="24"/>
          <w:szCs w:val="24"/>
        </w:rPr>
        <w:t>, образовавшихся в связи с неполным использованием бюджетных ассигнований в ходе исполнения федерального бюджета в 2016 году,</w:t>
      </w:r>
      <w:r w:rsidRPr="006462FD">
        <w:rPr>
          <w:b/>
          <w:sz w:val="24"/>
          <w:szCs w:val="24"/>
        </w:rPr>
        <w:t xml:space="preserve"> </w:t>
      </w:r>
      <w:r w:rsidRPr="006462FD">
        <w:rPr>
          <w:sz w:val="24"/>
          <w:szCs w:val="24"/>
        </w:rPr>
        <w:t>сверх объемов, установленных Федеральным законом «О федеральном бюджете на 2017 год и на плановый период 2018 и 2019 годов»:</w:t>
      </w:r>
    </w:p>
    <w:p w:rsidR="0070466B" w:rsidRPr="006462FD" w:rsidRDefault="0070466B" w:rsidP="0022163B">
      <w:pPr>
        <w:spacing w:line="377" w:lineRule="auto"/>
        <w:ind w:left="0" w:right="0"/>
        <w:rPr>
          <w:sz w:val="24"/>
          <w:szCs w:val="24"/>
        </w:rPr>
      </w:pPr>
      <w:r w:rsidRPr="006462FD">
        <w:rPr>
          <w:sz w:val="24"/>
          <w:szCs w:val="24"/>
        </w:rPr>
        <w:t xml:space="preserve">бюджетных ассигнований на </w:t>
      </w:r>
      <w:r w:rsidRPr="006462FD">
        <w:rPr>
          <w:b/>
          <w:sz w:val="24"/>
          <w:szCs w:val="24"/>
        </w:rPr>
        <w:t>реализацию решений Президента Российской Федерации и Правительства Российской Федерации</w:t>
      </w:r>
      <w:r w:rsidRPr="006462FD">
        <w:rPr>
          <w:sz w:val="24"/>
          <w:szCs w:val="24"/>
        </w:rPr>
        <w:t xml:space="preserve">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в объеме, не </w:t>
      </w:r>
      <w:r w:rsidRPr="006462FD">
        <w:rPr>
          <w:sz w:val="24"/>
          <w:szCs w:val="24"/>
        </w:rPr>
        <w:lastRenderedPageBreak/>
        <w:t xml:space="preserve">превышающем сумму нераспределенного остатка бюджетных ассигнований, зарезервированных на указанные цели в 2016 году (24 999,5 млн. рублей); </w:t>
      </w:r>
    </w:p>
    <w:p w:rsidR="0070466B" w:rsidRPr="006462FD" w:rsidRDefault="0070466B" w:rsidP="0022163B">
      <w:pPr>
        <w:spacing w:line="377" w:lineRule="auto"/>
        <w:ind w:left="0" w:right="0"/>
        <w:rPr>
          <w:sz w:val="24"/>
          <w:szCs w:val="24"/>
        </w:rPr>
      </w:pPr>
      <w:r w:rsidRPr="006462FD">
        <w:rPr>
          <w:sz w:val="24"/>
          <w:szCs w:val="24"/>
        </w:rPr>
        <w:t xml:space="preserve">бюджетных ассигнований </w:t>
      </w:r>
      <w:r w:rsidRPr="006462FD">
        <w:rPr>
          <w:b/>
          <w:sz w:val="24"/>
          <w:szCs w:val="24"/>
        </w:rPr>
        <w:t>на предоставление субсидий юридическим лицам</w:t>
      </w:r>
      <w:r w:rsidRPr="006462FD">
        <w:rPr>
          <w:sz w:val="24"/>
          <w:szCs w:val="24"/>
        </w:rPr>
        <w:t xml:space="preserve">, предоставление которых в 2016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на суммы, не превышающие остатки не использованных в 2016 году ЛБО на указанные цели (7 572,5 млн. рублей); </w:t>
      </w:r>
    </w:p>
    <w:p w:rsidR="0070466B" w:rsidRPr="006462FD" w:rsidRDefault="0070466B" w:rsidP="0022163B">
      <w:pPr>
        <w:spacing w:line="377" w:lineRule="auto"/>
        <w:ind w:left="0" w:right="0"/>
        <w:rPr>
          <w:sz w:val="24"/>
          <w:szCs w:val="24"/>
        </w:rPr>
      </w:pPr>
      <w:r w:rsidRPr="006462FD">
        <w:rPr>
          <w:sz w:val="24"/>
          <w:szCs w:val="24"/>
        </w:rPr>
        <w:t xml:space="preserve">бюджетных ассигнований в объеме, не превышающем остатка ЛБО </w:t>
      </w:r>
      <w:r w:rsidRPr="006462FD">
        <w:rPr>
          <w:b/>
          <w:sz w:val="24"/>
          <w:szCs w:val="24"/>
        </w:rPr>
        <w:t xml:space="preserve">на оплату государственных контрактов </w:t>
      </w:r>
      <w:r w:rsidRPr="006462FD">
        <w:rPr>
          <w:sz w:val="24"/>
          <w:szCs w:val="24"/>
        </w:rPr>
        <w:t xml:space="preserve">на закупку товаров, выполнение работ, оказание услуг, расчеты по которым в 2016 году осуществлялись </w:t>
      </w:r>
      <w:r w:rsidRPr="006462FD">
        <w:rPr>
          <w:b/>
          <w:sz w:val="24"/>
          <w:szCs w:val="24"/>
        </w:rPr>
        <w:t>с применением казначейского аккредитива</w:t>
      </w:r>
      <w:r w:rsidRPr="006462FD">
        <w:rPr>
          <w:sz w:val="24"/>
          <w:szCs w:val="24"/>
        </w:rPr>
        <w:t>, на суммы, не превышающие остатки не использованных в 2016 году ЛБО на указанные цели (1 605,2 млн. рублей);</w:t>
      </w:r>
    </w:p>
    <w:p w:rsidR="0070466B" w:rsidRPr="006462FD" w:rsidRDefault="0070466B" w:rsidP="0022163B">
      <w:pPr>
        <w:spacing w:line="377" w:lineRule="auto"/>
        <w:ind w:left="0" w:right="0"/>
        <w:rPr>
          <w:sz w:val="24"/>
          <w:szCs w:val="24"/>
        </w:rPr>
      </w:pPr>
      <w:r w:rsidRPr="006462FD">
        <w:rPr>
          <w:sz w:val="24"/>
          <w:szCs w:val="24"/>
        </w:rPr>
        <w:t xml:space="preserve">бюджетных ассигнований </w:t>
      </w:r>
      <w:r w:rsidRPr="006462FD">
        <w:rPr>
          <w:b/>
          <w:sz w:val="24"/>
          <w:szCs w:val="24"/>
        </w:rPr>
        <w:t xml:space="preserve">резервного фонда Правительства Российской Федерации </w:t>
      </w:r>
      <w:r w:rsidRPr="006462FD">
        <w:rPr>
          <w:sz w:val="24"/>
          <w:szCs w:val="24"/>
        </w:rPr>
        <w:t>(138 105,3 млн. рублей).</w:t>
      </w:r>
    </w:p>
    <w:p w:rsidR="0070466B" w:rsidRPr="006462FD" w:rsidRDefault="0070466B" w:rsidP="0022163B">
      <w:pPr>
        <w:spacing w:line="377" w:lineRule="auto"/>
        <w:ind w:left="0" w:right="0"/>
        <w:rPr>
          <w:sz w:val="24"/>
          <w:szCs w:val="24"/>
        </w:rPr>
      </w:pPr>
      <w:r w:rsidRPr="006462FD">
        <w:rPr>
          <w:sz w:val="24"/>
          <w:szCs w:val="24"/>
        </w:rPr>
        <w:t xml:space="preserve">В соответствии с </w:t>
      </w:r>
      <w:r w:rsidRPr="006462FD">
        <w:rPr>
          <w:b/>
          <w:sz w:val="24"/>
          <w:szCs w:val="24"/>
        </w:rPr>
        <w:t>пунктом 2 части 2 статьи 3 Федерального закона № 409-ФЗ</w:t>
      </w:r>
      <w:r w:rsidRPr="006462FD">
        <w:rPr>
          <w:sz w:val="24"/>
          <w:szCs w:val="24"/>
        </w:rPr>
        <w:t xml:space="preserve"> внесены изменения в сводную бюджетную роспись на 2017 год и на плановый период 2018 и 2019 годов, предусматривающие </w:t>
      </w:r>
      <w:r w:rsidRPr="006462FD">
        <w:rPr>
          <w:b/>
          <w:sz w:val="24"/>
          <w:szCs w:val="24"/>
        </w:rPr>
        <w:t xml:space="preserve">увеличение объема </w:t>
      </w:r>
      <w:r w:rsidRPr="006462FD">
        <w:rPr>
          <w:sz w:val="24"/>
          <w:szCs w:val="24"/>
        </w:rPr>
        <w:t>бюджетных ассигнований</w:t>
      </w:r>
      <w:r w:rsidRPr="006462FD">
        <w:rPr>
          <w:b/>
          <w:sz w:val="24"/>
          <w:szCs w:val="24"/>
        </w:rPr>
        <w:t xml:space="preserve"> резервного фонда Правительства Российской Федерации </w:t>
      </w:r>
      <w:r w:rsidRPr="006462FD">
        <w:rPr>
          <w:sz w:val="24"/>
          <w:szCs w:val="24"/>
        </w:rPr>
        <w:t xml:space="preserve">в объеме средств от </w:t>
      </w:r>
      <w:r w:rsidRPr="006462FD">
        <w:rPr>
          <w:b/>
          <w:sz w:val="24"/>
          <w:szCs w:val="24"/>
        </w:rPr>
        <w:t>возврата в федеральный бюджет остатков субсидий, предоставленных в 2016 году федеральным бюджетным и автономным учреждениям</w:t>
      </w:r>
      <w:r w:rsidRPr="006462FD">
        <w:rPr>
          <w:sz w:val="24"/>
          <w:szCs w:val="24"/>
        </w:rPr>
        <w:t xml:space="preserve"> в соответствии с абзацем вторым пункта 1 статьи 78</w:t>
      </w:r>
      <w:r w:rsidRPr="006462FD">
        <w:rPr>
          <w:sz w:val="24"/>
          <w:szCs w:val="24"/>
          <w:vertAlign w:val="superscript"/>
        </w:rPr>
        <w:t>1</w:t>
      </w:r>
      <w:r w:rsidRPr="006462FD">
        <w:rPr>
          <w:sz w:val="24"/>
          <w:szCs w:val="24"/>
        </w:rPr>
        <w:t xml:space="preserve"> Бюджетного кодекса Российской Федерации, в отношении которых наличие потребности в направлении их на те же цели в 2017 году не подтверждено (3 765,8 млн. рублей).</w:t>
      </w:r>
    </w:p>
    <w:p w:rsidR="0070466B" w:rsidRPr="006462FD" w:rsidRDefault="0070466B" w:rsidP="0022163B">
      <w:pPr>
        <w:spacing w:line="377" w:lineRule="auto"/>
        <w:ind w:left="0" w:right="0"/>
        <w:rPr>
          <w:sz w:val="24"/>
          <w:szCs w:val="24"/>
        </w:rPr>
      </w:pPr>
      <w:r w:rsidRPr="006462FD">
        <w:rPr>
          <w:b/>
          <w:sz w:val="24"/>
          <w:szCs w:val="24"/>
        </w:rPr>
        <w:t>Частью 5 статьи 3 Федерального закона № 409-ФЗ</w:t>
      </w:r>
      <w:r w:rsidRPr="006462FD">
        <w:rPr>
          <w:sz w:val="24"/>
          <w:szCs w:val="24"/>
        </w:rPr>
        <w:t xml:space="preserve"> установлено, что </w:t>
      </w:r>
      <w:r w:rsidRPr="006462FD">
        <w:rPr>
          <w:b/>
          <w:sz w:val="24"/>
          <w:szCs w:val="24"/>
        </w:rPr>
        <w:t>в 2017 году</w:t>
      </w:r>
      <w:r w:rsidRPr="006462FD">
        <w:rPr>
          <w:sz w:val="24"/>
          <w:szCs w:val="24"/>
        </w:rPr>
        <w:t xml:space="preserve"> в соответствии с решениями Правительства Российской Федерации могут быть внесены изменения в сводную бюджетную роспись федерального бюджета без внесения изменений в Федеральный закон «О федеральном бюджете на 2017 год и на плановый период 2018 и 2019</w:t>
      </w:r>
      <w:r>
        <w:rPr>
          <w:sz w:val="24"/>
          <w:szCs w:val="24"/>
        </w:rPr>
        <w:t> </w:t>
      </w:r>
      <w:r w:rsidRPr="006462FD">
        <w:rPr>
          <w:sz w:val="24"/>
          <w:szCs w:val="24"/>
        </w:rPr>
        <w:t xml:space="preserve">годов». </w:t>
      </w:r>
    </w:p>
    <w:p w:rsidR="0070466B" w:rsidRPr="006462FD" w:rsidRDefault="0070466B" w:rsidP="0022163B">
      <w:pPr>
        <w:spacing w:line="377" w:lineRule="auto"/>
        <w:ind w:left="0" w:right="0"/>
        <w:rPr>
          <w:sz w:val="24"/>
          <w:szCs w:val="24"/>
        </w:rPr>
      </w:pPr>
      <w:r w:rsidRPr="006462FD">
        <w:rPr>
          <w:sz w:val="24"/>
          <w:szCs w:val="24"/>
        </w:rPr>
        <w:t>В соответствии с Федеральным законом № 409-ФЗ внесены изменения в сводную бюджетную роспись на 2017 год и на плановый период 2018 и 2019 годов</w:t>
      </w:r>
      <w:r>
        <w:rPr>
          <w:sz w:val="24"/>
          <w:szCs w:val="24"/>
        </w:rPr>
        <w:t>,</w:t>
      </w:r>
      <w:r w:rsidRPr="006462FD">
        <w:rPr>
          <w:sz w:val="24"/>
          <w:szCs w:val="24"/>
        </w:rPr>
        <w:t xml:space="preserve"> предусматривающие: </w:t>
      </w:r>
    </w:p>
    <w:p w:rsidR="0070466B" w:rsidRPr="006462FD" w:rsidRDefault="0070466B" w:rsidP="0022163B">
      <w:pPr>
        <w:spacing w:line="377" w:lineRule="auto"/>
        <w:ind w:left="0" w:right="0"/>
        <w:rPr>
          <w:sz w:val="24"/>
          <w:szCs w:val="24"/>
        </w:rPr>
      </w:pPr>
      <w:r w:rsidRPr="006462FD">
        <w:rPr>
          <w:sz w:val="24"/>
          <w:szCs w:val="24"/>
        </w:rPr>
        <w:lastRenderedPageBreak/>
        <w:t xml:space="preserve">перераспределение бюджетных ассигнований в сумме </w:t>
      </w:r>
      <w:r w:rsidRPr="006462FD">
        <w:rPr>
          <w:b/>
          <w:sz w:val="24"/>
          <w:szCs w:val="24"/>
        </w:rPr>
        <w:t>53 614,7 млн. рублей</w:t>
      </w:r>
      <w:r w:rsidRPr="006462FD">
        <w:rPr>
          <w:sz w:val="24"/>
          <w:szCs w:val="24"/>
        </w:rPr>
        <w:t>, предусмотренных федеральным органам исполнительной власти, осуществляющим функции по выработке и реализации государственной политики и нормативно-правовому регулированию в сфере науки, образования, культуры, здравоохранения и социального обеспечения</w:t>
      </w:r>
      <w:r>
        <w:rPr>
          <w:sz w:val="24"/>
          <w:szCs w:val="24"/>
        </w:rPr>
        <w:t>,</w:t>
      </w:r>
      <w:r w:rsidRPr="006462FD">
        <w:rPr>
          <w:sz w:val="24"/>
          <w:szCs w:val="24"/>
        </w:rPr>
        <w:t xml:space="preserve"> в целях реализации решений Президента Российской Федерации </w:t>
      </w:r>
      <w:r w:rsidRPr="006462FD">
        <w:rPr>
          <w:b/>
          <w:sz w:val="24"/>
          <w:szCs w:val="24"/>
        </w:rPr>
        <w:t>по повышению оплаты труда отдельных категорий работников</w:t>
      </w:r>
      <w:r w:rsidRPr="006462FD">
        <w:rPr>
          <w:sz w:val="24"/>
          <w:szCs w:val="24"/>
        </w:rPr>
        <w:t xml:space="preserve"> в соответствии с </w:t>
      </w:r>
      <w:r w:rsidRPr="006462FD">
        <w:rPr>
          <w:b/>
          <w:sz w:val="24"/>
          <w:szCs w:val="24"/>
        </w:rPr>
        <w:t>пунктом 1 части 5 статьи 3</w:t>
      </w:r>
      <w:r w:rsidRPr="006462FD">
        <w:rPr>
          <w:sz w:val="24"/>
          <w:szCs w:val="24"/>
        </w:rPr>
        <w:t xml:space="preserve">; </w:t>
      </w:r>
    </w:p>
    <w:p w:rsidR="0070466B" w:rsidRPr="006462FD" w:rsidRDefault="0070466B" w:rsidP="0022163B">
      <w:pPr>
        <w:spacing w:line="377" w:lineRule="auto"/>
        <w:ind w:left="0" w:right="0"/>
        <w:rPr>
          <w:sz w:val="24"/>
          <w:szCs w:val="24"/>
        </w:rPr>
      </w:pPr>
      <w:r w:rsidRPr="006462FD">
        <w:rPr>
          <w:sz w:val="24"/>
          <w:szCs w:val="24"/>
        </w:rPr>
        <w:t>увеличение бюджетных ассигнований в сумме</w:t>
      </w:r>
      <w:r w:rsidRPr="006462FD">
        <w:rPr>
          <w:b/>
          <w:sz w:val="24"/>
          <w:szCs w:val="24"/>
        </w:rPr>
        <w:t xml:space="preserve"> 6 000,0 млн. рублей</w:t>
      </w:r>
      <w:r w:rsidRPr="006462FD">
        <w:rPr>
          <w:sz w:val="24"/>
          <w:szCs w:val="24"/>
        </w:rPr>
        <w:t xml:space="preserve"> Минздраву России </w:t>
      </w:r>
      <w:r w:rsidRPr="006462FD">
        <w:rPr>
          <w:b/>
          <w:sz w:val="24"/>
          <w:szCs w:val="24"/>
        </w:rPr>
        <w:t>для предоставления</w:t>
      </w:r>
      <w:r w:rsidRPr="006462FD">
        <w:rPr>
          <w:sz w:val="24"/>
          <w:szCs w:val="24"/>
        </w:rPr>
        <w:t xml:space="preserve"> </w:t>
      </w:r>
      <w:r w:rsidRPr="006462FD">
        <w:rPr>
          <w:b/>
          <w:sz w:val="24"/>
          <w:szCs w:val="24"/>
        </w:rPr>
        <w:t xml:space="preserve">субсидий бюджетам субъектов Российской Федерации </w:t>
      </w:r>
      <w:r w:rsidRPr="006462FD">
        <w:rPr>
          <w:sz w:val="24"/>
          <w:szCs w:val="24"/>
        </w:rPr>
        <w:t xml:space="preserve">на софинансирование расходов субъектов Российской Федерации, возникающих </w:t>
      </w:r>
      <w:r w:rsidRPr="006462FD">
        <w:rPr>
          <w:b/>
          <w:sz w:val="24"/>
          <w:szCs w:val="24"/>
        </w:rPr>
        <w:t>при оказании гражданам Российской Федерации высокотехнологичной медицинской помощи</w:t>
      </w:r>
      <w:r w:rsidRPr="006462FD">
        <w:rPr>
          <w:sz w:val="24"/>
          <w:szCs w:val="24"/>
        </w:rPr>
        <w:t xml:space="preserve">, не включенной в базовую программу обязательного медицинского страхования, за счет поступления дотации, передаваемой федеральному бюджету из бюджета Федерального фонда обязательного медицинского страхования в 2017 году в соответствии с </w:t>
      </w:r>
      <w:r w:rsidRPr="006462FD">
        <w:rPr>
          <w:b/>
          <w:sz w:val="24"/>
          <w:szCs w:val="24"/>
        </w:rPr>
        <w:t>пунктом 2 части 5 статьи 3</w:t>
      </w:r>
      <w:r w:rsidRPr="006462FD">
        <w:rPr>
          <w:sz w:val="24"/>
          <w:szCs w:val="24"/>
        </w:rPr>
        <w:t xml:space="preserve">; </w:t>
      </w:r>
    </w:p>
    <w:p w:rsidR="0070466B" w:rsidRPr="006462FD" w:rsidRDefault="0070466B" w:rsidP="0022163B">
      <w:pPr>
        <w:spacing w:line="377" w:lineRule="auto"/>
        <w:ind w:left="0" w:right="0"/>
        <w:rPr>
          <w:sz w:val="24"/>
          <w:szCs w:val="24"/>
        </w:rPr>
      </w:pPr>
      <w:r w:rsidRPr="006462FD">
        <w:rPr>
          <w:b/>
          <w:sz w:val="24"/>
          <w:szCs w:val="24"/>
        </w:rPr>
        <w:t>перераспределение</w:t>
      </w:r>
      <w:r w:rsidRPr="006462FD">
        <w:rPr>
          <w:sz w:val="24"/>
          <w:szCs w:val="24"/>
        </w:rPr>
        <w:t xml:space="preserve"> бюджетных ассигнований в сумме </w:t>
      </w:r>
      <w:r w:rsidRPr="006462FD">
        <w:rPr>
          <w:b/>
          <w:sz w:val="24"/>
          <w:szCs w:val="24"/>
        </w:rPr>
        <w:t>12 038,6 млн. рублей</w:t>
      </w:r>
      <w:r w:rsidRPr="006462FD">
        <w:rPr>
          <w:sz w:val="24"/>
          <w:szCs w:val="24"/>
        </w:rPr>
        <w:t xml:space="preserve">, предусмотренных на реализацию мероприятий </w:t>
      </w:r>
      <w:r w:rsidRPr="006462FD">
        <w:rPr>
          <w:b/>
          <w:sz w:val="24"/>
          <w:szCs w:val="24"/>
        </w:rPr>
        <w:t xml:space="preserve">государственной программы Российской Федерации «Социально-экономическое развитие Республики Крым и г. Севастополя на период до 2020 года» </w:t>
      </w:r>
      <w:r w:rsidRPr="006462FD">
        <w:rPr>
          <w:sz w:val="24"/>
          <w:szCs w:val="24"/>
        </w:rPr>
        <w:t>в соответствии</w:t>
      </w:r>
      <w:r w:rsidRPr="006462FD">
        <w:rPr>
          <w:b/>
          <w:sz w:val="24"/>
          <w:szCs w:val="24"/>
        </w:rPr>
        <w:t xml:space="preserve"> </w:t>
      </w:r>
      <w:r w:rsidRPr="006462FD">
        <w:rPr>
          <w:sz w:val="24"/>
          <w:szCs w:val="24"/>
        </w:rPr>
        <w:t xml:space="preserve">с </w:t>
      </w:r>
      <w:r w:rsidRPr="006462FD">
        <w:rPr>
          <w:b/>
          <w:sz w:val="24"/>
          <w:szCs w:val="24"/>
        </w:rPr>
        <w:t>пунктом 3 части 5 статьи 3</w:t>
      </w:r>
      <w:r w:rsidRPr="006462FD">
        <w:rPr>
          <w:sz w:val="24"/>
          <w:szCs w:val="24"/>
        </w:rPr>
        <w:t xml:space="preserve">; </w:t>
      </w:r>
    </w:p>
    <w:p w:rsidR="0070466B" w:rsidRPr="006462FD" w:rsidRDefault="0070466B" w:rsidP="0022163B">
      <w:pPr>
        <w:spacing w:line="377" w:lineRule="auto"/>
        <w:ind w:left="0" w:right="0"/>
        <w:rPr>
          <w:sz w:val="24"/>
          <w:szCs w:val="24"/>
        </w:rPr>
      </w:pPr>
      <w:r w:rsidRPr="006462FD">
        <w:rPr>
          <w:sz w:val="24"/>
          <w:szCs w:val="24"/>
        </w:rPr>
        <w:t>увеличение бюджетных ассигнований в сумме</w:t>
      </w:r>
      <w:r w:rsidRPr="006462FD">
        <w:rPr>
          <w:b/>
          <w:sz w:val="24"/>
          <w:szCs w:val="24"/>
        </w:rPr>
        <w:t xml:space="preserve"> 6 249,4 млн. рублей</w:t>
      </w:r>
      <w:r w:rsidRPr="006462FD">
        <w:rPr>
          <w:sz w:val="24"/>
          <w:szCs w:val="24"/>
        </w:rPr>
        <w:t xml:space="preserve"> </w:t>
      </w:r>
      <w:r w:rsidRPr="006462FD">
        <w:rPr>
          <w:b/>
          <w:sz w:val="24"/>
          <w:szCs w:val="24"/>
        </w:rPr>
        <w:t>резервного фонда Правительства Российской Федерации</w:t>
      </w:r>
      <w:r w:rsidRPr="006462FD">
        <w:rPr>
          <w:sz w:val="24"/>
          <w:szCs w:val="24"/>
        </w:rPr>
        <w:t xml:space="preserve"> </w:t>
      </w:r>
      <w:r w:rsidRPr="006462FD">
        <w:rPr>
          <w:b/>
          <w:sz w:val="24"/>
          <w:szCs w:val="24"/>
        </w:rPr>
        <w:t>для оказания финансовой помощи бюджетам субъектов Российской Федерации</w:t>
      </w:r>
      <w:r w:rsidRPr="006462FD">
        <w:rPr>
          <w:sz w:val="24"/>
          <w:szCs w:val="24"/>
        </w:rPr>
        <w:t xml:space="preserve"> в пределах фактического поступления доходов федерального бюджета от </w:t>
      </w:r>
      <w:r w:rsidRPr="006462FD">
        <w:rPr>
          <w:b/>
          <w:sz w:val="24"/>
          <w:szCs w:val="24"/>
        </w:rPr>
        <w:t>возврата остатков межбюджетных трансфертов</w:t>
      </w:r>
      <w:r w:rsidRPr="006462FD">
        <w:rPr>
          <w:sz w:val="24"/>
          <w:szCs w:val="24"/>
        </w:rPr>
        <w:t>, полученных в форме субсидий, субвенций и иных межбюджетных трансфертов, имеющих целевое назначение</w:t>
      </w:r>
      <w:r>
        <w:rPr>
          <w:sz w:val="24"/>
          <w:szCs w:val="24"/>
        </w:rPr>
        <w:t>,</w:t>
      </w:r>
      <w:r w:rsidRPr="006462FD">
        <w:rPr>
          <w:sz w:val="24"/>
          <w:szCs w:val="24"/>
        </w:rPr>
        <w:t xml:space="preserve"> в соответствии с </w:t>
      </w:r>
      <w:r w:rsidRPr="006462FD">
        <w:rPr>
          <w:b/>
          <w:sz w:val="24"/>
          <w:szCs w:val="24"/>
        </w:rPr>
        <w:t>пунктом 4 части 5 статьи 3</w:t>
      </w:r>
      <w:r w:rsidRPr="006462FD">
        <w:rPr>
          <w:sz w:val="24"/>
          <w:szCs w:val="24"/>
        </w:rPr>
        <w:t xml:space="preserve">; </w:t>
      </w:r>
    </w:p>
    <w:p w:rsidR="0070466B" w:rsidRPr="006462FD" w:rsidRDefault="0070466B" w:rsidP="0022163B">
      <w:pPr>
        <w:spacing w:line="377" w:lineRule="auto"/>
        <w:ind w:left="0" w:right="0"/>
        <w:rPr>
          <w:sz w:val="24"/>
          <w:szCs w:val="24"/>
        </w:rPr>
      </w:pPr>
      <w:r w:rsidRPr="006462FD">
        <w:rPr>
          <w:sz w:val="24"/>
          <w:szCs w:val="24"/>
        </w:rPr>
        <w:t>увеличение бюджетных ассигнований в сумме</w:t>
      </w:r>
      <w:r w:rsidRPr="006462FD">
        <w:rPr>
          <w:b/>
          <w:sz w:val="24"/>
          <w:szCs w:val="24"/>
        </w:rPr>
        <w:t xml:space="preserve"> 8 248,1 млн. рублей резервного фонда Правительства Российской Федерации</w:t>
      </w:r>
      <w:r w:rsidRPr="006462FD">
        <w:rPr>
          <w:sz w:val="24"/>
          <w:szCs w:val="24"/>
        </w:rPr>
        <w:t xml:space="preserve"> </w:t>
      </w:r>
      <w:r w:rsidRPr="006462FD">
        <w:rPr>
          <w:b/>
          <w:sz w:val="24"/>
          <w:szCs w:val="24"/>
        </w:rPr>
        <w:t>для оказания финансовой помощи бюджетам субъектов Российской Федерации</w:t>
      </w:r>
      <w:r w:rsidRPr="006462FD">
        <w:rPr>
          <w:sz w:val="24"/>
          <w:szCs w:val="24"/>
        </w:rPr>
        <w:t xml:space="preserve"> за счет бюджетных ассигнований, предусмотренных в федеральном бюджете на 2017 год на предоставление субсидий бюджетам субъектов Российской Федерации, по которым на 1 февраля 2017 года отсутствуют акты Правительства Российской Федерации, устанавливающие распределение этих субсидий между бюджетами субъектов Российской Федерации, и (или) на 1 марта 2017 года отсутствуют соглашения, </w:t>
      </w:r>
      <w:r w:rsidRPr="006462FD">
        <w:rPr>
          <w:sz w:val="24"/>
          <w:szCs w:val="24"/>
        </w:rPr>
        <w:lastRenderedPageBreak/>
        <w:t>заключенные между главным распорядителем, осуществляющим предоставление указанных субсидий, и органами государственной власти соответствующих субъектов Российской Федерации – получателями указанных субсидий</w:t>
      </w:r>
      <w:r>
        <w:rPr>
          <w:sz w:val="24"/>
          <w:szCs w:val="24"/>
        </w:rPr>
        <w:t>,</w:t>
      </w:r>
      <w:r w:rsidRPr="006462FD">
        <w:rPr>
          <w:sz w:val="24"/>
          <w:szCs w:val="24"/>
        </w:rPr>
        <w:t xml:space="preserve"> в соответствии с </w:t>
      </w:r>
      <w:r w:rsidRPr="006462FD">
        <w:rPr>
          <w:b/>
          <w:sz w:val="24"/>
          <w:szCs w:val="24"/>
        </w:rPr>
        <w:t>подпунктом «б» пункта 6 части 5 статьи 3</w:t>
      </w:r>
      <w:r w:rsidRPr="006462FD">
        <w:rPr>
          <w:sz w:val="24"/>
          <w:szCs w:val="24"/>
        </w:rPr>
        <w:t>.</w:t>
      </w:r>
    </w:p>
    <w:p w:rsidR="0070466B" w:rsidRPr="006462FD" w:rsidRDefault="0070466B" w:rsidP="0022163B">
      <w:pPr>
        <w:widowControl w:val="0"/>
        <w:spacing w:line="377" w:lineRule="auto"/>
        <w:ind w:left="0" w:right="0"/>
        <w:rPr>
          <w:rFonts w:eastAsia="Times New Roman"/>
          <w:sz w:val="24"/>
          <w:szCs w:val="24"/>
        </w:rPr>
      </w:pPr>
      <w:r w:rsidRPr="006462FD">
        <w:rPr>
          <w:rFonts w:eastAsia="Times New Roman"/>
          <w:b/>
          <w:sz w:val="24"/>
          <w:szCs w:val="24"/>
        </w:rPr>
        <w:t>5.1.3. </w:t>
      </w:r>
      <w:r w:rsidRPr="006462FD">
        <w:rPr>
          <w:rFonts w:eastAsia="Times New Roman"/>
          <w:sz w:val="24"/>
          <w:szCs w:val="24"/>
        </w:rPr>
        <w:t xml:space="preserve">В 2017 году количество изменений, внесенных в сводную роспись, незначительно уменьшилось и составило </w:t>
      </w:r>
      <w:r w:rsidRPr="006462FD">
        <w:rPr>
          <w:rFonts w:eastAsia="Times New Roman"/>
          <w:b/>
          <w:sz w:val="24"/>
          <w:szCs w:val="24"/>
        </w:rPr>
        <w:t>7 295 изменений</w:t>
      </w:r>
      <w:r w:rsidRPr="006462FD">
        <w:rPr>
          <w:rFonts w:eastAsia="Times New Roman"/>
          <w:sz w:val="24"/>
          <w:szCs w:val="24"/>
        </w:rPr>
        <w:t>, что на 492 изменения, или на 6,3 %, меньше, чем в 2016 году (в 2016 году – 7 787 изменений, в 2015 году – 11 075 изменений, в 2014 году – 8 272 изменения). Из них изменений, связанных с принятием федеральных законов о внесении изменений в федеральный закон о федеральном бюджете, – 1 743, или 23,9 % общего количества изменений.</w:t>
      </w:r>
    </w:p>
    <w:p w:rsidR="0070466B" w:rsidRPr="006462FD" w:rsidRDefault="0070466B" w:rsidP="0022163B">
      <w:pPr>
        <w:widowControl w:val="0"/>
        <w:spacing w:line="377" w:lineRule="auto"/>
        <w:ind w:left="0" w:right="0"/>
        <w:rPr>
          <w:sz w:val="24"/>
          <w:szCs w:val="24"/>
        </w:rPr>
      </w:pPr>
      <w:r w:rsidRPr="006462FD">
        <w:rPr>
          <w:rFonts w:eastAsia="Times New Roman"/>
          <w:b/>
          <w:sz w:val="24"/>
          <w:szCs w:val="24"/>
        </w:rPr>
        <w:t xml:space="preserve">Общий объем положительных изменений </w:t>
      </w:r>
      <w:r w:rsidRPr="006462FD">
        <w:rPr>
          <w:rFonts w:eastAsia="Times New Roman"/>
          <w:sz w:val="24"/>
          <w:szCs w:val="24"/>
        </w:rPr>
        <w:t>сводной росписи с изменениями за январь – декабрь 2017 года составил</w:t>
      </w:r>
      <w:r w:rsidRPr="006462FD">
        <w:rPr>
          <w:rFonts w:eastAsia="Times New Roman"/>
          <w:b/>
          <w:sz w:val="24"/>
          <w:szCs w:val="24"/>
        </w:rPr>
        <w:t xml:space="preserve"> 2 012 992,2 млн. рублей, или 11,8 % </w:t>
      </w:r>
      <w:r w:rsidRPr="006462FD">
        <w:rPr>
          <w:b/>
          <w:sz w:val="24"/>
          <w:szCs w:val="24"/>
        </w:rPr>
        <w:t>показателя сводной росписи с изменениями</w:t>
      </w:r>
      <w:r w:rsidRPr="006462FD">
        <w:rPr>
          <w:sz w:val="24"/>
          <w:szCs w:val="24"/>
        </w:rPr>
        <w:t>,</w:t>
      </w:r>
      <w:r w:rsidRPr="006462FD">
        <w:rPr>
          <w:b/>
          <w:sz w:val="24"/>
          <w:szCs w:val="24"/>
        </w:rPr>
        <w:t xml:space="preserve"> </w:t>
      </w:r>
      <w:r w:rsidRPr="006462FD">
        <w:rPr>
          <w:sz w:val="24"/>
          <w:szCs w:val="24"/>
        </w:rPr>
        <w:t xml:space="preserve">что на 1 105 170,1 млн. рублей, или на 35,4 %, меньше, чем в 2016 году. </w:t>
      </w:r>
    </w:p>
    <w:p w:rsidR="0070466B" w:rsidRPr="006462FD" w:rsidRDefault="0070466B" w:rsidP="0022163B">
      <w:pPr>
        <w:widowControl w:val="0"/>
        <w:spacing w:line="377" w:lineRule="auto"/>
        <w:ind w:left="0" w:right="0"/>
        <w:rPr>
          <w:sz w:val="24"/>
          <w:szCs w:val="24"/>
        </w:rPr>
      </w:pPr>
      <w:r w:rsidRPr="006462FD">
        <w:rPr>
          <w:sz w:val="24"/>
          <w:szCs w:val="24"/>
        </w:rPr>
        <w:t xml:space="preserve">В 2016 году общий объем положительных изменений сводной росписи составил 3 118 162,3 млн. рублей, или 18,7 % показателя сводной росписи с изменениями, </w:t>
      </w:r>
      <w:r w:rsidR="003800F0">
        <w:rPr>
          <w:sz w:val="24"/>
          <w:szCs w:val="24"/>
        </w:rPr>
        <w:br/>
      </w:r>
      <w:r w:rsidRPr="006462FD">
        <w:rPr>
          <w:sz w:val="24"/>
          <w:szCs w:val="24"/>
        </w:rPr>
        <w:t>в 2015 году – 2 477 466,0 млн. рублей, или 15,6 %.</w:t>
      </w:r>
    </w:p>
    <w:p w:rsidR="0070466B" w:rsidRPr="006462FD" w:rsidRDefault="0070466B" w:rsidP="0022163B">
      <w:pPr>
        <w:widowControl w:val="0"/>
        <w:spacing w:line="377" w:lineRule="auto"/>
        <w:ind w:left="0" w:right="0"/>
        <w:rPr>
          <w:sz w:val="24"/>
          <w:szCs w:val="24"/>
        </w:rPr>
      </w:pPr>
      <w:r w:rsidRPr="006462FD">
        <w:rPr>
          <w:sz w:val="24"/>
          <w:szCs w:val="24"/>
        </w:rPr>
        <w:t>Пофакторные положительные изменения сводной росписи с изменениями на 2017 год, внесенные по основаниям, предусмотренным Федеральным законом № 415-ФЗ (с изменениями) и Федеральным законом № 409-ФЗ (с изменениями), представлены в следующей таблице.</w:t>
      </w:r>
    </w:p>
    <w:p w:rsidR="0070466B" w:rsidRPr="006462FD" w:rsidRDefault="0070466B" w:rsidP="0070466B">
      <w:pPr>
        <w:widowControl w:val="0"/>
        <w:ind w:right="-2"/>
        <w:jc w:val="right"/>
        <w:rPr>
          <w:sz w:val="18"/>
          <w:szCs w:val="18"/>
        </w:rPr>
      </w:pPr>
      <w:r w:rsidRPr="006462FD">
        <w:rPr>
          <w:sz w:val="18"/>
          <w:szCs w:val="18"/>
        </w:rPr>
        <w:t>(млн. рублей)</w:t>
      </w:r>
    </w:p>
    <w:tbl>
      <w:tblPr>
        <w:tblW w:w="9570" w:type="dxa"/>
        <w:jc w:val="center"/>
        <w:tblInd w:w="108" w:type="dxa"/>
        <w:tblLayout w:type="fixed"/>
        <w:tblLook w:val="04A0" w:firstRow="1" w:lastRow="0" w:firstColumn="1" w:lastColumn="0" w:noHBand="0" w:noVBand="1"/>
      </w:tblPr>
      <w:tblGrid>
        <w:gridCol w:w="781"/>
        <w:gridCol w:w="6472"/>
        <w:gridCol w:w="1191"/>
        <w:gridCol w:w="1126"/>
      </w:tblGrid>
      <w:tr w:rsidR="0070466B" w:rsidRPr="006462FD" w:rsidTr="00F51C77">
        <w:trPr>
          <w:trHeight w:val="362"/>
          <w:tblHeader/>
          <w:jc w:val="center"/>
        </w:trPr>
        <w:tc>
          <w:tcPr>
            <w:tcW w:w="781" w:type="dxa"/>
            <w:vMerge w:val="restart"/>
            <w:tcBorders>
              <w:top w:val="single" w:sz="4" w:space="0" w:color="000000"/>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Код вида изме-нений</w:t>
            </w:r>
          </w:p>
        </w:tc>
        <w:tc>
          <w:tcPr>
            <w:tcW w:w="6472" w:type="dxa"/>
            <w:vMerge w:val="restart"/>
            <w:tcBorders>
              <w:top w:val="single" w:sz="4" w:space="0" w:color="000000"/>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Содержание основания изменения сводной бюджетной росписи</w:t>
            </w:r>
          </w:p>
        </w:tc>
        <w:tc>
          <w:tcPr>
            <w:tcW w:w="2317" w:type="dxa"/>
            <w:gridSpan w:val="2"/>
            <w:tcBorders>
              <w:top w:val="single" w:sz="4" w:space="0" w:color="000000"/>
              <w:left w:val="nil"/>
              <w:bottom w:val="single" w:sz="4" w:space="0" w:color="000000"/>
              <w:right w:val="single" w:sz="4" w:space="0" w:color="000000"/>
            </w:tcBorders>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Январь - сентябрь 2017 года</w:t>
            </w:r>
          </w:p>
        </w:tc>
      </w:tr>
      <w:tr w:rsidR="0070466B" w:rsidRPr="006462FD" w:rsidTr="00F51C77">
        <w:trPr>
          <w:trHeight w:val="550"/>
          <w:tblHeader/>
          <w:jc w:val="center"/>
        </w:trPr>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rPr>
                <w:b/>
                <w:bCs/>
                <w:sz w:val="18"/>
                <w:szCs w:val="18"/>
              </w:rPr>
            </w:pPr>
          </w:p>
        </w:tc>
        <w:tc>
          <w:tcPr>
            <w:tcW w:w="6472" w:type="dxa"/>
            <w:vMerge/>
            <w:tcBorders>
              <w:top w:val="single" w:sz="4" w:space="0" w:color="000000"/>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rPr>
                <w:b/>
                <w:bCs/>
                <w:sz w:val="18"/>
                <w:szCs w:val="18"/>
              </w:rPr>
            </w:pPr>
          </w:p>
        </w:tc>
        <w:tc>
          <w:tcPr>
            <w:tcW w:w="1191"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сумма</w:t>
            </w:r>
          </w:p>
        </w:tc>
        <w:tc>
          <w:tcPr>
            <w:tcW w:w="1126"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 xml:space="preserve">структура, </w:t>
            </w:r>
          </w:p>
          <w:p w:rsidR="0070466B" w:rsidRPr="006462FD" w:rsidRDefault="0070466B" w:rsidP="00F51C77">
            <w:pPr>
              <w:spacing w:line="240" w:lineRule="auto"/>
              <w:ind w:left="0" w:right="0" w:firstLine="0"/>
              <w:jc w:val="center"/>
              <w:rPr>
                <w:b/>
                <w:bCs/>
                <w:sz w:val="18"/>
                <w:szCs w:val="18"/>
              </w:rPr>
            </w:pPr>
            <w:r w:rsidRPr="006462FD">
              <w:rPr>
                <w:b/>
                <w:bCs/>
                <w:sz w:val="18"/>
                <w:szCs w:val="18"/>
              </w:rPr>
              <w:t>в %</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r w:rsidRPr="006462FD">
              <w:rPr>
                <w:sz w:val="18"/>
                <w:szCs w:val="18"/>
              </w:rPr>
              <w:t>011, 012</w:t>
            </w:r>
          </w:p>
        </w:tc>
        <w:tc>
          <w:tcPr>
            <w:tcW w:w="6472"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rPr>
                <w:sz w:val="18"/>
                <w:szCs w:val="18"/>
              </w:rPr>
            </w:pPr>
            <w:r w:rsidRPr="006462FD">
              <w:rPr>
                <w:sz w:val="18"/>
                <w:szCs w:val="18"/>
              </w:rPr>
              <w:t>Изменения, вносимые в связи с принятием федеральных законов о внесении изменений в федеральный закон о федеральном бюджете</w:t>
            </w:r>
          </w:p>
        </w:tc>
        <w:tc>
          <w:tcPr>
            <w:tcW w:w="1191"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952 764,0</w:t>
            </w:r>
          </w:p>
        </w:tc>
        <w:tc>
          <w:tcPr>
            <w:tcW w:w="1126"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47,3</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060</w:t>
            </w:r>
          </w:p>
        </w:tc>
        <w:tc>
          <w:tcPr>
            <w:tcW w:w="6472"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rPr>
                <w:sz w:val="18"/>
                <w:szCs w:val="18"/>
              </w:rPr>
            </w:pPr>
            <w:r w:rsidRPr="006462FD">
              <w:rPr>
                <w:sz w:val="18"/>
                <w:szCs w:val="18"/>
              </w:rPr>
              <w:t>Изменения, вносимые в случае использования (перераспределения) средств иным образом зарезервированных в составе утвержденных федеральным законом о федеральном бюджете бюджетных ассигнований</w:t>
            </w:r>
          </w:p>
        </w:tc>
        <w:tc>
          <w:tcPr>
            <w:tcW w:w="1191"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261 943,3</w:t>
            </w:r>
          </w:p>
        </w:tc>
        <w:tc>
          <w:tcPr>
            <w:tcW w:w="1126"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13,0</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334</w:t>
            </w:r>
          </w:p>
        </w:tc>
        <w:tc>
          <w:tcPr>
            <w:tcW w:w="6472"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rPr>
                <w:sz w:val="18"/>
                <w:szCs w:val="18"/>
              </w:rPr>
            </w:pPr>
            <w:r w:rsidRPr="006462FD">
              <w:rPr>
                <w:sz w:val="18"/>
                <w:szCs w:val="18"/>
              </w:rPr>
              <w:t>Изменения, связанные с увеличением бюджетных ассигнований резервного фонда Правительства Российской Федерации, на основании решений Правительства Российской Федерации</w:t>
            </w:r>
          </w:p>
        </w:tc>
        <w:tc>
          <w:tcPr>
            <w:tcW w:w="1191"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138 105,3</w:t>
            </w:r>
          </w:p>
        </w:tc>
        <w:tc>
          <w:tcPr>
            <w:tcW w:w="1126"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6,9</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r w:rsidRPr="006462FD">
              <w:rPr>
                <w:sz w:val="18"/>
                <w:szCs w:val="18"/>
              </w:rPr>
              <w:t>051</w:t>
            </w:r>
          </w:p>
        </w:tc>
        <w:tc>
          <w:tcPr>
            <w:tcW w:w="6472"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rPr>
                <w:sz w:val="18"/>
                <w:szCs w:val="18"/>
              </w:rPr>
            </w:pPr>
            <w:r w:rsidRPr="006462FD">
              <w:rPr>
                <w:sz w:val="18"/>
                <w:szCs w:val="18"/>
              </w:rPr>
              <w:t>Изменения, вносимые на основании решений Правительства Российской Федерации об использовании бюджетных ассигнований резервного фонда Правительства Российской Федерации на финансовое обеспечение реализации утвержденного Председателем Правительства Российской Федерации перечня мероприятий, направленных на обеспечение стабильного социально-экономического развития Российской Федерации</w:t>
            </w:r>
          </w:p>
        </w:tc>
        <w:tc>
          <w:tcPr>
            <w:tcW w:w="1191"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107 500,0</w:t>
            </w:r>
          </w:p>
        </w:tc>
        <w:tc>
          <w:tcPr>
            <w:tcW w:w="1126"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5,3</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r w:rsidRPr="006462FD">
              <w:rPr>
                <w:sz w:val="18"/>
                <w:szCs w:val="18"/>
              </w:rPr>
              <w:t>391</w:t>
            </w:r>
          </w:p>
        </w:tc>
        <w:tc>
          <w:tcPr>
            <w:tcW w:w="6472"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rPr>
                <w:sz w:val="18"/>
                <w:szCs w:val="18"/>
              </w:rPr>
            </w:pPr>
            <w:r w:rsidRPr="006462FD">
              <w:rPr>
                <w:sz w:val="18"/>
                <w:szCs w:val="18"/>
              </w:rPr>
              <w:t xml:space="preserve">Изменения, вносимые в случае перераспределения бюджетных ассигнований, предусмотренных главному распорядителю средств федерального бюджета (за </w:t>
            </w:r>
            <w:r w:rsidRPr="006462FD">
              <w:rPr>
                <w:sz w:val="18"/>
                <w:szCs w:val="18"/>
              </w:rPr>
              <w:lastRenderedPageBreak/>
              <w:t xml:space="preserve">исключением бюджетных ассигнований, предусмотренных на реализацию государственной программы вооружения), в пределах 10 процентов объема указанных бюджетных ассигнований в соответствии с </w:t>
            </w:r>
            <w:hyperlink r:id="rId13" w:history="1">
              <w:r w:rsidRPr="006462FD">
                <w:rPr>
                  <w:sz w:val="18"/>
                  <w:szCs w:val="18"/>
                </w:rPr>
                <w:t>пунктом 7</w:t>
              </w:r>
              <w:r w:rsidRPr="006462FD">
                <w:rPr>
                  <w:sz w:val="18"/>
                  <w:szCs w:val="18"/>
                  <w:vertAlign w:val="superscript"/>
                </w:rPr>
                <w:t>2</w:t>
              </w:r>
              <w:r w:rsidRPr="006462FD">
                <w:rPr>
                  <w:sz w:val="18"/>
                  <w:szCs w:val="18"/>
                </w:rPr>
                <w:t xml:space="preserve"> статьи 217</w:t>
              </w:r>
            </w:hyperlink>
            <w:r w:rsidRPr="006462FD">
              <w:rPr>
                <w:sz w:val="18"/>
                <w:szCs w:val="18"/>
              </w:rPr>
              <w:t xml:space="preserve"> Бюджетного кодекса Российской Федерации (Собрание законодательства Российской Федерации, 1998, № 31, ст. 3823; официальный интернет-портал правовой информации http://www.pravo.gov.ru, 30 ноября 2016 года)</w:t>
            </w:r>
          </w:p>
        </w:tc>
        <w:tc>
          <w:tcPr>
            <w:tcW w:w="1191"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lastRenderedPageBreak/>
              <w:t>79 205,2</w:t>
            </w:r>
          </w:p>
        </w:tc>
        <w:tc>
          <w:tcPr>
            <w:tcW w:w="1126"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3,9</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lastRenderedPageBreak/>
              <w:t>110</w:t>
            </w:r>
          </w:p>
        </w:tc>
        <w:tc>
          <w:tcPr>
            <w:tcW w:w="6472"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rPr>
                <w:sz w:val="18"/>
                <w:szCs w:val="18"/>
              </w:rPr>
            </w:pPr>
            <w:r w:rsidRPr="006462FD">
              <w:rPr>
                <w:sz w:val="18"/>
                <w:szCs w:val="18"/>
              </w:rPr>
              <w:t>Изменения, вносимые в случае увеличения бюджетных ассигнований текущего финансового года на оплату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в объеме, не превышающем остатка не использованных на начало текущего финансового года бюджетных ассигнований на исполнение указанных государственных контрактов</w:t>
            </w:r>
          </w:p>
        </w:tc>
        <w:tc>
          <w:tcPr>
            <w:tcW w:w="1191"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71 171,3</w:t>
            </w:r>
          </w:p>
        </w:tc>
        <w:tc>
          <w:tcPr>
            <w:tcW w:w="1126"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3,5</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r w:rsidRPr="006462FD">
              <w:rPr>
                <w:sz w:val="18"/>
                <w:szCs w:val="18"/>
              </w:rPr>
              <w:t>290</w:t>
            </w:r>
          </w:p>
        </w:tc>
        <w:tc>
          <w:tcPr>
            <w:tcW w:w="6472"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rPr>
                <w:sz w:val="18"/>
                <w:szCs w:val="18"/>
              </w:rPr>
            </w:pPr>
            <w:r w:rsidRPr="006462FD">
              <w:rPr>
                <w:sz w:val="18"/>
                <w:szCs w:val="18"/>
              </w:rPr>
              <w:t>Изменения, вносимые в случае перераспределения бюджетных ассигнований, предусмотренных федеральным органам исполнительной власти, осуществляющим функции по выработке и реализации государственной политики и нормативно-правовому регулированию в сфере науки, образования, культуры, здравоохранения и социального обеспечения, в целях реализации решений Президента Российской Федерации по повышению оплаты труда отдельных категорий работников</w:t>
            </w:r>
          </w:p>
        </w:tc>
        <w:tc>
          <w:tcPr>
            <w:tcW w:w="1191"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53 614,7</w:t>
            </w:r>
          </w:p>
        </w:tc>
        <w:tc>
          <w:tcPr>
            <w:tcW w:w="1126"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2,7</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r w:rsidRPr="006462FD">
              <w:rPr>
                <w:sz w:val="18"/>
                <w:szCs w:val="18"/>
              </w:rPr>
              <w:t>266</w:t>
            </w:r>
          </w:p>
        </w:tc>
        <w:tc>
          <w:tcPr>
            <w:tcW w:w="6472"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rPr>
                <w:sz w:val="18"/>
                <w:szCs w:val="18"/>
              </w:rPr>
            </w:pPr>
            <w:r w:rsidRPr="006462FD">
              <w:rPr>
                <w:sz w:val="18"/>
                <w:szCs w:val="18"/>
              </w:rPr>
              <w:t>Изменения, связанные с перераспределением бюджетных ассигнований на осуществление социальной поддержки отдельных категорий граждан после подтверждения в установленном порядке потребности в соответствующих бюджетных ассигнованиях</w:t>
            </w:r>
          </w:p>
        </w:tc>
        <w:tc>
          <w:tcPr>
            <w:tcW w:w="1191"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48 151,5</w:t>
            </w:r>
          </w:p>
        </w:tc>
        <w:tc>
          <w:tcPr>
            <w:tcW w:w="1126"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2,4</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r w:rsidRPr="006462FD">
              <w:rPr>
                <w:sz w:val="18"/>
                <w:szCs w:val="18"/>
              </w:rPr>
              <w:t>053</w:t>
            </w:r>
          </w:p>
        </w:tc>
        <w:tc>
          <w:tcPr>
            <w:tcW w:w="6472"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rPr>
                <w:sz w:val="18"/>
                <w:szCs w:val="18"/>
              </w:rPr>
            </w:pPr>
            <w:r w:rsidRPr="006462FD">
              <w:rPr>
                <w:sz w:val="18"/>
                <w:szCs w:val="18"/>
              </w:rPr>
              <w:t>Изменения, вносимые в целях увеличения объема бюджетных ассигнований на оказание иной финансовой помощи бюджетам субъектов Российской Федерации, за счет бюджетных ассигнований резервного фонда Правительства Российской Федерации в соответствии с решениями Правительства Российской Федерации</w:t>
            </w:r>
          </w:p>
        </w:tc>
        <w:tc>
          <w:tcPr>
            <w:tcW w:w="1191"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43 170,3</w:t>
            </w:r>
          </w:p>
        </w:tc>
        <w:tc>
          <w:tcPr>
            <w:tcW w:w="1126"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2,1</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r w:rsidRPr="006462FD">
              <w:rPr>
                <w:sz w:val="18"/>
                <w:szCs w:val="18"/>
              </w:rPr>
              <w:t>054</w:t>
            </w:r>
          </w:p>
        </w:tc>
        <w:tc>
          <w:tcPr>
            <w:tcW w:w="6472"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rPr>
                <w:sz w:val="18"/>
                <w:szCs w:val="18"/>
              </w:rPr>
            </w:pPr>
            <w:r w:rsidRPr="006462FD">
              <w:rPr>
                <w:sz w:val="18"/>
                <w:szCs w:val="18"/>
              </w:rPr>
              <w:t>Изменения, вносимые на основании иных решений Правительства Российской Федерации, принятых в установленном порядке, об использовании бюджетных ассигнований резервного фонда Правительства Российской Федерации</w:t>
            </w:r>
          </w:p>
        </w:tc>
        <w:tc>
          <w:tcPr>
            <w:tcW w:w="1191"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42 926,8</w:t>
            </w:r>
          </w:p>
        </w:tc>
        <w:tc>
          <w:tcPr>
            <w:tcW w:w="1126"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2,1</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r w:rsidRPr="006462FD">
              <w:rPr>
                <w:sz w:val="18"/>
                <w:szCs w:val="18"/>
              </w:rPr>
              <w:t>261</w:t>
            </w:r>
          </w:p>
        </w:tc>
        <w:tc>
          <w:tcPr>
            <w:tcW w:w="6472"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rPr>
                <w:sz w:val="18"/>
                <w:szCs w:val="18"/>
              </w:rPr>
            </w:pPr>
            <w:r w:rsidRPr="006462FD">
              <w:rPr>
                <w:sz w:val="18"/>
                <w:szCs w:val="18"/>
              </w:rPr>
              <w:t>Изменения, связанные с перераспределением бюджетных ассигнований на долевое участие в содержании международных организаций и объединений, созданных на пространстве Содружества Независимых Государств, оказание международной помощи развитию, выполнение обязательств Российской Федерации перед иностранными государствами, международными экономическими и финансовыми организациями и форумами, подготовку и проведение мероприятий международного значения, мероприятий, связанных с участием Российской Федерации в международных экономических и финансовых организациях и форумах, исполнение судебных актов международных судебных органов и судебных органов иностранных государств, оплату судебных издержек, связанных с представлением интересов Российской Федерации в международных судебных и иных юридических спорах, юридических и адвокатских услуг, мировых соглашений, заключенных в рамках судебных процессов в международных судебных органах и судебных органах иностранных государств, на реализацию мероприятий федерального значения, связанных с внешнеэкономической деятельностью</w:t>
            </w:r>
          </w:p>
        </w:tc>
        <w:tc>
          <w:tcPr>
            <w:tcW w:w="1191"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28 684,8</w:t>
            </w:r>
          </w:p>
        </w:tc>
        <w:tc>
          <w:tcPr>
            <w:tcW w:w="1126"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1,4</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r w:rsidRPr="006462FD">
              <w:rPr>
                <w:sz w:val="18"/>
                <w:szCs w:val="18"/>
              </w:rPr>
              <w:t>220</w:t>
            </w:r>
          </w:p>
        </w:tc>
        <w:tc>
          <w:tcPr>
            <w:tcW w:w="6472"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rPr>
                <w:sz w:val="18"/>
                <w:szCs w:val="18"/>
              </w:rPr>
            </w:pPr>
            <w:r w:rsidRPr="006462FD">
              <w:rPr>
                <w:sz w:val="18"/>
                <w:szCs w:val="18"/>
              </w:rPr>
              <w:t>Изменения, вносимые в случае перераспределения бюджетных ассигнований между главными распорядителями в целях обеспечения взаимных расчетов, связанных с содержанием и обслуживанием Вооруженных Сил Российской Федерации, других войск, воинских формирований и органов, военных судов, учреждений и органов уголовно-исполнительной системы, органов Федеральной фельдъегерской связи, подготовкой военных кадров и другими видами обеспечения</w:t>
            </w:r>
          </w:p>
        </w:tc>
        <w:tc>
          <w:tcPr>
            <w:tcW w:w="1191"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25 042,7</w:t>
            </w:r>
          </w:p>
        </w:tc>
        <w:tc>
          <w:tcPr>
            <w:tcW w:w="1126" w:type="dxa"/>
            <w:tcBorders>
              <w:top w:val="nil"/>
              <w:left w:val="nil"/>
              <w:bottom w:val="single" w:sz="4" w:space="0" w:color="000000"/>
              <w:right w:val="single" w:sz="4" w:space="0" w:color="000000"/>
            </w:tcBorders>
            <w:noWrap/>
            <w:vAlign w:val="center"/>
          </w:tcPr>
          <w:p w:rsidR="0070466B" w:rsidRPr="006462FD" w:rsidRDefault="0070466B" w:rsidP="00F51C77">
            <w:pPr>
              <w:spacing w:line="240" w:lineRule="auto"/>
              <w:ind w:left="0" w:right="0" w:firstLine="0"/>
              <w:jc w:val="center"/>
              <w:rPr>
                <w:sz w:val="18"/>
                <w:szCs w:val="18"/>
              </w:rPr>
            </w:pPr>
            <w:r w:rsidRPr="006462FD">
              <w:rPr>
                <w:sz w:val="18"/>
                <w:szCs w:val="18"/>
              </w:rPr>
              <w:t>1,2</w:t>
            </w:r>
          </w:p>
        </w:tc>
      </w:tr>
      <w:tr w:rsidR="0070466B" w:rsidRPr="006462FD" w:rsidTr="00F51C77">
        <w:trPr>
          <w:trHeight w:val="480"/>
          <w:jc w:val="center"/>
        </w:trPr>
        <w:tc>
          <w:tcPr>
            <w:tcW w:w="781"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331</w:t>
            </w:r>
          </w:p>
        </w:tc>
        <w:tc>
          <w:tcPr>
            <w:tcW w:w="6472"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rPr>
                <w:sz w:val="18"/>
                <w:szCs w:val="18"/>
              </w:rPr>
            </w:pPr>
            <w:r w:rsidRPr="006462FD">
              <w:rPr>
                <w:sz w:val="18"/>
                <w:szCs w:val="18"/>
              </w:rPr>
              <w:t xml:space="preserve">Изменения, связанные с увеличением бюджетных ассигнований на реализацию решений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в объеме, не превышающем сумму нераспределенного остатка </w:t>
            </w:r>
            <w:r w:rsidRPr="006462FD">
              <w:rPr>
                <w:sz w:val="18"/>
                <w:szCs w:val="18"/>
              </w:rPr>
              <w:lastRenderedPageBreak/>
              <w:t>бюджетных ассигнований, зарезервированных на указанные цели в 2016 году, на основании решений Правительства Российской Федерации</w:t>
            </w:r>
          </w:p>
        </w:tc>
        <w:tc>
          <w:tcPr>
            <w:tcW w:w="1191"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lastRenderedPageBreak/>
              <w:t>24 999,5</w:t>
            </w:r>
          </w:p>
        </w:tc>
        <w:tc>
          <w:tcPr>
            <w:tcW w:w="1126"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1,2</w:t>
            </w:r>
          </w:p>
        </w:tc>
      </w:tr>
      <w:tr w:rsidR="0070466B" w:rsidRPr="006462FD" w:rsidTr="00F51C77">
        <w:trPr>
          <w:trHeight w:val="255"/>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sz w:val="18"/>
                <w:szCs w:val="18"/>
              </w:rPr>
            </w:pPr>
          </w:p>
        </w:tc>
        <w:tc>
          <w:tcPr>
            <w:tcW w:w="6472"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rPr>
                <w:sz w:val="18"/>
                <w:szCs w:val="18"/>
              </w:rPr>
            </w:pPr>
            <w:r w:rsidRPr="006462FD">
              <w:rPr>
                <w:sz w:val="18"/>
                <w:szCs w:val="18"/>
              </w:rPr>
              <w:t>Прочие</w:t>
            </w:r>
          </w:p>
        </w:tc>
        <w:tc>
          <w:tcPr>
            <w:tcW w:w="1191"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135 712,9</w:t>
            </w:r>
          </w:p>
        </w:tc>
        <w:tc>
          <w:tcPr>
            <w:tcW w:w="1126"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6,7</w:t>
            </w:r>
          </w:p>
        </w:tc>
      </w:tr>
      <w:tr w:rsidR="0070466B" w:rsidRPr="006462FD" w:rsidTr="00F51C77">
        <w:trPr>
          <w:trHeight w:val="255"/>
          <w:jc w:val="center"/>
        </w:trPr>
        <w:tc>
          <w:tcPr>
            <w:tcW w:w="781" w:type="dxa"/>
            <w:tcBorders>
              <w:top w:val="nil"/>
              <w:left w:val="single" w:sz="4" w:space="0" w:color="000000"/>
              <w:bottom w:val="single" w:sz="4" w:space="0" w:color="000000"/>
              <w:right w:val="single" w:sz="4" w:space="0" w:color="000000"/>
            </w:tcBorders>
            <w:vAlign w:val="center"/>
          </w:tcPr>
          <w:p w:rsidR="0070466B" w:rsidRPr="006462FD" w:rsidRDefault="0070466B" w:rsidP="00F51C77">
            <w:pPr>
              <w:spacing w:line="240" w:lineRule="auto"/>
              <w:ind w:left="0" w:right="0" w:firstLine="0"/>
              <w:jc w:val="center"/>
              <w:rPr>
                <w:b/>
                <w:bCs/>
                <w:sz w:val="18"/>
                <w:szCs w:val="18"/>
              </w:rPr>
            </w:pPr>
          </w:p>
        </w:tc>
        <w:tc>
          <w:tcPr>
            <w:tcW w:w="6472" w:type="dxa"/>
            <w:tcBorders>
              <w:top w:val="nil"/>
              <w:left w:val="single" w:sz="4" w:space="0" w:color="000000"/>
              <w:bottom w:val="single" w:sz="4" w:space="0" w:color="000000"/>
              <w:right w:val="single" w:sz="4" w:space="0" w:color="000000"/>
            </w:tcBorders>
            <w:vAlign w:val="center"/>
            <w:hideMark/>
          </w:tcPr>
          <w:p w:rsidR="0070466B" w:rsidRPr="006462FD" w:rsidRDefault="0070466B" w:rsidP="00F51C77">
            <w:pPr>
              <w:spacing w:line="240" w:lineRule="auto"/>
              <w:ind w:left="0" w:right="0" w:firstLine="0"/>
              <w:rPr>
                <w:b/>
                <w:bCs/>
                <w:sz w:val="18"/>
                <w:szCs w:val="18"/>
              </w:rPr>
            </w:pPr>
            <w:r w:rsidRPr="006462FD">
              <w:rPr>
                <w:b/>
                <w:bCs/>
                <w:sz w:val="18"/>
                <w:szCs w:val="18"/>
              </w:rPr>
              <w:t>Всего</w:t>
            </w:r>
          </w:p>
        </w:tc>
        <w:tc>
          <w:tcPr>
            <w:tcW w:w="1191"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2 012 992,2</w:t>
            </w:r>
          </w:p>
        </w:tc>
        <w:tc>
          <w:tcPr>
            <w:tcW w:w="1126" w:type="dxa"/>
            <w:tcBorders>
              <w:top w:val="nil"/>
              <w:left w:val="nil"/>
              <w:bottom w:val="single" w:sz="4" w:space="0" w:color="000000"/>
              <w:right w:val="single" w:sz="4" w:space="0" w:color="000000"/>
            </w:tcBorders>
            <w:noWrap/>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100</w:t>
            </w:r>
          </w:p>
        </w:tc>
      </w:tr>
    </w:tbl>
    <w:p w:rsidR="0070466B" w:rsidRPr="006462FD" w:rsidRDefault="0070466B" w:rsidP="0070466B">
      <w:pPr>
        <w:widowControl w:val="0"/>
        <w:spacing w:line="372" w:lineRule="auto"/>
        <w:ind w:right="-2"/>
        <w:rPr>
          <w:sz w:val="16"/>
          <w:szCs w:val="16"/>
        </w:rPr>
      </w:pP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b/>
          <w:sz w:val="24"/>
          <w:szCs w:val="24"/>
        </w:rPr>
        <w:t>Наибольшую долю изменений</w:t>
      </w:r>
      <w:r w:rsidRPr="006462FD">
        <w:rPr>
          <w:rFonts w:eastAsia="Times New Roman"/>
          <w:sz w:val="24"/>
          <w:szCs w:val="24"/>
        </w:rPr>
        <w:t xml:space="preserve"> </w:t>
      </w:r>
      <w:r w:rsidRPr="006462FD">
        <w:rPr>
          <w:rFonts w:eastAsia="Times New Roman"/>
          <w:b/>
          <w:sz w:val="24"/>
          <w:szCs w:val="24"/>
        </w:rPr>
        <w:t>сводной росписи</w:t>
      </w:r>
      <w:r w:rsidRPr="006462FD">
        <w:rPr>
          <w:rFonts w:eastAsia="Times New Roman"/>
          <w:sz w:val="24"/>
          <w:szCs w:val="24"/>
        </w:rPr>
        <w:t xml:space="preserve"> за январь – декабрь 2017 года составляют изменения, вносимые в связи с принятием федеральных законов о внесении изменений в федеральный закон о федеральном бюджете (47,3 % общего объема); изменения, вносимые в случае использования (перераспределения) средств иным образом зарезервированных в составе утвержденных федеральным законом о федеральном бюджете бюджетных ассигнований (13 %), и изменения, связанные с увеличением бюджетных ассигнований резервного фонда Правительства Российской Федерации, на основании решений Правительства Российской Федерации (6,9 %).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b/>
          <w:sz w:val="24"/>
          <w:szCs w:val="24"/>
        </w:rPr>
        <w:t>Наибольшую долю изменений</w:t>
      </w:r>
      <w:r w:rsidRPr="006462FD">
        <w:rPr>
          <w:rFonts w:eastAsia="Times New Roman"/>
          <w:sz w:val="24"/>
          <w:szCs w:val="24"/>
        </w:rPr>
        <w:t xml:space="preserve"> </w:t>
      </w:r>
      <w:r w:rsidRPr="006462FD">
        <w:rPr>
          <w:rFonts w:eastAsia="Times New Roman"/>
          <w:b/>
          <w:sz w:val="24"/>
          <w:szCs w:val="24"/>
        </w:rPr>
        <w:t>сводной росписи</w:t>
      </w:r>
      <w:r w:rsidRPr="006462FD">
        <w:rPr>
          <w:rFonts w:eastAsia="Times New Roman"/>
          <w:sz w:val="24"/>
          <w:szCs w:val="24"/>
        </w:rPr>
        <w:t xml:space="preserve"> за январь – декабрь 2016 года составляли изменения, вносимые в связи с принятием федеральных законов о внесении изменений в федеральный закон о федеральном бюджете (38,1 % общего объема); изменения, вносимые в случае использования (перераспределения) средств иным образом зарезервированных в составе утвержденных федеральным законом о федеральном бюджете бюджетных ассигнований (21,5 %), и изменения, вносимые на основании решений Правительства Российской Федерации, принятых в соответствии с положениями федерального закона о федеральном бюджете (12,9 %).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Таким образом, на протяжении ряда лет наибольшую долю изменений сводной росписи составляют изменения, вносимые в связи с принятием федеральных законов о внесении изменений в федеральный закон о федеральном бюджете (в 2015 году – 1 293 795,4 млн. рублей, или 52,2 %; в 2016 году – 1 187 373,4 млн. рублей, или 38,1 %; в 2017 году – 952 764,0 млн. рублей, или 47,3 %).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b/>
          <w:sz w:val="24"/>
          <w:szCs w:val="24"/>
        </w:rPr>
        <w:t>5.1.4. Увеличение бюджетных ассигнований</w:t>
      </w:r>
      <w:r w:rsidRPr="006462FD">
        <w:rPr>
          <w:rFonts w:eastAsia="Times New Roman"/>
          <w:sz w:val="24"/>
          <w:szCs w:val="24"/>
        </w:rPr>
        <w:t xml:space="preserve"> сводной росписи на 2017 год (без учета изменений, вносимых в связи с принятием федеральных законов о внесении изменений в федеральный закон о федеральном бюджете) составило </w:t>
      </w:r>
      <w:r w:rsidRPr="006462FD">
        <w:rPr>
          <w:rFonts w:eastAsia="Times New Roman"/>
          <w:b/>
          <w:sz w:val="24"/>
          <w:szCs w:val="24"/>
        </w:rPr>
        <w:t>288 549,9 млн. рублей</w:t>
      </w:r>
      <w:r w:rsidRPr="006462FD">
        <w:rPr>
          <w:rFonts w:eastAsia="Times New Roman"/>
          <w:sz w:val="24"/>
          <w:szCs w:val="24"/>
        </w:rPr>
        <w:t>, из них:</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 xml:space="preserve">увеличение на сумму </w:t>
      </w:r>
      <w:r w:rsidRPr="006462FD">
        <w:rPr>
          <w:rFonts w:eastAsia="Times New Roman"/>
          <w:b/>
          <w:sz w:val="24"/>
          <w:szCs w:val="24"/>
        </w:rPr>
        <w:t xml:space="preserve">остатков неиспользованных средств </w:t>
      </w:r>
      <w:r w:rsidRPr="006462FD">
        <w:rPr>
          <w:rFonts w:eastAsia="Times New Roman"/>
          <w:sz w:val="24"/>
          <w:szCs w:val="24"/>
        </w:rPr>
        <w:t xml:space="preserve">федерального бюджета </w:t>
      </w:r>
      <w:r w:rsidRPr="006462FD">
        <w:rPr>
          <w:rFonts w:eastAsia="Times New Roman"/>
          <w:b/>
          <w:sz w:val="24"/>
          <w:szCs w:val="24"/>
        </w:rPr>
        <w:t>в 2016 году</w:t>
      </w:r>
      <w:r w:rsidRPr="006462FD">
        <w:rPr>
          <w:rFonts w:eastAsia="Times New Roman"/>
          <w:sz w:val="24"/>
          <w:szCs w:val="24"/>
        </w:rPr>
        <w:t xml:space="preserve"> составило</w:t>
      </w:r>
      <w:r w:rsidRPr="006462FD">
        <w:rPr>
          <w:rFonts w:eastAsia="Times New Roman"/>
          <w:b/>
          <w:sz w:val="24"/>
          <w:szCs w:val="24"/>
        </w:rPr>
        <w:t xml:space="preserve"> 272 593,2 млн. рублей</w:t>
      </w:r>
      <w:r w:rsidRPr="006462FD">
        <w:rPr>
          <w:rFonts w:eastAsia="Times New Roman"/>
          <w:sz w:val="24"/>
          <w:szCs w:val="24"/>
        </w:rPr>
        <w:t xml:space="preserve">;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 xml:space="preserve">увеличение в случае получения уведомления о предоставлении субсидий, субвенций, </w:t>
      </w:r>
      <w:r w:rsidRPr="006462FD">
        <w:rPr>
          <w:rFonts w:eastAsia="Times New Roman"/>
          <w:sz w:val="24"/>
          <w:szCs w:val="24"/>
        </w:rPr>
        <w:lastRenderedPageBreak/>
        <w:t xml:space="preserve">иных </w:t>
      </w:r>
      <w:r w:rsidRPr="006462FD">
        <w:rPr>
          <w:rFonts w:eastAsia="Times New Roman"/>
          <w:b/>
          <w:sz w:val="24"/>
          <w:szCs w:val="24"/>
        </w:rPr>
        <w:t>межбюджетных трансфертов</w:t>
      </w:r>
      <w:r w:rsidRPr="006462FD">
        <w:rPr>
          <w:rFonts w:eastAsia="Times New Roman"/>
          <w:sz w:val="24"/>
          <w:szCs w:val="24"/>
        </w:rPr>
        <w:t xml:space="preserve">, имеющих целевое назначение, и </w:t>
      </w:r>
      <w:r w:rsidRPr="006462FD">
        <w:rPr>
          <w:rFonts w:eastAsia="Times New Roman"/>
          <w:b/>
          <w:sz w:val="24"/>
          <w:szCs w:val="24"/>
        </w:rPr>
        <w:t>безвозмездных поступлений</w:t>
      </w:r>
      <w:r w:rsidRPr="006462FD">
        <w:rPr>
          <w:rFonts w:eastAsia="Times New Roman"/>
          <w:sz w:val="24"/>
          <w:szCs w:val="24"/>
        </w:rPr>
        <w:t xml:space="preserve"> от физических и юридических лиц сверх объемов, утвержденных федеральным законом о федеральном бюджете, а также в случае сокращения (возврата при отсутствии потребности) указанных межбюджетных трансфертов – </w:t>
      </w:r>
      <w:r w:rsidRPr="006462FD">
        <w:rPr>
          <w:rFonts w:eastAsia="Times New Roman"/>
          <w:b/>
          <w:sz w:val="24"/>
          <w:szCs w:val="24"/>
        </w:rPr>
        <w:t>9 889,6 млн. рублей</w:t>
      </w:r>
      <w:r w:rsidRPr="006462FD">
        <w:rPr>
          <w:rFonts w:eastAsia="Times New Roman"/>
          <w:sz w:val="24"/>
          <w:szCs w:val="24"/>
        </w:rPr>
        <w:t xml:space="preserve">; увеличение в случае </w:t>
      </w:r>
      <w:r w:rsidRPr="006462FD">
        <w:rPr>
          <w:rFonts w:eastAsia="Times New Roman"/>
          <w:b/>
          <w:sz w:val="24"/>
          <w:szCs w:val="24"/>
        </w:rPr>
        <w:t>поступления дотации</w:t>
      </w:r>
      <w:r w:rsidRPr="006462FD">
        <w:rPr>
          <w:rFonts w:eastAsia="Times New Roman"/>
          <w:sz w:val="24"/>
          <w:szCs w:val="24"/>
        </w:rPr>
        <w:t xml:space="preserve">, передаваемой федеральному бюджету </w:t>
      </w:r>
      <w:r w:rsidRPr="006462FD">
        <w:rPr>
          <w:rFonts w:eastAsia="Times New Roman"/>
          <w:b/>
          <w:sz w:val="24"/>
          <w:szCs w:val="24"/>
        </w:rPr>
        <w:t>из бюджета Федерального фонда обязательного медицинского страхования в 2017 году для предоставления субсидий бюджетам субъектов Российской Федерации</w:t>
      </w:r>
      <w:r w:rsidRPr="006462FD">
        <w:rPr>
          <w:rFonts w:eastAsia="Times New Roman"/>
          <w:sz w:val="24"/>
          <w:szCs w:val="24"/>
        </w:rPr>
        <w:t xml:space="preserve"> на софинансирование расходов субъектов Российской Федерации, возникающих при оказании высокотехнологичной медицинской помощи, не включенной в базовую программу обязательного медицинского страхования, гражданам Российской Федерации</w:t>
      </w:r>
      <w:r>
        <w:rPr>
          <w:rFonts w:eastAsia="Times New Roman"/>
          <w:sz w:val="24"/>
          <w:szCs w:val="24"/>
        </w:rPr>
        <w:t>,</w:t>
      </w:r>
      <w:r w:rsidRPr="006462FD">
        <w:rPr>
          <w:rFonts w:eastAsia="Times New Roman"/>
          <w:sz w:val="24"/>
          <w:szCs w:val="24"/>
        </w:rPr>
        <w:t xml:space="preserve"> – </w:t>
      </w:r>
      <w:r w:rsidRPr="006462FD">
        <w:rPr>
          <w:rFonts w:eastAsia="Times New Roman"/>
          <w:b/>
          <w:sz w:val="24"/>
          <w:szCs w:val="24"/>
        </w:rPr>
        <w:t>6 000,0 млн. рублей,</w:t>
      </w:r>
      <w:r w:rsidRPr="006462FD">
        <w:rPr>
          <w:rFonts w:eastAsia="Times New Roman"/>
          <w:sz w:val="24"/>
          <w:szCs w:val="24"/>
        </w:rPr>
        <w:t xml:space="preserve"> увеличение в связи с </w:t>
      </w:r>
      <w:r w:rsidRPr="006462FD">
        <w:rPr>
          <w:rFonts w:eastAsia="Times New Roman"/>
          <w:b/>
          <w:sz w:val="24"/>
          <w:szCs w:val="24"/>
        </w:rPr>
        <w:t xml:space="preserve">принятием в собственность Российской Федерации </w:t>
      </w:r>
      <w:r w:rsidRPr="006462FD">
        <w:rPr>
          <w:rFonts w:eastAsia="Times New Roman"/>
          <w:sz w:val="24"/>
          <w:szCs w:val="24"/>
        </w:rPr>
        <w:t>находящегося в собственности г. Москвы</w:t>
      </w:r>
      <w:r w:rsidRPr="006462FD">
        <w:rPr>
          <w:rFonts w:eastAsia="Times New Roman"/>
          <w:b/>
          <w:sz w:val="24"/>
          <w:szCs w:val="24"/>
        </w:rPr>
        <w:t xml:space="preserve"> имущества</w:t>
      </w:r>
      <w:r w:rsidRPr="006462FD">
        <w:rPr>
          <w:rFonts w:eastAsia="Times New Roman"/>
          <w:sz w:val="24"/>
          <w:szCs w:val="24"/>
        </w:rPr>
        <w:t xml:space="preserve"> с соответствующей передачей бюджетных ассигнований – </w:t>
      </w:r>
      <w:r w:rsidRPr="006462FD">
        <w:rPr>
          <w:rFonts w:eastAsia="Times New Roman"/>
          <w:b/>
          <w:sz w:val="24"/>
          <w:szCs w:val="24"/>
        </w:rPr>
        <w:t>67,1 млн. рублей</w:t>
      </w:r>
      <w:r w:rsidRPr="006462FD">
        <w:rPr>
          <w:rFonts w:eastAsia="Times New Roman"/>
          <w:sz w:val="24"/>
          <w:szCs w:val="24"/>
        </w:rPr>
        <w:t>.</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 xml:space="preserve">Из общего объема увеличения бюджетных ассигнований на 2017 год на сумму </w:t>
      </w:r>
      <w:r w:rsidRPr="006462FD">
        <w:rPr>
          <w:rFonts w:eastAsia="Times New Roman"/>
          <w:b/>
          <w:sz w:val="24"/>
          <w:szCs w:val="24"/>
        </w:rPr>
        <w:t xml:space="preserve">остатков неиспользованных средств федерального бюджета в 2016 году </w:t>
      </w:r>
      <w:r w:rsidRPr="006462FD">
        <w:rPr>
          <w:rFonts w:eastAsia="Times New Roman"/>
          <w:sz w:val="24"/>
          <w:szCs w:val="24"/>
        </w:rPr>
        <w:t>(272 593,2 млн. рублей) изменения, связанные с увеличением бюджетных ассигнований:</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 xml:space="preserve">резервного фонда Правительства Российской Федерации в объеме не использованных в 2016 году остатков средств федерального бюджета составили 138 105,3 млн. рублей (50,7 %),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 xml:space="preserve">резервного фонда Правительства Российской Федерации для оказания финансовой помощи бюджетам субъектов Российской Федерации в пределах фактического поступления доходов федерального бюджета от возврата остатков межбюджетных трансфертов, полученных в форме субсидий, субвенций и иных межбюджетных трансфертов, имеющих целевое назначение, – 6 249,4 млн. рублей (2,3 %),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резервного фонда Правительства Российской Федерации в объеме средств от возврата в доход федерального бюджета остатков субсидий, предоставленных в 2016 году федеральным бюджетным и автономным учреждениям в соответствии с абзацем вторым пункта 1 статьи 78</w:t>
      </w:r>
      <w:r w:rsidRPr="006462FD">
        <w:rPr>
          <w:rFonts w:eastAsia="Times New Roman"/>
          <w:sz w:val="24"/>
          <w:szCs w:val="24"/>
          <w:vertAlign w:val="superscript"/>
        </w:rPr>
        <w:t>1</w:t>
      </w:r>
      <w:r w:rsidRPr="006462FD">
        <w:rPr>
          <w:rFonts w:eastAsia="Times New Roman"/>
          <w:sz w:val="24"/>
          <w:szCs w:val="24"/>
        </w:rPr>
        <w:t xml:space="preserve"> Бюджетного кодекса Российской Федерации</w:t>
      </w:r>
      <w:r>
        <w:rPr>
          <w:rFonts w:eastAsia="Times New Roman"/>
          <w:sz w:val="24"/>
          <w:szCs w:val="24"/>
        </w:rPr>
        <w:t>,</w:t>
      </w:r>
      <w:r w:rsidRPr="006462FD">
        <w:rPr>
          <w:rFonts w:eastAsia="Times New Roman"/>
          <w:sz w:val="24"/>
          <w:szCs w:val="24"/>
        </w:rPr>
        <w:t xml:space="preserve"> – 3 765,8 млн. рублей (1,4 %);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на оплату заключенных государственных контрактов, подлежавших оплате в 2016 году, направленные в 2017 году на те же цели, –</w:t>
      </w:r>
      <w:r>
        <w:rPr>
          <w:rFonts w:eastAsia="Times New Roman"/>
          <w:sz w:val="24"/>
          <w:szCs w:val="24"/>
        </w:rPr>
        <w:t xml:space="preserve"> </w:t>
      </w:r>
      <w:r w:rsidRPr="006462FD">
        <w:rPr>
          <w:rFonts w:eastAsia="Times New Roman"/>
          <w:sz w:val="24"/>
          <w:szCs w:val="24"/>
        </w:rPr>
        <w:t xml:space="preserve">71 171,3 млн. рублей (26,1 %);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 xml:space="preserve">на реализацию решений Президента Российской Федерации и Правительства </w:t>
      </w:r>
      <w:r w:rsidRPr="006462FD">
        <w:rPr>
          <w:rFonts w:eastAsia="Times New Roman"/>
          <w:sz w:val="24"/>
          <w:szCs w:val="24"/>
        </w:rPr>
        <w:lastRenderedPageBreak/>
        <w:t>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в объеме, не превышающем сумму нераспределенного остатка бюджетных ассигнований, зарезервированных на указанные цели в 2016 году</w:t>
      </w:r>
      <w:r>
        <w:rPr>
          <w:rFonts w:eastAsia="Times New Roman"/>
          <w:sz w:val="24"/>
          <w:szCs w:val="24"/>
        </w:rPr>
        <w:t>,</w:t>
      </w:r>
      <w:r w:rsidRPr="006462FD">
        <w:rPr>
          <w:rFonts w:eastAsia="Times New Roman"/>
          <w:sz w:val="24"/>
          <w:szCs w:val="24"/>
        </w:rPr>
        <w:t xml:space="preserve"> – 24 999,5 млн. рублей (9,2 %);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 xml:space="preserve">Федерального дорожного фонда – 16 564,4 млн. рублей (6,1 %), Инвестиционного фонда Российской Федерации – 1 011,3 млн. рублей (0,4 %); </w:t>
      </w:r>
    </w:p>
    <w:p w:rsidR="0070466B" w:rsidRPr="006462FD" w:rsidRDefault="0070466B" w:rsidP="0070466B">
      <w:pPr>
        <w:widowControl w:val="0"/>
        <w:spacing w:line="377" w:lineRule="auto"/>
        <w:ind w:left="0" w:right="0"/>
        <w:rPr>
          <w:rFonts w:eastAsia="Times New Roman"/>
          <w:sz w:val="24"/>
          <w:szCs w:val="24"/>
        </w:rPr>
      </w:pPr>
      <w:r>
        <w:rPr>
          <w:rFonts w:eastAsia="Times New Roman"/>
          <w:sz w:val="24"/>
          <w:szCs w:val="24"/>
        </w:rPr>
        <w:t xml:space="preserve">на предоставление </w:t>
      </w:r>
      <w:r w:rsidRPr="006462FD">
        <w:rPr>
          <w:rFonts w:eastAsia="Times New Roman"/>
          <w:sz w:val="24"/>
          <w:szCs w:val="24"/>
        </w:rPr>
        <w:t xml:space="preserve">субсидий юридическим лицам, предоставление которых осуществлялось «под потребность», направленные в 2017 году на те же цели, – 7 572,5 млн. рублей (2,8 %); </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 xml:space="preserve">на оплату государственных контрактов, расчеты по которым осуществлялись с применением казначейского аккредитива, подлежавшие оплате в 2016 году, направленные в 2017 году на те же цели, – 1 605,2 млн. рублей (0,6 %); </w:t>
      </w:r>
    </w:p>
    <w:p w:rsidR="0070466B" w:rsidRPr="006462FD" w:rsidRDefault="0070466B" w:rsidP="0070466B">
      <w:pPr>
        <w:widowControl w:val="0"/>
        <w:spacing w:line="377" w:lineRule="auto"/>
        <w:ind w:left="0" w:right="0"/>
        <w:rPr>
          <w:rFonts w:eastAsia="Times New Roman"/>
          <w:sz w:val="24"/>
          <w:szCs w:val="24"/>
        </w:rPr>
      </w:pPr>
      <w:r>
        <w:rPr>
          <w:rFonts w:eastAsia="Times New Roman"/>
          <w:sz w:val="24"/>
          <w:szCs w:val="24"/>
        </w:rPr>
        <w:t>на предоставление</w:t>
      </w:r>
      <w:r w:rsidRPr="006462FD">
        <w:rPr>
          <w:rFonts w:eastAsia="Times New Roman"/>
          <w:sz w:val="24"/>
          <w:szCs w:val="24"/>
        </w:rPr>
        <w:t xml:space="preserve"> межбюджетных трансфертов, предоставленных из бюджета Федерального фонда обязательного медицинского страхования на реализацию мероприятий по созданию и развитию единой государственной информационной системы в сфере здравоохранения, направленные в 2017 году на те же цели, – 1 548,5 млн. рублей (0,6 %).</w:t>
      </w:r>
    </w:p>
    <w:p w:rsidR="0070466B" w:rsidRPr="006462FD" w:rsidRDefault="0070466B" w:rsidP="0070466B">
      <w:pPr>
        <w:widowControl w:val="0"/>
        <w:spacing w:line="377" w:lineRule="auto"/>
        <w:ind w:left="0" w:right="0"/>
        <w:rPr>
          <w:rFonts w:eastAsia="Times New Roman"/>
          <w:b/>
          <w:sz w:val="24"/>
          <w:szCs w:val="24"/>
        </w:rPr>
      </w:pPr>
      <w:r w:rsidRPr="006462FD">
        <w:rPr>
          <w:rFonts w:eastAsia="Times New Roman"/>
          <w:b/>
          <w:sz w:val="24"/>
          <w:szCs w:val="24"/>
        </w:rPr>
        <w:t>5.1.4.1.</w:t>
      </w:r>
      <w:r w:rsidRPr="006462FD">
        <w:rPr>
          <w:rFonts w:eastAsia="Times New Roman"/>
          <w:sz w:val="24"/>
          <w:szCs w:val="24"/>
        </w:rPr>
        <w:t> Не</w:t>
      </w:r>
      <w:r>
        <w:rPr>
          <w:rFonts w:eastAsia="Times New Roman"/>
          <w:sz w:val="24"/>
          <w:szCs w:val="24"/>
        </w:rPr>
        <w:t xml:space="preserve"> </w:t>
      </w:r>
      <w:r w:rsidRPr="006462FD">
        <w:rPr>
          <w:rFonts w:eastAsia="Times New Roman"/>
          <w:sz w:val="24"/>
          <w:szCs w:val="24"/>
        </w:rPr>
        <w:t xml:space="preserve">использованные в 2016 году бюджетные ассигнования </w:t>
      </w:r>
      <w:r w:rsidRPr="006462FD">
        <w:rPr>
          <w:rFonts w:eastAsia="Times New Roman"/>
          <w:b/>
          <w:sz w:val="24"/>
          <w:szCs w:val="24"/>
        </w:rPr>
        <w:t>Федерального дорожного фонда</w:t>
      </w:r>
      <w:r w:rsidRPr="006462FD">
        <w:rPr>
          <w:rFonts w:eastAsia="Times New Roman"/>
          <w:sz w:val="24"/>
          <w:szCs w:val="24"/>
        </w:rPr>
        <w:t xml:space="preserve">, направленные в 2017 году на увеличение объемов </w:t>
      </w:r>
      <w:r w:rsidRPr="006462FD">
        <w:rPr>
          <w:rFonts w:eastAsia="Times New Roman"/>
          <w:b/>
          <w:sz w:val="24"/>
          <w:szCs w:val="24"/>
        </w:rPr>
        <w:t>Федерального дорожного фонда</w:t>
      </w:r>
      <w:r w:rsidRPr="006462FD">
        <w:rPr>
          <w:rFonts w:eastAsia="Times New Roman"/>
          <w:sz w:val="24"/>
          <w:szCs w:val="24"/>
        </w:rPr>
        <w:t>, составили</w:t>
      </w:r>
      <w:r w:rsidRPr="006462FD">
        <w:rPr>
          <w:rFonts w:eastAsia="Times New Roman"/>
          <w:b/>
          <w:sz w:val="24"/>
          <w:szCs w:val="24"/>
        </w:rPr>
        <w:t xml:space="preserve"> 16 564,4 млн. рублей.</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Из указанного объема средств Росавтодору по подразделу 04 09 «Дорожное хозяйство (дорожные фонды)»:</w:t>
      </w:r>
    </w:p>
    <w:p w:rsidR="0070466B" w:rsidRPr="006462FD" w:rsidRDefault="0070466B" w:rsidP="0070466B">
      <w:pPr>
        <w:widowControl w:val="0"/>
        <w:spacing w:line="377" w:lineRule="auto"/>
        <w:ind w:left="0" w:right="0"/>
        <w:rPr>
          <w:rFonts w:eastAsia="Times New Roman"/>
          <w:sz w:val="24"/>
          <w:szCs w:val="24"/>
        </w:rPr>
      </w:pPr>
      <w:r w:rsidRPr="006462FD">
        <w:rPr>
          <w:rFonts w:eastAsia="Times New Roman"/>
          <w:sz w:val="24"/>
          <w:szCs w:val="24"/>
        </w:rPr>
        <w:t xml:space="preserve">на иные </w:t>
      </w:r>
      <w:r w:rsidRPr="006462FD">
        <w:rPr>
          <w:rFonts w:eastAsia="Times New Roman"/>
          <w:b/>
          <w:sz w:val="24"/>
          <w:szCs w:val="24"/>
        </w:rPr>
        <w:t>межбюджетные трансферты на проведение мероприятий по восстановлению автомобильных дорог и мостов</w:t>
      </w:r>
      <w:r w:rsidRPr="006462FD">
        <w:rPr>
          <w:rFonts w:eastAsia="Times New Roman"/>
          <w:sz w:val="24"/>
          <w:szCs w:val="24"/>
        </w:rPr>
        <w:t xml:space="preserve">, поврежденных в результате паводка, произошедшего в 2016 году на территориях Приморского края и Магаданской области, направлены бюджетные ассигнования в объеме 942,5 млн. рублей (По состоянию на 1 января 2018 года по указанному направлению расходов сводной росписью с изменениями предусмотрены бюджетные ассигнования в объеме 2 643,3 млн. рублей, исполнение расходов за 2017 год составило 1 700,3 млн. рублей, или </w:t>
      </w:r>
      <w:r w:rsidRPr="006462FD">
        <w:rPr>
          <w:rFonts w:eastAsia="Times New Roman"/>
          <w:b/>
          <w:sz w:val="24"/>
          <w:szCs w:val="24"/>
        </w:rPr>
        <w:t>64,3 %)</w:t>
      </w:r>
      <w:r w:rsidRPr="006462FD">
        <w:rPr>
          <w:rFonts w:eastAsia="Times New Roman"/>
          <w:sz w:val="24"/>
          <w:szCs w:val="24"/>
        </w:rPr>
        <w:t xml:space="preserve">; </w:t>
      </w:r>
    </w:p>
    <w:p w:rsidR="0070466B" w:rsidRPr="006462FD" w:rsidRDefault="0070466B" w:rsidP="0022163B">
      <w:pPr>
        <w:widowControl w:val="0"/>
        <w:ind w:left="0" w:right="0"/>
        <w:rPr>
          <w:rFonts w:eastAsia="Times New Roman"/>
          <w:sz w:val="24"/>
          <w:szCs w:val="24"/>
        </w:rPr>
      </w:pPr>
      <w:r w:rsidRPr="006462FD">
        <w:rPr>
          <w:rFonts w:eastAsia="Times New Roman"/>
          <w:sz w:val="24"/>
          <w:szCs w:val="24"/>
        </w:rPr>
        <w:t xml:space="preserve">на предоставление </w:t>
      </w:r>
      <w:r w:rsidRPr="006462FD">
        <w:rPr>
          <w:rFonts w:eastAsia="Times New Roman"/>
          <w:b/>
          <w:sz w:val="24"/>
          <w:szCs w:val="24"/>
        </w:rPr>
        <w:t>субсидий на реализацию мероприятий по подготовке и проведению чемпионата мира по футболу в 2018 году</w:t>
      </w:r>
      <w:r w:rsidRPr="006462FD">
        <w:rPr>
          <w:rFonts w:eastAsia="Times New Roman"/>
          <w:sz w:val="24"/>
          <w:szCs w:val="24"/>
        </w:rPr>
        <w:t xml:space="preserve"> в Российской Федерации по </w:t>
      </w:r>
      <w:r w:rsidRPr="006462FD">
        <w:rPr>
          <w:rFonts w:eastAsia="Times New Roman"/>
          <w:sz w:val="24"/>
          <w:szCs w:val="24"/>
        </w:rPr>
        <w:lastRenderedPageBreak/>
        <w:t xml:space="preserve">подпрограмме «Автомобильные дороги» ФЦП «Развитие транспортной системы России (2010 - 2020 годы)» (Субсидии на софинансирование капитальных вложений в объекты государственной (муниципальной) собственности) – в объеме 4 285,2 млн. рублей (По указанному направлению расходов перераспределены бюджетные ассигнования в объеме 274,7 млн. рублей в связи с отсутствием на 1 февраля 2017 года акта Правительства Российской Федерации, устанавливающего распределение субсидий между бюджетами субъектов Российской Федерации, и (или) отсутствием на 1 марта 2017 года соглашения, заключенного между главным распорядителем, осуществляющим предоставление указанных субсидий, и органами государственной власти соответствующих субъектов Российской Федерации – получателями указанных субсидий, на 1 января 2018 года сводной росписью с изменениями предусмотрены бюджетные ассигнования в объеме 11 904,5 млн. рублей, исполнение расходов за 2017 год составило 9 326,0 млн. рублей, или </w:t>
      </w:r>
      <w:r w:rsidRPr="006462FD">
        <w:rPr>
          <w:rFonts w:eastAsia="Times New Roman"/>
          <w:b/>
          <w:sz w:val="24"/>
          <w:szCs w:val="24"/>
        </w:rPr>
        <w:t>78,3 %)</w:t>
      </w:r>
      <w:r w:rsidRPr="006462FD">
        <w:rPr>
          <w:rFonts w:eastAsia="Times New Roman"/>
          <w:sz w:val="24"/>
          <w:szCs w:val="24"/>
        </w:rPr>
        <w:t>;</w:t>
      </w:r>
    </w:p>
    <w:p w:rsidR="0070466B" w:rsidRPr="006462FD" w:rsidRDefault="0070466B" w:rsidP="0022163B">
      <w:pPr>
        <w:widowControl w:val="0"/>
        <w:ind w:left="0" w:right="0"/>
        <w:rPr>
          <w:rFonts w:eastAsia="Times New Roman"/>
          <w:sz w:val="24"/>
          <w:szCs w:val="24"/>
        </w:rPr>
      </w:pPr>
      <w:r w:rsidRPr="006462FD">
        <w:rPr>
          <w:rFonts w:eastAsia="Times New Roman"/>
          <w:b/>
          <w:sz w:val="24"/>
          <w:szCs w:val="24"/>
        </w:rPr>
        <w:t>на расходы на обеспечение деятельности (оказание услуг) государственных учреждений</w:t>
      </w:r>
      <w:r w:rsidRPr="006462FD">
        <w:rPr>
          <w:rFonts w:eastAsia="Times New Roman"/>
          <w:sz w:val="24"/>
          <w:szCs w:val="24"/>
        </w:rPr>
        <w:t xml:space="preserve"> (Пособия, компенсации и иные социальные выплаты гражданам, кроме публичных нормативных обязательств)</w:t>
      </w:r>
      <w:r w:rsidRPr="006462FD">
        <w:rPr>
          <w:rStyle w:val="ab"/>
          <w:rFonts w:eastAsia="Times New Roman"/>
          <w:sz w:val="24"/>
          <w:szCs w:val="24"/>
        </w:rPr>
        <w:footnoteReference w:id="18"/>
      </w:r>
      <w:r w:rsidRPr="006462FD">
        <w:rPr>
          <w:rFonts w:eastAsia="Times New Roman"/>
          <w:sz w:val="24"/>
          <w:szCs w:val="24"/>
        </w:rPr>
        <w:t xml:space="preserve"> – 6,9 млн. рублей (Исполнение расходов за 2017 год составило 2,9 млн. рублей, или </w:t>
      </w:r>
      <w:r w:rsidRPr="006462FD">
        <w:rPr>
          <w:rFonts w:eastAsia="Times New Roman"/>
          <w:b/>
          <w:sz w:val="24"/>
          <w:szCs w:val="24"/>
        </w:rPr>
        <w:t>41,3 %)</w:t>
      </w:r>
      <w:r w:rsidRPr="006462FD">
        <w:rPr>
          <w:rFonts w:eastAsia="Times New Roman"/>
          <w:sz w:val="24"/>
          <w:szCs w:val="24"/>
        </w:rPr>
        <w:t>.</w:t>
      </w:r>
    </w:p>
    <w:p w:rsidR="0070466B" w:rsidRPr="006462FD" w:rsidRDefault="0070466B" w:rsidP="0022163B">
      <w:pPr>
        <w:widowControl w:val="0"/>
        <w:ind w:left="0" w:right="0"/>
        <w:rPr>
          <w:rFonts w:eastAsia="Times New Roman"/>
          <w:sz w:val="24"/>
          <w:szCs w:val="24"/>
        </w:rPr>
      </w:pPr>
      <w:r w:rsidRPr="006462FD">
        <w:rPr>
          <w:rFonts w:eastAsia="Times New Roman"/>
          <w:b/>
          <w:sz w:val="24"/>
          <w:szCs w:val="24"/>
        </w:rPr>
        <w:t>5.1.5.</w:t>
      </w:r>
      <w:r w:rsidRPr="006462FD">
        <w:rPr>
          <w:rFonts w:eastAsia="Times New Roman"/>
          <w:sz w:val="24"/>
          <w:szCs w:val="24"/>
        </w:rPr>
        <w:t> Федеральным законом № 415-ФЗ</w:t>
      </w:r>
      <w:r w:rsidRPr="006462FD">
        <w:rPr>
          <w:rFonts w:eastAsia="Times New Roman"/>
          <w:b/>
          <w:sz w:val="24"/>
          <w:szCs w:val="24"/>
        </w:rPr>
        <w:t xml:space="preserve"> </w:t>
      </w:r>
      <w:r w:rsidRPr="006462FD">
        <w:rPr>
          <w:rFonts w:eastAsia="Times New Roman"/>
          <w:sz w:val="24"/>
          <w:szCs w:val="24"/>
        </w:rPr>
        <w:t xml:space="preserve">(с изменениями) бюджетные ассигнования </w:t>
      </w:r>
      <w:r w:rsidRPr="006462FD">
        <w:rPr>
          <w:rFonts w:eastAsia="Times New Roman"/>
          <w:b/>
          <w:sz w:val="24"/>
          <w:szCs w:val="24"/>
        </w:rPr>
        <w:t>резервного фонда Правительства Российской Федерации</w:t>
      </w:r>
      <w:r w:rsidRPr="006462FD">
        <w:rPr>
          <w:rFonts w:eastAsia="Times New Roman"/>
          <w:sz w:val="24"/>
          <w:szCs w:val="24"/>
        </w:rPr>
        <w:t xml:space="preserve"> предусмотрены на 2017 год в объеме 52 924,9 млн. рублей.</w:t>
      </w:r>
    </w:p>
    <w:p w:rsidR="0070466B" w:rsidRPr="006462FD" w:rsidRDefault="0070466B" w:rsidP="0022163B">
      <w:pPr>
        <w:widowControl w:val="0"/>
        <w:ind w:left="0" w:right="0"/>
        <w:rPr>
          <w:rFonts w:eastAsia="Times New Roman"/>
          <w:bCs/>
          <w:sz w:val="24"/>
          <w:szCs w:val="24"/>
        </w:rPr>
      </w:pPr>
      <w:r w:rsidRPr="006462FD">
        <w:rPr>
          <w:rFonts w:eastAsia="Times New Roman"/>
          <w:sz w:val="24"/>
          <w:szCs w:val="24"/>
        </w:rPr>
        <w:t xml:space="preserve">По состоянию на 1 января 2018 года в соответствии с решениями Правительства Российской Федерации в сводную роспись на 2017 год внесены изменения, предусматривающие </w:t>
      </w:r>
      <w:r w:rsidRPr="006462FD">
        <w:rPr>
          <w:rFonts w:eastAsia="Times New Roman"/>
          <w:b/>
          <w:sz w:val="24"/>
          <w:szCs w:val="24"/>
        </w:rPr>
        <w:t>увеличение объема резервного фонда Правительства Российской Федерации на 156 368,6 млн. рублей</w:t>
      </w:r>
      <w:r w:rsidRPr="006462FD">
        <w:rPr>
          <w:rFonts w:eastAsia="Times New Roman"/>
          <w:bCs/>
          <w:sz w:val="24"/>
          <w:szCs w:val="24"/>
        </w:rPr>
        <w:t>, которые представлены в следующей таблице.</w:t>
      </w:r>
    </w:p>
    <w:p w:rsidR="0070466B" w:rsidRPr="006462FD" w:rsidRDefault="0070466B" w:rsidP="0070466B">
      <w:pPr>
        <w:spacing w:line="384" w:lineRule="auto"/>
        <w:ind w:left="0"/>
        <w:jc w:val="right"/>
        <w:rPr>
          <w:rFonts w:eastAsia="Times New Roman"/>
          <w:sz w:val="18"/>
          <w:szCs w:val="18"/>
        </w:rPr>
      </w:pPr>
      <w:r w:rsidRPr="006462FD">
        <w:rPr>
          <w:rFonts w:eastAsia="Times New Roman"/>
          <w:sz w:val="18"/>
          <w:szCs w:val="18"/>
        </w:rPr>
        <w:t>(млн. рублей)</w:t>
      </w:r>
    </w:p>
    <w:tbl>
      <w:tblPr>
        <w:tblW w:w="10334"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6958"/>
        <w:gridCol w:w="1575"/>
      </w:tblGrid>
      <w:tr w:rsidR="0070466B" w:rsidRPr="006462FD" w:rsidTr="00F51C77">
        <w:trPr>
          <w:trHeight w:val="1914"/>
          <w:tblHeader/>
          <w:jc w:val="center"/>
        </w:trPr>
        <w:tc>
          <w:tcPr>
            <w:tcW w:w="1801"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Решение Правительства Российской Федерации</w:t>
            </w:r>
          </w:p>
        </w:tc>
        <w:tc>
          <w:tcPr>
            <w:tcW w:w="6958"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 xml:space="preserve">Содержательная часть </w:t>
            </w:r>
          </w:p>
          <w:p w:rsidR="0070466B" w:rsidRPr="006462FD" w:rsidRDefault="0070466B" w:rsidP="00F51C77">
            <w:pPr>
              <w:widowControl w:val="0"/>
              <w:spacing w:line="240" w:lineRule="auto"/>
              <w:ind w:left="0" w:right="0" w:firstLine="0"/>
              <w:jc w:val="center"/>
              <w:rPr>
                <w:b/>
                <w:sz w:val="18"/>
                <w:szCs w:val="18"/>
              </w:rPr>
            </w:pPr>
            <w:r w:rsidRPr="006462FD">
              <w:rPr>
                <w:b/>
                <w:sz w:val="18"/>
                <w:szCs w:val="18"/>
              </w:rPr>
              <w:t xml:space="preserve">решения Правительства Российской Федерации </w:t>
            </w:r>
          </w:p>
        </w:tc>
        <w:tc>
          <w:tcPr>
            <w:tcW w:w="1575"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Объем увеличения бюджетных ассигнований резервного фонда Правительства Российской Федерации</w:t>
            </w:r>
          </w:p>
        </w:tc>
      </w:tr>
      <w:tr w:rsidR="0070466B" w:rsidRPr="006462FD" w:rsidTr="00F51C77">
        <w:trPr>
          <w:jc w:val="center"/>
        </w:trPr>
        <w:tc>
          <w:tcPr>
            <w:tcW w:w="1801"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t>Распоряжение Правительства Российской Федерации от 14 марта 2017 г. № 454-р</w:t>
            </w:r>
          </w:p>
        </w:tc>
        <w:tc>
          <w:tcPr>
            <w:tcW w:w="6958"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rPr>
                <w:sz w:val="18"/>
                <w:szCs w:val="18"/>
              </w:rPr>
            </w:pPr>
            <w:r w:rsidRPr="006462FD">
              <w:rPr>
                <w:sz w:val="18"/>
                <w:szCs w:val="18"/>
              </w:rPr>
              <w:t xml:space="preserve">Минфину России внести в установленном порядке в 2017 году изменения в показатели сводной бюджетной росписи на 2017 год, предусматривающие </w:t>
            </w:r>
            <w:r w:rsidRPr="006462FD">
              <w:rPr>
                <w:b/>
                <w:sz w:val="18"/>
                <w:szCs w:val="18"/>
              </w:rPr>
              <w:t>увеличение объема резервного фонда Правительства Российской Федерации</w:t>
            </w:r>
            <w:r w:rsidRPr="006462FD">
              <w:rPr>
                <w:sz w:val="18"/>
                <w:szCs w:val="18"/>
              </w:rPr>
              <w:t xml:space="preserve"> в 2017 году на 123 501 761,6 тыс. рублей, в том числе: </w:t>
            </w:r>
          </w:p>
          <w:p w:rsidR="0070466B" w:rsidRPr="006462FD" w:rsidRDefault="0070466B" w:rsidP="00F51C77">
            <w:pPr>
              <w:widowControl w:val="0"/>
              <w:spacing w:line="240" w:lineRule="auto"/>
              <w:ind w:left="0" w:right="0" w:firstLine="0"/>
              <w:rPr>
                <w:sz w:val="18"/>
                <w:szCs w:val="18"/>
              </w:rPr>
            </w:pPr>
            <w:r w:rsidRPr="006462FD">
              <w:rPr>
                <w:sz w:val="18"/>
                <w:szCs w:val="18"/>
              </w:rPr>
              <w:t>а) </w:t>
            </w:r>
            <w:r w:rsidRPr="006462FD">
              <w:rPr>
                <w:b/>
                <w:sz w:val="18"/>
                <w:szCs w:val="18"/>
              </w:rPr>
              <w:t>за счет не использованных в 2016 году остатков средств федерального бюджета</w:t>
            </w:r>
            <w:r w:rsidRPr="006462FD">
              <w:rPr>
                <w:sz w:val="18"/>
                <w:szCs w:val="18"/>
              </w:rPr>
              <w:t xml:space="preserve"> на 1 января 2017 года в соответствии с пунктом 4 части 1 статьи 3 Федерального закона № 409-ФЗ в сумме 117 252 326,4 тыс. рублей;</w:t>
            </w:r>
          </w:p>
          <w:p w:rsidR="0070466B" w:rsidRPr="006462FD" w:rsidRDefault="0070466B" w:rsidP="00F51C77">
            <w:pPr>
              <w:widowControl w:val="0"/>
              <w:spacing w:line="240" w:lineRule="auto"/>
              <w:ind w:left="0" w:right="0" w:firstLine="0"/>
              <w:rPr>
                <w:sz w:val="18"/>
                <w:szCs w:val="18"/>
              </w:rPr>
            </w:pPr>
            <w:r w:rsidRPr="006462FD">
              <w:rPr>
                <w:sz w:val="18"/>
                <w:szCs w:val="18"/>
              </w:rPr>
              <w:lastRenderedPageBreak/>
              <w:t>б) </w:t>
            </w:r>
            <w:r w:rsidRPr="006462FD">
              <w:rPr>
                <w:b/>
                <w:sz w:val="18"/>
                <w:szCs w:val="18"/>
              </w:rPr>
              <w:t>за счет поступления доходов федерального бюджета от возврата остатков межбюджетных трансфертов</w:t>
            </w:r>
            <w:r w:rsidRPr="006462FD">
              <w:rPr>
                <w:sz w:val="18"/>
                <w:szCs w:val="18"/>
              </w:rPr>
              <w:t>, полученных в форме субсидий, субвенций и иных межбюджетных трансфертов, имеющих целевое назначение, в соответствии с пунктом 4 части 5 статьи 3 Федерального закона № 409-ФЗ, в сумме 6 249 435,2 тыс. рублей</w:t>
            </w:r>
          </w:p>
        </w:tc>
        <w:tc>
          <w:tcPr>
            <w:tcW w:w="1575"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lastRenderedPageBreak/>
              <w:t>123 501,8</w:t>
            </w:r>
          </w:p>
        </w:tc>
      </w:tr>
      <w:tr w:rsidR="0070466B" w:rsidRPr="006462FD" w:rsidTr="00F51C77">
        <w:trPr>
          <w:jc w:val="center"/>
        </w:trPr>
        <w:tc>
          <w:tcPr>
            <w:tcW w:w="1801"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lastRenderedPageBreak/>
              <w:t>Распоряжение Правительства Российской Федерации от 5 апреля 2017 г. № 619-р</w:t>
            </w:r>
          </w:p>
        </w:tc>
        <w:tc>
          <w:tcPr>
            <w:tcW w:w="6958"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rPr>
                <w:sz w:val="18"/>
                <w:szCs w:val="18"/>
              </w:rPr>
            </w:pPr>
            <w:r w:rsidRPr="006462FD">
              <w:rPr>
                <w:sz w:val="18"/>
                <w:szCs w:val="18"/>
              </w:rPr>
              <w:t xml:space="preserve">Минфину России внести в установленном порядке в 2017 году изменения в показатели сводной бюджетной росписи федерального бюджета на 2017 год, предусматривающие </w:t>
            </w:r>
            <w:r w:rsidRPr="006462FD">
              <w:rPr>
                <w:b/>
                <w:sz w:val="18"/>
                <w:szCs w:val="18"/>
              </w:rPr>
              <w:t>увеличение объема резервного фонда Правительства Российской Федерации</w:t>
            </w:r>
            <w:r w:rsidRPr="006462FD">
              <w:rPr>
                <w:sz w:val="18"/>
                <w:szCs w:val="18"/>
              </w:rPr>
              <w:t xml:space="preserve"> в 2017 году в соответствии с пунктом 4 части 1 статьи 3 Федерального закона № 409-ФЗ на 16 218 137,1 тыс. рублей </w:t>
            </w:r>
            <w:r w:rsidRPr="006462FD">
              <w:rPr>
                <w:b/>
                <w:sz w:val="18"/>
                <w:szCs w:val="18"/>
              </w:rPr>
              <w:t>за счет не использованных в 2016 году остатков средств федерального бюджета на 1 января 2017 года, предусмотренных на оплату заключенных от имени Российской Федерации государственных контрактов</w:t>
            </w:r>
            <w:r w:rsidRPr="006462FD">
              <w:rPr>
                <w:sz w:val="18"/>
                <w:szCs w:val="18"/>
              </w:rPr>
              <w:t xml:space="preserve"> на закупку товаров, выполнение работ, оказание услуг, подлежавших в соответствии с условиями этих государственных контрактов оплате в 2016 году, и не направленных в 2017 году на увеличение соответствующих бюджетных ассигнований на указанные цели</w:t>
            </w:r>
          </w:p>
        </w:tc>
        <w:tc>
          <w:tcPr>
            <w:tcW w:w="1575"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16 218,1</w:t>
            </w:r>
          </w:p>
        </w:tc>
      </w:tr>
      <w:tr w:rsidR="0070466B" w:rsidRPr="006462FD" w:rsidTr="00F51C77">
        <w:trPr>
          <w:jc w:val="center"/>
        </w:trPr>
        <w:tc>
          <w:tcPr>
            <w:tcW w:w="1801"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t>Распоряжение Правительства Российской Федерации от 26 мая 2017 г. № 1068-р</w:t>
            </w:r>
          </w:p>
        </w:tc>
        <w:tc>
          <w:tcPr>
            <w:tcW w:w="6958"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rPr>
                <w:sz w:val="18"/>
                <w:szCs w:val="18"/>
              </w:rPr>
            </w:pPr>
            <w:r w:rsidRPr="006462FD">
              <w:rPr>
                <w:sz w:val="18"/>
                <w:szCs w:val="18"/>
              </w:rPr>
              <w:t xml:space="preserve">Минфину России внести в установленном порядке в 2017 году изменения в показатели сводной бюджетной росписи федерального бюджета на 2017 год, предусматривающие </w:t>
            </w:r>
            <w:r w:rsidRPr="006462FD">
              <w:rPr>
                <w:b/>
                <w:sz w:val="18"/>
                <w:szCs w:val="18"/>
              </w:rPr>
              <w:t>увеличение объема резервного фонда Правительства Российской Федерации</w:t>
            </w:r>
            <w:r w:rsidRPr="006462FD">
              <w:rPr>
                <w:sz w:val="18"/>
                <w:szCs w:val="18"/>
              </w:rPr>
              <w:t xml:space="preserve"> в 2017 году на 8 248 104,9 тыс. рублей </w:t>
            </w:r>
            <w:r w:rsidRPr="006462FD">
              <w:rPr>
                <w:b/>
                <w:sz w:val="18"/>
                <w:szCs w:val="18"/>
              </w:rPr>
              <w:t>за счет бюджетных ассигнований, предусмотренных в федеральном бюджете на 2017 год на предоставление субсидий бюджетам субъектов Российской Федерации</w:t>
            </w:r>
            <w:r w:rsidRPr="006462FD">
              <w:rPr>
                <w:sz w:val="18"/>
                <w:szCs w:val="18"/>
              </w:rPr>
              <w:t>,</w:t>
            </w:r>
            <w:r w:rsidRPr="006462FD">
              <w:rPr>
                <w:b/>
                <w:sz w:val="18"/>
                <w:szCs w:val="18"/>
              </w:rPr>
              <w:t xml:space="preserve"> </w:t>
            </w:r>
            <w:r w:rsidRPr="006462FD">
              <w:rPr>
                <w:sz w:val="18"/>
                <w:szCs w:val="18"/>
              </w:rPr>
              <w:t xml:space="preserve">по которым </w:t>
            </w:r>
            <w:r w:rsidRPr="006462FD">
              <w:rPr>
                <w:b/>
                <w:sz w:val="18"/>
                <w:szCs w:val="18"/>
              </w:rPr>
              <w:t>на 1 февраля 2017 года отсутствуют акты Правительства Российской Федерации</w:t>
            </w:r>
            <w:r w:rsidRPr="006462FD">
              <w:rPr>
                <w:sz w:val="18"/>
                <w:szCs w:val="18"/>
              </w:rPr>
              <w:t xml:space="preserve">, устанавливающие распределение этих субсидий между бюджетами субъектов Российской Федерации, </w:t>
            </w:r>
            <w:r w:rsidRPr="006462FD">
              <w:rPr>
                <w:b/>
                <w:sz w:val="18"/>
                <w:szCs w:val="18"/>
              </w:rPr>
              <w:t>и (или) на 1 марта 2017 года отсутствуют соглашения</w:t>
            </w:r>
            <w:r w:rsidRPr="006462FD">
              <w:rPr>
                <w:sz w:val="18"/>
                <w:szCs w:val="18"/>
              </w:rPr>
              <w:t>, заключенные между главным распорядителем средств федерального бюджета, осуществляющим предоставление указанных субсидий, и органами государственной власти соответствующих субъектов Российской Федерации - получателями указанных субсидий</w:t>
            </w:r>
          </w:p>
        </w:tc>
        <w:tc>
          <w:tcPr>
            <w:tcW w:w="1575"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8 248,1</w:t>
            </w:r>
          </w:p>
        </w:tc>
      </w:tr>
      <w:tr w:rsidR="0070466B" w:rsidRPr="006462FD" w:rsidTr="00F51C77">
        <w:trPr>
          <w:jc w:val="center"/>
        </w:trPr>
        <w:tc>
          <w:tcPr>
            <w:tcW w:w="1801" w:type="dxa"/>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sz w:val="18"/>
                <w:szCs w:val="18"/>
              </w:rPr>
              <w:t>Распоряжение Правительства Российской Федерации от 9 июня 2017 г. № 1207-р</w:t>
            </w:r>
          </w:p>
        </w:tc>
        <w:tc>
          <w:tcPr>
            <w:tcW w:w="6958"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rPr>
                <w:sz w:val="18"/>
                <w:szCs w:val="18"/>
              </w:rPr>
            </w:pPr>
            <w:r w:rsidRPr="006462FD">
              <w:rPr>
                <w:sz w:val="18"/>
                <w:szCs w:val="18"/>
              </w:rPr>
              <w:t xml:space="preserve">Минфину России внести в установленном порядке в 2017 году изменения в показатели сводной бюджетной росписи федерального бюджета на 2017 год, предусматривающие </w:t>
            </w:r>
            <w:r w:rsidRPr="006462FD">
              <w:rPr>
                <w:b/>
                <w:sz w:val="18"/>
                <w:szCs w:val="18"/>
              </w:rPr>
              <w:t xml:space="preserve">увеличение объема резервного фонда Правительства Российской Федерации </w:t>
            </w:r>
            <w:r w:rsidRPr="006462FD">
              <w:rPr>
                <w:sz w:val="18"/>
                <w:szCs w:val="18"/>
              </w:rPr>
              <w:t xml:space="preserve">в 2017 году в соответствии с </w:t>
            </w:r>
            <w:hyperlink r:id="rId14" w:history="1">
              <w:r w:rsidRPr="006462FD">
                <w:rPr>
                  <w:sz w:val="18"/>
                  <w:szCs w:val="18"/>
                </w:rPr>
                <w:t>пунктом 4 части 1 статьи 3</w:t>
              </w:r>
            </w:hyperlink>
            <w:r w:rsidRPr="006462FD">
              <w:rPr>
                <w:sz w:val="18"/>
                <w:szCs w:val="18"/>
              </w:rPr>
              <w:t xml:space="preserve"> Федерального закона от 30 ноября 2016 г. № 409-ФЗ на 4 634 853,4 тыс. рублей</w:t>
            </w:r>
            <w:r w:rsidRPr="006462FD">
              <w:rPr>
                <w:b/>
                <w:sz w:val="18"/>
                <w:szCs w:val="18"/>
              </w:rPr>
              <w:t xml:space="preserve"> за счет не использованных в 2016 году остатков средств федерального бюджета на 1 января 2017 года</w:t>
            </w:r>
          </w:p>
        </w:tc>
        <w:tc>
          <w:tcPr>
            <w:tcW w:w="1575"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sz w:val="18"/>
                <w:szCs w:val="18"/>
              </w:rPr>
            </w:pPr>
            <w:r w:rsidRPr="006462FD">
              <w:rPr>
                <w:sz w:val="18"/>
                <w:szCs w:val="18"/>
              </w:rPr>
              <w:t>4 634,9</w:t>
            </w:r>
          </w:p>
        </w:tc>
      </w:tr>
      <w:tr w:rsidR="0070466B" w:rsidRPr="006462FD" w:rsidTr="00F51C77">
        <w:trPr>
          <w:jc w:val="center"/>
        </w:trPr>
        <w:tc>
          <w:tcPr>
            <w:tcW w:w="1801" w:type="dxa"/>
            <w:tcBorders>
              <w:top w:val="single" w:sz="4" w:space="0" w:color="auto"/>
              <w:left w:val="single" w:sz="4" w:space="0" w:color="auto"/>
              <w:bottom w:val="single" w:sz="4" w:space="0" w:color="auto"/>
              <w:right w:val="single" w:sz="4" w:space="0" w:color="auto"/>
            </w:tcBorders>
          </w:tcPr>
          <w:p w:rsidR="0070466B" w:rsidRPr="006462FD" w:rsidRDefault="0070466B" w:rsidP="00F51C77">
            <w:pPr>
              <w:widowControl w:val="0"/>
              <w:spacing w:line="240" w:lineRule="auto"/>
              <w:ind w:left="0" w:right="0" w:firstLine="0"/>
              <w:rPr>
                <w:sz w:val="18"/>
                <w:szCs w:val="18"/>
              </w:rPr>
            </w:pPr>
            <w:r w:rsidRPr="006462FD">
              <w:rPr>
                <w:sz w:val="18"/>
                <w:szCs w:val="18"/>
              </w:rPr>
              <w:t>Распоряжение Правительства Российской Федерации от 28 июля 2017 г. № 1608-р</w:t>
            </w:r>
          </w:p>
        </w:tc>
        <w:tc>
          <w:tcPr>
            <w:tcW w:w="6958" w:type="dxa"/>
            <w:tcBorders>
              <w:top w:val="single" w:sz="4" w:space="0" w:color="auto"/>
              <w:left w:val="single" w:sz="4" w:space="0" w:color="auto"/>
              <w:bottom w:val="single" w:sz="4" w:space="0" w:color="auto"/>
              <w:right w:val="single" w:sz="4" w:space="0" w:color="auto"/>
            </w:tcBorders>
            <w:vAlign w:val="center"/>
          </w:tcPr>
          <w:p w:rsidR="0070466B" w:rsidRPr="006462FD" w:rsidRDefault="0070466B" w:rsidP="00F51C77">
            <w:pPr>
              <w:widowControl w:val="0"/>
              <w:spacing w:line="240" w:lineRule="auto"/>
              <w:ind w:left="0" w:right="0" w:firstLine="0"/>
              <w:rPr>
                <w:b/>
                <w:sz w:val="18"/>
                <w:szCs w:val="18"/>
              </w:rPr>
            </w:pPr>
            <w:r w:rsidRPr="006462FD">
              <w:rPr>
                <w:sz w:val="18"/>
                <w:szCs w:val="18"/>
              </w:rPr>
              <w:t>1.</w:t>
            </w:r>
            <w:r w:rsidRPr="006462FD">
              <w:rPr>
                <w:b/>
                <w:sz w:val="18"/>
                <w:szCs w:val="18"/>
              </w:rPr>
              <w:t> Увеличить в 2017 году объем резервного фонда Правительства Российской Федерации</w:t>
            </w:r>
            <w:r w:rsidRPr="006462FD">
              <w:rPr>
                <w:sz w:val="18"/>
                <w:szCs w:val="18"/>
              </w:rPr>
              <w:t xml:space="preserve"> в соответствии с пунктом 2 части 2 статьи 3 Федерального закона от 30 ноября 2016 г. № 409-ФЗ на 3 765 756,0 тыс. </w:t>
            </w:r>
            <w:r w:rsidRPr="006462FD">
              <w:rPr>
                <w:b/>
                <w:sz w:val="18"/>
                <w:szCs w:val="18"/>
              </w:rPr>
              <w:t xml:space="preserve">рублей за счет средств от возврата в доход федерального бюджета остатков субсидий, которые предоставлены в 2016 году федеральным бюджетным и автономным учреждениям </w:t>
            </w:r>
            <w:r w:rsidRPr="006462FD">
              <w:rPr>
                <w:sz w:val="18"/>
                <w:szCs w:val="18"/>
              </w:rPr>
              <w:t xml:space="preserve">в соответствии с абзацем вторым пункта 1 статьи 78.1 Бюджетного кодекса Российской Федерации </w:t>
            </w:r>
            <w:r w:rsidRPr="006462FD">
              <w:rPr>
                <w:b/>
                <w:sz w:val="18"/>
                <w:szCs w:val="18"/>
              </w:rPr>
              <w:t>и в отношении которых наличие потребности в направлении их на те же цели в 2017 году не подтверждено.</w:t>
            </w:r>
          </w:p>
          <w:p w:rsidR="0070466B" w:rsidRPr="006462FD" w:rsidRDefault="0070466B" w:rsidP="00F51C77">
            <w:pPr>
              <w:widowControl w:val="0"/>
              <w:spacing w:line="240" w:lineRule="auto"/>
              <w:ind w:left="0" w:right="0" w:firstLine="0"/>
              <w:rPr>
                <w:sz w:val="18"/>
                <w:szCs w:val="18"/>
              </w:rPr>
            </w:pPr>
            <w:r w:rsidRPr="006462FD">
              <w:rPr>
                <w:bCs/>
                <w:sz w:val="18"/>
                <w:szCs w:val="18"/>
              </w:rPr>
              <w:t xml:space="preserve">2. Минфину России внести в установленном порядке в 2017 году изменения в показатели сводной бюджетной росписи федерального бюджета на 2017 год в соответствии с </w:t>
            </w:r>
            <w:r w:rsidRPr="006462FD">
              <w:rPr>
                <w:sz w:val="18"/>
                <w:szCs w:val="18"/>
              </w:rPr>
              <w:t>пунктом 1</w:t>
            </w:r>
            <w:r w:rsidRPr="006462FD">
              <w:rPr>
                <w:bCs/>
                <w:sz w:val="18"/>
                <w:szCs w:val="18"/>
              </w:rPr>
              <w:t xml:space="preserve"> настоящего распоряжения.</w:t>
            </w:r>
          </w:p>
        </w:tc>
        <w:tc>
          <w:tcPr>
            <w:tcW w:w="1575" w:type="dxa"/>
            <w:tcBorders>
              <w:top w:val="single" w:sz="4" w:space="0" w:color="auto"/>
              <w:left w:val="single" w:sz="4" w:space="0" w:color="auto"/>
              <w:bottom w:val="single" w:sz="4" w:space="0" w:color="auto"/>
              <w:right w:val="single" w:sz="4" w:space="0" w:color="auto"/>
            </w:tcBorders>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3 765,8</w:t>
            </w:r>
          </w:p>
        </w:tc>
      </w:tr>
      <w:tr w:rsidR="0070466B" w:rsidRPr="006462FD" w:rsidTr="00F51C77">
        <w:trPr>
          <w:jc w:val="center"/>
        </w:trPr>
        <w:tc>
          <w:tcPr>
            <w:tcW w:w="8759" w:type="dxa"/>
            <w:gridSpan w:val="2"/>
            <w:tcBorders>
              <w:top w:val="single" w:sz="4" w:space="0" w:color="auto"/>
              <w:left w:val="single" w:sz="4" w:space="0" w:color="auto"/>
              <w:bottom w:val="single" w:sz="4" w:space="0" w:color="auto"/>
              <w:right w:val="single" w:sz="4" w:space="0" w:color="auto"/>
            </w:tcBorders>
            <w:hideMark/>
          </w:tcPr>
          <w:p w:rsidR="0070466B" w:rsidRPr="006462FD" w:rsidRDefault="0070466B" w:rsidP="00F51C77">
            <w:pPr>
              <w:widowControl w:val="0"/>
              <w:spacing w:line="240" w:lineRule="auto"/>
              <w:ind w:left="0" w:right="0" w:firstLine="0"/>
              <w:rPr>
                <w:sz w:val="18"/>
                <w:szCs w:val="18"/>
              </w:rPr>
            </w:pPr>
            <w:r w:rsidRPr="006462FD">
              <w:rPr>
                <w:b/>
                <w:sz w:val="18"/>
                <w:szCs w:val="18"/>
              </w:rPr>
              <w:t>Итого увеличение объема бюджетных ассигнований резервного фонда Правительства Российской Федерации, утвержденное сводной росписью по состоянию на 1 января 2018 года</w:t>
            </w:r>
          </w:p>
        </w:tc>
        <w:tc>
          <w:tcPr>
            <w:tcW w:w="1575" w:type="dxa"/>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156 368,6</w:t>
            </w:r>
          </w:p>
        </w:tc>
      </w:tr>
    </w:tbl>
    <w:p w:rsidR="0070466B" w:rsidRPr="006462FD" w:rsidRDefault="0070466B" w:rsidP="0070466B">
      <w:pPr>
        <w:spacing w:before="360" w:after="120" w:line="401" w:lineRule="auto"/>
        <w:ind w:left="0" w:right="0"/>
        <w:rPr>
          <w:rFonts w:eastAsia="Times New Roman"/>
          <w:bCs/>
          <w:sz w:val="24"/>
          <w:szCs w:val="24"/>
        </w:rPr>
      </w:pPr>
      <w:r w:rsidRPr="006462FD">
        <w:rPr>
          <w:rFonts w:eastAsia="Times New Roman"/>
          <w:sz w:val="24"/>
          <w:szCs w:val="24"/>
        </w:rPr>
        <w:t xml:space="preserve">По состоянию на 1 января 2018 года в соответствии с решениями Правительства Российской Федерации в сводную роспись на 2017 год внесены изменения, предусматривающие </w:t>
      </w:r>
      <w:r w:rsidRPr="006462FD">
        <w:rPr>
          <w:rFonts w:eastAsia="Times New Roman"/>
          <w:b/>
          <w:sz w:val="24"/>
          <w:szCs w:val="24"/>
        </w:rPr>
        <w:t>уменьшение объема резервного фонда Правительства Российской Федерации на 193 642,5 млн. рублей</w:t>
      </w:r>
      <w:r w:rsidRPr="006462FD">
        <w:rPr>
          <w:rFonts w:eastAsia="Times New Roman"/>
          <w:bCs/>
          <w:sz w:val="24"/>
          <w:szCs w:val="24"/>
        </w:rPr>
        <w:t>, которые представлены в следующей таблице.</w:t>
      </w:r>
    </w:p>
    <w:p w:rsidR="0070466B" w:rsidRPr="006462FD" w:rsidRDefault="0070466B" w:rsidP="0070466B">
      <w:pPr>
        <w:widowControl w:val="0"/>
        <w:ind w:left="0" w:right="0"/>
        <w:jc w:val="right"/>
        <w:rPr>
          <w:rFonts w:eastAsia="Times New Roman"/>
          <w:sz w:val="18"/>
          <w:szCs w:val="18"/>
        </w:rPr>
      </w:pPr>
      <w:r w:rsidRPr="006462FD">
        <w:rPr>
          <w:rFonts w:eastAsia="Times New Roman"/>
          <w:sz w:val="18"/>
          <w:szCs w:val="18"/>
        </w:rPr>
        <w:lastRenderedPageBreak/>
        <w:t xml:space="preserve"> (млн. рублей)</w:t>
      </w:r>
    </w:p>
    <w:tbl>
      <w:tblPr>
        <w:tblW w:w="9867" w:type="dxa"/>
        <w:jc w:val="center"/>
        <w:tblInd w:w="-3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2"/>
        <w:gridCol w:w="1845"/>
      </w:tblGrid>
      <w:tr w:rsidR="0070466B" w:rsidRPr="006462FD" w:rsidTr="00F51C77">
        <w:trPr>
          <w:trHeight w:val="1136"/>
          <w:tblHeader/>
          <w:jc w:val="center"/>
        </w:trPr>
        <w:tc>
          <w:tcPr>
            <w:tcW w:w="8022" w:type="dxa"/>
            <w:vAlign w:val="center"/>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Направления использования бюджетных ассигнований резервного фонда Правительства Российской Федерации в 2017 году в соответствии с пунктом 4 Положения о порядке использования в 2017 году бюджетных ассигнований резервного фонда Правительства Российской Федерации, утвержденного постановлением Правительства Российской Федерации от 27 февраля 2017 г. № 230</w:t>
            </w:r>
          </w:p>
        </w:tc>
        <w:tc>
          <w:tcPr>
            <w:tcW w:w="1845" w:type="dxa"/>
            <w:vAlign w:val="center"/>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Объем уменьшения бюджетных ассигнований резервного фонда Правительства Российской Федерации</w:t>
            </w:r>
          </w:p>
        </w:tc>
      </w:tr>
      <w:tr w:rsidR="0070466B" w:rsidRPr="006462FD" w:rsidTr="00F51C77">
        <w:trPr>
          <w:trHeight w:val="1034"/>
          <w:jc w:val="center"/>
        </w:trPr>
        <w:tc>
          <w:tcPr>
            <w:tcW w:w="8022" w:type="dxa"/>
            <w:vAlign w:val="center"/>
          </w:tcPr>
          <w:p w:rsidR="0070466B" w:rsidRPr="006462FD" w:rsidRDefault="0070466B" w:rsidP="00F51C77">
            <w:pPr>
              <w:widowControl w:val="0"/>
              <w:spacing w:line="240" w:lineRule="auto"/>
              <w:ind w:left="0" w:right="0" w:firstLine="0"/>
              <w:rPr>
                <w:b/>
                <w:sz w:val="18"/>
                <w:szCs w:val="18"/>
              </w:rPr>
            </w:pPr>
            <w:r w:rsidRPr="006462FD">
              <w:rPr>
                <w:b/>
                <w:sz w:val="18"/>
                <w:szCs w:val="18"/>
              </w:rPr>
              <w:t>Подпункт «а» пункта 4</w:t>
            </w:r>
            <w:r w:rsidRPr="006462FD">
              <w:rPr>
                <w:sz w:val="18"/>
                <w:szCs w:val="18"/>
              </w:rPr>
              <w:t xml:space="preserve"> Положения о порядке использования в 2017 году бюджетных ассигнований резервного фонда Правительства Российской Федерации</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На финансовое обеспечение реализации утвержденного Председателем Правительства Российской Федерации перечня мероприятий, направленных на </w:t>
            </w:r>
            <w:r w:rsidRPr="006462FD">
              <w:rPr>
                <w:b/>
                <w:sz w:val="18"/>
                <w:szCs w:val="18"/>
              </w:rPr>
              <w:t>обеспечение стабильного социально-экономического развития Российской Федерации в 2017 году</w:t>
            </w:r>
            <w:r w:rsidRPr="006462FD">
              <w:rPr>
                <w:sz w:val="18"/>
                <w:szCs w:val="18"/>
              </w:rPr>
              <w:t xml:space="preserve"> - в объеме до 107,5 млрд. рублей</w:t>
            </w:r>
          </w:p>
        </w:tc>
        <w:tc>
          <w:tcPr>
            <w:tcW w:w="1845" w:type="dxa"/>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107 500,0</w:t>
            </w:r>
          </w:p>
        </w:tc>
      </w:tr>
      <w:tr w:rsidR="0070466B" w:rsidRPr="006462FD" w:rsidTr="00F51C77">
        <w:trPr>
          <w:trHeight w:val="359"/>
          <w:jc w:val="center"/>
        </w:trPr>
        <w:tc>
          <w:tcPr>
            <w:tcW w:w="8022" w:type="dxa"/>
          </w:tcPr>
          <w:p w:rsidR="0070466B" w:rsidRPr="006462FD" w:rsidRDefault="0070466B" w:rsidP="00F51C77">
            <w:pPr>
              <w:widowControl w:val="0"/>
              <w:spacing w:line="240" w:lineRule="auto"/>
              <w:ind w:left="0" w:right="0" w:firstLine="0"/>
              <w:rPr>
                <w:b/>
                <w:sz w:val="18"/>
                <w:szCs w:val="18"/>
              </w:rPr>
            </w:pPr>
            <w:r w:rsidRPr="006462FD">
              <w:rPr>
                <w:b/>
                <w:sz w:val="18"/>
                <w:szCs w:val="18"/>
              </w:rPr>
              <w:t>Подпункт «б» пункта 4</w:t>
            </w:r>
            <w:r w:rsidRPr="006462FD">
              <w:rPr>
                <w:sz w:val="18"/>
                <w:szCs w:val="18"/>
              </w:rPr>
              <w:t xml:space="preserve"> Положения о порядке использования в 2017 году бюджетных ассигнований резервного фонда Правительства Российской Федерации</w:t>
            </w:r>
          </w:p>
          <w:p w:rsidR="0070466B" w:rsidRPr="006462FD" w:rsidRDefault="0070466B" w:rsidP="00F51C77">
            <w:pPr>
              <w:widowControl w:val="0"/>
              <w:spacing w:line="240" w:lineRule="auto"/>
              <w:ind w:left="0" w:right="0" w:firstLine="0"/>
              <w:rPr>
                <w:b/>
                <w:sz w:val="18"/>
                <w:szCs w:val="18"/>
              </w:rPr>
            </w:pPr>
            <w:r w:rsidRPr="006462FD">
              <w:rPr>
                <w:sz w:val="18"/>
                <w:szCs w:val="18"/>
              </w:rPr>
              <w:t xml:space="preserve">На финансовое обеспечение предоставления субсидий бюджетам субъектов Российской Федерации на финансовое обеспечение </w:t>
            </w:r>
            <w:r w:rsidRPr="006462FD">
              <w:rPr>
                <w:b/>
                <w:sz w:val="18"/>
                <w:szCs w:val="18"/>
              </w:rPr>
              <w:t>реализации мероприятий программы содействия созданию в субъектах Российской Федерации</w:t>
            </w:r>
            <w:r w:rsidRPr="006462FD">
              <w:rPr>
                <w:sz w:val="18"/>
                <w:szCs w:val="18"/>
              </w:rPr>
              <w:t xml:space="preserve"> (исходя из прогнозируемой потребности) </w:t>
            </w:r>
            <w:r w:rsidRPr="006462FD">
              <w:rPr>
                <w:b/>
                <w:sz w:val="18"/>
                <w:szCs w:val="18"/>
              </w:rPr>
              <w:t xml:space="preserve">новых мест в общеобразовательных организациях </w:t>
            </w:r>
            <w:r w:rsidRPr="006462FD">
              <w:rPr>
                <w:sz w:val="18"/>
                <w:szCs w:val="18"/>
              </w:rPr>
              <w:t xml:space="preserve">и на подготовку и </w:t>
            </w:r>
            <w:r w:rsidRPr="006462FD">
              <w:rPr>
                <w:b/>
                <w:sz w:val="18"/>
                <w:szCs w:val="18"/>
              </w:rPr>
              <w:t>проведение празднования на федеральном уровне памятных дат субъектов Российской Федерации</w:t>
            </w:r>
            <w:r w:rsidRPr="006462FD">
              <w:rPr>
                <w:sz w:val="18"/>
                <w:szCs w:val="18"/>
              </w:rPr>
              <w:t xml:space="preserve"> в объемах не менее остатков не использованных в 2016 году указанных субсидий в соответствии с частью 9 статьи 21 Федерального закона «О федеральном бюджете на 2017 год и на плановый период 2018 и 2019 годов»</w:t>
            </w:r>
          </w:p>
        </w:tc>
        <w:tc>
          <w:tcPr>
            <w:tcW w:w="1845" w:type="dxa"/>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45,4</w:t>
            </w:r>
          </w:p>
        </w:tc>
      </w:tr>
      <w:tr w:rsidR="0070466B" w:rsidRPr="006462FD" w:rsidTr="00F51C77">
        <w:trPr>
          <w:trHeight w:val="236"/>
          <w:jc w:val="center"/>
        </w:trPr>
        <w:tc>
          <w:tcPr>
            <w:tcW w:w="8022" w:type="dxa"/>
          </w:tcPr>
          <w:p w:rsidR="0070466B" w:rsidRPr="006462FD" w:rsidRDefault="0070466B" w:rsidP="00F51C77">
            <w:pPr>
              <w:widowControl w:val="0"/>
              <w:spacing w:line="240" w:lineRule="auto"/>
              <w:ind w:left="0" w:right="0" w:firstLine="0"/>
              <w:rPr>
                <w:sz w:val="18"/>
                <w:szCs w:val="18"/>
              </w:rPr>
            </w:pPr>
            <w:r w:rsidRPr="006462FD">
              <w:rPr>
                <w:b/>
                <w:sz w:val="18"/>
                <w:szCs w:val="18"/>
              </w:rPr>
              <w:t xml:space="preserve">Подпункт «в» пункта 4 </w:t>
            </w:r>
            <w:r w:rsidRPr="006462FD">
              <w:rPr>
                <w:sz w:val="18"/>
                <w:szCs w:val="18"/>
              </w:rPr>
              <w:t>Положения о порядке использования в 2017 году бюджетных ассигнований резервного фонда Правительства Российской Федерации</w:t>
            </w:r>
          </w:p>
          <w:p w:rsidR="0070466B" w:rsidRPr="006462FD" w:rsidRDefault="0070466B" w:rsidP="00F51C77">
            <w:pPr>
              <w:widowControl w:val="0"/>
              <w:spacing w:line="240" w:lineRule="auto"/>
              <w:ind w:left="0" w:right="0" w:firstLine="0"/>
              <w:rPr>
                <w:sz w:val="18"/>
                <w:szCs w:val="18"/>
              </w:rPr>
            </w:pPr>
            <w:r w:rsidRPr="006462FD">
              <w:rPr>
                <w:sz w:val="18"/>
                <w:szCs w:val="18"/>
              </w:rPr>
              <w:t xml:space="preserve">На финансовое обеспечение оказания </w:t>
            </w:r>
            <w:r w:rsidRPr="006462FD">
              <w:rPr>
                <w:b/>
                <w:sz w:val="18"/>
                <w:szCs w:val="18"/>
              </w:rPr>
              <w:t>иной финансовой помощи бюджетам субъектов Российской Федерации</w:t>
            </w:r>
          </w:p>
        </w:tc>
        <w:tc>
          <w:tcPr>
            <w:tcW w:w="1845" w:type="dxa"/>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43 170,3</w:t>
            </w:r>
          </w:p>
        </w:tc>
      </w:tr>
      <w:tr w:rsidR="0070466B" w:rsidRPr="006462FD" w:rsidTr="00F51C77">
        <w:trPr>
          <w:trHeight w:val="768"/>
          <w:jc w:val="center"/>
        </w:trPr>
        <w:tc>
          <w:tcPr>
            <w:tcW w:w="8022" w:type="dxa"/>
          </w:tcPr>
          <w:p w:rsidR="0070466B" w:rsidRPr="006462FD" w:rsidRDefault="0070466B" w:rsidP="00F51C77">
            <w:pPr>
              <w:widowControl w:val="0"/>
              <w:spacing w:line="240" w:lineRule="auto"/>
              <w:ind w:left="0" w:right="0" w:firstLine="0"/>
              <w:rPr>
                <w:sz w:val="18"/>
                <w:szCs w:val="18"/>
              </w:rPr>
            </w:pPr>
            <w:r w:rsidRPr="006462FD">
              <w:rPr>
                <w:b/>
                <w:sz w:val="18"/>
                <w:szCs w:val="18"/>
              </w:rPr>
              <w:t xml:space="preserve">Подпункт «г» пункта 4 </w:t>
            </w:r>
            <w:r w:rsidRPr="006462FD">
              <w:rPr>
                <w:sz w:val="18"/>
                <w:szCs w:val="18"/>
              </w:rPr>
              <w:t>Положения о порядке использования в 2017 году бюджетных ассигнований резервного фонда Правительства Российской Федерации</w:t>
            </w:r>
          </w:p>
          <w:p w:rsidR="0070466B" w:rsidRPr="006462FD" w:rsidRDefault="0070466B" w:rsidP="00F51C77">
            <w:pPr>
              <w:widowControl w:val="0"/>
              <w:spacing w:line="240" w:lineRule="auto"/>
              <w:ind w:left="0" w:right="0" w:firstLine="0"/>
              <w:rPr>
                <w:b/>
                <w:sz w:val="18"/>
                <w:szCs w:val="18"/>
              </w:rPr>
            </w:pPr>
            <w:r w:rsidRPr="006462FD">
              <w:rPr>
                <w:sz w:val="18"/>
                <w:szCs w:val="18"/>
              </w:rPr>
              <w:t xml:space="preserve">На финансовое обеспечение </w:t>
            </w:r>
            <w:r w:rsidRPr="006462FD">
              <w:rPr>
                <w:b/>
                <w:sz w:val="18"/>
                <w:szCs w:val="18"/>
              </w:rPr>
              <w:t>иных мероприятий по решениям Председателя Правительства Российской Федерации</w:t>
            </w:r>
          </w:p>
        </w:tc>
        <w:tc>
          <w:tcPr>
            <w:tcW w:w="1845" w:type="dxa"/>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42 926,8</w:t>
            </w:r>
          </w:p>
        </w:tc>
      </w:tr>
      <w:tr w:rsidR="0070466B" w:rsidRPr="006462FD" w:rsidTr="00F51C77">
        <w:trPr>
          <w:trHeight w:val="377"/>
          <w:jc w:val="center"/>
        </w:trPr>
        <w:tc>
          <w:tcPr>
            <w:tcW w:w="8022" w:type="dxa"/>
          </w:tcPr>
          <w:p w:rsidR="0070466B" w:rsidRPr="006462FD" w:rsidRDefault="0070466B" w:rsidP="00F51C77">
            <w:pPr>
              <w:widowControl w:val="0"/>
              <w:spacing w:line="240" w:lineRule="auto"/>
              <w:ind w:left="0" w:right="0" w:firstLine="0"/>
              <w:rPr>
                <w:b/>
                <w:sz w:val="18"/>
                <w:szCs w:val="18"/>
              </w:rPr>
            </w:pPr>
            <w:r w:rsidRPr="006462FD">
              <w:rPr>
                <w:b/>
                <w:sz w:val="18"/>
                <w:szCs w:val="18"/>
              </w:rPr>
              <w:t>Итого уменьшение объема бюджетных ассигнований резервного фонда Правительства Российской Федерации, утвержденное сводной росписью по состоянию на 1 января 2018 года</w:t>
            </w:r>
          </w:p>
        </w:tc>
        <w:tc>
          <w:tcPr>
            <w:tcW w:w="1845" w:type="dxa"/>
            <w:vAlign w:val="center"/>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193 642,5</w:t>
            </w:r>
          </w:p>
        </w:tc>
      </w:tr>
    </w:tbl>
    <w:p w:rsidR="0070466B" w:rsidRPr="006462FD" w:rsidRDefault="0070466B" w:rsidP="0070466B">
      <w:pPr>
        <w:widowControl w:val="0"/>
        <w:rPr>
          <w:rFonts w:eastAsia="Times New Roman"/>
          <w:sz w:val="12"/>
          <w:szCs w:val="12"/>
        </w:rPr>
      </w:pPr>
    </w:p>
    <w:p w:rsidR="0070466B" w:rsidRPr="006462FD" w:rsidRDefault="0070466B" w:rsidP="0070466B">
      <w:pPr>
        <w:widowControl w:val="0"/>
        <w:ind w:left="0" w:right="141"/>
        <w:rPr>
          <w:rFonts w:eastAsia="Times New Roman"/>
          <w:sz w:val="24"/>
          <w:szCs w:val="24"/>
        </w:rPr>
      </w:pPr>
      <w:r w:rsidRPr="006462FD">
        <w:rPr>
          <w:rFonts w:eastAsia="Times New Roman"/>
          <w:sz w:val="24"/>
          <w:szCs w:val="24"/>
        </w:rPr>
        <w:t xml:space="preserve">Данные об изменении объема бюджетных ассигнований на 2017 год </w:t>
      </w:r>
      <w:r w:rsidRPr="006462FD">
        <w:rPr>
          <w:rFonts w:eastAsia="Times New Roman"/>
          <w:b/>
          <w:sz w:val="24"/>
          <w:szCs w:val="24"/>
        </w:rPr>
        <w:t xml:space="preserve">резервного фонда Правительства Российской Федерации </w:t>
      </w:r>
      <w:r w:rsidRPr="006462FD">
        <w:rPr>
          <w:rFonts w:eastAsia="Times New Roman"/>
          <w:sz w:val="24"/>
          <w:szCs w:val="24"/>
        </w:rPr>
        <w:t>по состоянию на 1 января 2018 года</w:t>
      </w:r>
      <w:r w:rsidRPr="006462FD">
        <w:rPr>
          <w:rFonts w:eastAsia="Times New Roman"/>
          <w:b/>
          <w:sz w:val="24"/>
          <w:szCs w:val="24"/>
        </w:rPr>
        <w:t xml:space="preserve"> </w:t>
      </w:r>
      <w:r w:rsidRPr="006462FD">
        <w:rPr>
          <w:rFonts w:eastAsia="Times New Roman"/>
          <w:sz w:val="24"/>
          <w:szCs w:val="24"/>
        </w:rPr>
        <w:t xml:space="preserve">представлены в следующей таблице. </w:t>
      </w:r>
    </w:p>
    <w:p w:rsidR="0070466B" w:rsidRPr="006462FD" w:rsidRDefault="0070466B" w:rsidP="0070466B">
      <w:pPr>
        <w:widowControl w:val="0"/>
        <w:ind w:left="0" w:right="141" w:firstLine="7513"/>
        <w:jc w:val="right"/>
        <w:rPr>
          <w:rFonts w:eastAsia="Times New Roman"/>
          <w:sz w:val="24"/>
          <w:szCs w:val="24"/>
        </w:rPr>
      </w:pPr>
      <w:r w:rsidRPr="006462FD">
        <w:rPr>
          <w:sz w:val="18"/>
          <w:szCs w:val="18"/>
        </w:rPr>
        <w:t xml:space="preserve">     (млн. рублей)</w:t>
      </w:r>
    </w:p>
    <w:tbl>
      <w:tblPr>
        <w:tblW w:w="9513" w:type="dxa"/>
        <w:tblInd w:w="93" w:type="dxa"/>
        <w:tblLook w:val="04A0" w:firstRow="1" w:lastRow="0" w:firstColumn="1" w:lastColumn="0" w:noHBand="0" w:noVBand="1"/>
      </w:tblPr>
      <w:tblGrid>
        <w:gridCol w:w="1575"/>
        <w:gridCol w:w="2552"/>
        <w:gridCol w:w="1418"/>
        <w:gridCol w:w="1418"/>
        <w:gridCol w:w="2550"/>
      </w:tblGrid>
      <w:tr w:rsidR="0070466B" w:rsidRPr="006462FD" w:rsidTr="00F51C77">
        <w:trPr>
          <w:trHeight w:val="414"/>
          <w:tblHeader/>
        </w:trPr>
        <w:tc>
          <w:tcPr>
            <w:tcW w:w="1575"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spacing w:line="240" w:lineRule="auto"/>
              <w:ind w:left="0" w:right="0" w:firstLine="0"/>
              <w:jc w:val="center"/>
              <w:rPr>
                <w:b/>
                <w:sz w:val="18"/>
                <w:szCs w:val="18"/>
              </w:rPr>
            </w:pPr>
            <w:r w:rsidRPr="006462FD">
              <w:rPr>
                <w:b/>
                <w:sz w:val="18"/>
                <w:szCs w:val="18"/>
              </w:rPr>
              <w:t>Наименование показателя</w:t>
            </w:r>
          </w:p>
        </w:tc>
        <w:tc>
          <w:tcPr>
            <w:tcW w:w="2552" w:type="dxa"/>
            <w:vMerge w:val="restart"/>
            <w:tcBorders>
              <w:top w:val="single" w:sz="4" w:space="0" w:color="auto"/>
              <w:left w:val="single" w:sz="4" w:space="0" w:color="auto"/>
              <w:bottom w:val="single" w:sz="4" w:space="0" w:color="000000"/>
              <w:right w:val="nil"/>
            </w:tcBorders>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 xml:space="preserve">Бюджетные ассигнования </w:t>
            </w:r>
          </w:p>
          <w:p w:rsidR="0070466B" w:rsidRPr="006462FD" w:rsidRDefault="0070466B" w:rsidP="00F51C77">
            <w:pPr>
              <w:spacing w:line="240" w:lineRule="auto"/>
              <w:ind w:left="0" w:right="0" w:firstLine="0"/>
              <w:jc w:val="center"/>
              <w:rPr>
                <w:b/>
                <w:bCs/>
                <w:sz w:val="18"/>
                <w:szCs w:val="18"/>
              </w:rPr>
            </w:pPr>
            <w:r w:rsidRPr="006462FD">
              <w:rPr>
                <w:b/>
                <w:bCs/>
                <w:sz w:val="18"/>
                <w:szCs w:val="18"/>
              </w:rPr>
              <w:t xml:space="preserve">на 2017 год, </w:t>
            </w:r>
          </w:p>
          <w:p w:rsidR="0070466B" w:rsidRPr="006462FD" w:rsidRDefault="0070466B" w:rsidP="00F51C77">
            <w:pPr>
              <w:spacing w:line="240" w:lineRule="auto"/>
              <w:ind w:left="0" w:right="0" w:firstLine="0"/>
              <w:jc w:val="center"/>
              <w:rPr>
                <w:b/>
                <w:bCs/>
                <w:sz w:val="18"/>
                <w:szCs w:val="18"/>
              </w:rPr>
            </w:pPr>
            <w:r w:rsidRPr="006462FD">
              <w:rPr>
                <w:b/>
                <w:bCs/>
                <w:sz w:val="18"/>
                <w:szCs w:val="18"/>
              </w:rPr>
              <w:t xml:space="preserve">утвержденные </w:t>
            </w:r>
          </w:p>
          <w:p w:rsidR="0070466B" w:rsidRPr="006462FD" w:rsidRDefault="0070466B" w:rsidP="00F51C77">
            <w:pPr>
              <w:spacing w:line="240" w:lineRule="auto"/>
              <w:ind w:left="0" w:right="0" w:firstLine="0"/>
              <w:jc w:val="center"/>
              <w:rPr>
                <w:b/>
                <w:bCs/>
                <w:sz w:val="18"/>
                <w:szCs w:val="18"/>
              </w:rPr>
            </w:pPr>
            <w:r w:rsidRPr="006462FD">
              <w:rPr>
                <w:b/>
                <w:bCs/>
                <w:sz w:val="18"/>
                <w:szCs w:val="18"/>
              </w:rPr>
              <w:t xml:space="preserve">Федеральным законом </w:t>
            </w:r>
          </w:p>
          <w:p w:rsidR="0070466B" w:rsidRPr="006462FD" w:rsidRDefault="0070466B" w:rsidP="00F51C77">
            <w:pPr>
              <w:spacing w:line="240" w:lineRule="auto"/>
              <w:ind w:left="0" w:right="0" w:firstLine="0"/>
              <w:jc w:val="center"/>
              <w:rPr>
                <w:b/>
                <w:bCs/>
                <w:sz w:val="18"/>
                <w:szCs w:val="18"/>
              </w:rPr>
            </w:pPr>
            <w:r w:rsidRPr="006462FD">
              <w:rPr>
                <w:b/>
                <w:bCs/>
                <w:sz w:val="18"/>
                <w:szCs w:val="18"/>
              </w:rPr>
              <w:t>№ 415-ФЗ (с изменениями)</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 xml:space="preserve">Увеличение бюджетных ассигнований на 2017 год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 xml:space="preserve">Уменьшение бюджетных ассигнований на 2017 год </w:t>
            </w:r>
          </w:p>
        </w:tc>
        <w:tc>
          <w:tcPr>
            <w:tcW w:w="2550"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spacing w:line="240" w:lineRule="auto"/>
              <w:ind w:left="0" w:right="0" w:firstLine="0"/>
              <w:jc w:val="center"/>
              <w:rPr>
                <w:b/>
                <w:bCs/>
                <w:sz w:val="18"/>
                <w:szCs w:val="18"/>
              </w:rPr>
            </w:pPr>
            <w:r w:rsidRPr="006462FD">
              <w:rPr>
                <w:b/>
                <w:bCs/>
                <w:sz w:val="18"/>
                <w:szCs w:val="18"/>
              </w:rPr>
              <w:t xml:space="preserve">Бюджетные ассигнования на 2017 год </w:t>
            </w:r>
          </w:p>
          <w:p w:rsidR="0070466B" w:rsidRPr="006462FD" w:rsidRDefault="0070466B" w:rsidP="00F51C77">
            <w:pPr>
              <w:spacing w:line="240" w:lineRule="auto"/>
              <w:ind w:left="0" w:right="0" w:firstLine="0"/>
              <w:jc w:val="center"/>
              <w:rPr>
                <w:b/>
                <w:bCs/>
                <w:sz w:val="18"/>
                <w:szCs w:val="18"/>
              </w:rPr>
            </w:pPr>
            <w:r w:rsidRPr="006462FD">
              <w:rPr>
                <w:b/>
                <w:bCs/>
                <w:sz w:val="18"/>
                <w:szCs w:val="18"/>
              </w:rPr>
              <w:t xml:space="preserve">в соответствии со сводной росписью с изменениями </w:t>
            </w:r>
          </w:p>
        </w:tc>
      </w:tr>
      <w:tr w:rsidR="0070466B" w:rsidRPr="006462FD" w:rsidTr="00F51C77">
        <w:trPr>
          <w:trHeight w:val="569"/>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spacing w:line="240" w:lineRule="auto"/>
              <w:ind w:left="0" w:right="0" w:firstLine="0"/>
              <w:rPr>
                <w:b/>
                <w:sz w:val="18"/>
                <w:szCs w:val="18"/>
              </w:rPr>
            </w:pPr>
          </w:p>
        </w:tc>
        <w:tc>
          <w:tcPr>
            <w:tcW w:w="2552" w:type="dxa"/>
            <w:vMerge/>
            <w:tcBorders>
              <w:top w:val="single" w:sz="4" w:space="0" w:color="auto"/>
              <w:left w:val="single" w:sz="4" w:space="0" w:color="auto"/>
              <w:bottom w:val="single" w:sz="4" w:space="0" w:color="000000"/>
              <w:right w:val="nil"/>
            </w:tcBorders>
            <w:vAlign w:val="center"/>
            <w:hideMark/>
          </w:tcPr>
          <w:p w:rsidR="0070466B" w:rsidRPr="006462FD" w:rsidRDefault="0070466B" w:rsidP="00F51C77">
            <w:pPr>
              <w:spacing w:line="240" w:lineRule="auto"/>
              <w:ind w:left="0" w:right="0" w:firstLine="0"/>
              <w:rPr>
                <w:b/>
                <w:bCs/>
                <w:sz w:val="18"/>
                <w:szCs w:val="18"/>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0466B" w:rsidRPr="006462FD" w:rsidRDefault="0070466B" w:rsidP="00F51C77">
            <w:pPr>
              <w:spacing w:line="240" w:lineRule="auto"/>
              <w:ind w:left="0" w:right="0" w:firstLine="0"/>
              <w:rPr>
                <w:b/>
                <w:bCs/>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spacing w:line="240" w:lineRule="auto"/>
              <w:ind w:left="0" w:right="0" w:firstLine="0"/>
              <w:rPr>
                <w:b/>
                <w:bCs/>
                <w:sz w:val="18"/>
                <w:szCs w:val="1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rsidR="0070466B" w:rsidRPr="006462FD" w:rsidRDefault="0070466B" w:rsidP="00F51C77">
            <w:pPr>
              <w:spacing w:line="240" w:lineRule="auto"/>
              <w:ind w:left="0" w:right="0" w:firstLine="0"/>
              <w:rPr>
                <w:b/>
                <w:bCs/>
                <w:sz w:val="18"/>
                <w:szCs w:val="18"/>
              </w:rPr>
            </w:pPr>
          </w:p>
        </w:tc>
      </w:tr>
      <w:tr w:rsidR="0070466B" w:rsidRPr="006462FD" w:rsidTr="00F51C77">
        <w:trPr>
          <w:trHeight w:val="600"/>
        </w:trPr>
        <w:tc>
          <w:tcPr>
            <w:tcW w:w="1575" w:type="dxa"/>
            <w:tcBorders>
              <w:top w:val="nil"/>
              <w:left w:val="single" w:sz="4" w:space="0" w:color="auto"/>
              <w:bottom w:val="single" w:sz="4" w:space="0" w:color="auto"/>
              <w:right w:val="single" w:sz="4" w:space="0" w:color="auto"/>
            </w:tcBorders>
            <w:vAlign w:val="center"/>
            <w:hideMark/>
          </w:tcPr>
          <w:p w:rsidR="0070466B" w:rsidRPr="006462FD" w:rsidRDefault="0070466B" w:rsidP="00F51C77">
            <w:pPr>
              <w:spacing w:line="240" w:lineRule="auto"/>
              <w:ind w:left="0" w:right="0" w:firstLine="0"/>
              <w:rPr>
                <w:sz w:val="18"/>
                <w:szCs w:val="18"/>
              </w:rPr>
            </w:pPr>
            <w:r w:rsidRPr="006462FD">
              <w:rPr>
                <w:sz w:val="18"/>
                <w:szCs w:val="18"/>
              </w:rPr>
              <w:t>Резервный фонд Правительства Российской Федерации</w:t>
            </w:r>
          </w:p>
        </w:tc>
        <w:tc>
          <w:tcPr>
            <w:tcW w:w="2552" w:type="dxa"/>
            <w:tcBorders>
              <w:top w:val="nil"/>
              <w:left w:val="nil"/>
              <w:bottom w:val="single" w:sz="4" w:space="0" w:color="auto"/>
              <w:right w:val="single" w:sz="4" w:space="0" w:color="auto"/>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52 924,9</w:t>
            </w:r>
          </w:p>
        </w:tc>
        <w:tc>
          <w:tcPr>
            <w:tcW w:w="1418" w:type="dxa"/>
            <w:tcBorders>
              <w:top w:val="nil"/>
              <w:left w:val="nil"/>
              <w:bottom w:val="single" w:sz="4" w:space="0" w:color="auto"/>
              <w:right w:val="single" w:sz="4" w:space="0" w:color="auto"/>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156 368,6</w:t>
            </w:r>
          </w:p>
        </w:tc>
        <w:tc>
          <w:tcPr>
            <w:tcW w:w="1418" w:type="dxa"/>
            <w:tcBorders>
              <w:top w:val="nil"/>
              <w:left w:val="nil"/>
              <w:bottom w:val="single" w:sz="4" w:space="0" w:color="auto"/>
              <w:right w:val="single" w:sz="4" w:space="0" w:color="auto"/>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193 642,5</w:t>
            </w:r>
          </w:p>
        </w:tc>
        <w:tc>
          <w:tcPr>
            <w:tcW w:w="2550" w:type="dxa"/>
            <w:tcBorders>
              <w:top w:val="nil"/>
              <w:left w:val="nil"/>
              <w:bottom w:val="single" w:sz="4" w:space="0" w:color="auto"/>
              <w:right w:val="single" w:sz="4" w:space="0" w:color="auto"/>
            </w:tcBorders>
            <w:noWrap/>
            <w:vAlign w:val="center"/>
            <w:hideMark/>
          </w:tcPr>
          <w:p w:rsidR="0070466B" w:rsidRPr="006462FD" w:rsidRDefault="0070466B" w:rsidP="00F51C77">
            <w:pPr>
              <w:spacing w:line="240" w:lineRule="auto"/>
              <w:ind w:left="0" w:right="0" w:firstLine="0"/>
              <w:jc w:val="center"/>
              <w:rPr>
                <w:sz w:val="18"/>
                <w:szCs w:val="18"/>
              </w:rPr>
            </w:pPr>
            <w:r w:rsidRPr="006462FD">
              <w:rPr>
                <w:sz w:val="18"/>
                <w:szCs w:val="18"/>
              </w:rPr>
              <w:t>15 651,0</w:t>
            </w:r>
          </w:p>
        </w:tc>
      </w:tr>
    </w:tbl>
    <w:p w:rsidR="0070466B" w:rsidRPr="006462FD" w:rsidRDefault="0070466B" w:rsidP="0070466B">
      <w:pPr>
        <w:widowControl w:val="0"/>
        <w:rPr>
          <w:rFonts w:eastAsia="Times New Roman"/>
          <w:sz w:val="12"/>
          <w:szCs w:val="12"/>
        </w:rPr>
      </w:pPr>
    </w:p>
    <w:p w:rsidR="0070466B" w:rsidRPr="006462FD" w:rsidRDefault="0070466B" w:rsidP="00B83604">
      <w:pPr>
        <w:widowControl w:val="0"/>
        <w:spacing w:line="396" w:lineRule="auto"/>
        <w:ind w:left="0" w:right="0"/>
        <w:rPr>
          <w:rFonts w:eastAsia="Times New Roman"/>
          <w:b/>
          <w:sz w:val="24"/>
          <w:szCs w:val="24"/>
        </w:rPr>
      </w:pPr>
      <w:r w:rsidRPr="006462FD">
        <w:rPr>
          <w:rFonts w:eastAsia="Times New Roman"/>
          <w:sz w:val="24"/>
          <w:szCs w:val="24"/>
        </w:rPr>
        <w:t xml:space="preserve">По состоянию на 1 января 2018 года объем </w:t>
      </w:r>
      <w:r w:rsidRPr="006462FD">
        <w:rPr>
          <w:rFonts w:eastAsia="Times New Roman"/>
          <w:b/>
          <w:sz w:val="24"/>
          <w:szCs w:val="24"/>
        </w:rPr>
        <w:t>резервного фонда Правительства Российской Федерации составляет 15 651,0 млн. рублей.</w:t>
      </w:r>
    </w:p>
    <w:p w:rsidR="0070466B" w:rsidRPr="006462FD" w:rsidRDefault="0070466B" w:rsidP="00B83604">
      <w:pPr>
        <w:widowControl w:val="0"/>
        <w:spacing w:line="396" w:lineRule="auto"/>
        <w:ind w:left="0" w:right="0"/>
        <w:rPr>
          <w:b/>
          <w:sz w:val="24"/>
          <w:szCs w:val="24"/>
        </w:rPr>
      </w:pPr>
      <w:r w:rsidRPr="006462FD">
        <w:rPr>
          <w:b/>
          <w:sz w:val="24"/>
          <w:szCs w:val="24"/>
        </w:rPr>
        <w:t>5.1.6. </w:t>
      </w:r>
      <w:r w:rsidRPr="006462FD">
        <w:rPr>
          <w:sz w:val="24"/>
          <w:szCs w:val="24"/>
        </w:rPr>
        <w:t>Согласно пункту 7</w:t>
      </w:r>
      <w:r w:rsidRPr="006462FD">
        <w:rPr>
          <w:sz w:val="24"/>
          <w:szCs w:val="24"/>
          <w:vertAlign w:val="superscript"/>
        </w:rPr>
        <w:t>2</w:t>
      </w:r>
      <w:r w:rsidRPr="006462FD">
        <w:rPr>
          <w:sz w:val="24"/>
          <w:szCs w:val="24"/>
        </w:rPr>
        <w:t xml:space="preserve"> статьи 217 Бюджетного кодекса Российской Федерации в соответствии с решениями Министра финансов Российской Федерации может осуществляться внесение изменений в сводную роспись федерального бюджета без внесения изменений в федеральный закон о федеральном бюджете в случае перераспределения бюджетных ассигнований, предусмотренных главному распорядителю (за исключением </w:t>
      </w:r>
      <w:r w:rsidRPr="006462FD">
        <w:rPr>
          <w:sz w:val="24"/>
          <w:szCs w:val="24"/>
        </w:rPr>
        <w:lastRenderedPageBreak/>
        <w:t>бюджетных ассигнований, предусмотренных на реализацию государственной программы вооружения), в пределах 10 процентов объема указанных бюджетных ассигнований.</w:t>
      </w:r>
    </w:p>
    <w:p w:rsidR="0070466B" w:rsidRPr="006462FD" w:rsidRDefault="0070466B" w:rsidP="00B83604">
      <w:pPr>
        <w:widowControl w:val="0"/>
        <w:spacing w:line="396" w:lineRule="auto"/>
        <w:ind w:left="0" w:right="0"/>
        <w:rPr>
          <w:bCs/>
          <w:sz w:val="24"/>
          <w:szCs w:val="24"/>
        </w:rPr>
      </w:pPr>
      <w:r w:rsidRPr="006462FD">
        <w:rPr>
          <w:sz w:val="24"/>
          <w:szCs w:val="24"/>
        </w:rPr>
        <w:t>В соответствии с пунктом 7</w:t>
      </w:r>
      <w:r w:rsidRPr="006462FD">
        <w:rPr>
          <w:sz w:val="24"/>
          <w:szCs w:val="24"/>
          <w:vertAlign w:val="superscript"/>
        </w:rPr>
        <w:t>3</w:t>
      </w:r>
      <w:r w:rsidRPr="006462FD">
        <w:rPr>
          <w:sz w:val="24"/>
          <w:szCs w:val="24"/>
        </w:rPr>
        <w:t xml:space="preserve"> статьи 217 Бюджетного кодекса Российской Федерации</w:t>
      </w:r>
      <w:r w:rsidRPr="006462FD">
        <w:rPr>
          <w:bCs/>
          <w:sz w:val="24"/>
          <w:szCs w:val="24"/>
        </w:rPr>
        <w:t xml:space="preserve"> Минфин России представляет предложения по внесению изменений в сводную роспись по основанию, предусмотренному </w:t>
      </w:r>
      <w:r w:rsidRPr="006462FD">
        <w:rPr>
          <w:sz w:val="24"/>
          <w:szCs w:val="24"/>
        </w:rPr>
        <w:t>пунктом 7</w:t>
      </w:r>
      <w:r w:rsidRPr="006462FD">
        <w:rPr>
          <w:sz w:val="24"/>
          <w:szCs w:val="24"/>
          <w:vertAlign w:val="superscript"/>
        </w:rPr>
        <w:t>2</w:t>
      </w:r>
      <w:r w:rsidRPr="006462FD">
        <w:rPr>
          <w:bCs/>
          <w:sz w:val="24"/>
          <w:szCs w:val="24"/>
        </w:rPr>
        <w:t xml:space="preserve"> указанной статьи, и их обоснования в Комиссию Государственной Думы Федерального Собрания Российской Федерации по рассмотрению расходов федерального бюджета, направленных на обеспечение национальной обороны, национальной безопасности и правоохранительной деятельности (далее – Комиссия). </w:t>
      </w:r>
    </w:p>
    <w:p w:rsidR="0070466B" w:rsidRPr="006462FD" w:rsidRDefault="0070466B" w:rsidP="00B83604">
      <w:pPr>
        <w:widowControl w:val="0"/>
        <w:spacing w:line="396" w:lineRule="auto"/>
        <w:ind w:left="0" w:right="0"/>
        <w:rPr>
          <w:bCs/>
          <w:sz w:val="24"/>
          <w:szCs w:val="24"/>
        </w:rPr>
      </w:pPr>
      <w:r w:rsidRPr="006462FD">
        <w:rPr>
          <w:bCs/>
          <w:sz w:val="24"/>
          <w:szCs w:val="24"/>
        </w:rPr>
        <w:t xml:space="preserve">По состоянию </w:t>
      </w:r>
      <w:r w:rsidRPr="006462FD">
        <w:rPr>
          <w:b/>
          <w:bCs/>
          <w:sz w:val="24"/>
          <w:szCs w:val="24"/>
        </w:rPr>
        <w:t>на 1 января 2018 года</w:t>
      </w:r>
      <w:r w:rsidRPr="006462FD">
        <w:rPr>
          <w:bCs/>
          <w:sz w:val="24"/>
          <w:szCs w:val="24"/>
        </w:rPr>
        <w:t xml:space="preserve"> в соответствии с пунктом 7</w:t>
      </w:r>
      <w:r w:rsidRPr="006462FD">
        <w:rPr>
          <w:bCs/>
          <w:sz w:val="24"/>
          <w:szCs w:val="24"/>
          <w:vertAlign w:val="superscript"/>
        </w:rPr>
        <w:t>3</w:t>
      </w:r>
      <w:r w:rsidRPr="006462FD">
        <w:rPr>
          <w:bCs/>
          <w:sz w:val="24"/>
          <w:szCs w:val="24"/>
        </w:rPr>
        <w:t xml:space="preserve"> статьи 217 Бюджетного кодекса Российской Федерации в Счетную палату поступило </w:t>
      </w:r>
      <w:r w:rsidRPr="006462FD">
        <w:rPr>
          <w:b/>
          <w:bCs/>
          <w:sz w:val="24"/>
          <w:szCs w:val="24"/>
        </w:rPr>
        <w:t>68 решений</w:t>
      </w:r>
      <w:r w:rsidRPr="006462FD">
        <w:rPr>
          <w:bCs/>
          <w:sz w:val="24"/>
          <w:szCs w:val="24"/>
        </w:rPr>
        <w:t xml:space="preserve"> Комиссии о согласии на внесение изменений в сводную роспись на 2017 год и на плановый период 2018 и 2019 годов.</w:t>
      </w:r>
    </w:p>
    <w:p w:rsidR="0070466B" w:rsidRPr="006462FD" w:rsidRDefault="0070466B" w:rsidP="00B83604">
      <w:pPr>
        <w:widowControl w:val="0"/>
        <w:spacing w:line="396" w:lineRule="auto"/>
        <w:ind w:left="0" w:right="0"/>
        <w:rPr>
          <w:bCs/>
          <w:sz w:val="24"/>
          <w:szCs w:val="24"/>
        </w:rPr>
      </w:pPr>
      <w:r w:rsidRPr="006462FD">
        <w:rPr>
          <w:bCs/>
          <w:sz w:val="24"/>
          <w:szCs w:val="24"/>
        </w:rPr>
        <w:t xml:space="preserve">По состоянию </w:t>
      </w:r>
      <w:r w:rsidRPr="006462FD">
        <w:rPr>
          <w:b/>
          <w:bCs/>
          <w:sz w:val="24"/>
          <w:szCs w:val="24"/>
        </w:rPr>
        <w:t>на 1 января 2018 года</w:t>
      </w:r>
      <w:r w:rsidRPr="006462FD">
        <w:rPr>
          <w:bCs/>
          <w:sz w:val="24"/>
          <w:szCs w:val="24"/>
        </w:rPr>
        <w:t xml:space="preserve"> в соответствии с 119 справками об изменении сводной росписи и ЛБО по основанию, предусмотренному пунктом 7</w:t>
      </w:r>
      <w:r w:rsidRPr="006462FD">
        <w:rPr>
          <w:bCs/>
          <w:sz w:val="24"/>
          <w:szCs w:val="24"/>
          <w:vertAlign w:val="superscript"/>
        </w:rPr>
        <w:t>2</w:t>
      </w:r>
      <w:r w:rsidRPr="006462FD">
        <w:rPr>
          <w:bCs/>
          <w:sz w:val="24"/>
          <w:szCs w:val="24"/>
        </w:rPr>
        <w:t xml:space="preserve"> статьи 217 Бюджетного кодекса Российской Федерации, осуществлено </w:t>
      </w:r>
      <w:r w:rsidRPr="006462FD">
        <w:rPr>
          <w:b/>
          <w:bCs/>
          <w:sz w:val="24"/>
          <w:szCs w:val="24"/>
        </w:rPr>
        <w:t>перераспределение бюджетных ассигнований</w:t>
      </w:r>
      <w:r w:rsidRPr="006462FD">
        <w:rPr>
          <w:bCs/>
          <w:sz w:val="24"/>
          <w:szCs w:val="24"/>
        </w:rPr>
        <w:t xml:space="preserve"> на 2017 год в общем </w:t>
      </w:r>
      <w:r w:rsidRPr="006462FD">
        <w:rPr>
          <w:b/>
          <w:bCs/>
          <w:sz w:val="24"/>
          <w:szCs w:val="24"/>
        </w:rPr>
        <w:t>объеме 79 205,2 млн. рублей</w:t>
      </w:r>
      <w:r w:rsidRPr="006462FD">
        <w:rPr>
          <w:bCs/>
          <w:sz w:val="24"/>
          <w:szCs w:val="24"/>
        </w:rPr>
        <w:t xml:space="preserve">. </w:t>
      </w:r>
    </w:p>
    <w:p w:rsidR="0070466B" w:rsidRPr="006462FD" w:rsidRDefault="0070466B" w:rsidP="00B83604">
      <w:pPr>
        <w:widowControl w:val="0"/>
        <w:spacing w:line="396" w:lineRule="auto"/>
        <w:ind w:left="0" w:right="0"/>
        <w:rPr>
          <w:bCs/>
          <w:sz w:val="24"/>
          <w:szCs w:val="24"/>
        </w:rPr>
      </w:pPr>
      <w:r w:rsidRPr="006462FD">
        <w:rPr>
          <w:bCs/>
          <w:sz w:val="24"/>
          <w:szCs w:val="24"/>
        </w:rPr>
        <w:t xml:space="preserve">В соответствии со справкой № 1-10-187/0047 (дата утверждения решения 26 апреля 2017 года) осуществлено перераспределение бюджетных ассигнований на 2017 год в объеме 41 700,0 млн. рублей по Минобороны России на предоставление субсидий на оказание государственных услуг (выполнение работ) созданному </w:t>
      </w:r>
      <w:r w:rsidRPr="006462FD">
        <w:rPr>
          <w:b/>
          <w:bCs/>
          <w:sz w:val="24"/>
          <w:szCs w:val="24"/>
        </w:rPr>
        <w:t>путем изменения типа государственного учреждения</w:t>
      </w:r>
      <w:r w:rsidRPr="006462FD">
        <w:rPr>
          <w:bCs/>
          <w:sz w:val="24"/>
          <w:szCs w:val="24"/>
        </w:rPr>
        <w:t xml:space="preserve"> в соответствии с приказом Министра обороны Российской Федерации от 2 марта 2017 г. № 155 ФГБУ «Центральное жилищно-коммунальное управление» Минобороны России за счет уменьшения бюджетных ассигнований на содержание объектов инфраструктуры национальной обороны (в части закупок). Данное изменение в сводную роспись внесено </w:t>
      </w:r>
      <w:r w:rsidRPr="006462FD">
        <w:rPr>
          <w:b/>
          <w:bCs/>
          <w:sz w:val="24"/>
          <w:szCs w:val="24"/>
        </w:rPr>
        <w:t>по коду вида изменений 391</w:t>
      </w:r>
      <w:r w:rsidRPr="006462FD">
        <w:rPr>
          <w:bCs/>
          <w:sz w:val="24"/>
          <w:szCs w:val="24"/>
        </w:rPr>
        <w:t xml:space="preserve"> «изменения, вносимые в случае перераспределения бюджетных ассигнований, предусмотренных главному распорядителю средств федерального бюджета (за исключением бюджетных ассигнований, предусмотренных на реализацию государственной программы вооружения), в пределах 10 процентов объема указанных бюджетных ассигнований в соответствии с пунктом 7</w:t>
      </w:r>
      <w:r w:rsidRPr="006462FD">
        <w:rPr>
          <w:bCs/>
          <w:sz w:val="24"/>
          <w:szCs w:val="24"/>
          <w:vertAlign w:val="superscript"/>
        </w:rPr>
        <w:t>2</w:t>
      </w:r>
      <w:r w:rsidRPr="006462FD">
        <w:rPr>
          <w:bCs/>
          <w:sz w:val="24"/>
          <w:szCs w:val="24"/>
        </w:rPr>
        <w:t xml:space="preserve"> статьи 217 Бюджетного кодекса Российской Федерации», что </w:t>
      </w:r>
      <w:r w:rsidRPr="006462FD">
        <w:rPr>
          <w:b/>
          <w:bCs/>
          <w:sz w:val="24"/>
          <w:szCs w:val="24"/>
        </w:rPr>
        <w:t>представляется недостаточно обоснованным</w:t>
      </w:r>
      <w:r w:rsidRPr="006462FD">
        <w:rPr>
          <w:bCs/>
          <w:sz w:val="24"/>
          <w:szCs w:val="24"/>
        </w:rPr>
        <w:t xml:space="preserve">, поскольку Порядок составления и ведения сводной росписи </w:t>
      </w:r>
      <w:r w:rsidRPr="006462FD">
        <w:rPr>
          <w:b/>
          <w:bCs/>
          <w:sz w:val="24"/>
          <w:szCs w:val="24"/>
        </w:rPr>
        <w:lastRenderedPageBreak/>
        <w:t>предусматривает код вида изменений 100</w:t>
      </w:r>
      <w:r w:rsidRPr="006462FD">
        <w:rPr>
          <w:bCs/>
          <w:sz w:val="24"/>
          <w:szCs w:val="24"/>
        </w:rPr>
        <w:t xml:space="preserve"> «изменения, вносимые в случае изменения типа (подведомственности) государственных учреждений и организационно-правовой формы государственных унитарных предприятий».</w:t>
      </w:r>
    </w:p>
    <w:p w:rsidR="0070466B" w:rsidRPr="006462FD" w:rsidRDefault="0070466B" w:rsidP="00B83604">
      <w:pPr>
        <w:widowControl w:val="0"/>
        <w:spacing w:line="396" w:lineRule="auto"/>
        <w:ind w:left="0" w:right="0"/>
        <w:rPr>
          <w:sz w:val="24"/>
          <w:szCs w:val="24"/>
        </w:rPr>
      </w:pPr>
      <w:r w:rsidRPr="006462FD">
        <w:rPr>
          <w:b/>
          <w:sz w:val="24"/>
          <w:szCs w:val="24"/>
        </w:rPr>
        <w:t>5.1.7.</w:t>
      </w:r>
      <w:r w:rsidRPr="006462FD">
        <w:rPr>
          <w:sz w:val="24"/>
          <w:szCs w:val="24"/>
        </w:rPr>
        <w:t> Анализ ведения сводной росписи на 2017 год и на плановый период 2018 и 2019 годов показал следующее.</w:t>
      </w:r>
    </w:p>
    <w:p w:rsidR="0070466B" w:rsidRPr="006462FD" w:rsidRDefault="0070466B" w:rsidP="00B83604">
      <w:pPr>
        <w:widowControl w:val="0"/>
        <w:spacing w:line="396" w:lineRule="auto"/>
        <w:ind w:left="0" w:right="0"/>
        <w:rPr>
          <w:sz w:val="24"/>
          <w:szCs w:val="24"/>
        </w:rPr>
      </w:pPr>
      <w:r w:rsidRPr="006462FD">
        <w:rPr>
          <w:b/>
          <w:sz w:val="24"/>
          <w:szCs w:val="24"/>
        </w:rPr>
        <w:t>5.1.7.1.</w:t>
      </w:r>
      <w:r w:rsidRPr="006462FD">
        <w:rPr>
          <w:sz w:val="24"/>
          <w:szCs w:val="24"/>
        </w:rPr>
        <w:t xml:space="preserve"> В нарушение пункта 11.1.4 Порядка составления и ведения сводной росписи по отдельным изменениям сводной росписи </w:t>
      </w:r>
      <w:r w:rsidRPr="006462FD">
        <w:rPr>
          <w:b/>
          <w:sz w:val="24"/>
          <w:szCs w:val="24"/>
        </w:rPr>
        <w:t>отсутствует согласование соответствующего органа</w:t>
      </w:r>
      <w:r w:rsidRPr="006462FD">
        <w:rPr>
          <w:sz w:val="24"/>
          <w:szCs w:val="24"/>
        </w:rPr>
        <w:t>.</w:t>
      </w:r>
    </w:p>
    <w:p w:rsidR="0070466B" w:rsidRPr="006462FD" w:rsidRDefault="0070466B" w:rsidP="00B83604">
      <w:pPr>
        <w:widowControl w:val="0"/>
        <w:spacing w:line="396" w:lineRule="auto"/>
        <w:ind w:left="0" w:right="0"/>
        <w:rPr>
          <w:sz w:val="24"/>
          <w:szCs w:val="24"/>
        </w:rPr>
      </w:pPr>
      <w:r w:rsidRPr="006462FD">
        <w:rPr>
          <w:sz w:val="24"/>
          <w:szCs w:val="24"/>
        </w:rPr>
        <w:t>Так, в соответствии с решением от 9 марта 2017 г. № 1-11-000-0093 об изменении сводной росписи и ЛБО по Госкорпорации «Роскосмос» внесены изменения в объеме 4 270,4 тыс. рублей, предусматривающие увеличение бюджетных ассигнований и ЛБО на 2017 год на оплату заключенных государственных контрактов на поставку товаров, выполнение работ и оказани</w:t>
      </w:r>
      <w:r>
        <w:rPr>
          <w:sz w:val="24"/>
          <w:szCs w:val="24"/>
        </w:rPr>
        <w:t>е</w:t>
      </w:r>
      <w:r w:rsidRPr="006462FD">
        <w:rPr>
          <w:sz w:val="24"/>
          <w:szCs w:val="24"/>
        </w:rPr>
        <w:t xml:space="preserve"> услуг для обеспечения государственных (муниципальных) нужд в рамках ФЦП «Промышленная утилизация вооружения и военной техники на 2011 - 2015 годы и на период до 2020 года», подлежавших в соответствии с условиями этих государственных контрактов оплате в 2016 году. </w:t>
      </w:r>
    </w:p>
    <w:p w:rsidR="0070466B" w:rsidRPr="006462FD" w:rsidRDefault="0070466B" w:rsidP="00B83604">
      <w:pPr>
        <w:widowControl w:val="0"/>
        <w:spacing w:line="396" w:lineRule="auto"/>
        <w:ind w:left="0" w:right="0"/>
        <w:rPr>
          <w:sz w:val="24"/>
          <w:szCs w:val="24"/>
        </w:rPr>
      </w:pPr>
      <w:r w:rsidRPr="006462FD">
        <w:rPr>
          <w:sz w:val="24"/>
          <w:szCs w:val="24"/>
        </w:rPr>
        <w:t xml:space="preserve">В докладной записке к решению отмечено, </w:t>
      </w:r>
      <w:r w:rsidRPr="006462FD">
        <w:rPr>
          <w:b/>
          <w:sz w:val="24"/>
          <w:szCs w:val="24"/>
        </w:rPr>
        <w:t xml:space="preserve">что Минобороны России, коллегия Военно-промышленной комиссии Российской Федерации (далее – Коллегия ВПК) и Минэкономразвития России </w:t>
      </w:r>
      <w:r w:rsidRPr="006462FD">
        <w:rPr>
          <w:sz w:val="24"/>
          <w:szCs w:val="24"/>
        </w:rPr>
        <w:t xml:space="preserve">(исх. от 06.03.2017 №5544-ЕЕ/Д17и) </w:t>
      </w:r>
      <w:r w:rsidRPr="006462FD">
        <w:rPr>
          <w:b/>
          <w:sz w:val="24"/>
          <w:szCs w:val="24"/>
        </w:rPr>
        <w:t>согласовали предлагаемое изменение в сводную роспись и ЛБО на 2017 год</w:t>
      </w:r>
      <w:r w:rsidRPr="006462FD">
        <w:rPr>
          <w:sz w:val="24"/>
          <w:szCs w:val="24"/>
        </w:rPr>
        <w:t xml:space="preserve">. </w:t>
      </w:r>
    </w:p>
    <w:p w:rsidR="0070466B" w:rsidRPr="006462FD" w:rsidRDefault="0070466B" w:rsidP="00B83604">
      <w:pPr>
        <w:widowControl w:val="0"/>
        <w:spacing w:line="396" w:lineRule="auto"/>
        <w:ind w:left="0" w:right="0"/>
        <w:rPr>
          <w:b/>
          <w:sz w:val="24"/>
          <w:szCs w:val="24"/>
        </w:rPr>
      </w:pPr>
      <w:r w:rsidRPr="006462FD">
        <w:rPr>
          <w:sz w:val="24"/>
          <w:szCs w:val="24"/>
        </w:rPr>
        <w:t xml:space="preserve">При этом в информационной системе Минфина России «Бюджетное планирование» </w:t>
      </w:r>
      <w:r w:rsidRPr="006462FD">
        <w:rPr>
          <w:b/>
          <w:sz w:val="24"/>
          <w:szCs w:val="24"/>
        </w:rPr>
        <w:t xml:space="preserve">в качестве согласования с Коллегией ВПК Минфином России отражена справка </w:t>
      </w:r>
      <w:r w:rsidRPr="006462FD">
        <w:rPr>
          <w:sz w:val="24"/>
          <w:szCs w:val="24"/>
        </w:rPr>
        <w:t>об изменении сводной росписи и ЛБО по предложению главного распорядителя средств федерального бюджета (главного администратора источников финансирования дефицита федерального бюджета)</w:t>
      </w:r>
      <w:r w:rsidRPr="006462FD">
        <w:rPr>
          <w:b/>
          <w:sz w:val="24"/>
          <w:szCs w:val="24"/>
        </w:rPr>
        <w:t xml:space="preserve"> (ф. 0501055), завизированная директором Департамента государственного оборонного заказа Правительства Российской Федерации, а в качестве согласования с Минэкономразвития России – письмо Госкорпорации «Роскосмос» в Минэкономразвития России от 17 февраля 2017 г. № СП-1431дсп, электронная подпись со стороны Минэкономразвития России соответственно отсутствует.</w:t>
      </w:r>
    </w:p>
    <w:p w:rsidR="0070466B" w:rsidRPr="006462FD" w:rsidRDefault="0070466B" w:rsidP="00B83604">
      <w:pPr>
        <w:widowControl w:val="0"/>
        <w:spacing w:line="396" w:lineRule="auto"/>
        <w:ind w:left="0" w:right="0"/>
        <w:rPr>
          <w:b/>
          <w:sz w:val="24"/>
          <w:szCs w:val="24"/>
        </w:rPr>
      </w:pPr>
      <w:r w:rsidRPr="006462FD">
        <w:rPr>
          <w:b/>
          <w:sz w:val="24"/>
          <w:szCs w:val="24"/>
        </w:rPr>
        <w:t>5.1.7.2. </w:t>
      </w:r>
      <w:r w:rsidRPr="006462FD">
        <w:rPr>
          <w:sz w:val="24"/>
          <w:szCs w:val="24"/>
        </w:rPr>
        <w:t xml:space="preserve">В соответствии с пунктом 11.7 Порядка составления и ведения сводной </w:t>
      </w:r>
      <w:r w:rsidRPr="006462FD">
        <w:rPr>
          <w:sz w:val="24"/>
          <w:szCs w:val="24"/>
        </w:rPr>
        <w:lastRenderedPageBreak/>
        <w:t xml:space="preserve">бюджетной росписи внесение изменений в сводную роспись и ЛБО текущего финансового года в части расходов по объектам капитального строительства, включенных в ФАИП, осуществляется </w:t>
      </w:r>
      <w:r w:rsidRPr="006462FD">
        <w:rPr>
          <w:b/>
          <w:sz w:val="24"/>
          <w:szCs w:val="24"/>
        </w:rPr>
        <w:t>до 1 декабря текущего финансового года</w:t>
      </w:r>
      <w:r w:rsidRPr="006462FD">
        <w:rPr>
          <w:sz w:val="24"/>
          <w:szCs w:val="24"/>
        </w:rPr>
        <w:t>.</w:t>
      </w:r>
    </w:p>
    <w:p w:rsidR="0070466B" w:rsidRPr="006462FD" w:rsidRDefault="0070466B" w:rsidP="00B83604">
      <w:pPr>
        <w:widowControl w:val="0"/>
        <w:spacing w:line="396" w:lineRule="auto"/>
        <w:ind w:left="0" w:right="0"/>
        <w:rPr>
          <w:sz w:val="24"/>
          <w:szCs w:val="24"/>
        </w:rPr>
      </w:pPr>
      <w:r w:rsidRPr="006462FD">
        <w:rPr>
          <w:sz w:val="24"/>
          <w:szCs w:val="24"/>
        </w:rPr>
        <w:t xml:space="preserve">При этом по Минобороны России на основании справки № 1-10-187/0212 (дата регистрации в Минфине России 13 декабря 2017 года, </w:t>
      </w:r>
      <w:r w:rsidRPr="006462FD">
        <w:rPr>
          <w:b/>
          <w:sz w:val="24"/>
          <w:szCs w:val="24"/>
        </w:rPr>
        <w:t>дата утверждения решения 21 декабря 2017 года</w:t>
      </w:r>
      <w:r w:rsidRPr="006462FD">
        <w:rPr>
          <w:sz w:val="24"/>
          <w:szCs w:val="24"/>
        </w:rPr>
        <w:t xml:space="preserve">) увеличены бюджетные ассигнования на создание объектов социального и производственного комплексов, в том числе объектов общегражданского назначения, жилья, инфраструктуры, и иных объектов (Бюджетные инвестиции в объекты капитального строительства в рамках государственного оборонного заказа) на 6 450,0 млн. рублей; на основании справки № 1-10-187/0174 (дата регистрации в Минфине России 27 ноября 2017 года, </w:t>
      </w:r>
      <w:r w:rsidRPr="006462FD">
        <w:rPr>
          <w:b/>
          <w:sz w:val="24"/>
          <w:szCs w:val="24"/>
        </w:rPr>
        <w:t>дата утверждения решения 8 декабря 2017 года</w:t>
      </w:r>
      <w:r w:rsidRPr="006462FD">
        <w:rPr>
          <w:sz w:val="24"/>
          <w:szCs w:val="24"/>
        </w:rPr>
        <w:t>) – на реализацию мероприятий ФЦП «Развитие космодромов на период 2017 - 2025 годов в обеспечение космической деятельности Российской Федерации» (Бюджетные инвестиции в объекты капитального строительства в рамках государственного оборонного заказа) на 4 953,8 млн. рублей.</w:t>
      </w:r>
    </w:p>
    <w:p w:rsidR="0070466B" w:rsidRPr="006462FD" w:rsidRDefault="0070466B" w:rsidP="00B83604">
      <w:pPr>
        <w:widowControl w:val="0"/>
        <w:spacing w:line="396" w:lineRule="auto"/>
        <w:ind w:left="0" w:right="0"/>
        <w:rPr>
          <w:sz w:val="24"/>
          <w:szCs w:val="24"/>
        </w:rPr>
      </w:pPr>
      <w:r w:rsidRPr="006462FD">
        <w:rPr>
          <w:b/>
          <w:sz w:val="24"/>
          <w:szCs w:val="24"/>
        </w:rPr>
        <w:t>5.1.7.3.</w:t>
      </w:r>
      <w:r w:rsidRPr="006462FD">
        <w:rPr>
          <w:sz w:val="24"/>
          <w:szCs w:val="24"/>
        </w:rPr>
        <w:t> Минфином России превышены сроки принятия отдельных решений об утверждении внесения изменений в сводную роспись и ЛБО, что не соответствует пункту </w:t>
      </w:r>
      <w:r w:rsidRPr="006462FD">
        <w:rPr>
          <w:bCs/>
          <w:sz w:val="24"/>
          <w:szCs w:val="24"/>
        </w:rPr>
        <w:t xml:space="preserve">11.1.9 </w:t>
      </w:r>
      <w:r w:rsidRPr="006462FD">
        <w:rPr>
          <w:sz w:val="24"/>
          <w:szCs w:val="24"/>
        </w:rPr>
        <w:t xml:space="preserve">Порядка составления и ведения сводной росписи, согласно которому Минфин России </w:t>
      </w:r>
      <w:r w:rsidRPr="006462FD">
        <w:rPr>
          <w:b/>
          <w:sz w:val="24"/>
          <w:szCs w:val="24"/>
        </w:rPr>
        <w:t>в течение 12 рабочих дней со дня получения</w:t>
      </w:r>
      <w:r w:rsidRPr="006462FD">
        <w:rPr>
          <w:sz w:val="24"/>
          <w:szCs w:val="24"/>
        </w:rPr>
        <w:t xml:space="preserve"> от главного распорядителя полного пакета документов на внесение изменений в сводную роспись и ЛБО осуществляет контроль соответствия вносимых изменений бюджетному законодательству Российской Федерации, показателям сводной росписи и ЛБО и </w:t>
      </w:r>
      <w:r w:rsidRPr="006462FD">
        <w:rPr>
          <w:b/>
          <w:sz w:val="24"/>
          <w:szCs w:val="24"/>
        </w:rPr>
        <w:t>принимает решение об их утверждении или отклонении</w:t>
      </w:r>
      <w:r w:rsidRPr="006462FD">
        <w:rPr>
          <w:sz w:val="24"/>
          <w:szCs w:val="24"/>
        </w:rPr>
        <w:t xml:space="preserve">. </w:t>
      </w:r>
    </w:p>
    <w:p w:rsidR="0070466B" w:rsidRPr="006462FD" w:rsidRDefault="0070466B" w:rsidP="00B83604">
      <w:pPr>
        <w:widowControl w:val="0"/>
        <w:spacing w:line="396" w:lineRule="auto"/>
        <w:ind w:left="0" w:right="0"/>
        <w:rPr>
          <w:sz w:val="24"/>
          <w:szCs w:val="24"/>
        </w:rPr>
      </w:pPr>
      <w:r w:rsidRPr="006462FD">
        <w:rPr>
          <w:sz w:val="24"/>
          <w:szCs w:val="24"/>
        </w:rPr>
        <w:t>Так, справка об изменении сводной бюджетной росписи и лимитов бюджетных обязательств на 2017 финансовый год и на плановый период 2018 и 2019 годов</w:t>
      </w:r>
      <w:r w:rsidRPr="006462FD">
        <w:rPr>
          <w:sz w:val="24"/>
          <w:szCs w:val="24"/>
        </w:rPr>
        <w:br/>
        <w:t xml:space="preserve">№ 1-10-320/0018 зарегистрирована в Минфине России 11 мая 2017 года, решение об изменении сводной бюджетной росписи и лимитов бюджетных обязательств на 2017 финансовый год и на плановый период 2018 и 2019 годов утверждено 5 июня 2017 года, то есть </w:t>
      </w:r>
      <w:r w:rsidRPr="006462FD">
        <w:rPr>
          <w:b/>
          <w:sz w:val="24"/>
          <w:szCs w:val="24"/>
        </w:rPr>
        <w:t>на 5 рабочих дней позже</w:t>
      </w:r>
      <w:r w:rsidRPr="006462FD">
        <w:rPr>
          <w:sz w:val="24"/>
          <w:szCs w:val="24"/>
        </w:rPr>
        <w:t xml:space="preserve"> установленного срока; справка </w:t>
      </w:r>
      <w:r w:rsidRPr="006462FD">
        <w:rPr>
          <w:sz w:val="24"/>
          <w:szCs w:val="24"/>
        </w:rPr>
        <w:br/>
        <w:t xml:space="preserve">№ 1-10-322/0024 зарегистрирована в Минфине России 1 августа 2017 года, решение утверждено 23 августа 2017 года, то есть </w:t>
      </w:r>
      <w:r w:rsidRPr="006462FD">
        <w:rPr>
          <w:b/>
          <w:sz w:val="24"/>
          <w:szCs w:val="24"/>
        </w:rPr>
        <w:t>на 4 рабочих дня позже</w:t>
      </w:r>
      <w:r w:rsidRPr="006462FD">
        <w:rPr>
          <w:sz w:val="24"/>
          <w:szCs w:val="24"/>
        </w:rPr>
        <w:t xml:space="preserve"> установленного срока; </w:t>
      </w:r>
      <w:r w:rsidRPr="006462FD">
        <w:rPr>
          <w:sz w:val="24"/>
          <w:szCs w:val="24"/>
        </w:rPr>
        <w:lastRenderedPageBreak/>
        <w:t xml:space="preserve">справка № 1-10-187/0101 зарегистрирована в Минфине России 14 августа 2017 года, решение утверждено 7 сентября 2017 года, то есть </w:t>
      </w:r>
      <w:r w:rsidRPr="006462FD">
        <w:rPr>
          <w:b/>
          <w:sz w:val="24"/>
          <w:szCs w:val="24"/>
        </w:rPr>
        <w:t>на 6 рабочих дней позже</w:t>
      </w:r>
      <w:r w:rsidRPr="006462FD">
        <w:rPr>
          <w:sz w:val="24"/>
          <w:szCs w:val="24"/>
        </w:rPr>
        <w:t xml:space="preserve"> установленного срока; справка № 1-10-187/0120 зарегистрирована в Минфине России 31 августа 2017 года, решение утверждено 28 сентября 2017 года, то есть </w:t>
      </w:r>
      <w:r w:rsidRPr="006462FD">
        <w:rPr>
          <w:b/>
          <w:sz w:val="24"/>
          <w:szCs w:val="24"/>
        </w:rPr>
        <w:t>на 8 рабочих дней позже</w:t>
      </w:r>
      <w:r w:rsidRPr="006462FD">
        <w:rPr>
          <w:sz w:val="24"/>
          <w:szCs w:val="24"/>
        </w:rPr>
        <w:t xml:space="preserve"> установленного срока; справка № 1-10-187/0121 зарегистрирована в Минфине России 6 сентября 2017 года, решение утверждено 28 сентября 2017 года, то есть </w:t>
      </w:r>
      <w:r w:rsidRPr="006462FD">
        <w:rPr>
          <w:b/>
          <w:sz w:val="24"/>
          <w:szCs w:val="24"/>
        </w:rPr>
        <w:t>на 4 рабочих дня позже</w:t>
      </w:r>
      <w:r w:rsidRPr="006462FD">
        <w:rPr>
          <w:sz w:val="24"/>
          <w:szCs w:val="24"/>
        </w:rPr>
        <w:t xml:space="preserve"> установленного срока.</w:t>
      </w:r>
    </w:p>
    <w:p w:rsidR="0070466B" w:rsidRPr="006462FD" w:rsidRDefault="0070466B" w:rsidP="00B83604">
      <w:pPr>
        <w:widowControl w:val="0"/>
        <w:spacing w:line="396" w:lineRule="auto"/>
        <w:ind w:left="0" w:right="0"/>
        <w:rPr>
          <w:sz w:val="24"/>
          <w:szCs w:val="24"/>
        </w:rPr>
      </w:pPr>
      <w:r w:rsidRPr="006462FD">
        <w:rPr>
          <w:b/>
          <w:sz w:val="24"/>
          <w:szCs w:val="24"/>
        </w:rPr>
        <w:t>5.1.8.</w:t>
      </w:r>
      <w:r w:rsidRPr="006462FD">
        <w:rPr>
          <w:sz w:val="24"/>
          <w:szCs w:val="24"/>
        </w:rPr>
        <w:t xml:space="preserve"> По состоянию на 1 января 2017 года </w:t>
      </w:r>
      <w:r w:rsidRPr="006462FD">
        <w:rPr>
          <w:b/>
          <w:sz w:val="24"/>
          <w:szCs w:val="24"/>
        </w:rPr>
        <w:t>объем утвержденных ЛБО на 2017 год составляет 15 122 788,9 млн. рублей, что на 1 118 020,2 млн. рублей, или на 6,9 %, меньше бюджетных ассигнований сводной росписи на 2017 год,</w:t>
      </w:r>
      <w:r w:rsidRPr="006462FD">
        <w:rPr>
          <w:sz w:val="24"/>
          <w:szCs w:val="24"/>
        </w:rPr>
        <w:t xml:space="preserve"> из них 734 384,6 млн. рублей (65,7 %) составляют расходы на исполнение ПНО, 383 635,6 млн. рублей (34,3 %) составляют ЛБО по расходам, финансовое обеспечение которых осуществляется при выполнении условий, установленных Федеральным законом </w:t>
      </w:r>
      <w:r w:rsidRPr="006462FD">
        <w:rPr>
          <w:sz w:val="24"/>
          <w:szCs w:val="24"/>
        </w:rPr>
        <w:br/>
        <w:t>№ 415-ФЗ, на финансовое обеспечение объектов капитального строительства, мероприятий (укрупненных инвестиционных проектов), объектов недвижимого имущества, включенных в ФАИП (далее – ЛБО на финансовое обеспечение ФАИП); на реализацию приоритетного проекта (программы) в случае отсутствия утвержденного в установленном порядке сводного плана приоритетного проекта (программы), если иное не установлено решениями президиума Совета при Президенте Российской Федерации по стратегическому развитию и приоритетным проектам (далее – ЛБО по расходам на реализацию приоритетного проекта (программы), и по расходам, утверждение которых осуществляется в соответствии с решением Правительства Российской Федерации (далее – дополнительно заблокированные лимиты).</w:t>
      </w:r>
    </w:p>
    <w:p w:rsidR="0070466B" w:rsidRPr="006462FD" w:rsidRDefault="0070466B" w:rsidP="00B83604">
      <w:pPr>
        <w:widowControl w:val="0"/>
        <w:spacing w:line="396" w:lineRule="auto"/>
        <w:ind w:left="0" w:right="0"/>
        <w:rPr>
          <w:sz w:val="24"/>
          <w:szCs w:val="24"/>
        </w:rPr>
      </w:pPr>
      <w:r w:rsidRPr="006462FD">
        <w:rPr>
          <w:sz w:val="24"/>
          <w:szCs w:val="24"/>
        </w:rPr>
        <w:t xml:space="preserve">По состоянию </w:t>
      </w:r>
      <w:r w:rsidRPr="006462FD">
        <w:rPr>
          <w:b/>
          <w:sz w:val="24"/>
          <w:szCs w:val="24"/>
        </w:rPr>
        <w:t>на 1 января 2018 года</w:t>
      </w:r>
      <w:r w:rsidRPr="006462FD">
        <w:rPr>
          <w:sz w:val="24"/>
          <w:szCs w:val="24"/>
        </w:rPr>
        <w:t xml:space="preserve"> объем ЛБО на 2017 год составляет </w:t>
      </w:r>
      <w:r w:rsidRPr="006462FD">
        <w:rPr>
          <w:b/>
          <w:sz w:val="24"/>
          <w:szCs w:val="24"/>
        </w:rPr>
        <w:t>16 266 784,2 млн. рублей</w:t>
      </w:r>
      <w:r w:rsidRPr="006462FD">
        <w:rPr>
          <w:sz w:val="24"/>
          <w:szCs w:val="24"/>
        </w:rPr>
        <w:t xml:space="preserve">, что на </w:t>
      </w:r>
      <w:r w:rsidRPr="006462FD">
        <w:rPr>
          <w:b/>
          <w:sz w:val="24"/>
          <w:szCs w:val="24"/>
        </w:rPr>
        <w:t>750 129,5 млн. рублей</w:t>
      </w:r>
      <w:r w:rsidRPr="006462FD">
        <w:rPr>
          <w:sz w:val="24"/>
          <w:szCs w:val="24"/>
        </w:rPr>
        <w:t>, или на 4,4 %, меньше объема бюджетных ассигнований сводной росписи на 2017 год с изменениями, из них 747 802,6 млн. рублей (99,7 %) составляют расходы на исполнение ПНО, 2 139,1 млн. рублей (0,3 %) составляют ЛБО по расходам, финансовое обеспечение которых осуществляется при выполнении условий, установленных Федеральным законом № 415-ФЗ, и ЛБО на финансовое обеспечение ФАИП.</w:t>
      </w:r>
    </w:p>
    <w:p w:rsidR="0070466B" w:rsidRPr="006462FD" w:rsidRDefault="0070466B" w:rsidP="00B83604">
      <w:pPr>
        <w:widowControl w:val="0"/>
        <w:spacing w:line="396" w:lineRule="auto"/>
        <w:ind w:left="0" w:right="0"/>
        <w:rPr>
          <w:sz w:val="24"/>
          <w:szCs w:val="24"/>
        </w:rPr>
      </w:pPr>
      <w:r w:rsidRPr="006462FD">
        <w:rPr>
          <w:sz w:val="24"/>
          <w:szCs w:val="24"/>
        </w:rPr>
        <w:t>Кроме того, на основании пункта 5 статьи 130, пункта 3 статьи 306</w:t>
      </w:r>
      <w:r w:rsidRPr="006462FD">
        <w:rPr>
          <w:sz w:val="24"/>
          <w:szCs w:val="24"/>
          <w:vertAlign w:val="superscript"/>
        </w:rPr>
        <w:t>4</w:t>
      </w:r>
      <w:r w:rsidRPr="006462FD">
        <w:rPr>
          <w:sz w:val="24"/>
          <w:szCs w:val="24"/>
        </w:rPr>
        <w:t xml:space="preserve"> и статьи 306</w:t>
      </w:r>
      <w:r w:rsidRPr="006462FD">
        <w:rPr>
          <w:sz w:val="24"/>
          <w:szCs w:val="24"/>
          <w:vertAlign w:val="superscript"/>
        </w:rPr>
        <w:t xml:space="preserve">8 </w:t>
      </w:r>
      <w:r w:rsidRPr="006462FD">
        <w:rPr>
          <w:sz w:val="24"/>
          <w:szCs w:val="24"/>
        </w:rPr>
        <w:lastRenderedPageBreak/>
        <w:t>Бюджетного кодекса Российской Федерации сокращены ЛБО на 2017 год по расходам федерального бюджета на предоставление межбюджетных трансфертов по решениям Министерства финансов Российской Федерации.</w:t>
      </w:r>
    </w:p>
    <w:p w:rsidR="0070466B" w:rsidRPr="006462FD" w:rsidRDefault="0070466B" w:rsidP="00B83604">
      <w:pPr>
        <w:widowControl w:val="0"/>
        <w:spacing w:line="396" w:lineRule="auto"/>
        <w:ind w:left="0" w:right="0"/>
        <w:rPr>
          <w:sz w:val="24"/>
          <w:szCs w:val="24"/>
        </w:rPr>
      </w:pPr>
      <w:r w:rsidRPr="006462FD">
        <w:rPr>
          <w:sz w:val="24"/>
          <w:szCs w:val="24"/>
        </w:rPr>
        <w:t>Информация о причинах и объемах сокращения ЛБО на 2017 год в соответствии с решениями Министерства финансов Российской Федерации представлена в следующей таблице.</w:t>
      </w:r>
    </w:p>
    <w:p w:rsidR="0070466B" w:rsidRPr="006462FD" w:rsidRDefault="0070466B" w:rsidP="0070466B">
      <w:pPr>
        <w:spacing w:line="384" w:lineRule="auto"/>
        <w:ind w:left="0" w:right="0" w:firstLine="8080"/>
        <w:jc w:val="right"/>
        <w:rPr>
          <w:rFonts w:eastAsia="Times New Roman"/>
          <w:sz w:val="18"/>
          <w:szCs w:val="18"/>
        </w:rPr>
      </w:pPr>
      <w:r w:rsidRPr="006462FD">
        <w:rPr>
          <w:rFonts w:eastAsia="Times New Roman"/>
          <w:sz w:val="18"/>
          <w:szCs w:val="18"/>
        </w:rPr>
        <w:t xml:space="preserve"> (млн. рублей)</w:t>
      </w:r>
    </w:p>
    <w:tbl>
      <w:tblPr>
        <w:tblW w:w="9596"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6242"/>
        <w:gridCol w:w="1268"/>
      </w:tblGrid>
      <w:tr w:rsidR="0070466B" w:rsidRPr="006462FD" w:rsidTr="00F51C77">
        <w:trPr>
          <w:trHeight w:val="857"/>
          <w:tblHeader/>
          <w:jc w:val="center"/>
        </w:trPr>
        <w:tc>
          <w:tcPr>
            <w:tcW w:w="2086" w:type="dxa"/>
            <w:vAlign w:val="center"/>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Нормативный правовой акт Минфина России</w:t>
            </w:r>
          </w:p>
        </w:tc>
        <w:tc>
          <w:tcPr>
            <w:tcW w:w="6242" w:type="dxa"/>
            <w:vAlign w:val="center"/>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Обоснование и причины сокращения ЛБО на 2017 год</w:t>
            </w:r>
          </w:p>
        </w:tc>
        <w:tc>
          <w:tcPr>
            <w:tcW w:w="1268" w:type="dxa"/>
            <w:vAlign w:val="center"/>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Объемы сокращения ЛБО</w:t>
            </w:r>
          </w:p>
          <w:p w:rsidR="0070466B" w:rsidRPr="006462FD" w:rsidRDefault="0070466B" w:rsidP="00F51C77">
            <w:pPr>
              <w:widowControl w:val="0"/>
              <w:spacing w:line="240" w:lineRule="auto"/>
              <w:ind w:left="0" w:right="0" w:firstLine="0"/>
              <w:jc w:val="center"/>
              <w:rPr>
                <w:b/>
                <w:sz w:val="18"/>
                <w:szCs w:val="18"/>
              </w:rPr>
            </w:pPr>
            <w:r w:rsidRPr="006462FD">
              <w:rPr>
                <w:b/>
                <w:sz w:val="18"/>
                <w:szCs w:val="18"/>
              </w:rPr>
              <w:t>на 2017 год</w:t>
            </w:r>
          </w:p>
        </w:tc>
      </w:tr>
      <w:tr w:rsidR="0070466B" w:rsidRPr="006462FD" w:rsidTr="00F51C77">
        <w:trPr>
          <w:jc w:val="center"/>
        </w:trPr>
        <w:tc>
          <w:tcPr>
            <w:tcW w:w="2086" w:type="dxa"/>
          </w:tcPr>
          <w:p w:rsidR="0070466B" w:rsidRPr="006462FD" w:rsidRDefault="0070466B" w:rsidP="00F51C77">
            <w:pPr>
              <w:widowControl w:val="0"/>
              <w:spacing w:line="240" w:lineRule="auto"/>
              <w:ind w:left="0" w:right="0" w:firstLine="0"/>
              <w:rPr>
                <w:sz w:val="18"/>
                <w:szCs w:val="18"/>
              </w:rPr>
            </w:pPr>
            <w:r w:rsidRPr="006462FD">
              <w:rPr>
                <w:sz w:val="18"/>
                <w:szCs w:val="18"/>
              </w:rPr>
              <w:t>Приказ Минфина России от 29 августа 2017 г. № 627</w:t>
            </w:r>
          </w:p>
        </w:tc>
        <w:tc>
          <w:tcPr>
            <w:tcW w:w="6242" w:type="dxa"/>
            <w:vAlign w:val="center"/>
          </w:tcPr>
          <w:p w:rsidR="0070466B" w:rsidRPr="006462FD" w:rsidRDefault="0070466B" w:rsidP="00F51C77">
            <w:pPr>
              <w:widowControl w:val="0"/>
              <w:spacing w:line="240" w:lineRule="auto"/>
              <w:ind w:left="0" w:right="0" w:firstLine="0"/>
              <w:rPr>
                <w:sz w:val="18"/>
                <w:szCs w:val="18"/>
              </w:rPr>
            </w:pPr>
            <w:r w:rsidRPr="006462FD">
              <w:rPr>
                <w:sz w:val="18"/>
                <w:szCs w:val="18"/>
              </w:rPr>
              <w:t>Сокращение ЛБО на 2017 год по расходам федерального бюджета на предоставление Ненецкому автономному округу дотации на частичную компенсацию дополнительных расходов на повышение оплаты труда работников бюджетной сферы в связи с превышением по итогам 2016 года установленного пунктом 2 статьи 92</w:t>
            </w:r>
            <w:r w:rsidRPr="006462FD">
              <w:rPr>
                <w:sz w:val="18"/>
                <w:szCs w:val="18"/>
                <w:vertAlign w:val="superscript"/>
              </w:rPr>
              <w:t xml:space="preserve">1 </w:t>
            </w:r>
            <w:r w:rsidRPr="006462FD">
              <w:rPr>
                <w:sz w:val="18"/>
                <w:szCs w:val="18"/>
              </w:rPr>
              <w:t>Бюджетного кодекса Российской Федерации предельного объема дефицита бюджета субъекта Российской Федерации</w:t>
            </w:r>
          </w:p>
        </w:tc>
        <w:tc>
          <w:tcPr>
            <w:tcW w:w="1268" w:type="dxa"/>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1,5</w:t>
            </w:r>
          </w:p>
        </w:tc>
      </w:tr>
      <w:tr w:rsidR="0070466B" w:rsidRPr="006462FD" w:rsidTr="00F51C77">
        <w:trPr>
          <w:jc w:val="center"/>
        </w:trPr>
        <w:tc>
          <w:tcPr>
            <w:tcW w:w="2086" w:type="dxa"/>
          </w:tcPr>
          <w:p w:rsidR="0070466B" w:rsidRPr="006462FD" w:rsidRDefault="0070466B" w:rsidP="00F51C77">
            <w:pPr>
              <w:widowControl w:val="0"/>
              <w:spacing w:line="240" w:lineRule="auto"/>
              <w:ind w:left="0" w:right="0" w:firstLine="0"/>
              <w:rPr>
                <w:sz w:val="18"/>
                <w:szCs w:val="18"/>
              </w:rPr>
            </w:pPr>
            <w:r w:rsidRPr="006462FD">
              <w:rPr>
                <w:sz w:val="18"/>
                <w:szCs w:val="18"/>
              </w:rPr>
              <w:t>Приказ Минфина России от 29 августа 2017 г. № 628</w:t>
            </w:r>
          </w:p>
        </w:tc>
        <w:tc>
          <w:tcPr>
            <w:tcW w:w="6242" w:type="dxa"/>
            <w:vAlign w:val="center"/>
          </w:tcPr>
          <w:p w:rsidR="0070466B" w:rsidRPr="006462FD" w:rsidRDefault="0070466B" w:rsidP="00F51C77">
            <w:pPr>
              <w:widowControl w:val="0"/>
              <w:spacing w:line="240" w:lineRule="auto"/>
              <w:ind w:left="0" w:right="0" w:firstLine="0"/>
              <w:rPr>
                <w:sz w:val="18"/>
                <w:szCs w:val="18"/>
              </w:rPr>
            </w:pPr>
            <w:r w:rsidRPr="006462FD">
              <w:rPr>
                <w:sz w:val="18"/>
                <w:szCs w:val="18"/>
              </w:rPr>
              <w:t>Сокращение ЛБО на 2017 год по расходам федерального бюджета на предоставление Республике Хакасия дотации на выравнивание бюджетной обеспеченности субъектов Российской Федерации в связи с превышением по итогам 2016 года установленного пунктом 2 статьи 92</w:t>
            </w:r>
            <w:r w:rsidRPr="006462FD">
              <w:rPr>
                <w:sz w:val="18"/>
                <w:szCs w:val="18"/>
                <w:vertAlign w:val="superscript"/>
              </w:rPr>
              <w:t xml:space="preserve">1 </w:t>
            </w:r>
            <w:r w:rsidRPr="006462FD">
              <w:rPr>
                <w:sz w:val="18"/>
                <w:szCs w:val="18"/>
              </w:rPr>
              <w:t>Бюджетного кодекса Российской Федерации предельного объема дефицита бюджета субъекта Российской Федерации и установленного пунктом 2 статьи 107 Бюджетного кодекса Российской Федерации предельного объема государственного долга субъекта Российской Федерации</w:t>
            </w:r>
          </w:p>
        </w:tc>
        <w:tc>
          <w:tcPr>
            <w:tcW w:w="1268" w:type="dxa"/>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98,0</w:t>
            </w:r>
          </w:p>
        </w:tc>
      </w:tr>
      <w:tr w:rsidR="0070466B" w:rsidRPr="006462FD" w:rsidTr="00F51C77">
        <w:trPr>
          <w:jc w:val="center"/>
        </w:trPr>
        <w:tc>
          <w:tcPr>
            <w:tcW w:w="2086" w:type="dxa"/>
          </w:tcPr>
          <w:p w:rsidR="0070466B" w:rsidRPr="006462FD" w:rsidRDefault="0070466B" w:rsidP="00F51C77">
            <w:pPr>
              <w:widowControl w:val="0"/>
              <w:spacing w:line="240" w:lineRule="auto"/>
              <w:ind w:left="0" w:right="0" w:firstLine="0"/>
              <w:rPr>
                <w:sz w:val="18"/>
                <w:szCs w:val="18"/>
              </w:rPr>
            </w:pPr>
            <w:r w:rsidRPr="006462FD">
              <w:rPr>
                <w:sz w:val="18"/>
                <w:szCs w:val="18"/>
              </w:rPr>
              <w:t>Приказ Минфина России от 29 августа 2017 г. № 629</w:t>
            </w:r>
          </w:p>
        </w:tc>
        <w:tc>
          <w:tcPr>
            <w:tcW w:w="6242" w:type="dxa"/>
            <w:vAlign w:val="center"/>
          </w:tcPr>
          <w:p w:rsidR="0070466B" w:rsidRPr="006462FD" w:rsidRDefault="0070466B" w:rsidP="00F51C77">
            <w:pPr>
              <w:widowControl w:val="0"/>
              <w:spacing w:line="240" w:lineRule="auto"/>
              <w:ind w:left="0" w:right="0" w:firstLine="0"/>
              <w:rPr>
                <w:sz w:val="18"/>
                <w:szCs w:val="18"/>
              </w:rPr>
            </w:pPr>
            <w:r w:rsidRPr="006462FD">
              <w:rPr>
                <w:sz w:val="18"/>
                <w:szCs w:val="18"/>
              </w:rPr>
              <w:t>Сокращение ЛБО на 2017 год по расходам федерального бюджета на предоставление Костромской области дотации на выравнивание бюджетной обеспеченности субъектов Российской Федерации в связи с превышением по итогам 2016 года установленного пунктом 2 статьи 92</w:t>
            </w:r>
            <w:r w:rsidRPr="006462FD">
              <w:rPr>
                <w:sz w:val="18"/>
                <w:szCs w:val="18"/>
                <w:vertAlign w:val="superscript"/>
              </w:rPr>
              <w:t xml:space="preserve">1 </w:t>
            </w:r>
            <w:r w:rsidRPr="006462FD">
              <w:rPr>
                <w:sz w:val="18"/>
                <w:szCs w:val="18"/>
              </w:rPr>
              <w:t>Бюджетного кодекса Российской Федерации предельного объема дефицита бюджета субъекта Российской Федерации</w:t>
            </w:r>
          </w:p>
        </w:tc>
        <w:tc>
          <w:tcPr>
            <w:tcW w:w="1268" w:type="dxa"/>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36,3</w:t>
            </w:r>
          </w:p>
        </w:tc>
      </w:tr>
      <w:tr w:rsidR="0070466B" w:rsidRPr="006462FD" w:rsidTr="00F51C77">
        <w:trPr>
          <w:jc w:val="center"/>
        </w:trPr>
        <w:tc>
          <w:tcPr>
            <w:tcW w:w="2086" w:type="dxa"/>
          </w:tcPr>
          <w:p w:rsidR="0070466B" w:rsidRPr="006462FD" w:rsidRDefault="0070466B" w:rsidP="00F51C77">
            <w:pPr>
              <w:widowControl w:val="0"/>
              <w:spacing w:line="240" w:lineRule="auto"/>
              <w:ind w:left="0" w:right="0" w:firstLine="0"/>
              <w:rPr>
                <w:sz w:val="18"/>
                <w:szCs w:val="18"/>
              </w:rPr>
            </w:pPr>
            <w:r w:rsidRPr="006462FD">
              <w:rPr>
                <w:sz w:val="18"/>
                <w:szCs w:val="18"/>
              </w:rPr>
              <w:t>Приказ Минфина России от 17 февраля 2017 г. № 186</w:t>
            </w:r>
          </w:p>
        </w:tc>
        <w:tc>
          <w:tcPr>
            <w:tcW w:w="6242" w:type="dxa"/>
            <w:vAlign w:val="center"/>
          </w:tcPr>
          <w:p w:rsidR="0070466B" w:rsidRPr="006462FD" w:rsidRDefault="0070466B" w:rsidP="00F51C77">
            <w:pPr>
              <w:widowControl w:val="0"/>
              <w:spacing w:line="240" w:lineRule="auto"/>
              <w:ind w:left="0" w:right="0" w:firstLine="0"/>
              <w:rPr>
                <w:sz w:val="18"/>
                <w:szCs w:val="18"/>
              </w:rPr>
            </w:pPr>
            <w:r w:rsidRPr="006462FD">
              <w:rPr>
                <w:sz w:val="18"/>
                <w:szCs w:val="18"/>
              </w:rPr>
              <w:t>Сокращение ЛБО на 2017 год по расходам федерального бюджета на предоставление субсидии из федерального бюджета бюджету Саратовской области на предоставление жилых помещений детям-сиротам, детям, оставшимся без попечения родителей, лицам из их числа по договорам найма специализированных жилых помещений в связи с выявлением факта нарушения условий расходования указанной субсидии, предоставленной в 2015 году Министерством образования и науки Российской Федерации</w:t>
            </w:r>
          </w:p>
        </w:tc>
        <w:tc>
          <w:tcPr>
            <w:tcW w:w="1268" w:type="dxa"/>
            <w:vAlign w:val="center"/>
          </w:tcPr>
          <w:p w:rsidR="0070466B" w:rsidRPr="006462FD" w:rsidRDefault="0070466B" w:rsidP="00F51C77">
            <w:pPr>
              <w:widowControl w:val="0"/>
              <w:spacing w:line="240" w:lineRule="auto"/>
              <w:ind w:left="0" w:right="0" w:firstLine="0"/>
              <w:jc w:val="center"/>
              <w:rPr>
                <w:sz w:val="18"/>
                <w:szCs w:val="18"/>
              </w:rPr>
            </w:pPr>
            <w:r w:rsidRPr="006462FD">
              <w:rPr>
                <w:sz w:val="18"/>
                <w:szCs w:val="18"/>
              </w:rPr>
              <w:t>51,9</w:t>
            </w:r>
          </w:p>
        </w:tc>
      </w:tr>
      <w:tr w:rsidR="0070466B" w:rsidRPr="006462FD" w:rsidTr="00F51C77">
        <w:trPr>
          <w:jc w:val="center"/>
        </w:trPr>
        <w:tc>
          <w:tcPr>
            <w:tcW w:w="2086" w:type="dxa"/>
          </w:tcPr>
          <w:p w:rsidR="0070466B" w:rsidRPr="006462FD" w:rsidRDefault="0070466B" w:rsidP="00F51C77">
            <w:pPr>
              <w:widowControl w:val="0"/>
              <w:spacing w:line="240" w:lineRule="auto"/>
              <w:ind w:left="0" w:right="0" w:firstLine="0"/>
              <w:rPr>
                <w:b/>
                <w:sz w:val="18"/>
                <w:szCs w:val="18"/>
              </w:rPr>
            </w:pPr>
            <w:r w:rsidRPr="006462FD">
              <w:rPr>
                <w:b/>
                <w:sz w:val="18"/>
                <w:szCs w:val="18"/>
              </w:rPr>
              <w:t>Итого</w:t>
            </w:r>
          </w:p>
        </w:tc>
        <w:tc>
          <w:tcPr>
            <w:tcW w:w="6242" w:type="dxa"/>
          </w:tcPr>
          <w:p w:rsidR="0070466B" w:rsidRPr="006462FD" w:rsidRDefault="0070466B" w:rsidP="00F51C77">
            <w:pPr>
              <w:widowControl w:val="0"/>
              <w:spacing w:line="240" w:lineRule="auto"/>
              <w:ind w:left="0" w:right="0" w:firstLine="0"/>
              <w:rPr>
                <w:b/>
                <w:sz w:val="18"/>
                <w:szCs w:val="18"/>
              </w:rPr>
            </w:pPr>
          </w:p>
        </w:tc>
        <w:tc>
          <w:tcPr>
            <w:tcW w:w="1268" w:type="dxa"/>
            <w:vAlign w:val="center"/>
          </w:tcPr>
          <w:p w:rsidR="0070466B" w:rsidRPr="006462FD" w:rsidRDefault="0070466B" w:rsidP="00F51C77">
            <w:pPr>
              <w:widowControl w:val="0"/>
              <w:spacing w:line="240" w:lineRule="auto"/>
              <w:ind w:left="0" w:right="0" w:firstLine="0"/>
              <w:jc w:val="center"/>
              <w:rPr>
                <w:b/>
                <w:sz w:val="18"/>
                <w:szCs w:val="18"/>
              </w:rPr>
            </w:pPr>
            <w:r w:rsidRPr="006462FD">
              <w:rPr>
                <w:b/>
                <w:sz w:val="18"/>
                <w:szCs w:val="18"/>
              </w:rPr>
              <w:t>187,8</w:t>
            </w:r>
          </w:p>
        </w:tc>
      </w:tr>
    </w:tbl>
    <w:p w:rsidR="0070466B" w:rsidRPr="006462FD" w:rsidRDefault="0070466B" w:rsidP="0070466B">
      <w:pPr>
        <w:ind w:right="-2"/>
        <w:rPr>
          <w:sz w:val="12"/>
          <w:szCs w:val="12"/>
        </w:rPr>
      </w:pPr>
    </w:p>
    <w:p w:rsidR="0070466B" w:rsidRPr="006462FD" w:rsidRDefault="0070466B" w:rsidP="00B83604">
      <w:pPr>
        <w:widowControl w:val="0"/>
        <w:spacing w:line="396" w:lineRule="auto"/>
        <w:ind w:left="0" w:right="0"/>
        <w:rPr>
          <w:sz w:val="24"/>
          <w:szCs w:val="24"/>
        </w:rPr>
      </w:pPr>
      <w:r w:rsidRPr="006462FD">
        <w:rPr>
          <w:sz w:val="24"/>
          <w:szCs w:val="24"/>
        </w:rPr>
        <w:t>По состоянию на 1 января 2018 года ЛБО на 2017 год доведены до главных распорядителей в полном объеме – 16 266 784,2</w:t>
      </w:r>
      <w:r w:rsidRPr="006462FD">
        <w:rPr>
          <w:b/>
          <w:sz w:val="24"/>
          <w:szCs w:val="24"/>
        </w:rPr>
        <w:t> </w:t>
      </w:r>
      <w:r w:rsidRPr="006462FD">
        <w:rPr>
          <w:sz w:val="24"/>
          <w:szCs w:val="24"/>
        </w:rPr>
        <w:t xml:space="preserve">млн. рублей, из них распределено по подведомственным распорядителям (получателям) средств федерального бюджета 16 031 388,0 млн. рублей, или 98,6 % доведенного объема. </w:t>
      </w:r>
      <w:r w:rsidRPr="006462FD">
        <w:rPr>
          <w:b/>
          <w:sz w:val="24"/>
          <w:szCs w:val="24"/>
        </w:rPr>
        <w:t>Не</w:t>
      </w:r>
      <w:r>
        <w:rPr>
          <w:b/>
          <w:sz w:val="24"/>
          <w:szCs w:val="24"/>
        </w:rPr>
        <w:t xml:space="preserve"> </w:t>
      </w:r>
      <w:r w:rsidRPr="006462FD">
        <w:rPr>
          <w:b/>
          <w:sz w:val="24"/>
          <w:szCs w:val="24"/>
        </w:rPr>
        <w:t xml:space="preserve">распределенный </w:t>
      </w:r>
      <w:r w:rsidRPr="006462FD">
        <w:rPr>
          <w:sz w:val="24"/>
          <w:szCs w:val="24"/>
        </w:rPr>
        <w:t>главными распорядителями</w:t>
      </w:r>
      <w:r w:rsidRPr="006462FD">
        <w:rPr>
          <w:b/>
          <w:sz w:val="24"/>
          <w:szCs w:val="24"/>
        </w:rPr>
        <w:t xml:space="preserve"> остаток ЛБО на 2017 год составил 235 396,2 млн. рублей, или 1,4 % доведенного объема ЛБО.</w:t>
      </w:r>
      <w:r w:rsidRPr="006462FD">
        <w:rPr>
          <w:sz w:val="24"/>
          <w:szCs w:val="24"/>
        </w:rPr>
        <w:t xml:space="preserve"> </w:t>
      </w:r>
    </w:p>
    <w:p w:rsidR="0070466B" w:rsidRPr="00515007" w:rsidRDefault="0070466B" w:rsidP="00B83604">
      <w:pPr>
        <w:widowControl w:val="0"/>
        <w:spacing w:line="396" w:lineRule="auto"/>
        <w:ind w:left="0" w:right="0"/>
        <w:rPr>
          <w:strike/>
          <w:color w:val="FF0000"/>
          <w:sz w:val="24"/>
          <w:szCs w:val="24"/>
        </w:rPr>
      </w:pPr>
      <w:r w:rsidRPr="006462FD">
        <w:rPr>
          <w:sz w:val="24"/>
          <w:szCs w:val="24"/>
        </w:rPr>
        <w:t xml:space="preserve">По состоянию </w:t>
      </w:r>
      <w:r w:rsidRPr="006462FD">
        <w:rPr>
          <w:b/>
          <w:sz w:val="24"/>
          <w:szCs w:val="24"/>
        </w:rPr>
        <w:t>на 1 января 2017 года</w:t>
      </w:r>
      <w:r w:rsidRPr="006462FD">
        <w:rPr>
          <w:sz w:val="24"/>
          <w:szCs w:val="24"/>
        </w:rPr>
        <w:t xml:space="preserve"> </w:t>
      </w:r>
      <w:r w:rsidRPr="006462FD">
        <w:rPr>
          <w:b/>
          <w:sz w:val="24"/>
          <w:szCs w:val="24"/>
        </w:rPr>
        <w:t>нераспределенный остаток ЛБО на</w:t>
      </w:r>
      <w:r w:rsidRPr="006462FD">
        <w:rPr>
          <w:sz w:val="24"/>
          <w:szCs w:val="24"/>
        </w:rPr>
        <w:t xml:space="preserve"> 2016 год составлял 74 038,6</w:t>
      </w:r>
      <w:r w:rsidRPr="006462FD">
        <w:rPr>
          <w:b/>
          <w:sz w:val="24"/>
          <w:szCs w:val="24"/>
        </w:rPr>
        <w:t> </w:t>
      </w:r>
      <w:r w:rsidRPr="006462FD">
        <w:rPr>
          <w:sz w:val="24"/>
          <w:szCs w:val="24"/>
        </w:rPr>
        <w:t xml:space="preserve">млн. рублей, или </w:t>
      </w:r>
      <w:r w:rsidRPr="006462FD">
        <w:rPr>
          <w:b/>
          <w:sz w:val="24"/>
          <w:szCs w:val="24"/>
        </w:rPr>
        <w:t>0,5 % доведенного объема</w:t>
      </w:r>
      <w:r w:rsidRPr="006462FD">
        <w:rPr>
          <w:sz w:val="24"/>
          <w:szCs w:val="24"/>
        </w:rPr>
        <w:t xml:space="preserve"> ЛБО; </w:t>
      </w:r>
      <w:r w:rsidRPr="006462FD">
        <w:rPr>
          <w:b/>
          <w:sz w:val="24"/>
          <w:szCs w:val="24"/>
        </w:rPr>
        <w:t>на 1 января 2016 года</w:t>
      </w:r>
      <w:r w:rsidRPr="006462FD">
        <w:rPr>
          <w:sz w:val="24"/>
          <w:szCs w:val="24"/>
        </w:rPr>
        <w:t xml:space="preserve"> </w:t>
      </w:r>
      <w:r w:rsidRPr="006462FD">
        <w:rPr>
          <w:sz w:val="24"/>
          <w:szCs w:val="24"/>
        </w:rPr>
        <w:lastRenderedPageBreak/>
        <w:t xml:space="preserve">нераспределенный остаток ЛБО на 2015 год составлял 80 024,8 млн. рублей, или </w:t>
      </w:r>
      <w:r w:rsidRPr="006462FD">
        <w:rPr>
          <w:b/>
          <w:sz w:val="24"/>
          <w:szCs w:val="24"/>
        </w:rPr>
        <w:t>0,5 %</w:t>
      </w:r>
      <w:r w:rsidRPr="006462FD">
        <w:rPr>
          <w:sz w:val="24"/>
          <w:szCs w:val="24"/>
        </w:rPr>
        <w:t xml:space="preserve">. </w:t>
      </w:r>
    </w:p>
    <w:p w:rsidR="0070466B" w:rsidRPr="006462FD" w:rsidRDefault="0070466B" w:rsidP="00B83604">
      <w:pPr>
        <w:widowControl w:val="0"/>
        <w:spacing w:line="396" w:lineRule="auto"/>
        <w:ind w:left="0" w:right="0"/>
        <w:rPr>
          <w:sz w:val="24"/>
          <w:szCs w:val="24"/>
        </w:rPr>
      </w:pPr>
      <w:r w:rsidRPr="006462FD">
        <w:rPr>
          <w:sz w:val="24"/>
          <w:szCs w:val="24"/>
        </w:rPr>
        <w:t>ЛБО на плановый период 2018 года распределены по подведомственным распорядителям (получателям) средств федерального бюджета в объеме 9 691 210,1 млн. рублей, или 64,5 % доведенного объема; на плановый период 2019 года – в объеме 9 639 339,6 млн. рублей, или 64,2 %. Не распределенный главными распорядителями остаток ЛБО на плановый период 2018 года составил 35,5 % доведенного объема ЛБО, на плановый период 2019 года – 35,8 %.</w:t>
      </w:r>
    </w:p>
    <w:p w:rsidR="0070466B" w:rsidRPr="006462FD" w:rsidRDefault="0070466B" w:rsidP="00B83604">
      <w:pPr>
        <w:widowControl w:val="0"/>
        <w:spacing w:line="396" w:lineRule="auto"/>
        <w:ind w:left="0" w:right="0"/>
        <w:rPr>
          <w:b/>
          <w:sz w:val="24"/>
          <w:szCs w:val="24"/>
        </w:rPr>
      </w:pPr>
      <w:r w:rsidRPr="006462FD">
        <w:rPr>
          <w:sz w:val="24"/>
          <w:szCs w:val="24"/>
        </w:rPr>
        <w:t xml:space="preserve">По состоянию на 1 января 2018 года в полном объеме произвел распределение </w:t>
      </w:r>
      <w:r w:rsidRPr="006462FD">
        <w:rPr>
          <w:b/>
          <w:sz w:val="24"/>
          <w:szCs w:val="24"/>
        </w:rPr>
        <w:t>ЛБО на 2017 год</w:t>
      </w:r>
      <w:r w:rsidRPr="006462FD">
        <w:rPr>
          <w:sz w:val="24"/>
          <w:szCs w:val="24"/>
        </w:rPr>
        <w:t xml:space="preserve"> </w:t>
      </w:r>
      <w:r w:rsidRPr="006462FD">
        <w:rPr>
          <w:b/>
          <w:sz w:val="24"/>
          <w:szCs w:val="24"/>
        </w:rPr>
        <w:t xml:space="preserve">51 главный распорядитель, </w:t>
      </w:r>
      <w:r w:rsidRPr="006462FD">
        <w:rPr>
          <w:sz w:val="24"/>
          <w:szCs w:val="24"/>
        </w:rPr>
        <w:t xml:space="preserve">или 53,7 % общего количества. </w:t>
      </w:r>
    </w:p>
    <w:p w:rsidR="0070466B" w:rsidRPr="00515007" w:rsidRDefault="0070466B" w:rsidP="00B83604">
      <w:pPr>
        <w:widowControl w:val="0"/>
        <w:spacing w:line="396" w:lineRule="auto"/>
        <w:ind w:left="0" w:right="0"/>
        <w:rPr>
          <w:bCs/>
          <w:strike/>
          <w:color w:val="FF0000"/>
          <w:sz w:val="24"/>
          <w:szCs w:val="24"/>
        </w:rPr>
      </w:pPr>
      <w:r w:rsidRPr="006462FD">
        <w:rPr>
          <w:sz w:val="24"/>
          <w:szCs w:val="24"/>
        </w:rPr>
        <w:t>По 35 главным распорядителям (36,8 %) ЛБО на 2017 год распределены по подведомственным распорядителям (получателям) средств федерального бюджета от 99,1 % до 99,9 % доведенного объема. По 9 главным распорядителям (9,5 %) уровень распределения ЛБО на 2017 год составил менее 99 % доведенного объема</w:t>
      </w:r>
      <w:r>
        <w:rPr>
          <w:sz w:val="24"/>
          <w:szCs w:val="24"/>
        </w:rPr>
        <w:t>.</w:t>
      </w:r>
      <w:r w:rsidRPr="006462FD">
        <w:rPr>
          <w:sz w:val="24"/>
          <w:szCs w:val="24"/>
        </w:rPr>
        <w:t xml:space="preserve"> </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b/>
          <w:sz w:val="24"/>
          <w:szCs w:val="24"/>
        </w:rPr>
        <w:t>5.1.9. </w:t>
      </w:r>
      <w:r w:rsidRPr="006462FD">
        <w:rPr>
          <w:rFonts w:eastAsia="Times New Roman"/>
          <w:sz w:val="24"/>
          <w:szCs w:val="24"/>
        </w:rPr>
        <w:t>Анализ реализации постановления Правительства Российской Федерации № 1551 показал следующее.</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b/>
          <w:smallCaps/>
          <w:sz w:val="24"/>
          <w:szCs w:val="24"/>
        </w:rPr>
        <w:t>5.1.9.1.</w:t>
      </w:r>
      <w:r w:rsidRPr="006462FD">
        <w:rPr>
          <w:rFonts w:eastAsia="Times New Roman"/>
          <w:smallCaps/>
          <w:sz w:val="24"/>
          <w:szCs w:val="24"/>
        </w:rPr>
        <w:t> </w:t>
      </w:r>
      <w:r w:rsidRPr="006462FD">
        <w:rPr>
          <w:rFonts w:eastAsia="Times New Roman"/>
          <w:b/>
          <w:sz w:val="24"/>
          <w:szCs w:val="24"/>
        </w:rPr>
        <w:t>Пунктом 4</w:t>
      </w:r>
      <w:r w:rsidRPr="006462FD">
        <w:rPr>
          <w:rFonts w:eastAsia="Times New Roman"/>
          <w:sz w:val="24"/>
          <w:szCs w:val="24"/>
        </w:rPr>
        <w:t xml:space="preserve"> постановления Правительства Российской Федерации № 1551  главным распорядителям поручено распределить и довести до соответствующих получателей средств федерального бюджета ЛБО на осуществление закупок товаров, работ и услуг – не позднее </w:t>
      </w:r>
      <w:r w:rsidRPr="006462FD">
        <w:rPr>
          <w:rFonts w:eastAsia="Times New Roman"/>
          <w:b/>
          <w:sz w:val="24"/>
          <w:szCs w:val="24"/>
        </w:rPr>
        <w:t>6 февраля</w:t>
      </w:r>
      <w:r w:rsidRPr="006462FD">
        <w:rPr>
          <w:rFonts w:eastAsia="Times New Roman"/>
          <w:sz w:val="24"/>
          <w:szCs w:val="24"/>
        </w:rPr>
        <w:t xml:space="preserve"> 2017 года, на осуществление бюджетных инвестиций и на предоставление отдельных видов субсидий – не позднее </w:t>
      </w:r>
      <w:r w:rsidRPr="006462FD">
        <w:rPr>
          <w:rFonts w:eastAsia="Times New Roman"/>
          <w:b/>
          <w:sz w:val="24"/>
          <w:szCs w:val="24"/>
        </w:rPr>
        <w:t>10 марта</w:t>
      </w:r>
      <w:r w:rsidRPr="006462FD">
        <w:rPr>
          <w:rFonts w:eastAsia="Times New Roman"/>
          <w:sz w:val="24"/>
          <w:szCs w:val="24"/>
        </w:rPr>
        <w:t xml:space="preserve"> 2017 года.</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sz w:val="24"/>
          <w:szCs w:val="24"/>
        </w:rPr>
        <w:t xml:space="preserve">Вместе с тем, по данным Федерального казначейства, установлено </w:t>
      </w:r>
      <w:r w:rsidRPr="006462FD">
        <w:rPr>
          <w:rFonts w:eastAsia="Times New Roman"/>
          <w:b/>
          <w:sz w:val="24"/>
          <w:szCs w:val="24"/>
        </w:rPr>
        <w:t>несоблюдение</w:t>
      </w:r>
      <w:r w:rsidRPr="006462FD">
        <w:rPr>
          <w:rFonts w:eastAsia="Times New Roman"/>
          <w:sz w:val="24"/>
          <w:szCs w:val="24"/>
        </w:rPr>
        <w:t xml:space="preserve"> отдельными главными распорядителями </w:t>
      </w:r>
      <w:r w:rsidRPr="006462FD">
        <w:rPr>
          <w:rFonts w:eastAsia="Times New Roman"/>
          <w:b/>
          <w:sz w:val="24"/>
          <w:szCs w:val="24"/>
        </w:rPr>
        <w:t xml:space="preserve">требования пункта 4 </w:t>
      </w:r>
      <w:r w:rsidRPr="006462FD">
        <w:rPr>
          <w:rFonts w:eastAsia="Times New Roman"/>
          <w:sz w:val="24"/>
          <w:szCs w:val="24"/>
        </w:rPr>
        <w:t>постановления Правительства Российской Федерации № 1551 в части доведения до соответствующих получателей средств федерального бюджета ЛБО на 2017 год и на плановый период 2018 и 2019 годов</w:t>
      </w:r>
      <w:r w:rsidRPr="006462FD">
        <w:rPr>
          <w:rFonts w:eastAsia="Times New Roman"/>
          <w:b/>
          <w:sz w:val="24"/>
          <w:szCs w:val="24"/>
        </w:rPr>
        <w:t xml:space="preserve"> </w:t>
      </w:r>
      <w:r w:rsidRPr="006462FD">
        <w:rPr>
          <w:rFonts w:eastAsia="Times New Roman"/>
          <w:sz w:val="24"/>
          <w:szCs w:val="24"/>
        </w:rPr>
        <w:t>на осуществление закупок</w:t>
      </w:r>
      <w:r w:rsidRPr="006462FD">
        <w:rPr>
          <w:rFonts w:eastAsia="Times New Roman"/>
          <w:b/>
          <w:sz w:val="24"/>
          <w:szCs w:val="24"/>
        </w:rPr>
        <w:t xml:space="preserve"> </w:t>
      </w:r>
      <w:r w:rsidRPr="006462FD">
        <w:rPr>
          <w:rFonts w:eastAsia="Times New Roman"/>
          <w:sz w:val="24"/>
          <w:szCs w:val="24"/>
        </w:rPr>
        <w:t>товаров, работ и услуг, на осуществление бюджетных инвестиций и на предоставление отдельных видов субсидий в установленные сроки (не позднее 6 февраля и 10 марта соответственно), а также их доведение не в полном объеме.</w:t>
      </w:r>
    </w:p>
    <w:p w:rsidR="0070466B" w:rsidRPr="006462FD" w:rsidRDefault="0070466B" w:rsidP="00B83604">
      <w:pPr>
        <w:widowControl w:val="0"/>
        <w:overflowPunct/>
        <w:autoSpaceDE/>
        <w:adjustRightInd/>
        <w:spacing w:line="396" w:lineRule="auto"/>
        <w:ind w:left="0" w:right="0"/>
        <w:rPr>
          <w:rFonts w:eastAsia="Times New Roman"/>
          <w:sz w:val="24"/>
          <w:szCs w:val="24"/>
        </w:rPr>
      </w:pPr>
      <w:r w:rsidRPr="006462FD">
        <w:rPr>
          <w:rFonts w:eastAsia="Times New Roman"/>
          <w:b/>
          <w:sz w:val="24"/>
          <w:szCs w:val="24"/>
        </w:rPr>
        <w:t>5.1.9.1.1.</w:t>
      </w:r>
      <w:r w:rsidRPr="006462FD">
        <w:rPr>
          <w:rFonts w:eastAsia="Times New Roman"/>
          <w:sz w:val="24"/>
          <w:szCs w:val="24"/>
        </w:rPr>
        <w:t xml:space="preserve"> По данным Федерального казначейства, по состоянию </w:t>
      </w:r>
      <w:r w:rsidRPr="006462FD">
        <w:rPr>
          <w:rFonts w:eastAsia="Times New Roman"/>
          <w:b/>
          <w:sz w:val="24"/>
          <w:szCs w:val="24"/>
        </w:rPr>
        <w:t>на 7 февраля 2017 года</w:t>
      </w:r>
      <w:r w:rsidRPr="006462FD">
        <w:rPr>
          <w:rFonts w:eastAsia="Times New Roman"/>
          <w:sz w:val="24"/>
          <w:szCs w:val="24"/>
        </w:rPr>
        <w:t xml:space="preserve"> главными распорядителями распределено и доведено до соответствующих получателей средств федерального бюджета </w:t>
      </w:r>
      <w:r w:rsidRPr="006462FD">
        <w:rPr>
          <w:rFonts w:eastAsia="Times New Roman"/>
          <w:b/>
          <w:sz w:val="24"/>
          <w:szCs w:val="24"/>
        </w:rPr>
        <w:t xml:space="preserve">99,6 % доведенных ЛБО на 2017 год, 92,4 % и 91,7 % </w:t>
      </w:r>
      <w:r w:rsidRPr="006462FD">
        <w:rPr>
          <w:rFonts w:eastAsia="Times New Roman"/>
          <w:sz w:val="24"/>
          <w:szCs w:val="24"/>
        </w:rPr>
        <w:t xml:space="preserve">доведенных </w:t>
      </w:r>
      <w:r w:rsidRPr="006462FD">
        <w:rPr>
          <w:rFonts w:eastAsia="Times New Roman"/>
          <w:b/>
          <w:sz w:val="24"/>
          <w:szCs w:val="24"/>
        </w:rPr>
        <w:t xml:space="preserve">ЛБО на плановый период 2018 и 2019 годов на осуществление </w:t>
      </w:r>
      <w:r w:rsidRPr="006462FD">
        <w:rPr>
          <w:rFonts w:eastAsia="Times New Roman"/>
          <w:b/>
          <w:sz w:val="24"/>
          <w:szCs w:val="24"/>
        </w:rPr>
        <w:lastRenderedPageBreak/>
        <w:t>закупок товаров, работ и услуг</w:t>
      </w:r>
      <w:r w:rsidRPr="006462FD">
        <w:rPr>
          <w:rFonts w:eastAsia="Times New Roman"/>
          <w:sz w:val="24"/>
          <w:szCs w:val="24"/>
        </w:rPr>
        <w:t xml:space="preserve"> (без учета ЛБО, предусмотренных пунктом 5 постановления Правительства Российской Федерации № 1551).</w:t>
      </w:r>
    </w:p>
    <w:p w:rsidR="0070466B" w:rsidRPr="006462FD" w:rsidRDefault="0070466B" w:rsidP="00B83604">
      <w:pPr>
        <w:widowControl w:val="0"/>
        <w:overflowPunct/>
        <w:autoSpaceDE/>
        <w:adjustRightInd/>
        <w:spacing w:line="396" w:lineRule="auto"/>
        <w:ind w:left="0" w:right="0"/>
        <w:rPr>
          <w:rFonts w:eastAsia="Times New Roman"/>
          <w:b/>
          <w:sz w:val="24"/>
          <w:szCs w:val="24"/>
        </w:rPr>
      </w:pPr>
      <w:r w:rsidRPr="006462FD">
        <w:rPr>
          <w:rFonts w:eastAsia="Times New Roman"/>
          <w:b/>
          <w:sz w:val="24"/>
          <w:szCs w:val="24"/>
        </w:rPr>
        <w:t xml:space="preserve">По 7 главным распорядителям </w:t>
      </w:r>
      <w:r w:rsidRPr="006462FD">
        <w:rPr>
          <w:rFonts w:eastAsia="Times New Roman"/>
          <w:sz w:val="24"/>
          <w:szCs w:val="24"/>
        </w:rPr>
        <w:t>(Росприроднадзор, Росздравнадзор, Росгвардия, Роснедра, МВД России, ФМБА России, Судебный департамент при Верховном Суде Российской Федерации)</w:t>
      </w:r>
      <w:r w:rsidRPr="006462FD">
        <w:rPr>
          <w:rFonts w:eastAsia="Times New Roman"/>
          <w:b/>
          <w:sz w:val="24"/>
          <w:szCs w:val="24"/>
        </w:rPr>
        <w:t xml:space="preserve"> </w:t>
      </w:r>
      <w:r w:rsidRPr="006462FD">
        <w:rPr>
          <w:rFonts w:eastAsia="Times New Roman"/>
          <w:sz w:val="24"/>
          <w:szCs w:val="24"/>
        </w:rPr>
        <w:t>уровень доведения до получателей</w:t>
      </w:r>
      <w:r w:rsidRPr="006462FD">
        <w:rPr>
          <w:rFonts w:eastAsia="Times New Roman"/>
          <w:b/>
          <w:sz w:val="24"/>
          <w:szCs w:val="24"/>
        </w:rPr>
        <w:t xml:space="preserve"> ЛБО на 2017 год </w:t>
      </w:r>
      <w:r w:rsidRPr="006462FD">
        <w:rPr>
          <w:rFonts w:eastAsia="Times New Roman"/>
          <w:sz w:val="24"/>
          <w:szCs w:val="24"/>
        </w:rPr>
        <w:t>на осуществление закупок товаров, работ и услуг</w:t>
      </w:r>
      <w:r w:rsidRPr="006462FD">
        <w:rPr>
          <w:rFonts w:eastAsia="Times New Roman"/>
          <w:b/>
          <w:sz w:val="24"/>
          <w:szCs w:val="24"/>
        </w:rPr>
        <w:t xml:space="preserve"> составил менее 100 %.</w:t>
      </w:r>
    </w:p>
    <w:p w:rsidR="0070466B" w:rsidRPr="006462FD" w:rsidRDefault="0070466B" w:rsidP="00B83604">
      <w:pPr>
        <w:widowControl w:val="0"/>
        <w:overflowPunct/>
        <w:autoSpaceDE/>
        <w:adjustRightInd/>
        <w:spacing w:line="396" w:lineRule="auto"/>
        <w:ind w:left="0" w:right="0"/>
        <w:rPr>
          <w:rFonts w:eastAsia="Times New Roman"/>
          <w:sz w:val="24"/>
          <w:szCs w:val="24"/>
        </w:rPr>
      </w:pPr>
      <w:r w:rsidRPr="006462FD">
        <w:rPr>
          <w:rFonts w:eastAsia="Times New Roman"/>
          <w:b/>
          <w:sz w:val="24"/>
          <w:szCs w:val="24"/>
        </w:rPr>
        <w:t xml:space="preserve">По 4 главным распорядителям </w:t>
      </w:r>
      <w:r w:rsidRPr="006462FD">
        <w:rPr>
          <w:rFonts w:eastAsia="Times New Roman"/>
          <w:sz w:val="24"/>
          <w:szCs w:val="24"/>
        </w:rPr>
        <w:t xml:space="preserve">(Минсельхоз России, МЧС России, ФСБ России, Спецстрой России) распределение и доведение </w:t>
      </w:r>
      <w:r w:rsidRPr="006462FD">
        <w:rPr>
          <w:rFonts w:eastAsia="Times New Roman"/>
          <w:b/>
          <w:sz w:val="24"/>
          <w:szCs w:val="24"/>
        </w:rPr>
        <w:t xml:space="preserve">ЛБО на плановый период 2018 и 2019 годов </w:t>
      </w:r>
      <w:r w:rsidRPr="006462FD">
        <w:rPr>
          <w:rFonts w:eastAsia="Times New Roman"/>
          <w:sz w:val="24"/>
          <w:szCs w:val="24"/>
        </w:rPr>
        <w:t>на осуществление закупок</w:t>
      </w:r>
      <w:r w:rsidRPr="006462FD">
        <w:rPr>
          <w:rFonts w:eastAsia="Times New Roman"/>
          <w:b/>
          <w:sz w:val="24"/>
          <w:szCs w:val="24"/>
        </w:rPr>
        <w:t xml:space="preserve"> </w:t>
      </w:r>
      <w:r w:rsidRPr="006462FD">
        <w:rPr>
          <w:rFonts w:eastAsia="Times New Roman"/>
          <w:sz w:val="24"/>
          <w:szCs w:val="24"/>
        </w:rPr>
        <w:t xml:space="preserve">товаров, работ и услуг </w:t>
      </w:r>
      <w:r w:rsidRPr="006462FD">
        <w:rPr>
          <w:rFonts w:eastAsia="Times New Roman"/>
          <w:b/>
          <w:sz w:val="24"/>
          <w:szCs w:val="24"/>
        </w:rPr>
        <w:t>не осуществлялось</w:t>
      </w:r>
      <w:r w:rsidRPr="006462FD">
        <w:rPr>
          <w:rFonts w:eastAsia="Times New Roman"/>
          <w:sz w:val="24"/>
          <w:szCs w:val="24"/>
        </w:rPr>
        <w:t xml:space="preserve">; по </w:t>
      </w:r>
      <w:r w:rsidRPr="006462FD">
        <w:rPr>
          <w:rFonts w:eastAsia="Times New Roman"/>
          <w:b/>
          <w:sz w:val="24"/>
          <w:szCs w:val="24"/>
        </w:rPr>
        <w:t xml:space="preserve">10 главным распорядителям </w:t>
      </w:r>
      <w:r w:rsidRPr="006462FD">
        <w:rPr>
          <w:rFonts w:eastAsia="Times New Roman"/>
          <w:sz w:val="24"/>
          <w:szCs w:val="24"/>
        </w:rPr>
        <w:t xml:space="preserve">(Роснедра, МВД России, ФМБА России, Судебный департамент при Верховном Суде Российской Федерации, Минтранс России, Роспотребнадзор, Минтруд России, Росархив, ФСИН России, Генеральная прокуратура Российской Федерации) – составило </w:t>
      </w:r>
      <w:r w:rsidRPr="006462FD">
        <w:rPr>
          <w:rFonts w:eastAsia="Times New Roman"/>
          <w:b/>
          <w:sz w:val="24"/>
          <w:szCs w:val="24"/>
        </w:rPr>
        <w:t>менее 100 %</w:t>
      </w:r>
      <w:r w:rsidRPr="006462FD">
        <w:rPr>
          <w:rFonts w:eastAsia="Times New Roman"/>
          <w:sz w:val="24"/>
          <w:szCs w:val="24"/>
        </w:rPr>
        <w:t xml:space="preserve">. По Росавтодору распределение и доведение </w:t>
      </w:r>
      <w:r w:rsidRPr="006462FD">
        <w:rPr>
          <w:rFonts w:eastAsia="Times New Roman"/>
          <w:b/>
          <w:sz w:val="24"/>
          <w:szCs w:val="24"/>
        </w:rPr>
        <w:t xml:space="preserve">ЛБО на первый год планового периода </w:t>
      </w:r>
      <w:r w:rsidRPr="006462FD">
        <w:rPr>
          <w:rFonts w:eastAsia="Times New Roman"/>
          <w:sz w:val="24"/>
          <w:szCs w:val="24"/>
        </w:rPr>
        <w:t>на осуществление закупок</w:t>
      </w:r>
      <w:r w:rsidRPr="006462FD">
        <w:rPr>
          <w:rFonts w:eastAsia="Times New Roman"/>
          <w:b/>
          <w:sz w:val="24"/>
          <w:szCs w:val="24"/>
        </w:rPr>
        <w:t xml:space="preserve"> </w:t>
      </w:r>
      <w:r w:rsidRPr="006462FD">
        <w:rPr>
          <w:rFonts w:eastAsia="Times New Roman"/>
          <w:sz w:val="24"/>
          <w:szCs w:val="24"/>
        </w:rPr>
        <w:t>товаров, работ и услуг составило менее 100 %.</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b/>
          <w:sz w:val="24"/>
          <w:szCs w:val="24"/>
        </w:rPr>
        <w:t>5.1.9.1.2.</w:t>
      </w:r>
      <w:r w:rsidRPr="006462FD">
        <w:rPr>
          <w:rFonts w:eastAsia="Times New Roman"/>
          <w:sz w:val="24"/>
          <w:szCs w:val="24"/>
        </w:rPr>
        <w:t xml:space="preserve"> По данным Федерального казначейства, по состоянию </w:t>
      </w:r>
      <w:r w:rsidRPr="006462FD">
        <w:rPr>
          <w:rFonts w:eastAsia="Times New Roman"/>
          <w:b/>
          <w:sz w:val="24"/>
          <w:szCs w:val="24"/>
        </w:rPr>
        <w:t>на 11 марта 2017 года</w:t>
      </w:r>
      <w:r w:rsidRPr="006462FD">
        <w:rPr>
          <w:rFonts w:eastAsia="Times New Roman"/>
          <w:sz w:val="24"/>
          <w:szCs w:val="24"/>
        </w:rPr>
        <w:t xml:space="preserve"> главными распорядителями распределено и доведено до соответствующих получателей средств федерального бюджета </w:t>
      </w:r>
      <w:r w:rsidRPr="006462FD">
        <w:rPr>
          <w:rFonts w:eastAsia="Times New Roman"/>
          <w:b/>
          <w:sz w:val="24"/>
          <w:szCs w:val="24"/>
        </w:rPr>
        <w:t xml:space="preserve">95,3 % доведенных ЛБО на 2017 год; 92,8 % и 88,9 % </w:t>
      </w:r>
      <w:r w:rsidRPr="006462FD">
        <w:rPr>
          <w:rFonts w:eastAsia="Times New Roman"/>
          <w:sz w:val="24"/>
          <w:szCs w:val="24"/>
        </w:rPr>
        <w:t xml:space="preserve">доведенных </w:t>
      </w:r>
      <w:r w:rsidRPr="006462FD">
        <w:rPr>
          <w:rFonts w:eastAsia="Times New Roman"/>
          <w:b/>
          <w:sz w:val="24"/>
          <w:szCs w:val="24"/>
        </w:rPr>
        <w:t>ЛБО на плановый период 2018 и 2019 годов на осуществление бюджетных инвестиций и на предоставление отдельных видов субсидий</w:t>
      </w:r>
      <w:r w:rsidRPr="006462FD">
        <w:rPr>
          <w:rFonts w:eastAsia="Times New Roman"/>
          <w:sz w:val="24"/>
          <w:szCs w:val="24"/>
        </w:rPr>
        <w:t xml:space="preserve"> (без учета ЛБО, предусмотренных пунктом 5 постановления Правительства Российской Федерации № 1551).</w:t>
      </w:r>
    </w:p>
    <w:p w:rsidR="0070466B" w:rsidRPr="006462FD" w:rsidRDefault="0070466B" w:rsidP="00B83604">
      <w:pPr>
        <w:widowControl w:val="0"/>
        <w:spacing w:line="396" w:lineRule="auto"/>
        <w:ind w:left="0" w:right="0"/>
        <w:rPr>
          <w:rFonts w:eastAsia="Times New Roman"/>
          <w:b/>
          <w:sz w:val="24"/>
          <w:szCs w:val="24"/>
        </w:rPr>
      </w:pPr>
      <w:r w:rsidRPr="006462FD">
        <w:rPr>
          <w:rFonts w:eastAsia="Times New Roman"/>
          <w:b/>
          <w:sz w:val="24"/>
          <w:szCs w:val="24"/>
        </w:rPr>
        <w:t xml:space="preserve">По 3 главным распорядителям </w:t>
      </w:r>
      <w:r w:rsidRPr="006462FD">
        <w:rPr>
          <w:rFonts w:eastAsia="Times New Roman"/>
          <w:sz w:val="24"/>
          <w:szCs w:val="24"/>
        </w:rPr>
        <w:t>(Судебный департамент при Верховном Суде Российской Федерации, Минобрнауки России и Росрыболовство) уровень доведения до получателей</w:t>
      </w:r>
      <w:r w:rsidRPr="006462FD">
        <w:rPr>
          <w:rFonts w:eastAsia="Times New Roman"/>
          <w:b/>
          <w:sz w:val="24"/>
          <w:szCs w:val="24"/>
        </w:rPr>
        <w:t xml:space="preserve"> ЛБО на 2017 год </w:t>
      </w:r>
      <w:r w:rsidRPr="006462FD">
        <w:rPr>
          <w:rFonts w:eastAsia="Times New Roman"/>
          <w:sz w:val="24"/>
          <w:szCs w:val="24"/>
        </w:rPr>
        <w:t xml:space="preserve">на осуществление бюджетных инвестиций и на предоставление отдельных видов субсидий </w:t>
      </w:r>
      <w:r w:rsidRPr="006462FD">
        <w:rPr>
          <w:rFonts w:eastAsia="Times New Roman"/>
          <w:b/>
          <w:sz w:val="24"/>
          <w:szCs w:val="24"/>
        </w:rPr>
        <w:t>составил менее 100 %.</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b/>
          <w:sz w:val="24"/>
          <w:szCs w:val="24"/>
        </w:rPr>
        <w:t xml:space="preserve">По 2 главным распорядителям </w:t>
      </w:r>
      <w:r w:rsidRPr="006462FD">
        <w:rPr>
          <w:rFonts w:eastAsia="Times New Roman"/>
          <w:sz w:val="24"/>
          <w:szCs w:val="24"/>
        </w:rPr>
        <w:t xml:space="preserve">(МЧС России и Минюст России) распределение и доведение </w:t>
      </w:r>
      <w:r w:rsidRPr="006462FD">
        <w:rPr>
          <w:rFonts w:eastAsia="Times New Roman"/>
          <w:b/>
          <w:sz w:val="24"/>
          <w:szCs w:val="24"/>
        </w:rPr>
        <w:t>ЛБО на плановый период 2018 и 2019 годов</w:t>
      </w:r>
      <w:r w:rsidRPr="006462FD">
        <w:rPr>
          <w:rFonts w:eastAsia="Times New Roman"/>
          <w:sz w:val="24"/>
          <w:szCs w:val="24"/>
        </w:rPr>
        <w:t xml:space="preserve">, по Минобрнауки России – распределение и доведение </w:t>
      </w:r>
      <w:r w:rsidRPr="006462FD">
        <w:rPr>
          <w:rFonts w:eastAsia="Times New Roman"/>
          <w:b/>
          <w:sz w:val="24"/>
          <w:szCs w:val="24"/>
        </w:rPr>
        <w:t xml:space="preserve">ЛБО на второй год планового периода </w:t>
      </w:r>
      <w:r w:rsidRPr="006462FD">
        <w:rPr>
          <w:rFonts w:eastAsia="Times New Roman"/>
          <w:sz w:val="24"/>
          <w:szCs w:val="24"/>
        </w:rPr>
        <w:t xml:space="preserve">на осуществление бюджетных инвестиций и на предоставление отдельных видов субсидий </w:t>
      </w:r>
      <w:r w:rsidRPr="006462FD">
        <w:rPr>
          <w:rFonts w:eastAsia="Times New Roman"/>
          <w:b/>
          <w:sz w:val="24"/>
          <w:szCs w:val="24"/>
        </w:rPr>
        <w:t>не осуществлялись</w:t>
      </w:r>
      <w:r w:rsidRPr="006462FD">
        <w:rPr>
          <w:rFonts w:eastAsia="Times New Roman"/>
          <w:sz w:val="24"/>
          <w:szCs w:val="24"/>
        </w:rPr>
        <w:t xml:space="preserve">. </w:t>
      </w:r>
      <w:r w:rsidRPr="006462FD">
        <w:rPr>
          <w:rFonts w:eastAsia="Times New Roman"/>
          <w:b/>
          <w:sz w:val="24"/>
          <w:szCs w:val="24"/>
        </w:rPr>
        <w:t>По</w:t>
      </w:r>
      <w:r w:rsidRPr="006462FD">
        <w:rPr>
          <w:rFonts w:eastAsia="Times New Roman"/>
          <w:sz w:val="24"/>
          <w:szCs w:val="24"/>
        </w:rPr>
        <w:t xml:space="preserve"> </w:t>
      </w:r>
      <w:r w:rsidRPr="006462FD">
        <w:rPr>
          <w:rFonts w:eastAsia="Times New Roman"/>
          <w:b/>
          <w:sz w:val="24"/>
          <w:szCs w:val="24"/>
        </w:rPr>
        <w:t xml:space="preserve">6 главным распорядителям </w:t>
      </w:r>
      <w:r w:rsidRPr="006462FD">
        <w:rPr>
          <w:rFonts w:eastAsia="Times New Roman"/>
          <w:sz w:val="24"/>
          <w:szCs w:val="24"/>
        </w:rPr>
        <w:t xml:space="preserve">(Судебный департамент при Верховном Суде Российской Федерации, ФССП России, Госкорпорация «Роскосмос», Минздрав России, </w:t>
      </w:r>
      <w:r w:rsidRPr="006462FD">
        <w:rPr>
          <w:rFonts w:eastAsia="Times New Roman"/>
          <w:sz w:val="24"/>
          <w:szCs w:val="24"/>
        </w:rPr>
        <w:lastRenderedPageBreak/>
        <w:t xml:space="preserve">Главное управление специальных программ Президента Российской Федерации и Росрезерв) распределение и доведение </w:t>
      </w:r>
      <w:r w:rsidRPr="006462FD">
        <w:rPr>
          <w:rFonts w:eastAsia="Times New Roman"/>
          <w:b/>
          <w:sz w:val="24"/>
          <w:szCs w:val="24"/>
        </w:rPr>
        <w:t xml:space="preserve">ЛБО на плановый период 2018 и 2019 годов </w:t>
      </w:r>
      <w:r w:rsidRPr="006462FD">
        <w:rPr>
          <w:rFonts w:eastAsia="Times New Roman"/>
          <w:sz w:val="24"/>
          <w:szCs w:val="24"/>
        </w:rPr>
        <w:t xml:space="preserve">составило </w:t>
      </w:r>
      <w:r w:rsidRPr="006462FD">
        <w:rPr>
          <w:rFonts w:eastAsia="Times New Roman"/>
          <w:b/>
          <w:sz w:val="24"/>
          <w:szCs w:val="24"/>
        </w:rPr>
        <w:t>менее 100 %</w:t>
      </w:r>
      <w:r w:rsidRPr="006462FD">
        <w:rPr>
          <w:rFonts w:eastAsia="Times New Roman"/>
          <w:sz w:val="24"/>
          <w:szCs w:val="24"/>
        </w:rPr>
        <w:t xml:space="preserve">; </w:t>
      </w:r>
      <w:r w:rsidRPr="006462FD">
        <w:rPr>
          <w:rFonts w:eastAsia="Times New Roman"/>
          <w:b/>
          <w:sz w:val="24"/>
          <w:szCs w:val="24"/>
        </w:rPr>
        <w:t>по 4</w:t>
      </w:r>
      <w:r w:rsidRPr="006462FD">
        <w:rPr>
          <w:rFonts w:eastAsia="Times New Roman"/>
          <w:sz w:val="24"/>
          <w:szCs w:val="24"/>
        </w:rPr>
        <w:t xml:space="preserve"> (ФТС России, Роспотребнадзор, Росводресурсы и Минсельхоз России) распределение и доведение </w:t>
      </w:r>
      <w:r w:rsidRPr="006462FD">
        <w:rPr>
          <w:rFonts w:eastAsia="Times New Roman"/>
          <w:b/>
          <w:sz w:val="24"/>
          <w:szCs w:val="24"/>
        </w:rPr>
        <w:t xml:space="preserve">ЛБО на первый год планового периода, по 3 </w:t>
      </w:r>
      <w:r w:rsidRPr="006462FD">
        <w:rPr>
          <w:rFonts w:eastAsia="Times New Roman"/>
          <w:sz w:val="24"/>
          <w:szCs w:val="24"/>
        </w:rPr>
        <w:t xml:space="preserve">(Минэкономразвития России, ФСО России и ФСИН России) распределение и доведение </w:t>
      </w:r>
      <w:r w:rsidRPr="006462FD">
        <w:rPr>
          <w:rFonts w:eastAsia="Times New Roman"/>
          <w:b/>
          <w:sz w:val="24"/>
          <w:szCs w:val="24"/>
        </w:rPr>
        <w:t>ЛБО на второй год планового периода</w:t>
      </w:r>
      <w:r w:rsidRPr="006462FD">
        <w:rPr>
          <w:rFonts w:eastAsia="Times New Roman"/>
          <w:sz w:val="24"/>
          <w:szCs w:val="24"/>
        </w:rPr>
        <w:t xml:space="preserve"> составило </w:t>
      </w:r>
      <w:r w:rsidRPr="006462FD">
        <w:rPr>
          <w:rFonts w:eastAsia="Times New Roman"/>
          <w:b/>
          <w:sz w:val="24"/>
          <w:szCs w:val="24"/>
        </w:rPr>
        <w:t>менее 100 %.</w:t>
      </w:r>
    </w:p>
    <w:p w:rsidR="0070466B" w:rsidRPr="006462FD" w:rsidRDefault="0070466B" w:rsidP="00B83604">
      <w:pPr>
        <w:widowControl w:val="0"/>
        <w:spacing w:line="396" w:lineRule="auto"/>
        <w:ind w:left="0" w:right="0"/>
        <w:rPr>
          <w:rFonts w:eastAsia="Times New Roman"/>
          <w:b/>
          <w:sz w:val="24"/>
          <w:szCs w:val="24"/>
        </w:rPr>
      </w:pPr>
      <w:r w:rsidRPr="006462FD">
        <w:rPr>
          <w:rFonts w:eastAsia="Times New Roman"/>
          <w:b/>
          <w:sz w:val="24"/>
          <w:szCs w:val="24"/>
        </w:rPr>
        <w:t>5.1.9.1.3.</w:t>
      </w:r>
      <w:r w:rsidRPr="006462FD">
        <w:rPr>
          <w:rFonts w:eastAsia="Times New Roman"/>
          <w:sz w:val="24"/>
          <w:szCs w:val="24"/>
        </w:rPr>
        <w:t xml:space="preserve"> По данным Федерального казначейства, по состоянию </w:t>
      </w:r>
      <w:r w:rsidRPr="006462FD">
        <w:rPr>
          <w:rFonts w:eastAsia="Times New Roman"/>
          <w:b/>
          <w:sz w:val="24"/>
          <w:szCs w:val="24"/>
        </w:rPr>
        <w:t>на 1 января 2018 года</w:t>
      </w:r>
      <w:r w:rsidRPr="006462FD">
        <w:rPr>
          <w:rFonts w:eastAsia="Times New Roman"/>
          <w:sz w:val="24"/>
          <w:szCs w:val="24"/>
        </w:rPr>
        <w:t xml:space="preserve"> главными распорядителями распределено и доведено до соответствующих получателей средств федерального бюджета </w:t>
      </w:r>
      <w:r w:rsidRPr="006462FD">
        <w:rPr>
          <w:rFonts w:eastAsia="Times New Roman"/>
          <w:b/>
          <w:sz w:val="24"/>
          <w:szCs w:val="24"/>
        </w:rPr>
        <w:t>100,4 %</w:t>
      </w:r>
      <w:r w:rsidRPr="006462FD">
        <w:rPr>
          <w:rFonts w:eastAsia="Times New Roman"/>
          <w:sz w:val="24"/>
          <w:szCs w:val="24"/>
        </w:rPr>
        <w:t xml:space="preserve"> доведенных </w:t>
      </w:r>
      <w:r w:rsidRPr="006462FD">
        <w:rPr>
          <w:rFonts w:eastAsia="Times New Roman"/>
          <w:b/>
          <w:sz w:val="24"/>
          <w:szCs w:val="24"/>
        </w:rPr>
        <w:t>ЛБО на 2017 год</w:t>
      </w:r>
      <w:r w:rsidRPr="006462FD">
        <w:rPr>
          <w:rFonts w:eastAsia="Times New Roman"/>
          <w:sz w:val="24"/>
          <w:szCs w:val="24"/>
        </w:rPr>
        <w:t xml:space="preserve"> на осуществление</w:t>
      </w:r>
      <w:r w:rsidRPr="006462FD">
        <w:rPr>
          <w:rFonts w:eastAsia="Times New Roman"/>
          <w:b/>
          <w:sz w:val="24"/>
          <w:szCs w:val="24"/>
        </w:rPr>
        <w:t xml:space="preserve"> закупок товаров, работ и услуг; 99,7 %</w:t>
      </w:r>
      <w:r w:rsidRPr="006462FD">
        <w:rPr>
          <w:rFonts w:eastAsia="Times New Roman"/>
          <w:sz w:val="24"/>
          <w:szCs w:val="24"/>
        </w:rPr>
        <w:t xml:space="preserve"> –</w:t>
      </w:r>
      <w:r w:rsidRPr="006462FD">
        <w:rPr>
          <w:rFonts w:eastAsia="Times New Roman"/>
          <w:b/>
          <w:sz w:val="24"/>
          <w:szCs w:val="24"/>
        </w:rPr>
        <w:t xml:space="preserve"> </w:t>
      </w:r>
      <w:r w:rsidRPr="006462FD">
        <w:rPr>
          <w:rFonts w:eastAsia="Times New Roman"/>
          <w:sz w:val="24"/>
          <w:szCs w:val="24"/>
        </w:rPr>
        <w:t>на осуществление</w:t>
      </w:r>
      <w:r w:rsidRPr="006462FD">
        <w:rPr>
          <w:rFonts w:eastAsia="Times New Roman"/>
          <w:b/>
          <w:sz w:val="24"/>
          <w:szCs w:val="24"/>
        </w:rPr>
        <w:t xml:space="preserve"> бюджетных инвестиций и на предоставление отдельных видов субсидий.</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b/>
          <w:sz w:val="24"/>
          <w:szCs w:val="24"/>
        </w:rPr>
        <w:t>5.1.9.2. Пунктом 8</w:t>
      </w:r>
      <w:r w:rsidRPr="006462FD">
        <w:rPr>
          <w:rFonts w:eastAsia="Times New Roman"/>
          <w:sz w:val="24"/>
          <w:szCs w:val="24"/>
        </w:rPr>
        <w:t xml:space="preserve"> постановления Правительства Российской Федерации № 1551 установлено, что </w:t>
      </w:r>
      <w:r w:rsidRPr="006462FD">
        <w:rPr>
          <w:rFonts w:eastAsia="Times New Roman"/>
          <w:b/>
          <w:sz w:val="24"/>
          <w:szCs w:val="24"/>
        </w:rPr>
        <w:t xml:space="preserve">внесение в 2017 году изменений в сводную бюджетную роспись </w:t>
      </w:r>
      <w:r w:rsidRPr="006462FD">
        <w:rPr>
          <w:rFonts w:eastAsia="Times New Roman"/>
          <w:sz w:val="24"/>
          <w:szCs w:val="24"/>
        </w:rPr>
        <w:t>на 2017</w:t>
      </w:r>
      <w:r w:rsidRPr="006462FD">
        <w:rPr>
          <w:rFonts w:eastAsia="Times New Roman"/>
          <w:b/>
          <w:sz w:val="24"/>
          <w:szCs w:val="24"/>
        </w:rPr>
        <w:t> </w:t>
      </w:r>
      <w:r w:rsidRPr="006462FD">
        <w:rPr>
          <w:rFonts w:eastAsia="Times New Roman"/>
          <w:sz w:val="24"/>
          <w:szCs w:val="24"/>
        </w:rPr>
        <w:t xml:space="preserve">год и на плановый период 2018 и 2019 годов осуществляется Минфином России </w:t>
      </w:r>
      <w:r w:rsidRPr="006462FD">
        <w:rPr>
          <w:rFonts w:eastAsia="Times New Roman"/>
          <w:b/>
          <w:sz w:val="24"/>
          <w:szCs w:val="24"/>
        </w:rPr>
        <w:t>на основании предложений, представленных</w:t>
      </w:r>
      <w:r w:rsidRPr="006462FD">
        <w:rPr>
          <w:rFonts w:eastAsia="Times New Roman"/>
          <w:sz w:val="24"/>
          <w:szCs w:val="24"/>
        </w:rPr>
        <w:t xml:space="preserve"> главными распорядителями </w:t>
      </w:r>
      <w:r w:rsidRPr="006462FD">
        <w:rPr>
          <w:rFonts w:eastAsia="Times New Roman"/>
          <w:b/>
          <w:sz w:val="24"/>
          <w:szCs w:val="24"/>
        </w:rPr>
        <w:t>в Минфин России</w:t>
      </w:r>
      <w:r w:rsidRPr="006462FD">
        <w:rPr>
          <w:rFonts w:eastAsia="Times New Roman"/>
          <w:sz w:val="24"/>
          <w:szCs w:val="24"/>
        </w:rPr>
        <w:t xml:space="preserve"> </w:t>
      </w:r>
      <w:r w:rsidRPr="006462FD">
        <w:rPr>
          <w:rFonts w:eastAsia="Times New Roman"/>
          <w:b/>
          <w:sz w:val="24"/>
          <w:szCs w:val="24"/>
        </w:rPr>
        <w:t>до</w:t>
      </w:r>
      <w:r w:rsidRPr="006462FD">
        <w:rPr>
          <w:rFonts w:eastAsia="Times New Roman"/>
          <w:sz w:val="24"/>
          <w:szCs w:val="24"/>
        </w:rPr>
        <w:t xml:space="preserve"> </w:t>
      </w:r>
      <w:r w:rsidRPr="006462FD">
        <w:rPr>
          <w:rFonts w:eastAsia="Times New Roman"/>
          <w:b/>
          <w:sz w:val="24"/>
          <w:szCs w:val="24"/>
        </w:rPr>
        <w:t>27 февраля 2017 года</w:t>
      </w:r>
      <w:r w:rsidRPr="006462FD">
        <w:rPr>
          <w:rFonts w:eastAsia="Times New Roman"/>
          <w:sz w:val="24"/>
          <w:szCs w:val="24"/>
        </w:rPr>
        <w:t xml:space="preserve"> и предусматривающих увеличение бюджетных ассигнований и ЛБО </w:t>
      </w:r>
      <w:r w:rsidRPr="006462FD">
        <w:rPr>
          <w:rFonts w:eastAsia="Times New Roman"/>
          <w:b/>
          <w:sz w:val="24"/>
          <w:szCs w:val="24"/>
        </w:rPr>
        <w:t>на оплату заключенных государственных контрактов</w:t>
      </w:r>
      <w:r w:rsidRPr="006462FD">
        <w:rPr>
          <w:rFonts w:eastAsia="Times New Roman"/>
          <w:sz w:val="24"/>
          <w:szCs w:val="24"/>
        </w:rPr>
        <w:t xml:space="preserve"> на поставку товаров, выполнение работ, оказание услуг, </w:t>
      </w:r>
      <w:r w:rsidRPr="006462FD">
        <w:rPr>
          <w:rFonts w:eastAsia="Times New Roman"/>
          <w:b/>
          <w:sz w:val="24"/>
          <w:szCs w:val="24"/>
        </w:rPr>
        <w:t xml:space="preserve">подлежавших </w:t>
      </w:r>
      <w:r w:rsidRPr="006462FD">
        <w:rPr>
          <w:rFonts w:eastAsia="Times New Roman"/>
          <w:sz w:val="24"/>
          <w:szCs w:val="24"/>
        </w:rPr>
        <w:t xml:space="preserve">в соответствии с условиями этих государственных контрактов </w:t>
      </w:r>
      <w:r w:rsidRPr="006462FD">
        <w:rPr>
          <w:rFonts w:eastAsia="Times New Roman"/>
          <w:b/>
          <w:sz w:val="24"/>
          <w:szCs w:val="24"/>
        </w:rPr>
        <w:t>оплате в 2016 году</w:t>
      </w:r>
      <w:r w:rsidRPr="006462FD">
        <w:rPr>
          <w:rFonts w:eastAsia="Times New Roman"/>
          <w:sz w:val="24"/>
          <w:szCs w:val="24"/>
        </w:rPr>
        <w:t xml:space="preserve"> (далее – заключенные государственные контракты), в объеме, не превышающем остатка не использованных на начало 2017 года ЛБО на исполнение указанных государственных контрактов; </w:t>
      </w:r>
      <w:r w:rsidRPr="006462FD">
        <w:rPr>
          <w:rFonts w:eastAsia="Times New Roman"/>
          <w:b/>
          <w:sz w:val="24"/>
          <w:szCs w:val="24"/>
        </w:rPr>
        <w:t>на оплату государственных контрактов</w:t>
      </w:r>
      <w:r w:rsidRPr="006462FD">
        <w:rPr>
          <w:rFonts w:eastAsia="Times New Roman"/>
          <w:sz w:val="24"/>
          <w:szCs w:val="24"/>
        </w:rPr>
        <w:t xml:space="preserve"> на поставку товаров, выполнение работ, оказание услуг, </w:t>
      </w:r>
      <w:r w:rsidRPr="006462FD">
        <w:rPr>
          <w:rFonts w:eastAsia="Times New Roman"/>
          <w:b/>
          <w:sz w:val="24"/>
          <w:szCs w:val="24"/>
        </w:rPr>
        <w:t>расчеты по которым</w:t>
      </w:r>
      <w:r w:rsidRPr="006462FD">
        <w:rPr>
          <w:rFonts w:eastAsia="Times New Roman"/>
          <w:sz w:val="24"/>
          <w:szCs w:val="24"/>
        </w:rPr>
        <w:t xml:space="preserve"> в 2016 году </w:t>
      </w:r>
      <w:r w:rsidRPr="006462FD">
        <w:rPr>
          <w:rFonts w:eastAsia="Times New Roman"/>
          <w:b/>
          <w:sz w:val="24"/>
          <w:szCs w:val="24"/>
        </w:rPr>
        <w:t>осуществлялись с применением казначейского аккредитива</w:t>
      </w:r>
      <w:r w:rsidRPr="006462FD">
        <w:rPr>
          <w:rFonts w:eastAsia="Times New Roman"/>
          <w:sz w:val="24"/>
          <w:szCs w:val="24"/>
        </w:rPr>
        <w:t xml:space="preserve"> (далее – государственные контракты, расчеты по которым осуществлялись с применением казначейского аккредитива), в объеме, не превышающем остатка не использованных в 2016 году ЛБО на указанные цели; а также </w:t>
      </w:r>
      <w:r w:rsidRPr="006462FD">
        <w:rPr>
          <w:rFonts w:eastAsia="Times New Roman"/>
          <w:b/>
          <w:sz w:val="24"/>
          <w:szCs w:val="24"/>
        </w:rPr>
        <w:t>на основании предложений, представленных</w:t>
      </w:r>
      <w:r w:rsidRPr="006462FD">
        <w:rPr>
          <w:rFonts w:eastAsia="Times New Roman"/>
          <w:sz w:val="24"/>
          <w:szCs w:val="24"/>
        </w:rPr>
        <w:t xml:space="preserve"> главными распорядителями </w:t>
      </w:r>
      <w:r w:rsidRPr="006462FD">
        <w:rPr>
          <w:rFonts w:eastAsia="Times New Roman"/>
          <w:b/>
          <w:sz w:val="24"/>
          <w:szCs w:val="24"/>
        </w:rPr>
        <w:t>в Минфин России</w:t>
      </w:r>
      <w:r w:rsidRPr="006462FD">
        <w:rPr>
          <w:rFonts w:eastAsia="Times New Roman"/>
          <w:sz w:val="24"/>
          <w:szCs w:val="24"/>
        </w:rPr>
        <w:t xml:space="preserve"> </w:t>
      </w:r>
      <w:r w:rsidRPr="006462FD">
        <w:rPr>
          <w:rFonts w:eastAsia="Times New Roman"/>
          <w:b/>
          <w:sz w:val="24"/>
          <w:szCs w:val="24"/>
        </w:rPr>
        <w:t>до</w:t>
      </w:r>
      <w:r w:rsidRPr="006462FD">
        <w:rPr>
          <w:rFonts w:eastAsia="Times New Roman"/>
          <w:sz w:val="24"/>
          <w:szCs w:val="24"/>
        </w:rPr>
        <w:t xml:space="preserve"> </w:t>
      </w:r>
      <w:r w:rsidRPr="006462FD">
        <w:rPr>
          <w:rFonts w:eastAsia="Times New Roman"/>
          <w:b/>
          <w:sz w:val="24"/>
          <w:szCs w:val="24"/>
        </w:rPr>
        <w:t>1 мая 2017 года</w:t>
      </w:r>
      <w:r w:rsidRPr="006462FD">
        <w:rPr>
          <w:rFonts w:eastAsia="Times New Roman"/>
          <w:sz w:val="24"/>
          <w:szCs w:val="24"/>
        </w:rPr>
        <w:t xml:space="preserve"> и предусматривающих увеличение бюджетных ассигнований и ЛБО </w:t>
      </w:r>
      <w:r w:rsidRPr="006462FD">
        <w:rPr>
          <w:rFonts w:eastAsia="Times New Roman"/>
          <w:b/>
          <w:sz w:val="24"/>
          <w:szCs w:val="24"/>
        </w:rPr>
        <w:t>на предоставление субсидий юридическим лицам</w:t>
      </w:r>
      <w:r w:rsidRPr="006462FD">
        <w:rPr>
          <w:rFonts w:eastAsia="Times New Roman"/>
          <w:sz w:val="24"/>
          <w:szCs w:val="24"/>
        </w:rPr>
        <w:t xml:space="preserve">, предоставление которых осуществлялось в 2016 году в пределах суммы, необходимой для оплаты денежных обязательств юридических лиц – получателей субсидий, источником финансового обеспечения которых являлись указанные субсидии (далее – </w:t>
      </w:r>
      <w:r w:rsidRPr="006462FD">
        <w:rPr>
          <w:rFonts w:eastAsia="Times New Roman"/>
          <w:sz w:val="24"/>
          <w:szCs w:val="24"/>
        </w:rPr>
        <w:lastRenderedPageBreak/>
        <w:t>субсидии юридическим лицам), в объеме, не превышающем остатка не использованных в 2016 году ЛБО на указанные цели.</w:t>
      </w:r>
    </w:p>
    <w:p w:rsidR="0070466B" w:rsidRPr="006462FD" w:rsidRDefault="0070466B" w:rsidP="00B83604">
      <w:pPr>
        <w:widowControl w:val="0"/>
        <w:spacing w:line="396" w:lineRule="auto"/>
        <w:ind w:left="0" w:right="0"/>
        <w:rPr>
          <w:rFonts w:eastAsia="Times New Roman"/>
          <w:b/>
          <w:sz w:val="24"/>
          <w:szCs w:val="24"/>
        </w:rPr>
      </w:pPr>
      <w:r w:rsidRPr="006462FD">
        <w:rPr>
          <w:rFonts w:eastAsia="Times New Roman"/>
          <w:b/>
          <w:sz w:val="24"/>
          <w:szCs w:val="24"/>
        </w:rPr>
        <w:t>5.1.9.2.1. </w:t>
      </w:r>
      <w:r w:rsidRPr="006462FD">
        <w:rPr>
          <w:rFonts w:eastAsia="Times New Roman"/>
          <w:sz w:val="24"/>
          <w:szCs w:val="24"/>
        </w:rPr>
        <w:t xml:space="preserve">Объем изменений, внесенных в сводную бюджетную роспись на 2017 год и на плановый период 2018 и 2019 годов, предусматривающих </w:t>
      </w:r>
      <w:r w:rsidRPr="006462FD">
        <w:rPr>
          <w:rFonts w:eastAsia="Times New Roman"/>
          <w:b/>
          <w:sz w:val="24"/>
          <w:szCs w:val="24"/>
        </w:rPr>
        <w:t>увеличение</w:t>
      </w:r>
      <w:r w:rsidRPr="006462FD">
        <w:rPr>
          <w:rFonts w:eastAsia="Times New Roman"/>
          <w:sz w:val="24"/>
          <w:szCs w:val="24"/>
        </w:rPr>
        <w:t xml:space="preserve"> бюджетных ассигнований и ЛБО на 2017 год </w:t>
      </w:r>
      <w:r w:rsidRPr="006462FD">
        <w:rPr>
          <w:rFonts w:eastAsia="Times New Roman"/>
          <w:b/>
          <w:sz w:val="24"/>
          <w:szCs w:val="24"/>
        </w:rPr>
        <w:t>на оплату государственных контрактов, составил 71 171,3 млн. рублей.</w:t>
      </w:r>
    </w:p>
    <w:p w:rsidR="0070466B" w:rsidRPr="006462FD" w:rsidRDefault="0070466B" w:rsidP="00B83604">
      <w:pPr>
        <w:spacing w:line="396" w:lineRule="auto"/>
        <w:ind w:left="0" w:right="0"/>
        <w:rPr>
          <w:rFonts w:eastAsia="Times New Roman"/>
          <w:sz w:val="24"/>
          <w:szCs w:val="24"/>
        </w:rPr>
      </w:pPr>
      <w:r w:rsidRPr="006462FD">
        <w:rPr>
          <w:rFonts w:eastAsia="Times New Roman"/>
          <w:sz w:val="24"/>
          <w:szCs w:val="24"/>
        </w:rPr>
        <w:t>Следует отметить, что в соответствующих справках о внесении изменений в сводную роспись, передаваемых Минфином России в Счетную палату, по ряду главных распорядителей указаны даты («28.02.2017», «13.03.2017», «15.03.2017» и «24.03.2017»), превышающие срок, установленный пунктом 8 постановления Правительства Российской Федерации № 1551 (до 27 февраля 2017 года).</w:t>
      </w:r>
    </w:p>
    <w:p w:rsidR="0070466B" w:rsidRPr="006462FD" w:rsidRDefault="0070466B" w:rsidP="00B83604">
      <w:pPr>
        <w:spacing w:line="396" w:lineRule="auto"/>
        <w:ind w:left="0" w:right="0"/>
        <w:rPr>
          <w:rFonts w:eastAsia="Times New Roman"/>
          <w:sz w:val="24"/>
          <w:szCs w:val="24"/>
        </w:rPr>
      </w:pPr>
      <w:r w:rsidRPr="006462FD">
        <w:rPr>
          <w:rFonts w:eastAsia="Times New Roman"/>
          <w:b/>
          <w:sz w:val="24"/>
          <w:szCs w:val="24"/>
        </w:rPr>
        <w:t>5.1.9.2.2. </w:t>
      </w:r>
      <w:r w:rsidRPr="006462FD">
        <w:rPr>
          <w:rFonts w:eastAsia="Times New Roman"/>
          <w:sz w:val="24"/>
          <w:szCs w:val="24"/>
        </w:rPr>
        <w:t xml:space="preserve">Объем изменений, внесенных в сводную бюджетную роспись на 2017 год и на плановый период 2018 и 2019 годов, предусматривающих </w:t>
      </w:r>
      <w:r w:rsidRPr="006462FD">
        <w:rPr>
          <w:rFonts w:eastAsia="Times New Roman"/>
          <w:b/>
          <w:sz w:val="24"/>
          <w:szCs w:val="24"/>
        </w:rPr>
        <w:t>увеличение</w:t>
      </w:r>
      <w:r w:rsidRPr="006462FD">
        <w:rPr>
          <w:rFonts w:eastAsia="Times New Roman"/>
          <w:sz w:val="24"/>
          <w:szCs w:val="24"/>
        </w:rPr>
        <w:t xml:space="preserve"> бюджетных ассигнований и ЛБО на 2017 год </w:t>
      </w:r>
      <w:r w:rsidRPr="006462FD">
        <w:rPr>
          <w:rFonts w:eastAsia="Times New Roman"/>
          <w:b/>
          <w:sz w:val="24"/>
          <w:szCs w:val="24"/>
        </w:rPr>
        <w:t>на оплату государственных контрактов, расчеты по которым осуществлялись с применением казначейского аккредитива</w:t>
      </w:r>
      <w:r w:rsidRPr="006462FD">
        <w:rPr>
          <w:rFonts w:eastAsia="Times New Roman"/>
          <w:sz w:val="24"/>
          <w:szCs w:val="24"/>
        </w:rPr>
        <w:t xml:space="preserve">, составил </w:t>
      </w:r>
      <w:r w:rsidRPr="006462FD">
        <w:rPr>
          <w:rFonts w:eastAsia="Times New Roman"/>
          <w:b/>
          <w:sz w:val="24"/>
          <w:szCs w:val="24"/>
        </w:rPr>
        <w:t>1 605,2 млн. рублей</w:t>
      </w:r>
      <w:r w:rsidRPr="006462FD">
        <w:rPr>
          <w:rFonts w:eastAsia="Times New Roman"/>
          <w:sz w:val="24"/>
          <w:szCs w:val="24"/>
        </w:rPr>
        <w:t>.</w:t>
      </w:r>
    </w:p>
    <w:p w:rsidR="0070466B" w:rsidRPr="006462FD" w:rsidRDefault="0070466B" w:rsidP="00B83604">
      <w:pPr>
        <w:spacing w:line="396" w:lineRule="auto"/>
        <w:ind w:left="0" w:right="0"/>
        <w:rPr>
          <w:rFonts w:eastAsia="Times New Roman"/>
          <w:sz w:val="24"/>
          <w:szCs w:val="24"/>
        </w:rPr>
      </w:pPr>
      <w:r w:rsidRPr="006462FD">
        <w:rPr>
          <w:rFonts w:eastAsia="Times New Roman"/>
          <w:sz w:val="24"/>
          <w:szCs w:val="24"/>
        </w:rPr>
        <w:t>Изменения в сводную роспись внесены в срок, установленный пунктом 8 постановления Правительства Российской Федерации № 1551 (до 27 февраля 2017 года).</w:t>
      </w:r>
    </w:p>
    <w:p w:rsidR="0070466B" w:rsidRPr="006462FD" w:rsidRDefault="0070466B" w:rsidP="00B83604">
      <w:pPr>
        <w:spacing w:line="396" w:lineRule="auto"/>
        <w:ind w:left="0" w:right="0"/>
        <w:rPr>
          <w:rFonts w:eastAsia="Times New Roman"/>
          <w:b/>
          <w:sz w:val="24"/>
          <w:szCs w:val="24"/>
        </w:rPr>
      </w:pPr>
      <w:r w:rsidRPr="006462FD">
        <w:rPr>
          <w:rFonts w:eastAsia="Times New Roman"/>
          <w:b/>
          <w:sz w:val="24"/>
          <w:szCs w:val="24"/>
        </w:rPr>
        <w:t>5.1.9.2.3. </w:t>
      </w:r>
      <w:r w:rsidRPr="006462FD">
        <w:rPr>
          <w:rFonts w:eastAsia="Times New Roman"/>
          <w:sz w:val="24"/>
          <w:szCs w:val="24"/>
        </w:rPr>
        <w:t xml:space="preserve">Объем изменений, внесенных в сводную бюджетную роспись на 2017 год и на плановый период 2018 и 2019 годов, предусматривающих </w:t>
      </w:r>
      <w:r w:rsidRPr="006462FD">
        <w:rPr>
          <w:rFonts w:eastAsia="Times New Roman"/>
          <w:b/>
          <w:sz w:val="24"/>
          <w:szCs w:val="24"/>
        </w:rPr>
        <w:t>увеличение</w:t>
      </w:r>
      <w:r w:rsidRPr="006462FD">
        <w:rPr>
          <w:rFonts w:eastAsia="Times New Roman"/>
          <w:sz w:val="24"/>
          <w:szCs w:val="24"/>
        </w:rPr>
        <w:t xml:space="preserve"> бюджетных ассигнований и ЛБО на 2017 год </w:t>
      </w:r>
      <w:r w:rsidRPr="006462FD">
        <w:rPr>
          <w:rFonts w:eastAsia="Times New Roman"/>
          <w:b/>
          <w:sz w:val="24"/>
          <w:szCs w:val="24"/>
        </w:rPr>
        <w:t>на предоставление субсидий юридическим лицам, составил 7 572,5 млн. рублей.</w:t>
      </w:r>
    </w:p>
    <w:p w:rsidR="0070466B" w:rsidRPr="006462FD" w:rsidRDefault="0070466B" w:rsidP="00B83604">
      <w:pPr>
        <w:spacing w:line="396" w:lineRule="auto"/>
        <w:ind w:left="0" w:right="0"/>
        <w:rPr>
          <w:rFonts w:eastAsia="Times New Roman"/>
          <w:sz w:val="24"/>
          <w:szCs w:val="24"/>
        </w:rPr>
      </w:pPr>
      <w:r w:rsidRPr="006462FD">
        <w:rPr>
          <w:rFonts w:eastAsia="Times New Roman"/>
          <w:sz w:val="24"/>
          <w:szCs w:val="24"/>
        </w:rPr>
        <w:t>Изменения в сводную роспись внесены в срок, установленный пунктом 8 постановления Правительства Российской Федерации № 1551 (до 1 мая 2017 года).</w:t>
      </w:r>
    </w:p>
    <w:p w:rsidR="0070466B" w:rsidRPr="006462FD" w:rsidRDefault="0070466B" w:rsidP="00B83604">
      <w:pPr>
        <w:widowControl w:val="0"/>
        <w:spacing w:line="396" w:lineRule="auto"/>
        <w:ind w:left="0" w:right="0"/>
        <w:rPr>
          <w:rFonts w:eastAsia="Times New Roman"/>
          <w:sz w:val="24"/>
          <w:szCs w:val="24"/>
        </w:rPr>
      </w:pPr>
      <w:r w:rsidRPr="006462FD">
        <w:rPr>
          <w:b/>
          <w:sz w:val="24"/>
          <w:szCs w:val="24"/>
        </w:rPr>
        <w:t>5.1.9.3. </w:t>
      </w:r>
      <w:r w:rsidRPr="006462FD">
        <w:rPr>
          <w:rFonts w:eastAsia="Times New Roman"/>
          <w:b/>
          <w:sz w:val="24"/>
          <w:szCs w:val="24"/>
        </w:rPr>
        <w:t xml:space="preserve">Пунктом 10 </w:t>
      </w:r>
      <w:r w:rsidRPr="006462FD">
        <w:rPr>
          <w:rFonts w:eastAsia="Times New Roman"/>
          <w:sz w:val="24"/>
          <w:szCs w:val="24"/>
        </w:rPr>
        <w:t xml:space="preserve">постановления Правительства Российской Федерации № 1551 установлено, что </w:t>
      </w:r>
      <w:r w:rsidRPr="006462FD">
        <w:rPr>
          <w:rFonts w:eastAsia="Times New Roman"/>
          <w:b/>
          <w:sz w:val="24"/>
          <w:szCs w:val="24"/>
        </w:rPr>
        <w:t>получатели средств</w:t>
      </w:r>
      <w:r w:rsidRPr="006462FD">
        <w:rPr>
          <w:rFonts w:eastAsia="Times New Roman"/>
          <w:sz w:val="24"/>
          <w:szCs w:val="24"/>
        </w:rPr>
        <w:t xml:space="preserve"> федерального бюджета </w:t>
      </w:r>
      <w:r w:rsidRPr="006462FD">
        <w:rPr>
          <w:rFonts w:eastAsia="Times New Roman"/>
          <w:b/>
          <w:sz w:val="24"/>
          <w:szCs w:val="24"/>
        </w:rPr>
        <w:t>не позднее 1 июня 2017 года</w:t>
      </w:r>
      <w:r w:rsidRPr="006462FD">
        <w:rPr>
          <w:rFonts w:eastAsia="Times New Roman"/>
          <w:sz w:val="24"/>
          <w:szCs w:val="24"/>
        </w:rPr>
        <w:t xml:space="preserve"> </w:t>
      </w:r>
      <w:r w:rsidRPr="006462FD">
        <w:rPr>
          <w:rFonts w:eastAsia="Times New Roman"/>
          <w:b/>
          <w:sz w:val="24"/>
          <w:szCs w:val="24"/>
        </w:rPr>
        <w:t>обеспечивают завершение расчетов</w:t>
      </w:r>
      <w:r w:rsidRPr="006462FD">
        <w:rPr>
          <w:rFonts w:eastAsia="Times New Roman"/>
          <w:sz w:val="24"/>
          <w:szCs w:val="24"/>
        </w:rPr>
        <w:t xml:space="preserve"> по неисполненным обязательствам </w:t>
      </w:r>
      <w:r w:rsidRPr="006462FD">
        <w:rPr>
          <w:rFonts w:eastAsia="Times New Roman"/>
          <w:b/>
          <w:sz w:val="24"/>
          <w:szCs w:val="24"/>
        </w:rPr>
        <w:t>2016 года</w:t>
      </w:r>
      <w:r w:rsidRPr="006462FD">
        <w:rPr>
          <w:rFonts w:eastAsia="Times New Roman"/>
          <w:sz w:val="24"/>
          <w:szCs w:val="24"/>
        </w:rPr>
        <w:t xml:space="preserve"> по государственным контрактам, предусмотренным подпунктом «а» пункта 8 указанного постановления, </w:t>
      </w:r>
      <w:r w:rsidRPr="006462FD">
        <w:rPr>
          <w:rFonts w:eastAsia="Times New Roman"/>
          <w:b/>
          <w:sz w:val="24"/>
          <w:szCs w:val="24"/>
        </w:rPr>
        <w:t>за исключением</w:t>
      </w:r>
      <w:r w:rsidRPr="006462FD">
        <w:rPr>
          <w:rFonts w:eastAsia="Times New Roman"/>
          <w:sz w:val="24"/>
          <w:szCs w:val="24"/>
        </w:rPr>
        <w:t xml:space="preserve"> в том числе государственных контрактов на поставку товаров, выполнение работ, оказание услуг</w:t>
      </w:r>
      <w:r>
        <w:rPr>
          <w:rFonts w:eastAsia="Times New Roman"/>
          <w:sz w:val="24"/>
          <w:szCs w:val="24"/>
        </w:rPr>
        <w:t>,</w:t>
      </w:r>
      <w:r w:rsidRPr="006462FD">
        <w:rPr>
          <w:rFonts w:eastAsia="Times New Roman"/>
          <w:sz w:val="24"/>
          <w:szCs w:val="24"/>
        </w:rPr>
        <w:t xml:space="preserve"> в отношении которых </w:t>
      </w:r>
      <w:r w:rsidRPr="006462FD">
        <w:rPr>
          <w:rFonts w:eastAsia="Times New Roman"/>
          <w:b/>
          <w:sz w:val="24"/>
          <w:szCs w:val="24"/>
        </w:rPr>
        <w:t>решениями Правительства Российской Федерации, принятыми до 1 июня 2017 года</w:t>
      </w:r>
      <w:r w:rsidRPr="006462FD">
        <w:rPr>
          <w:rFonts w:eastAsia="Times New Roman"/>
          <w:sz w:val="24"/>
          <w:szCs w:val="24"/>
        </w:rPr>
        <w:t xml:space="preserve">, установлен </w:t>
      </w:r>
      <w:r w:rsidRPr="006462FD">
        <w:rPr>
          <w:rFonts w:eastAsia="Times New Roman"/>
          <w:b/>
          <w:sz w:val="24"/>
          <w:szCs w:val="24"/>
        </w:rPr>
        <w:lastRenderedPageBreak/>
        <w:t>иной срок завершения расчетов</w:t>
      </w:r>
      <w:r w:rsidRPr="006462FD">
        <w:rPr>
          <w:rFonts w:eastAsia="Times New Roman"/>
          <w:sz w:val="24"/>
          <w:szCs w:val="24"/>
        </w:rPr>
        <w:t>.</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sz w:val="24"/>
          <w:szCs w:val="24"/>
        </w:rPr>
        <w:t xml:space="preserve">По имеющейся в Счетной палате информации, по состоянию на 1 июня 2017 года Правительством Российской Федерации принято </w:t>
      </w:r>
      <w:r w:rsidRPr="006462FD">
        <w:rPr>
          <w:rFonts w:eastAsia="Times New Roman"/>
          <w:b/>
          <w:sz w:val="24"/>
          <w:szCs w:val="24"/>
        </w:rPr>
        <w:t>30 решений</w:t>
      </w:r>
      <w:r w:rsidRPr="006462FD">
        <w:rPr>
          <w:rFonts w:eastAsia="Times New Roman"/>
          <w:sz w:val="24"/>
          <w:szCs w:val="24"/>
        </w:rPr>
        <w:t xml:space="preserve"> (29 распоряжений и постановление) о продлении сроков завершения расчетов на оплату государственных контрактов на поставку товаров, выполнение работ, оказание услуг </w:t>
      </w:r>
      <w:r w:rsidRPr="006462FD">
        <w:rPr>
          <w:rFonts w:eastAsia="Times New Roman"/>
          <w:b/>
          <w:sz w:val="24"/>
          <w:szCs w:val="24"/>
        </w:rPr>
        <w:t xml:space="preserve">по неисполненным обязательствам 2016 года </w:t>
      </w:r>
      <w:r w:rsidRPr="006462FD">
        <w:rPr>
          <w:rFonts w:eastAsia="Times New Roman"/>
          <w:sz w:val="24"/>
          <w:szCs w:val="24"/>
        </w:rPr>
        <w:t xml:space="preserve">на общую сумму </w:t>
      </w:r>
      <w:r w:rsidRPr="006462FD">
        <w:rPr>
          <w:rFonts w:eastAsia="Times New Roman"/>
          <w:b/>
          <w:sz w:val="24"/>
          <w:szCs w:val="24"/>
        </w:rPr>
        <w:t>35,2 млрд. рублей, или 49,4 %</w:t>
      </w:r>
      <w:r w:rsidRPr="006462FD">
        <w:rPr>
          <w:rFonts w:eastAsia="Times New Roman"/>
          <w:sz w:val="24"/>
          <w:szCs w:val="24"/>
        </w:rPr>
        <w:t xml:space="preserve"> объема изменений, внесенных в сводную роспись на 2017 год, предусматривающих увеличение бюджетных ассигнований и ЛБО на оплату государственных контрактов (</w:t>
      </w:r>
      <w:r w:rsidRPr="006462FD">
        <w:rPr>
          <w:rFonts w:eastAsia="Times New Roman"/>
          <w:b/>
          <w:sz w:val="24"/>
          <w:szCs w:val="24"/>
        </w:rPr>
        <w:t>в 2016 году</w:t>
      </w:r>
      <w:r w:rsidRPr="006462FD">
        <w:rPr>
          <w:rFonts w:eastAsia="Times New Roman"/>
          <w:sz w:val="24"/>
          <w:szCs w:val="24"/>
        </w:rPr>
        <w:t xml:space="preserve"> Правительством Российской Федерации принято </w:t>
      </w:r>
      <w:r w:rsidRPr="006462FD">
        <w:rPr>
          <w:rFonts w:eastAsia="Times New Roman"/>
          <w:b/>
          <w:sz w:val="24"/>
          <w:szCs w:val="24"/>
        </w:rPr>
        <w:t>29 распоряжений</w:t>
      </w:r>
      <w:r w:rsidRPr="006462FD">
        <w:rPr>
          <w:rFonts w:eastAsia="Times New Roman"/>
          <w:sz w:val="24"/>
          <w:szCs w:val="24"/>
        </w:rPr>
        <w:t xml:space="preserve"> о продлении сроков завершения расчетов по неисполненным обязательствам 2015 года на общую сумму </w:t>
      </w:r>
      <w:r w:rsidRPr="006462FD">
        <w:rPr>
          <w:rFonts w:eastAsia="Times New Roman"/>
          <w:b/>
          <w:sz w:val="24"/>
          <w:szCs w:val="24"/>
        </w:rPr>
        <w:t>25,7 млрд. рублей, или 61,1 %</w:t>
      </w:r>
      <w:r w:rsidRPr="006462FD">
        <w:rPr>
          <w:rFonts w:eastAsia="Times New Roman"/>
          <w:sz w:val="24"/>
          <w:szCs w:val="24"/>
        </w:rPr>
        <w:t>).</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b/>
          <w:sz w:val="24"/>
          <w:szCs w:val="24"/>
        </w:rPr>
        <w:t xml:space="preserve">По 23 распоряжениям и постановлению </w:t>
      </w:r>
      <w:r w:rsidRPr="006462FD">
        <w:rPr>
          <w:rFonts w:eastAsia="Times New Roman"/>
          <w:sz w:val="24"/>
          <w:szCs w:val="24"/>
        </w:rPr>
        <w:t xml:space="preserve">срок завершения расчетов по неисполненным обязательствам 2016 года в рамках заключенных государственных контрактов </w:t>
      </w:r>
      <w:r w:rsidRPr="006462FD">
        <w:rPr>
          <w:rFonts w:eastAsia="Times New Roman"/>
          <w:b/>
          <w:sz w:val="24"/>
          <w:szCs w:val="24"/>
        </w:rPr>
        <w:t xml:space="preserve">продлен до 31 декабря 2017 года, </w:t>
      </w:r>
      <w:r w:rsidRPr="006462FD">
        <w:rPr>
          <w:rFonts w:eastAsia="Times New Roman"/>
          <w:sz w:val="24"/>
          <w:szCs w:val="24"/>
        </w:rPr>
        <w:t>по 3 распоряжениям – до 29 декабря 2017 года, по 1 – до 1 декабря 2017 года, по 1 – до 1 сентября 2017 года, по 1 – до 1 августа 2017 года.</w:t>
      </w:r>
    </w:p>
    <w:p w:rsidR="0070466B" w:rsidRPr="006462FD" w:rsidRDefault="0070466B" w:rsidP="00B83604">
      <w:pPr>
        <w:widowControl w:val="0"/>
        <w:spacing w:line="396" w:lineRule="auto"/>
        <w:ind w:left="0" w:right="0"/>
        <w:rPr>
          <w:rFonts w:eastAsia="Times New Roman"/>
          <w:sz w:val="24"/>
          <w:szCs w:val="24"/>
        </w:rPr>
      </w:pPr>
      <w:r w:rsidRPr="006462FD">
        <w:rPr>
          <w:b/>
          <w:sz w:val="24"/>
          <w:szCs w:val="24"/>
        </w:rPr>
        <w:t>5.1.9.4. </w:t>
      </w:r>
      <w:r w:rsidRPr="006462FD">
        <w:rPr>
          <w:rFonts w:eastAsia="Times New Roman"/>
          <w:b/>
          <w:sz w:val="24"/>
          <w:szCs w:val="24"/>
        </w:rPr>
        <w:t>Наибольшие объемы</w:t>
      </w:r>
      <w:r w:rsidRPr="006462FD">
        <w:rPr>
          <w:rFonts w:eastAsia="Times New Roman"/>
          <w:sz w:val="24"/>
          <w:szCs w:val="24"/>
        </w:rPr>
        <w:t xml:space="preserve"> государственных контрактов, </w:t>
      </w:r>
      <w:r w:rsidRPr="006462FD">
        <w:rPr>
          <w:rFonts w:eastAsia="Times New Roman"/>
          <w:b/>
          <w:sz w:val="24"/>
          <w:szCs w:val="24"/>
        </w:rPr>
        <w:t>по которым установлен иной срок завершения расчетов</w:t>
      </w:r>
      <w:r w:rsidRPr="006462FD">
        <w:rPr>
          <w:rFonts w:eastAsia="Times New Roman"/>
          <w:sz w:val="24"/>
          <w:szCs w:val="24"/>
        </w:rPr>
        <w:t xml:space="preserve"> по неисполненным обязательствам 2016 года, отмечены по </w:t>
      </w:r>
      <w:r w:rsidRPr="006462FD">
        <w:rPr>
          <w:rFonts w:eastAsia="Times New Roman"/>
          <w:b/>
          <w:sz w:val="24"/>
          <w:szCs w:val="24"/>
        </w:rPr>
        <w:t>Росавиации.</w:t>
      </w:r>
    </w:p>
    <w:p w:rsidR="0070466B" w:rsidRPr="006462FD" w:rsidRDefault="0070466B" w:rsidP="00B83604">
      <w:pPr>
        <w:spacing w:line="396" w:lineRule="auto"/>
        <w:ind w:left="0" w:right="0"/>
        <w:rPr>
          <w:rFonts w:eastAsia="Times New Roman"/>
          <w:bCs/>
          <w:sz w:val="24"/>
          <w:szCs w:val="24"/>
        </w:rPr>
      </w:pPr>
      <w:r w:rsidRPr="006462FD">
        <w:rPr>
          <w:rFonts w:eastAsia="Times New Roman"/>
          <w:sz w:val="24"/>
          <w:szCs w:val="24"/>
        </w:rPr>
        <w:t xml:space="preserve">Правительством Российской Федерации принято распоряжение от 25 апреля 2017 г. № 788-р, согласно которому Росавиация обязана </w:t>
      </w:r>
      <w:r w:rsidRPr="006462FD">
        <w:rPr>
          <w:rFonts w:eastAsia="Times New Roman"/>
          <w:bCs/>
          <w:sz w:val="24"/>
          <w:szCs w:val="24"/>
        </w:rPr>
        <w:t xml:space="preserve">обеспечить до 31 декабря 2017 года завершение расчетов по неисполненным обязательствам 2016 года в размере 14 470,3 млн. рублей, предусмотренным государственными контрактами на выполнение мероприятий, реализуемых в рамках </w:t>
      </w:r>
      <w:r w:rsidRPr="006462FD">
        <w:rPr>
          <w:rFonts w:eastAsia="Times New Roman"/>
          <w:sz w:val="24"/>
          <w:szCs w:val="24"/>
        </w:rPr>
        <w:t>подпрограммы</w:t>
      </w:r>
      <w:r w:rsidRPr="006462FD">
        <w:rPr>
          <w:rFonts w:eastAsia="Times New Roman"/>
          <w:bCs/>
          <w:sz w:val="24"/>
          <w:szCs w:val="24"/>
        </w:rPr>
        <w:t xml:space="preserve"> «Гражданская авиация» ФЦП «Развитие транспортной системы России (2010 - 2020 годы)» в целях реализации </w:t>
      </w:r>
      <w:r w:rsidRPr="006462FD">
        <w:rPr>
          <w:rFonts w:eastAsia="Times New Roman"/>
          <w:sz w:val="24"/>
          <w:szCs w:val="24"/>
        </w:rPr>
        <w:t xml:space="preserve">мероприятий по </w:t>
      </w:r>
      <w:r w:rsidRPr="006462FD">
        <w:rPr>
          <w:rFonts w:eastAsia="Times New Roman"/>
          <w:bCs/>
          <w:sz w:val="24"/>
          <w:szCs w:val="24"/>
        </w:rPr>
        <w:t>подготовке и проведению чемпионата мира по футболу в 2018 году в Российской Федерации.</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b/>
          <w:sz w:val="24"/>
          <w:szCs w:val="24"/>
        </w:rPr>
        <w:t>Объем изменений</w:t>
      </w:r>
      <w:r w:rsidRPr="006462FD">
        <w:rPr>
          <w:rFonts w:eastAsia="Times New Roman"/>
          <w:sz w:val="24"/>
          <w:szCs w:val="24"/>
        </w:rPr>
        <w:t xml:space="preserve">, внесенных в сводную роспись на 2017 год, предусматривающих увеличение бюджетных ассигнований и ЛБО на оплату заключенных государственных контрактов по Росавиации по подразделу «Транспорт» в рамках реализации мероприятий по подготовке и проведению чемпионата мира по футболу в 2018 году в Российской Федерации (бюджетные инвестиции в объекты капитального строительства государственной </w:t>
      </w:r>
      <w:r w:rsidRPr="006462FD">
        <w:rPr>
          <w:rFonts w:eastAsia="Times New Roman"/>
          <w:sz w:val="24"/>
          <w:szCs w:val="24"/>
        </w:rPr>
        <w:lastRenderedPageBreak/>
        <w:t xml:space="preserve">(муниципальной) собственности), составил </w:t>
      </w:r>
      <w:r w:rsidRPr="006462FD">
        <w:rPr>
          <w:rFonts w:eastAsia="Times New Roman"/>
          <w:b/>
          <w:sz w:val="24"/>
          <w:szCs w:val="24"/>
        </w:rPr>
        <w:t>14 470,3 млн. рублей</w:t>
      </w:r>
      <w:r w:rsidRPr="006462FD">
        <w:rPr>
          <w:rFonts w:eastAsia="Times New Roman"/>
          <w:sz w:val="24"/>
          <w:szCs w:val="24"/>
        </w:rPr>
        <w:t xml:space="preserve">. Сводной росписью с изменениями по указанному направлению расходов </w:t>
      </w:r>
      <w:r w:rsidRPr="006462FD">
        <w:rPr>
          <w:rFonts w:eastAsia="Times New Roman"/>
          <w:b/>
          <w:sz w:val="24"/>
          <w:szCs w:val="24"/>
        </w:rPr>
        <w:t>предусмотрено 36 938,7 млн. рублей</w:t>
      </w:r>
      <w:r w:rsidRPr="006462FD">
        <w:rPr>
          <w:rFonts w:eastAsia="Times New Roman"/>
          <w:sz w:val="24"/>
          <w:szCs w:val="24"/>
        </w:rPr>
        <w:t xml:space="preserve">, исполнение расходов за январь – декабрь 2017 года составило 28 238,4 млн. рублей, или </w:t>
      </w:r>
      <w:r w:rsidRPr="006462FD">
        <w:rPr>
          <w:rFonts w:eastAsia="Times New Roman"/>
          <w:b/>
          <w:sz w:val="24"/>
          <w:szCs w:val="24"/>
        </w:rPr>
        <w:t>76,5 %.</w:t>
      </w:r>
    </w:p>
    <w:p w:rsidR="0070466B" w:rsidRPr="006462FD" w:rsidRDefault="0070466B" w:rsidP="00B83604">
      <w:pPr>
        <w:spacing w:line="396" w:lineRule="auto"/>
        <w:ind w:left="0" w:right="0"/>
        <w:rPr>
          <w:sz w:val="24"/>
          <w:szCs w:val="24"/>
        </w:rPr>
      </w:pPr>
      <w:r w:rsidRPr="006462FD">
        <w:rPr>
          <w:rFonts w:eastAsia="Times New Roman"/>
          <w:bCs/>
          <w:sz w:val="24"/>
          <w:szCs w:val="24"/>
        </w:rPr>
        <w:t xml:space="preserve">Следует отметить, что </w:t>
      </w:r>
      <w:r>
        <w:rPr>
          <w:rFonts w:eastAsia="Times New Roman"/>
          <w:bCs/>
          <w:sz w:val="24"/>
          <w:szCs w:val="24"/>
        </w:rPr>
        <w:t>в целях выполнения</w:t>
      </w:r>
      <w:r w:rsidRPr="006462FD">
        <w:rPr>
          <w:rFonts w:eastAsia="Times New Roman"/>
          <w:bCs/>
          <w:sz w:val="24"/>
          <w:szCs w:val="24"/>
        </w:rPr>
        <w:t xml:space="preserve"> указанных мероприятий, реализуемых в рамках </w:t>
      </w:r>
      <w:r w:rsidRPr="006462FD">
        <w:rPr>
          <w:rFonts w:eastAsia="Times New Roman"/>
          <w:sz w:val="24"/>
          <w:szCs w:val="24"/>
        </w:rPr>
        <w:t>подпрограммы</w:t>
      </w:r>
      <w:r w:rsidRPr="006462FD">
        <w:rPr>
          <w:rFonts w:eastAsia="Times New Roman"/>
          <w:bCs/>
          <w:sz w:val="24"/>
          <w:szCs w:val="24"/>
        </w:rPr>
        <w:t xml:space="preserve"> «Гражданская авиация» ФЦП «Развитие транспортной системы России (2010 - 2020 годы)», </w:t>
      </w:r>
      <w:r w:rsidRPr="006462FD">
        <w:rPr>
          <w:rFonts w:eastAsia="Times New Roman"/>
          <w:sz w:val="24"/>
          <w:szCs w:val="24"/>
        </w:rPr>
        <w:t xml:space="preserve">Правительством Российской Федерации </w:t>
      </w:r>
      <w:r w:rsidRPr="006462FD">
        <w:rPr>
          <w:rFonts w:eastAsia="Times New Roman"/>
          <w:b/>
          <w:sz w:val="24"/>
          <w:szCs w:val="24"/>
        </w:rPr>
        <w:t>продлевался</w:t>
      </w:r>
      <w:r w:rsidRPr="006462FD">
        <w:rPr>
          <w:rFonts w:eastAsia="Times New Roman"/>
          <w:sz w:val="24"/>
          <w:szCs w:val="24"/>
        </w:rPr>
        <w:t xml:space="preserve"> установленный срок завершения расчетов по неисполненным обязательствам предыдущего финансового года в размере 11 000,8 млн. рублей </w:t>
      </w:r>
      <w:r w:rsidRPr="006462FD">
        <w:rPr>
          <w:rFonts w:eastAsia="Times New Roman"/>
          <w:b/>
          <w:sz w:val="24"/>
          <w:szCs w:val="24"/>
        </w:rPr>
        <w:t>и в 2016 году</w:t>
      </w:r>
      <w:r w:rsidRPr="006462FD">
        <w:rPr>
          <w:rFonts w:eastAsia="Times New Roman"/>
          <w:sz w:val="24"/>
          <w:szCs w:val="24"/>
        </w:rPr>
        <w:t xml:space="preserve"> (распоряжение Правительства Российской Федерации от 9 июня 2016 г. № 1154-р). Исполнение расходов за январь – декабрь 2016 года по указанному направлению составило 52,5 % показателя сводной росписи с изменениями.</w:t>
      </w:r>
      <w:r w:rsidRPr="006462FD">
        <w:rPr>
          <w:sz w:val="24"/>
          <w:szCs w:val="24"/>
        </w:rPr>
        <w:t xml:space="preserve"> </w:t>
      </w:r>
    </w:p>
    <w:p w:rsidR="0070466B" w:rsidRPr="006462FD" w:rsidRDefault="0070466B" w:rsidP="00B83604">
      <w:pPr>
        <w:spacing w:line="396" w:lineRule="auto"/>
        <w:ind w:left="0" w:right="0"/>
        <w:rPr>
          <w:sz w:val="24"/>
          <w:szCs w:val="24"/>
        </w:rPr>
      </w:pPr>
      <w:r w:rsidRPr="006462FD">
        <w:rPr>
          <w:b/>
          <w:sz w:val="24"/>
          <w:szCs w:val="24"/>
        </w:rPr>
        <w:t>5.1.9.5. </w:t>
      </w:r>
      <w:r w:rsidRPr="006462FD">
        <w:rPr>
          <w:sz w:val="24"/>
          <w:szCs w:val="24"/>
        </w:rPr>
        <w:t xml:space="preserve">Анализ исполнения расходов на оплату </w:t>
      </w:r>
      <w:r w:rsidRPr="006462FD">
        <w:rPr>
          <w:bCs/>
          <w:sz w:val="24"/>
          <w:szCs w:val="24"/>
        </w:rPr>
        <w:t xml:space="preserve">заключенных государственных контрактов, </w:t>
      </w:r>
      <w:r w:rsidRPr="006462FD">
        <w:rPr>
          <w:sz w:val="24"/>
          <w:szCs w:val="24"/>
        </w:rPr>
        <w:t>подлежавших в соответствии с условиями этих государственных контрактов оплате в 2016 году,</w:t>
      </w:r>
      <w:r w:rsidRPr="006462FD">
        <w:rPr>
          <w:bCs/>
          <w:sz w:val="24"/>
          <w:szCs w:val="24"/>
        </w:rPr>
        <w:t xml:space="preserve"> в отношении которых решениями Правительства Российской Федерации продлен срок завершения расчетов, </w:t>
      </w:r>
      <w:r w:rsidRPr="006462FD">
        <w:rPr>
          <w:sz w:val="24"/>
          <w:szCs w:val="24"/>
        </w:rPr>
        <w:t>по отдельным главным распорядителям показал следующее.</w:t>
      </w:r>
    </w:p>
    <w:p w:rsidR="0070466B" w:rsidRPr="006462FD" w:rsidRDefault="0070466B" w:rsidP="00B83604">
      <w:pPr>
        <w:spacing w:line="396" w:lineRule="auto"/>
        <w:ind w:left="0" w:right="0"/>
        <w:rPr>
          <w:bCs/>
          <w:sz w:val="24"/>
          <w:szCs w:val="24"/>
        </w:rPr>
      </w:pPr>
      <w:r w:rsidRPr="006462FD">
        <w:rPr>
          <w:b/>
          <w:sz w:val="24"/>
          <w:szCs w:val="24"/>
        </w:rPr>
        <w:t>5.1.9.5.1. </w:t>
      </w:r>
      <w:r w:rsidRPr="006462FD">
        <w:rPr>
          <w:sz w:val="24"/>
          <w:szCs w:val="24"/>
        </w:rPr>
        <w:t xml:space="preserve">Согласно распоряжению Правительства Российской Федерации от 30 мая 2017 г. № 1136-р </w:t>
      </w:r>
      <w:r w:rsidRPr="006462FD">
        <w:rPr>
          <w:b/>
          <w:sz w:val="24"/>
          <w:szCs w:val="24"/>
        </w:rPr>
        <w:t>ФМБА России</w:t>
      </w:r>
      <w:r w:rsidRPr="006462FD">
        <w:rPr>
          <w:sz w:val="24"/>
          <w:szCs w:val="24"/>
        </w:rPr>
        <w:t xml:space="preserve"> обязано </w:t>
      </w:r>
      <w:r w:rsidRPr="006462FD">
        <w:rPr>
          <w:b/>
          <w:bCs/>
          <w:sz w:val="24"/>
          <w:szCs w:val="24"/>
        </w:rPr>
        <w:t>обеспечить до 31 декабря 2017 года</w:t>
      </w:r>
      <w:r w:rsidRPr="006462FD">
        <w:rPr>
          <w:bCs/>
          <w:sz w:val="24"/>
          <w:szCs w:val="24"/>
        </w:rPr>
        <w:t xml:space="preserve"> завершение расчетов по неисполненным обязательствам за 2016 год в размере </w:t>
      </w:r>
      <w:r w:rsidRPr="006462FD">
        <w:rPr>
          <w:b/>
          <w:bCs/>
          <w:sz w:val="24"/>
          <w:szCs w:val="24"/>
        </w:rPr>
        <w:t>368,2 млн. рублей</w:t>
      </w:r>
      <w:r w:rsidRPr="006462FD">
        <w:rPr>
          <w:bCs/>
          <w:sz w:val="24"/>
          <w:szCs w:val="24"/>
        </w:rPr>
        <w:t xml:space="preserve"> по государственным контрактам в отношении объекта капитального строительства «Строительство лабораторного корпуса с опытными участками по разработке технологий производства субстанций и готовых форм лекарственных средств моноклональных антител на базе Научно-производственный центр «Фармзащита» ФМБА России, предусмотренного в рамках инвестиционного проекта «Строительство опытно-промышленного производства субстанций и готовых лекарственных форм лекарственных средств с использованием постгеномных технологий, в том числе предназначенных для защиты войск и населения от поражающих факторов оружия массового поражения, ликвидации чрезвычайных ситуаций, медицинского обеспечения персонала на предприятиях с особо опасными условиями труда, на базе федерального государственного унитарного предприятия Научно-производственный центр «Фармзащита» Федерального медико-биологического агентства» ФЦП «Развитие </w:t>
      </w:r>
      <w:r w:rsidRPr="006462FD">
        <w:rPr>
          <w:bCs/>
          <w:sz w:val="24"/>
          <w:szCs w:val="24"/>
        </w:rPr>
        <w:lastRenderedPageBreak/>
        <w:t xml:space="preserve">фармацевтической и медицинской промышленности Российской Федерации на период до 2020 года и дальнейшую перспективу». </w:t>
      </w:r>
    </w:p>
    <w:p w:rsidR="0070466B" w:rsidRPr="006462FD" w:rsidRDefault="0070466B" w:rsidP="00B83604">
      <w:pPr>
        <w:spacing w:line="396" w:lineRule="auto"/>
        <w:ind w:left="0" w:right="0"/>
        <w:rPr>
          <w:bCs/>
          <w:sz w:val="24"/>
          <w:szCs w:val="24"/>
        </w:rPr>
      </w:pPr>
      <w:r w:rsidRPr="006462FD">
        <w:rPr>
          <w:bCs/>
          <w:sz w:val="24"/>
          <w:szCs w:val="24"/>
        </w:rPr>
        <w:t xml:space="preserve">Объем изменений, внесенных в сводную роспись на 2017 год, предусматривающих увеличение бюджетных ассигнований и ЛБО на оплату указанных заключенных государственных контрактов по </w:t>
      </w:r>
      <w:r w:rsidRPr="006462FD">
        <w:rPr>
          <w:sz w:val="24"/>
          <w:szCs w:val="24"/>
        </w:rPr>
        <w:t>ФМБА России</w:t>
      </w:r>
      <w:r>
        <w:rPr>
          <w:sz w:val="24"/>
          <w:szCs w:val="24"/>
        </w:rPr>
        <w:t>,</w:t>
      </w:r>
      <w:r w:rsidRPr="006462FD">
        <w:rPr>
          <w:sz w:val="24"/>
          <w:szCs w:val="24"/>
        </w:rPr>
        <w:t xml:space="preserve"> </w:t>
      </w:r>
      <w:r w:rsidRPr="006462FD">
        <w:rPr>
          <w:bCs/>
          <w:sz w:val="24"/>
          <w:szCs w:val="24"/>
        </w:rPr>
        <w:t xml:space="preserve">осуществлен по подразделу «Другие вопросы в области национальной экономики» по направлению расходов «Реализация мероприятий федеральной целевой программы (Бюджетные инвестиции в объекты капитального строительства государственной (муниципальной) собственности)» и составил 368,2 млн. рублей. В январе – декабре 2017 года </w:t>
      </w:r>
      <w:r w:rsidRPr="006462FD">
        <w:rPr>
          <w:b/>
          <w:bCs/>
          <w:sz w:val="24"/>
          <w:szCs w:val="24"/>
        </w:rPr>
        <w:t>исполнение расходов</w:t>
      </w:r>
      <w:r w:rsidRPr="006462FD">
        <w:rPr>
          <w:bCs/>
          <w:sz w:val="24"/>
          <w:szCs w:val="24"/>
        </w:rPr>
        <w:t xml:space="preserve"> по указанному направлению расходов </w:t>
      </w:r>
      <w:r w:rsidRPr="006462FD">
        <w:rPr>
          <w:b/>
          <w:bCs/>
          <w:sz w:val="24"/>
          <w:szCs w:val="24"/>
        </w:rPr>
        <w:t>не осуществлялось</w:t>
      </w:r>
      <w:r w:rsidRPr="006462FD">
        <w:rPr>
          <w:bCs/>
          <w:sz w:val="24"/>
          <w:szCs w:val="24"/>
        </w:rPr>
        <w:t>.</w:t>
      </w:r>
    </w:p>
    <w:p w:rsidR="0070466B" w:rsidRPr="006462FD" w:rsidRDefault="0070466B" w:rsidP="00B83604">
      <w:pPr>
        <w:spacing w:line="396" w:lineRule="auto"/>
        <w:ind w:left="0" w:right="0"/>
        <w:rPr>
          <w:sz w:val="24"/>
          <w:szCs w:val="24"/>
        </w:rPr>
      </w:pPr>
      <w:r w:rsidRPr="006462FD">
        <w:rPr>
          <w:b/>
          <w:sz w:val="24"/>
          <w:szCs w:val="24"/>
        </w:rPr>
        <w:t>5.1.9.5.2. </w:t>
      </w:r>
      <w:r w:rsidRPr="006462FD">
        <w:rPr>
          <w:sz w:val="24"/>
          <w:szCs w:val="24"/>
        </w:rPr>
        <w:t xml:space="preserve">В соответствии с распоряжением Правительства Российской Федерации от 30 мая 2017 г. № 1119-р </w:t>
      </w:r>
      <w:r w:rsidRPr="006462FD">
        <w:rPr>
          <w:b/>
          <w:sz w:val="24"/>
          <w:szCs w:val="24"/>
        </w:rPr>
        <w:t>Минпромторг России</w:t>
      </w:r>
      <w:r w:rsidRPr="006462FD">
        <w:rPr>
          <w:sz w:val="24"/>
          <w:szCs w:val="24"/>
        </w:rPr>
        <w:t xml:space="preserve"> обязан </w:t>
      </w:r>
      <w:r w:rsidRPr="006462FD">
        <w:rPr>
          <w:b/>
          <w:sz w:val="24"/>
          <w:szCs w:val="24"/>
        </w:rPr>
        <w:t>обеспечить до 1 августа 2017 года</w:t>
      </w:r>
      <w:r w:rsidRPr="006462FD">
        <w:rPr>
          <w:sz w:val="24"/>
          <w:szCs w:val="24"/>
        </w:rPr>
        <w:t xml:space="preserve"> завершение расчетов по неисполненным обязательствам 2016 года в размере </w:t>
      </w:r>
      <w:r w:rsidRPr="006462FD">
        <w:rPr>
          <w:b/>
          <w:sz w:val="24"/>
          <w:szCs w:val="24"/>
        </w:rPr>
        <w:t>17,5 млн. рублей</w:t>
      </w:r>
      <w:r w:rsidRPr="006462FD">
        <w:rPr>
          <w:sz w:val="24"/>
          <w:szCs w:val="24"/>
        </w:rPr>
        <w:t xml:space="preserve">, предусмотренным государственным контрактом на выполнение работ для государственных нужд «Создание сетей водоснабжения в пос. Кизнер, Удмуртская Республика» в рамках ФЦП «Уничтожение запасов химического оружия в Российской Федерации». </w:t>
      </w:r>
    </w:p>
    <w:p w:rsidR="0070466B" w:rsidRPr="006462FD" w:rsidRDefault="0070466B" w:rsidP="00B83604">
      <w:pPr>
        <w:spacing w:line="396" w:lineRule="auto"/>
        <w:ind w:left="0" w:right="0"/>
        <w:rPr>
          <w:bCs/>
          <w:sz w:val="24"/>
          <w:szCs w:val="24"/>
        </w:rPr>
      </w:pPr>
      <w:r w:rsidRPr="006462FD">
        <w:rPr>
          <w:bCs/>
          <w:sz w:val="24"/>
          <w:szCs w:val="24"/>
        </w:rPr>
        <w:t xml:space="preserve">Объем изменений, внесенных в сводную роспись на 2017 год, предусматривающих увеличение бюджетных ассигнований и ЛБО на оплату указанных заключенных государственных контрактов по </w:t>
      </w:r>
      <w:r w:rsidRPr="006462FD">
        <w:rPr>
          <w:sz w:val="24"/>
          <w:szCs w:val="24"/>
        </w:rPr>
        <w:t>Минпромторгу России</w:t>
      </w:r>
      <w:r>
        <w:rPr>
          <w:sz w:val="24"/>
          <w:szCs w:val="24"/>
        </w:rPr>
        <w:t>,</w:t>
      </w:r>
      <w:r w:rsidRPr="006462FD">
        <w:rPr>
          <w:sz w:val="24"/>
          <w:szCs w:val="24"/>
        </w:rPr>
        <w:t xml:space="preserve"> </w:t>
      </w:r>
      <w:r w:rsidRPr="006462FD">
        <w:rPr>
          <w:bCs/>
          <w:sz w:val="24"/>
          <w:szCs w:val="24"/>
        </w:rPr>
        <w:t xml:space="preserve">осуществлен по подразделу «Коммунальное хозяйство» по направлению расходов «Реализация мероприятий федеральной целевой программы (Бюджетные инвестиции в объекты капитального строительства в рамках государственного оборонного заказа)» и составил 17,5 млн. рублей. </w:t>
      </w:r>
      <w:r w:rsidRPr="006462FD">
        <w:rPr>
          <w:sz w:val="24"/>
          <w:szCs w:val="24"/>
        </w:rPr>
        <w:t xml:space="preserve">По состоянию </w:t>
      </w:r>
      <w:r w:rsidRPr="006462FD">
        <w:rPr>
          <w:b/>
          <w:sz w:val="24"/>
          <w:szCs w:val="24"/>
        </w:rPr>
        <w:t>на 1 августа 2017 года</w:t>
      </w:r>
      <w:r w:rsidRPr="006462FD">
        <w:rPr>
          <w:sz w:val="24"/>
          <w:szCs w:val="24"/>
        </w:rPr>
        <w:t xml:space="preserve"> </w:t>
      </w:r>
      <w:r w:rsidRPr="006462FD">
        <w:rPr>
          <w:b/>
          <w:sz w:val="24"/>
          <w:szCs w:val="24"/>
        </w:rPr>
        <w:t xml:space="preserve">исполнение расходов </w:t>
      </w:r>
      <w:r w:rsidRPr="006462FD">
        <w:rPr>
          <w:sz w:val="24"/>
          <w:szCs w:val="24"/>
        </w:rPr>
        <w:t>по указанному направлению расходов</w:t>
      </w:r>
      <w:r w:rsidRPr="006462FD">
        <w:rPr>
          <w:bCs/>
          <w:sz w:val="24"/>
          <w:szCs w:val="24"/>
        </w:rPr>
        <w:t xml:space="preserve"> составило 2,1 млн. рублей, или</w:t>
      </w:r>
      <w:r w:rsidRPr="006462FD">
        <w:rPr>
          <w:b/>
          <w:bCs/>
          <w:sz w:val="24"/>
          <w:szCs w:val="24"/>
        </w:rPr>
        <w:t xml:space="preserve"> 12,1 %</w:t>
      </w:r>
      <w:r w:rsidRPr="006462FD">
        <w:rPr>
          <w:bCs/>
          <w:sz w:val="24"/>
          <w:szCs w:val="24"/>
        </w:rPr>
        <w:t xml:space="preserve">; по состоянию на 1 января 2018 года </w:t>
      </w:r>
      <w:r w:rsidRPr="006462FD">
        <w:rPr>
          <w:b/>
          <w:bCs/>
          <w:sz w:val="24"/>
          <w:szCs w:val="24"/>
        </w:rPr>
        <w:t xml:space="preserve">– </w:t>
      </w:r>
      <w:r w:rsidRPr="006462FD">
        <w:rPr>
          <w:bCs/>
          <w:sz w:val="24"/>
          <w:szCs w:val="24"/>
        </w:rPr>
        <w:t>также 2,1 млн. рублей,</w:t>
      </w:r>
      <w:r w:rsidRPr="006462FD">
        <w:rPr>
          <w:b/>
          <w:bCs/>
          <w:sz w:val="24"/>
          <w:szCs w:val="24"/>
        </w:rPr>
        <w:t xml:space="preserve"> или 12,1 %</w:t>
      </w:r>
      <w:r w:rsidRPr="006462FD">
        <w:rPr>
          <w:bCs/>
          <w:sz w:val="24"/>
          <w:szCs w:val="24"/>
        </w:rPr>
        <w:t>.</w:t>
      </w:r>
    </w:p>
    <w:p w:rsidR="0070466B" w:rsidRPr="006462FD" w:rsidRDefault="00C96D41" w:rsidP="00B83604">
      <w:pPr>
        <w:widowControl w:val="0"/>
        <w:spacing w:line="396" w:lineRule="auto"/>
        <w:ind w:left="0" w:right="0"/>
        <w:rPr>
          <w:rFonts w:eastAsia="Times New Roman"/>
          <w:sz w:val="24"/>
          <w:szCs w:val="24"/>
        </w:rPr>
      </w:pPr>
      <w:r>
        <w:rPr>
          <w:rFonts w:eastAsia="Times New Roman"/>
          <w:b/>
          <w:sz w:val="24"/>
          <w:szCs w:val="24"/>
        </w:rPr>
        <w:t>5.1.9.5.3</w:t>
      </w:r>
      <w:r w:rsidR="0070466B" w:rsidRPr="006462FD">
        <w:rPr>
          <w:rFonts w:eastAsia="Times New Roman"/>
          <w:b/>
          <w:sz w:val="24"/>
          <w:szCs w:val="24"/>
        </w:rPr>
        <w:t>. </w:t>
      </w:r>
      <w:r w:rsidR="0070466B" w:rsidRPr="006462FD">
        <w:rPr>
          <w:rFonts w:eastAsia="Times New Roman"/>
          <w:sz w:val="24"/>
          <w:szCs w:val="24"/>
        </w:rPr>
        <w:t xml:space="preserve">В соответствии с распоряжением Правительства Российской Федерации от 30 мая 2017 г. № 1104-р ФКУ «Дирекция единого заказчика-застройщика» </w:t>
      </w:r>
      <w:r w:rsidR="0070466B" w:rsidRPr="006462FD">
        <w:rPr>
          <w:rFonts w:eastAsia="Times New Roman"/>
          <w:b/>
          <w:sz w:val="24"/>
          <w:szCs w:val="24"/>
        </w:rPr>
        <w:t>Минздрава России</w:t>
      </w:r>
      <w:r w:rsidR="0070466B" w:rsidRPr="006462FD">
        <w:rPr>
          <w:rFonts w:eastAsia="Times New Roman"/>
          <w:sz w:val="24"/>
          <w:szCs w:val="24"/>
        </w:rPr>
        <w:t xml:space="preserve"> обязана </w:t>
      </w:r>
      <w:r w:rsidR="0070466B" w:rsidRPr="006462FD">
        <w:rPr>
          <w:rFonts w:eastAsia="Times New Roman"/>
          <w:b/>
          <w:sz w:val="24"/>
          <w:szCs w:val="24"/>
        </w:rPr>
        <w:t>обеспечить не позднее 31 декабря 2017 года завершение расчетов</w:t>
      </w:r>
      <w:r w:rsidR="0070466B" w:rsidRPr="006462FD">
        <w:rPr>
          <w:rFonts w:eastAsia="Times New Roman"/>
          <w:sz w:val="24"/>
          <w:szCs w:val="24"/>
        </w:rPr>
        <w:t xml:space="preserve"> по неисполненным обязательствам 2016 года в размере </w:t>
      </w:r>
      <w:r w:rsidR="0070466B" w:rsidRPr="006462FD">
        <w:rPr>
          <w:rFonts w:eastAsia="Times New Roman"/>
          <w:b/>
          <w:sz w:val="24"/>
          <w:szCs w:val="24"/>
        </w:rPr>
        <w:t>936,6 млн. рублей</w:t>
      </w:r>
      <w:r w:rsidR="0070466B" w:rsidRPr="006462FD">
        <w:rPr>
          <w:rFonts w:eastAsia="Times New Roman"/>
          <w:sz w:val="24"/>
          <w:szCs w:val="24"/>
        </w:rPr>
        <w:t xml:space="preserve">, предусмотренным государственными контрактами в отношении объекта капитального строительства </w:t>
      </w:r>
      <w:r w:rsidR="0070466B" w:rsidRPr="006462FD">
        <w:rPr>
          <w:rFonts w:eastAsia="Times New Roman"/>
          <w:sz w:val="24"/>
          <w:szCs w:val="24"/>
        </w:rPr>
        <w:lastRenderedPageBreak/>
        <w:t>«Строительство Федерального центра цереброваскулярной патологии и инсульта федерального государственного бюджетного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w:t>
      </w:r>
    </w:p>
    <w:p w:rsidR="0070466B" w:rsidRPr="006462FD" w:rsidRDefault="0070466B" w:rsidP="00B83604">
      <w:pPr>
        <w:widowControl w:val="0"/>
        <w:spacing w:line="396" w:lineRule="auto"/>
        <w:ind w:left="0" w:right="0"/>
        <w:rPr>
          <w:rFonts w:eastAsia="Times New Roman"/>
          <w:sz w:val="24"/>
          <w:szCs w:val="24"/>
        </w:rPr>
      </w:pPr>
      <w:r w:rsidRPr="006462FD">
        <w:rPr>
          <w:rFonts w:eastAsia="Times New Roman"/>
          <w:bCs/>
          <w:sz w:val="24"/>
          <w:szCs w:val="24"/>
        </w:rPr>
        <w:t xml:space="preserve">Объем изменений, внесенных в сводную роспись на 2017 год, предусматривающих увеличение бюджетных ассигнований и ЛБО на оплату указанных заключенных государственных контрактов по </w:t>
      </w:r>
      <w:r w:rsidRPr="006462FD">
        <w:rPr>
          <w:rFonts w:eastAsia="Times New Roman"/>
          <w:sz w:val="24"/>
          <w:szCs w:val="24"/>
        </w:rPr>
        <w:t>Минздраву России</w:t>
      </w:r>
      <w:r>
        <w:rPr>
          <w:rFonts w:eastAsia="Times New Roman"/>
          <w:sz w:val="24"/>
          <w:szCs w:val="24"/>
        </w:rPr>
        <w:t>,</w:t>
      </w:r>
      <w:r w:rsidRPr="006462FD">
        <w:rPr>
          <w:rFonts w:eastAsia="Times New Roman"/>
          <w:sz w:val="24"/>
          <w:szCs w:val="24"/>
        </w:rPr>
        <w:t xml:space="preserve"> </w:t>
      </w:r>
      <w:r w:rsidRPr="006462FD">
        <w:rPr>
          <w:rFonts w:eastAsia="Times New Roman"/>
          <w:bCs/>
          <w:sz w:val="24"/>
          <w:szCs w:val="24"/>
        </w:rPr>
        <w:t xml:space="preserve">осуществлен по подразделу «Другие вопросы в области здравоохранения» по направлению расходов «Создание объектов социального и производственного комплексов, в том числе объектов общегражданского назначения, жилья, инфраструктуры, и иных объектов (Бюджетные инвестиции в объекты капитального строительства государственной (муниципальной) собственности)» и составил 936,6 млн. рублей. </w:t>
      </w:r>
      <w:r w:rsidRPr="006462FD">
        <w:rPr>
          <w:rFonts w:eastAsia="Times New Roman"/>
          <w:sz w:val="24"/>
          <w:szCs w:val="24"/>
        </w:rPr>
        <w:t xml:space="preserve">За январь – декабрь 2017 года </w:t>
      </w:r>
      <w:r w:rsidRPr="006462FD">
        <w:rPr>
          <w:rFonts w:eastAsia="Times New Roman"/>
          <w:b/>
          <w:sz w:val="24"/>
          <w:szCs w:val="24"/>
        </w:rPr>
        <w:t xml:space="preserve">исполнение расходов </w:t>
      </w:r>
      <w:r w:rsidRPr="006462FD">
        <w:rPr>
          <w:rFonts w:eastAsia="Times New Roman"/>
          <w:sz w:val="24"/>
          <w:szCs w:val="24"/>
        </w:rPr>
        <w:t>по указанному направлению расходов</w:t>
      </w:r>
      <w:r w:rsidRPr="006462FD">
        <w:rPr>
          <w:rFonts w:eastAsia="Times New Roman"/>
          <w:bCs/>
          <w:sz w:val="24"/>
          <w:szCs w:val="24"/>
        </w:rPr>
        <w:t xml:space="preserve"> составило 579,0 млн. рублей, или</w:t>
      </w:r>
      <w:r w:rsidRPr="006462FD">
        <w:rPr>
          <w:rFonts w:eastAsia="Times New Roman"/>
          <w:b/>
          <w:bCs/>
          <w:sz w:val="24"/>
          <w:szCs w:val="24"/>
        </w:rPr>
        <w:t xml:space="preserve"> 61,8 %</w:t>
      </w:r>
      <w:r w:rsidRPr="006462FD">
        <w:rPr>
          <w:rFonts w:eastAsia="Times New Roman"/>
          <w:bCs/>
          <w:sz w:val="24"/>
          <w:szCs w:val="24"/>
        </w:rPr>
        <w:t>.</w:t>
      </w:r>
    </w:p>
    <w:p w:rsidR="0070466B" w:rsidRPr="006462FD" w:rsidRDefault="0070466B" w:rsidP="00B83604">
      <w:pPr>
        <w:spacing w:line="396" w:lineRule="auto"/>
        <w:ind w:left="0" w:right="0"/>
        <w:rPr>
          <w:rFonts w:eastAsia="Times New Roman"/>
          <w:sz w:val="24"/>
          <w:szCs w:val="24"/>
        </w:rPr>
      </w:pPr>
      <w:r w:rsidRPr="006462FD">
        <w:rPr>
          <w:rFonts w:eastAsia="Times New Roman"/>
          <w:b/>
          <w:sz w:val="24"/>
          <w:szCs w:val="24"/>
        </w:rPr>
        <w:t>5.1.9.5.</w:t>
      </w:r>
      <w:r w:rsidR="00C96D41">
        <w:rPr>
          <w:rFonts w:eastAsia="Times New Roman"/>
          <w:b/>
          <w:sz w:val="24"/>
          <w:szCs w:val="24"/>
        </w:rPr>
        <w:t>4</w:t>
      </w:r>
      <w:r w:rsidRPr="006462FD">
        <w:rPr>
          <w:rFonts w:eastAsia="Times New Roman"/>
          <w:b/>
          <w:sz w:val="24"/>
          <w:szCs w:val="24"/>
        </w:rPr>
        <w:t>. </w:t>
      </w:r>
      <w:r w:rsidRPr="006462FD">
        <w:rPr>
          <w:sz w:val="24"/>
          <w:szCs w:val="24"/>
        </w:rPr>
        <w:t xml:space="preserve">Согласно распоряжению Правительства Российской Федерации от 30 мая 2017 г. № 1109-р </w:t>
      </w:r>
      <w:r w:rsidRPr="006462FD">
        <w:rPr>
          <w:b/>
          <w:sz w:val="24"/>
          <w:szCs w:val="24"/>
        </w:rPr>
        <w:t>ФСИН России</w:t>
      </w:r>
      <w:r w:rsidRPr="006462FD">
        <w:rPr>
          <w:sz w:val="24"/>
          <w:szCs w:val="24"/>
        </w:rPr>
        <w:t xml:space="preserve"> обязан </w:t>
      </w:r>
      <w:r w:rsidRPr="006462FD">
        <w:rPr>
          <w:b/>
          <w:sz w:val="24"/>
          <w:szCs w:val="24"/>
        </w:rPr>
        <w:t>обеспечить не позднее 31 декабря 2017 года</w:t>
      </w:r>
      <w:r w:rsidRPr="006462FD">
        <w:rPr>
          <w:sz w:val="24"/>
          <w:szCs w:val="24"/>
        </w:rPr>
        <w:t xml:space="preserve"> </w:t>
      </w:r>
      <w:r w:rsidRPr="006462FD">
        <w:rPr>
          <w:b/>
          <w:sz w:val="24"/>
          <w:szCs w:val="24"/>
        </w:rPr>
        <w:t>завершение расчетов</w:t>
      </w:r>
      <w:r w:rsidRPr="006462FD">
        <w:rPr>
          <w:sz w:val="24"/>
          <w:szCs w:val="24"/>
        </w:rPr>
        <w:t xml:space="preserve"> по неисполненным обязательствам 2016 года в размере </w:t>
      </w:r>
      <w:r w:rsidRPr="006462FD">
        <w:rPr>
          <w:b/>
          <w:sz w:val="24"/>
          <w:szCs w:val="24"/>
        </w:rPr>
        <w:t>1 563,1 млн. рублей</w:t>
      </w:r>
      <w:r w:rsidRPr="006462FD">
        <w:rPr>
          <w:sz w:val="24"/>
          <w:szCs w:val="24"/>
        </w:rPr>
        <w:t>,</w:t>
      </w:r>
      <w:r w:rsidRPr="006462FD">
        <w:rPr>
          <w:b/>
          <w:sz w:val="24"/>
          <w:szCs w:val="24"/>
        </w:rPr>
        <w:t xml:space="preserve"> </w:t>
      </w:r>
      <w:r w:rsidRPr="006462FD">
        <w:rPr>
          <w:sz w:val="24"/>
          <w:szCs w:val="24"/>
        </w:rPr>
        <w:t>предусмотренным государственными контрактами в отношении объектов капитального строительства.</w:t>
      </w:r>
    </w:p>
    <w:p w:rsidR="0070466B" w:rsidRPr="006462FD" w:rsidRDefault="0070466B" w:rsidP="00B83604">
      <w:pPr>
        <w:spacing w:line="396" w:lineRule="auto"/>
        <w:ind w:left="0" w:right="0"/>
        <w:rPr>
          <w:rFonts w:eastAsia="Times New Roman"/>
          <w:bCs/>
          <w:sz w:val="24"/>
          <w:szCs w:val="24"/>
        </w:rPr>
      </w:pPr>
      <w:r w:rsidRPr="006462FD">
        <w:rPr>
          <w:rFonts w:eastAsia="Times New Roman"/>
          <w:bCs/>
          <w:sz w:val="24"/>
          <w:szCs w:val="24"/>
        </w:rPr>
        <w:t xml:space="preserve">Объем изменений, внесенных в сводную роспись на 2017 год, предусматривающих увеличение бюджетных ассигнований и ЛБО на оплату заключенных государственных контрактов по </w:t>
      </w:r>
      <w:r w:rsidRPr="006462FD">
        <w:rPr>
          <w:rFonts w:eastAsia="Times New Roman"/>
          <w:sz w:val="24"/>
          <w:szCs w:val="24"/>
        </w:rPr>
        <w:t>ФСИН России</w:t>
      </w:r>
      <w:r>
        <w:rPr>
          <w:rFonts w:eastAsia="Times New Roman"/>
          <w:sz w:val="24"/>
          <w:szCs w:val="24"/>
        </w:rPr>
        <w:t>,</w:t>
      </w:r>
      <w:r w:rsidRPr="006462FD">
        <w:rPr>
          <w:rFonts w:eastAsia="Times New Roman"/>
          <w:sz w:val="24"/>
          <w:szCs w:val="24"/>
        </w:rPr>
        <w:t xml:space="preserve"> </w:t>
      </w:r>
      <w:r w:rsidRPr="006462FD">
        <w:rPr>
          <w:rFonts w:eastAsia="Times New Roman"/>
          <w:bCs/>
          <w:sz w:val="24"/>
          <w:szCs w:val="24"/>
        </w:rPr>
        <w:t xml:space="preserve">осуществлен по подразделу «Система исполнения наказаний» по направлению расходов «Реализация мероприятий федеральной целевой программы (Бюджетные инвестиции в объекты капитального строительства в рамках государственного оборонного заказа)» и составил 1 563,1 млн. рублей. За январь – декабрь 2017 года </w:t>
      </w:r>
      <w:r w:rsidRPr="006462FD">
        <w:rPr>
          <w:rFonts w:eastAsia="Times New Roman"/>
          <w:b/>
          <w:bCs/>
          <w:sz w:val="24"/>
          <w:szCs w:val="24"/>
        </w:rPr>
        <w:t>исполнение расходов по указанному направлению расходов</w:t>
      </w:r>
      <w:r w:rsidRPr="006462FD">
        <w:rPr>
          <w:rFonts w:eastAsia="Times New Roman"/>
          <w:bCs/>
          <w:sz w:val="24"/>
          <w:szCs w:val="24"/>
        </w:rPr>
        <w:t xml:space="preserve"> составило </w:t>
      </w:r>
      <w:r w:rsidRPr="006462FD">
        <w:rPr>
          <w:rFonts w:eastAsia="Times New Roman"/>
          <w:b/>
          <w:bCs/>
          <w:sz w:val="24"/>
          <w:szCs w:val="24"/>
        </w:rPr>
        <w:t>1 111,8 млн. рублей, или 71,1 %</w:t>
      </w:r>
      <w:r w:rsidRPr="006462FD">
        <w:rPr>
          <w:rFonts w:eastAsia="Times New Roman"/>
          <w:bCs/>
          <w:sz w:val="24"/>
          <w:szCs w:val="24"/>
        </w:rPr>
        <w:t>.</w:t>
      </w:r>
    </w:p>
    <w:p w:rsidR="0070466B" w:rsidRPr="006462FD" w:rsidRDefault="0070466B" w:rsidP="00B83604">
      <w:pPr>
        <w:spacing w:line="396" w:lineRule="auto"/>
        <w:ind w:left="0" w:right="0"/>
        <w:rPr>
          <w:rFonts w:eastAsia="Times New Roman"/>
          <w:bCs/>
          <w:sz w:val="24"/>
          <w:szCs w:val="24"/>
        </w:rPr>
      </w:pPr>
      <w:r w:rsidRPr="006462FD">
        <w:rPr>
          <w:rFonts w:eastAsia="Times New Roman"/>
          <w:bCs/>
          <w:sz w:val="24"/>
          <w:szCs w:val="24"/>
        </w:rPr>
        <w:t xml:space="preserve">Указанные главные распорядители не обеспечили </w:t>
      </w:r>
      <w:r w:rsidRPr="006462FD">
        <w:rPr>
          <w:rFonts w:eastAsia="Times New Roman"/>
          <w:b/>
          <w:bCs/>
          <w:sz w:val="24"/>
          <w:szCs w:val="24"/>
        </w:rPr>
        <w:t>завершение расчетов</w:t>
      </w:r>
      <w:r w:rsidRPr="006462FD">
        <w:rPr>
          <w:rFonts w:eastAsia="Times New Roman"/>
          <w:bCs/>
          <w:sz w:val="24"/>
          <w:szCs w:val="24"/>
        </w:rPr>
        <w:t xml:space="preserve"> по неисполненным обязательствам 2016 года в полном объеме </w:t>
      </w:r>
      <w:r w:rsidRPr="006462FD">
        <w:rPr>
          <w:rFonts w:eastAsia="Times New Roman"/>
          <w:b/>
          <w:bCs/>
          <w:sz w:val="24"/>
          <w:szCs w:val="24"/>
        </w:rPr>
        <w:t>в установленные решениями Правительства Российской Федерации сроки</w:t>
      </w:r>
      <w:r w:rsidRPr="006462FD">
        <w:rPr>
          <w:rFonts w:eastAsia="Times New Roman"/>
          <w:bCs/>
          <w:sz w:val="24"/>
          <w:szCs w:val="24"/>
        </w:rPr>
        <w:t>.</w:t>
      </w:r>
    </w:p>
    <w:p w:rsidR="0070466B" w:rsidRPr="007F46EA" w:rsidRDefault="0070466B" w:rsidP="00B83604">
      <w:pPr>
        <w:widowControl w:val="0"/>
        <w:spacing w:line="396" w:lineRule="auto"/>
        <w:ind w:left="0" w:right="0"/>
        <w:rPr>
          <w:color w:val="000000" w:themeColor="text1"/>
          <w:sz w:val="24"/>
        </w:rPr>
      </w:pPr>
      <w:r w:rsidRPr="006462FD">
        <w:rPr>
          <w:b/>
          <w:sz w:val="24"/>
          <w:szCs w:val="24"/>
        </w:rPr>
        <w:t xml:space="preserve">5.2. </w:t>
      </w:r>
      <w:r w:rsidRPr="006462FD">
        <w:rPr>
          <w:sz w:val="24"/>
        </w:rPr>
        <w:t xml:space="preserve">Исполнение </w:t>
      </w:r>
      <w:r w:rsidRPr="006462FD">
        <w:rPr>
          <w:b/>
          <w:sz w:val="24"/>
        </w:rPr>
        <w:t>расходов федерального бюджета</w:t>
      </w:r>
      <w:r w:rsidRPr="006462FD">
        <w:rPr>
          <w:bCs/>
          <w:sz w:val="24"/>
        </w:rPr>
        <w:t xml:space="preserve"> за январь – декабрь 2017 года </w:t>
      </w:r>
      <w:r w:rsidRPr="006462FD">
        <w:rPr>
          <w:sz w:val="24"/>
        </w:rPr>
        <w:t xml:space="preserve">составило </w:t>
      </w:r>
      <w:r w:rsidRPr="006462FD">
        <w:rPr>
          <w:b/>
          <w:sz w:val="24"/>
        </w:rPr>
        <w:t>16 425 836,4 </w:t>
      </w:r>
      <w:r w:rsidRPr="006462FD">
        <w:rPr>
          <w:b/>
          <w:bCs/>
          <w:sz w:val="24"/>
        </w:rPr>
        <w:t>млн. рублей</w:t>
      </w:r>
      <w:r w:rsidRPr="006462FD">
        <w:rPr>
          <w:b/>
          <w:sz w:val="24"/>
        </w:rPr>
        <w:t>,</w:t>
      </w:r>
      <w:r w:rsidRPr="006462FD">
        <w:rPr>
          <w:sz w:val="24"/>
        </w:rPr>
        <w:t xml:space="preserve"> или</w:t>
      </w:r>
      <w:r w:rsidRPr="006462FD">
        <w:rPr>
          <w:b/>
          <w:sz w:val="24"/>
        </w:rPr>
        <w:t xml:space="preserve"> 96,5 %</w:t>
      </w:r>
      <w:r w:rsidRPr="006462FD">
        <w:rPr>
          <w:sz w:val="24"/>
        </w:rPr>
        <w:t xml:space="preserve"> показателя </w:t>
      </w:r>
      <w:r w:rsidRPr="007F46EA">
        <w:rPr>
          <w:color w:val="000000" w:themeColor="text1"/>
          <w:sz w:val="24"/>
        </w:rPr>
        <w:t>сводной росписи с изменениями</w:t>
      </w:r>
      <w:r w:rsidRPr="007F46EA">
        <w:rPr>
          <w:color w:val="000000" w:themeColor="text1"/>
          <w:sz w:val="24"/>
          <w:szCs w:val="24"/>
        </w:rPr>
        <w:t xml:space="preserve"> </w:t>
      </w:r>
      <w:r w:rsidRPr="007F46EA">
        <w:rPr>
          <w:color w:val="000000" w:themeColor="text1"/>
          <w:sz w:val="24"/>
        </w:rPr>
        <w:lastRenderedPageBreak/>
        <w:t xml:space="preserve">и </w:t>
      </w:r>
      <w:r w:rsidRPr="007F46EA">
        <w:rPr>
          <w:b/>
          <w:color w:val="000000" w:themeColor="text1"/>
          <w:sz w:val="24"/>
        </w:rPr>
        <w:t xml:space="preserve">98,2 % </w:t>
      </w:r>
      <w:r w:rsidRPr="007F46EA">
        <w:rPr>
          <w:color w:val="000000" w:themeColor="text1"/>
          <w:sz w:val="24"/>
          <w:szCs w:val="24"/>
        </w:rPr>
        <w:t>законодательно утвержденных бюджетных ассигнований,</w:t>
      </w:r>
      <w:r w:rsidRPr="007F46EA">
        <w:rPr>
          <w:color w:val="000000" w:themeColor="text1"/>
          <w:sz w:val="24"/>
        </w:rPr>
        <w:t xml:space="preserve"> без учета некассовой операции, связанной с обменом облигаций федерального займа, осуществленной в августе 2017 года в сумме (-) 4 141,8 млн. рублей, результата некассовой операции обмена внешних облигационных займов, осуществленной в сентябре 2017 года, в сумме 34 320,6 млн. рублей</w:t>
      </w:r>
      <w:r w:rsidRPr="007F46EA">
        <w:rPr>
          <w:rStyle w:val="ab"/>
          <w:color w:val="000000" w:themeColor="text1"/>
          <w:sz w:val="24"/>
        </w:rPr>
        <w:footnoteReference w:id="19"/>
      </w:r>
      <w:r w:rsidRPr="007F46EA">
        <w:rPr>
          <w:color w:val="000000" w:themeColor="text1"/>
          <w:sz w:val="24"/>
        </w:rPr>
        <w:t xml:space="preserve">, а также вознаграждения за выполнение функций агента Правительства Российской Федерации в соответствии с пунктом 7 статьи 18 Федерального закона № 415-ФЗ (с изменениями) в сумме 90,2 млн. рублей – </w:t>
      </w:r>
      <w:r w:rsidRPr="007F46EA">
        <w:rPr>
          <w:b/>
          <w:color w:val="000000" w:themeColor="text1"/>
          <w:sz w:val="24"/>
        </w:rPr>
        <w:t>16 395 567,4 млн. рублей,</w:t>
      </w:r>
      <w:r w:rsidRPr="007F46EA">
        <w:rPr>
          <w:color w:val="000000" w:themeColor="text1"/>
          <w:sz w:val="24"/>
        </w:rPr>
        <w:t xml:space="preserve"> или </w:t>
      </w:r>
      <w:r w:rsidRPr="007F46EA">
        <w:rPr>
          <w:b/>
          <w:color w:val="000000" w:themeColor="text1"/>
          <w:sz w:val="24"/>
        </w:rPr>
        <w:t>96,3 %</w:t>
      </w:r>
      <w:r w:rsidRPr="007F46EA">
        <w:rPr>
          <w:color w:val="000000" w:themeColor="text1"/>
          <w:sz w:val="24"/>
        </w:rPr>
        <w:t xml:space="preserve"> и </w:t>
      </w:r>
      <w:r w:rsidRPr="007F46EA">
        <w:rPr>
          <w:b/>
          <w:color w:val="000000" w:themeColor="text1"/>
          <w:sz w:val="24"/>
        </w:rPr>
        <w:t>98 %</w:t>
      </w:r>
      <w:r w:rsidRPr="007F46EA">
        <w:rPr>
          <w:color w:val="000000" w:themeColor="text1"/>
          <w:sz w:val="24"/>
        </w:rPr>
        <w:t xml:space="preserve"> соответственно.</w:t>
      </w:r>
    </w:p>
    <w:p w:rsidR="0070466B" w:rsidRPr="00C96D41" w:rsidRDefault="0070466B" w:rsidP="00B83604">
      <w:pPr>
        <w:widowControl w:val="0"/>
        <w:spacing w:line="396" w:lineRule="auto"/>
        <w:ind w:left="0" w:right="0"/>
        <w:rPr>
          <w:color w:val="000000" w:themeColor="text1"/>
          <w:sz w:val="24"/>
          <w:szCs w:val="24"/>
          <w:highlight w:val="yellow"/>
        </w:rPr>
      </w:pPr>
      <w:r w:rsidRPr="00C96D41">
        <w:rPr>
          <w:color w:val="000000" w:themeColor="text1"/>
          <w:sz w:val="24"/>
          <w:szCs w:val="24"/>
        </w:rPr>
        <w:t xml:space="preserve">Общий объем неисполненных назначений составил </w:t>
      </w:r>
      <w:r w:rsidRPr="00C96D41">
        <w:rPr>
          <w:b/>
          <w:color w:val="000000" w:themeColor="text1"/>
          <w:sz w:val="24"/>
          <w:szCs w:val="24"/>
        </w:rPr>
        <w:t>591,1 млрд. рублей, или 3,5 %</w:t>
      </w:r>
      <w:r w:rsidRPr="00C96D41">
        <w:rPr>
          <w:color w:val="000000" w:themeColor="text1"/>
          <w:sz w:val="24"/>
          <w:szCs w:val="24"/>
        </w:rPr>
        <w:t xml:space="preserve"> показателя сводной росписи с изменениями,</w:t>
      </w:r>
      <w:r w:rsidRPr="00C96D41">
        <w:rPr>
          <w:b/>
          <w:color w:val="000000" w:themeColor="text1"/>
          <w:sz w:val="24"/>
          <w:szCs w:val="24"/>
        </w:rPr>
        <w:t xml:space="preserve"> </w:t>
      </w:r>
      <w:r w:rsidRPr="00C96D41">
        <w:rPr>
          <w:color w:val="000000" w:themeColor="text1"/>
          <w:sz w:val="24"/>
          <w:szCs w:val="24"/>
        </w:rPr>
        <w:t xml:space="preserve">из них около 75 % составляют неиспользованные бюджетные ассигнования, остатки по которым в соответствии с бюджетным законодательством Российской Федерации </w:t>
      </w:r>
      <w:r w:rsidR="008C183E" w:rsidRPr="00C96D41">
        <w:rPr>
          <w:color w:val="000000" w:themeColor="text1"/>
          <w:sz w:val="24"/>
          <w:szCs w:val="24"/>
        </w:rPr>
        <w:t>направляются</w:t>
      </w:r>
      <w:r w:rsidRPr="00C96D41">
        <w:rPr>
          <w:color w:val="000000" w:themeColor="text1"/>
          <w:sz w:val="24"/>
          <w:szCs w:val="24"/>
        </w:rPr>
        <w:t xml:space="preserve"> в 2018 году на те же цели.</w:t>
      </w:r>
    </w:p>
    <w:p w:rsidR="0070466B" w:rsidRPr="00C96D41" w:rsidRDefault="0070466B" w:rsidP="00B83604">
      <w:pPr>
        <w:widowControl w:val="0"/>
        <w:spacing w:line="396" w:lineRule="auto"/>
        <w:ind w:left="0" w:right="0"/>
        <w:rPr>
          <w:color w:val="000000" w:themeColor="text1"/>
          <w:sz w:val="24"/>
          <w:szCs w:val="24"/>
        </w:rPr>
      </w:pPr>
      <w:r w:rsidRPr="007F46EA">
        <w:rPr>
          <w:color w:val="000000" w:themeColor="text1"/>
          <w:sz w:val="24"/>
          <w:szCs w:val="24"/>
        </w:rPr>
        <w:t xml:space="preserve">По разделам классификации расходов </w:t>
      </w:r>
      <w:r w:rsidRPr="007F46EA">
        <w:rPr>
          <w:b/>
          <w:color w:val="000000" w:themeColor="text1"/>
          <w:sz w:val="24"/>
          <w:szCs w:val="24"/>
        </w:rPr>
        <w:t xml:space="preserve">наибольший объем неисполненных </w:t>
      </w:r>
      <w:r w:rsidRPr="007F46EA">
        <w:rPr>
          <w:color w:val="000000" w:themeColor="text1"/>
          <w:sz w:val="24"/>
          <w:szCs w:val="24"/>
        </w:rPr>
        <w:t>бюджетных назначений (более 10 млрд. рублей) установлен в 2017 году по разделам «Национальная оборона» − 206 837,6 млн. рублей (6,8 % показателя сводной росписи с изменениями), «Национальная экономика» – 120 183,5 млн. рублей (4,7 %), «Общегосударственные вопросы» – 81 088,8 млн. рублей (6,5 %), «Национальная безопасность и правоохранительная деятельность» − 42 740,4 млн. рублей (2,2 %), «Социальная политика» − 39 190,9 млн. рублей (0,8 %), «Межбюджетные трансферты общего характера бюджетам субъектов Российской Федерации и муниципальных образований» − 38 583,5 млн. рублей (4,7 %), «Обслуживание государственного и муниципального долга» − 21 119,3 млн. рублей (2,9 %), «Здравоохранение» - 11 961,0 млн. рублей (2,6 %).</w:t>
      </w:r>
      <w:r w:rsidRPr="00C64D43">
        <w:t xml:space="preserve"> </w:t>
      </w:r>
      <w:r w:rsidRPr="00C96D41">
        <w:rPr>
          <w:color w:val="000000" w:themeColor="text1"/>
          <w:sz w:val="24"/>
          <w:szCs w:val="24"/>
        </w:rPr>
        <w:t xml:space="preserve">При этом </w:t>
      </w:r>
      <w:r w:rsidR="002F1343" w:rsidRPr="00C96D41">
        <w:rPr>
          <w:color w:val="000000" w:themeColor="text1"/>
          <w:sz w:val="24"/>
          <w:szCs w:val="24"/>
        </w:rPr>
        <w:t xml:space="preserve">бюджетным законодательством Российской Федерации установлено право направлять </w:t>
      </w:r>
      <w:r w:rsidR="00297F78" w:rsidRPr="00C96D41">
        <w:rPr>
          <w:color w:val="000000" w:themeColor="text1"/>
          <w:sz w:val="24"/>
          <w:szCs w:val="24"/>
        </w:rPr>
        <w:t xml:space="preserve">на те же цели </w:t>
      </w:r>
      <w:r w:rsidR="002F1343" w:rsidRPr="00C96D41">
        <w:rPr>
          <w:color w:val="000000" w:themeColor="text1"/>
          <w:sz w:val="24"/>
          <w:szCs w:val="24"/>
        </w:rPr>
        <w:t>остатки средств по состоянию на 1 января 2018</w:t>
      </w:r>
      <w:r w:rsidR="00297F78" w:rsidRPr="00C96D41">
        <w:rPr>
          <w:color w:val="000000" w:themeColor="text1"/>
          <w:sz w:val="24"/>
          <w:szCs w:val="24"/>
        </w:rPr>
        <w:t> </w:t>
      </w:r>
      <w:r w:rsidR="002F1343" w:rsidRPr="00C96D41">
        <w:rPr>
          <w:color w:val="000000" w:themeColor="text1"/>
          <w:sz w:val="24"/>
          <w:szCs w:val="24"/>
        </w:rPr>
        <w:t>года, образовавшиеся в связи с неполным использованием в 2017 году бюджетных ассигнований.</w:t>
      </w:r>
    </w:p>
    <w:p w:rsidR="0070466B" w:rsidRPr="007F46EA" w:rsidRDefault="0070466B" w:rsidP="00B83604">
      <w:pPr>
        <w:widowControl w:val="0"/>
        <w:spacing w:after="120" w:line="396" w:lineRule="auto"/>
        <w:ind w:left="0" w:right="0"/>
        <w:rPr>
          <w:color w:val="000000" w:themeColor="text1"/>
          <w:sz w:val="24"/>
        </w:rPr>
      </w:pPr>
      <w:r w:rsidRPr="007F46EA">
        <w:rPr>
          <w:b/>
          <w:color w:val="000000" w:themeColor="text1"/>
          <w:sz w:val="24"/>
        </w:rPr>
        <w:lastRenderedPageBreak/>
        <w:t xml:space="preserve">5.2.1. </w:t>
      </w:r>
      <w:r w:rsidRPr="007F46EA">
        <w:rPr>
          <w:color w:val="000000" w:themeColor="text1"/>
          <w:sz w:val="24"/>
        </w:rPr>
        <w:t>Анализ исполнения расходов федерального бюджета за январь – декабрь в 2008 − 2017 годах представлен в следующей таблице.</w:t>
      </w:r>
    </w:p>
    <w:p w:rsidR="0070466B" w:rsidRPr="007F46EA" w:rsidRDefault="0070466B" w:rsidP="0070466B">
      <w:pPr>
        <w:widowControl w:val="0"/>
        <w:ind w:left="0" w:right="-1"/>
        <w:jc w:val="right"/>
        <w:rPr>
          <w:rFonts w:eastAsia="Times New Roman"/>
          <w:color w:val="000000" w:themeColor="text1"/>
          <w:sz w:val="16"/>
          <w:szCs w:val="16"/>
        </w:rPr>
      </w:pPr>
      <w:r w:rsidRPr="007F46EA">
        <w:rPr>
          <w:rFonts w:eastAsia="Times New Roman"/>
          <w:color w:val="000000" w:themeColor="text1"/>
          <w:sz w:val="16"/>
          <w:szCs w:val="16"/>
        </w:rPr>
        <w:t>(млрд. рублей)</w:t>
      </w:r>
    </w:p>
    <w:tbl>
      <w:tblPr>
        <w:tblW w:w="9571" w:type="dxa"/>
        <w:jc w:val="center"/>
        <w:tblLook w:val="04A0" w:firstRow="1" w:lastRow="0" w:firstColumn="1" w:lastColumn="0" w:noHBand="0" w:noVBand="1"/>
      </w:tblPr>
      <w:tblGrid>
        <w:gridCol w:w="1281"/>
        <w:gridCol w:w="1276"/>
        <w:gridCol w:w="1417"/>
        <w:gridCol w:w="1276"/>
        <w:gridCol w:w="1276"/>
        <w:gridCol w:w="1417"/>
        <w:gridCol w:w="1628"/>
      </w:tblGrid>
      <w:tr w:rsidR="0070466B" w:rsidRPr="007F46EA" w:rsidTr="00F51C77">
        <w:trPr>
          <w:trHeight w:val="270"/>
          <w:tblHeader/>
          <w:jc w:val="center"/>
        </w:trPr>
        <w:tc>
          <w:tcPr>
            <w:tcW w:w="1281"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Период</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 xml:space="preserve">Утверждено федеральным законом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Утверждено сводной  росписью с изменениями на отчетную дату</w:t>
            </w:r>
          </w:p>
        </w:tc>
        <w:tc>
          <w:tcPr>
            <w:tcW w:w="3969" w:type="dxa"/>
            <w:gridSpan w:val="3"/>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Исполнение за январь - декабрь</w:t>
            </w:r>
          </w:p>
        </w:tc>
        <w:tc>
          <w:tcPr>
            <w:tcW w:w="1628"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Исполнено за январь – декабрь,                      в % к                         предыдущему году</w:t>
            </w:r>
          </w:p>
        </w:tc>
      </w:tr>
      <w:tr w:rsidR="0070466B" w:rsidRPr="007F46EA" w:rsidTr="00F51C77">
        <w:trPr>
          <w:trHeight w:val="8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6"/>
                <w:szCs w:val="16"/>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6"/>
                <w:szCs w:val="16"/>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6"/>
                <w:szCs w:val="16"/>
                <w:highlight w:val="yellow"/>
                <w:lang w:eastAsia="en-US"/>
              </w:rPr>
            </w:pPr>
          </w:p>
        </w:tc>
        <w:tc>
          <w:tcPr>
            <w:tcW w:w="1276"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сумма</w:t>
            </w:r>
          </w:p>
        </w:tc>
        <w:tc>
          <w:tcPr>
            <w:tcW w:w="1276"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 xml:space="preserve">в % к федеральному закону                           </w:t>
            </w:r>
          </w:p>
        </w:tc>
        <w:tc>
          <w:tcPr>
            <w:tcW w:w="1417"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в % к сводной росписи с изменениями на отчетную дату</w:t>
            </w:r>
          </w:p>
        </w:tc>
        <w:tc>
          <w:tcPr>
            <w:tcW w:w="1628"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6"/>
                <w:szCs w:val="16"/>
                <w:highlight w:val="yellow"/>
                <w:lang w:eastAsia="en-US"/>
              </w:rPr>
            </w:pPr>
          </w:p>
        </w:tc>
      </w:tr>
      <w:tr w:rsidR="0070466B" w:rsidRPr="007F46EA" w:rsidTr="00F51C77">
        <w:trPr>
          <w:trHeight w:val="282"/>
          <w:jc w:val="center"/>
        </w:trPr>
        <w:tc>
          <w:tcPr>
            <w:tcW w:w="1281"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2008 год</w:t>
            </w:r>
          </w:p>
        </w:tc>
        <w:tc>
          <w:tcPr>
            <w:tcW w:w="1276" w:type="dxa"/>
            <w:tcBorders>
              <w:top w:val="single"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7 021,9</w:t>
            </w:r>
          </w:p>
        </w:tc>
        <w:tc>
          <w:tcPr>
            <w:tcW w:w="1417" w:type="dxa"/>
            <w:tcBorders>
              <w:top w:val="single"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7 737,8</w:t>
            </w:r>
          </w:p>
        </w:tc>
        <w:tc>
          <w:tcPr>
            <w:tcW w:w="1276" w:type="dxa"/>
            <w:tcBorders>
              <w:top w:val="single"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7 570,9</w:t>
            </w:r>
          </w:p>
        </w:tc>
        <w:tc>
          <w:tcPr>
            <w:tcW w:w="1276"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107,8</w:t>
            </w:r>
          </w:p>
        </w:tc>
        <w:tc>
          <w:tcPr>
            <w:tcW w:w="1417"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97,8</w:t>
            </w:r>
          </w:p>
        </w:tc>
        <w:tc>
          <w:tcPr>
            <w:tcW w:w="1628"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126,5</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2009 год</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9 845,2</w:t>
            </w:r>
          </w:p>
        </w:tc>
        <w:tc>
          <w:tcPr>
            <w:tcW w:w="1417"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9 937,6</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9 660,1</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98,1</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97,2</w:t>
            </w:r>
          </w:p>
        </w:tc>
        <w:tc>
          <w:tcPr>
            <w:tcW w:w="1628"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127,6</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2010 год</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10 256,4</w:t>
            </w:r>
          </w:p>
        </w:tc>
        <w:tc>
          <w:tcPr>
            <w:tcW w:w="1417"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10 301,5</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10 117,5</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98,6</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98,2</w:t>
            </w:r>
          </w:p>
        </w:tc>
        <w:tc>
          <w:tcPr>
            <w:tcW w:w="1628"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104,7</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2011 год</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11 121,4</w:t>
            </w:r>
          </w:p>
        </w:tc>
        <w:tc>
          <w:tcPr>
            <w:tcW w:w="1417"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11 126,0</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10 925,6</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98,2</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98,2</w:t>
            </w:r>
          </w:p>
        </w:tc>
        <w:tc>
          <w:tcPr>
            <w:tcW w:w="1628"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108</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2012 год</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12 957,3</w:t>
            </w:r>
          </w:p>
        </w:tc>
        <w:tc>
          <w:tcPr>
            <w:tcW w:w="1417"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13 035,4</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12 895,0</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99,5</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98,9</w:t>
            </w:r>
          </w:p>
        </w:tc>
        <w:tc>
          <w:tcPr>
            <w:tcW w:w="1628"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118</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2013 год</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13 387,3</w:t>
            </w:r>
          </w:p>
        </w:tc>
        <w:tc>
          <w:tcPr>
            <w:tcW w:w="1417"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13 464,3</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13 342,9</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99,7</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99,1</w:t>
            </w:r>
          </w:p>
        </w:tc>
        <w:tc>
          <w:tcPr>
            <w:tcW w:w="1628"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103,5</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2014 год*</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13 960,1</w:t>
            </w:r>
          </w:p>
        </w:tc>
        <w:tc>
          <w:tcPr>
            <w:tcW w:w="1417"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15 052,2</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13 831,6</w:t>
            </w:r>
          </w:p>
        </w:tc>
        <w:tc>
          <w:tcPr>
            <w:tcW w:w="1276"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99,1</w:t>
            </w:r>
          </w:p>
        </w:tc>
        <w:tc>
          <w:tcPr>
            <w:tcW w:w="1417"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91,9</w:t>
            </w:r>
          </w:p>
        </w:tc>
        <w:tc>
          <w:tcPr>
            <w:tcW w:w="1628"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103,7</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2014 год</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13 960,1</w:t>
            </w:r>
          </w:p>
        </w:tc>
        <w:tc>
          <w:tcPr>
            <w:tcW w:w="1417"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15 052,2</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14 831,6</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106,2</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98,5</w:t>
            </w:r>
          </w:p>
        </w:tc>
        <w:tc>
          <w:tcPr>
            <w:tcW w:w="1628"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111,2</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2015 год**</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15 417,3</w:t>
            </w:r>
          </w:p>
        </w:tc>
        <w:tc>
          <w:tcPr>
            <w:tcW w:w="1417"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15 854,3</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15 488,1</w:t>
            </w:r>
          </w:p>
        </w:tc>
        <w:tc>
          <w:tcPr>
            <w:tcW w:w="1276"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100,5</w:t>
            </w:r>
          </w:p>
        </w:tc>
        <w:tc>
          <w:tcPr>
            <w:tcW w:w="1417"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97,7</w:t>
            </w:r>
          </w:p>
        </w:tc>
        <w:tc>
          <w:tcPr>
            <w:tcW w:w="1628"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112</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2015 год</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15 417,3</w:t>
            </w:r>
          </w:p>
        </w:tc>
        <w:tc>
          <w:tcPr>
            <w:tcW w:w="1417"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15 854,3</w:t>
            </w:r>
          </w:p>
        </w:tc>
        <w:tc>
          <w:tcPr>
            <w:tcW w:w="1276"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15 620,3</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101,3</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98,5</w:t>
            </w:r>
          </w:p>
        </w:tc>
        <w:tc>
          <w:tcPr>
            <w:tcW w:w="1628"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105,3</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2016 год***</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16 403,0</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16 636,4</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16 419,1</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100,1</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98,7</w:t>
            </w:r>
          </w:p>
        </w:tc>
        <w:tc>
          <w:tcPr>
            <w:tcW w:w="1628"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105,1</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2016 год</w:t>
            </w:r>
          </w:p>
        </w:tc>
        <w:tc>
          <w:tcPr>
            <w:tcW w:w="1276"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16 403,0</w:t>
            </w:r>
          </w:p>
        </w:tc>
        <w:tc>
          <w:tcPr>
            <w:tcW w:w="1417"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16 636,4</w:t>
            </w:r>
          </w:p>
        </w:tc>
        <w:tc>
          <w:tcPr>
            <w:tcW w:w="1276"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16 416,4</w:t>
            </w:r>
          </w:p>
        </w:tc>
        <w:tc>
          <w:tcPr>
            <w:tcW w:w="1276"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100,1</w:t>
            </w:r>
          </w:p>
        </w:tc>
        <w:tc>
          <w:tcPr>
            <w:tcW w:w="1417"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98,7</w:t>
            </w:r>
          </w:p>
        </w:tc>
        <w:tc>
          <w:tcPr>
            <w:tcW w:w="1628"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105,1</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2017 год****</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16 728,4</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17 016,9</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16 395,6</w:t>
            </w:r>
          </w:p>
        </w:tc>
        <w:tc>
          <w:tcPr>
            <w:tcW w:w="127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w:t>
            </w:r>
          </w:p>
        </w:tc>
        <w:tc>
          <w:tcPr>
            <w:tcW w:w="1417"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96,3</w:t>
            </w:r>
          </w:p>
        </w:tc>
        <w:tc>
          <w:tcPr>
            <w:tcW w:w="1628"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99,9</w:t>
            </w:r>
          </w:p>
        </w:tc>
      </w:tr>
      <w:tr w:rsidR="0070466B" w:rsidRPr="007F46EA" w:rsidTr="00F51C77">
        <w:trPr>
          <w:trHeight w:val="282"/>
          <w:jc w:val="center"/>
        </w:trPr>
        <w:tc>
          <w:tcPr>
            <w:tcW w:w="1281"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2017 год</w:t>
            </w:r>
          </w:p>
        </w:tc>
        <w:tc>
          <w:tcPr>
            <w:tcW w:w="1276"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16 728,4</w:t>
            </w:r>
          </w:p>
        </w:tc>
        <w:tc>
          <w:tcPr>
            <w:tcW w:w="1417"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17 016,9</w:t>
            </w:r>
          </w:p>
        </w:tc>
        <w:tc>
          <w:tcPr>
            <w:tcW w:w="1276"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16 425,8</w:t>
            </w:r>
          </w:p>
        </w:tc>
        <w:tc>
          <w:tcPr>
            <w:tcW w:w="1276"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98,2</w:t>
            </w:r>
          </w:p>
        </w:tc>
        <w:tc>
          <w:tcPr>
            <w:tcW w:w="1417"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96,5</w:t>
            </w:r>
          </w:p>
        </w:tc>
        <w:tc>
          <w:tcPr>
            <w:tcW w:w="1628" w:type="dxa"/>
            <w:tcBorders>
              <w:top w:val="dotted" w:sz="4" w:space="0" w:color="auto"/>
              <w:left w:val="dotted" w:sz="4" w:space="0" w:color="auto"/>
              <w:bottom w:val="dotted" w:sz="4" w:space="0" w:color="auto"/>
              <w:right w:val="dotted" w:sz="4" w:space="0" w:color="auto"/>
            </w:tcBorders>
            <w:noWrap/>
            <w:vAlign w:val="center"/>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100,1</w:t>
            </w:r>
          </w:p>
        </w:tc>
      </w:tr>
    </w:tbl>
    <w:p w:rsidR="00EB56B4" w:rsidRDefault="00EB56B4" w:rsidP="000F179B">
      <w:pPr>
        <w:widowControl w:val="0"/>
        <w:spacing w:line="240" w:lineRule="auto"/>
        <w:ind w:left="0" w:right="0"/>
        <w:rPr>
          <w:color w:val="000000" w:themeColor="text1"/>
          <w:sz w:val="16"/>
          <w:szCs w:val="16"/>
        </w:rPr>
      </w:pPr>
    </w:p>
    <w:p w:rsidR="0070466B" w:rsidRPr="007F46EA" w:rsidRDefault="0070466B" w:rsidP="002B6073">
      <w:pPr>
        <w:widowControl w:val="0"/>
        <w:spacing w:line="264" w:lineRule="auto"/>
        <w:ind w:left="0" w:right="0"/>
        <w:rPr>
          <w:color w:val="000000" w:themeColor="text1"/>
          <w:sz w:val="16"/>
          <w:szCs w:val="16"/>
        </w:rPr>
      </w:pPr>
      <w:r w:rsidRPr="007F46EA">
        <w:rPr>
          <w:color w:val="000000" w:themeColor="text1"/>
          <w:sz w:val="16"/>
          <w:szCs w:val="16"/>
        </w:rPr>
        <w:t>* Без учета некассовой операции по передаче облигаций федерального займа в объеме 1 000,0 млрд. рублей.</w:t>
      </w:r>
    </w:p>
    <w:p w:rsidR="0070466B" w:rsidRPr="007F46EA" w:rsidRDefault="0070466B" w:rsidP="002B6073">
      <w:pPr>
        <w:widowControl w:val="0"/>
        <w:spacing w:line="264" w:lineRule="auto"/>
        <w:ind w:left="0" w:right="0"/>
        <w:rPr>
          <w:color w:val="000000" w:themeColor="text1"/>
          <w:sz w:val="16"/>
          <w:szCs w:val="16"/>
        </w:rPr>
      </w:pPr>
      <w:r w:rsidRPr="007F46EA">
        <w:rPr>
          <w:color w:val="000000" w:themeColor="text1"/>
          <w:sz w:val="16"/>
          <w:szCs w:val="16"/>
        </w:rPr>
        <w:t>** Без учета некассовых операций, связанных с уменьшением имущественного взноса Российской Федерации в ГК «Агентство по страхованию вкладов», и по обмену облигаций федерального займа.</w:t>
      </w:r>
    </w:p>
    <w:p w:rsidR="0070466B" w:rsidRPr="007F46EA" w:rsidRDefault="0070466B" w:rsidP="002B6073">
      <w:pPr>
        <w:widowControl w:val="0"/>
        <w:spacing w:line="264" w:lineRule="auto"/>
        <w:ind w:left="0" w:right="0"/>
        <w:rPr>
          <w:color w:val="000000" w:themeColor="text1"/>
          <w:sz w:val="16"/>
          <w:szCs w:val="16"/>
        </w:rPr>
      </w:pPr>
      <w:r w:rsidRPr="007F46EA">
        <w:rPr>
          <w:color w:val="000000" w:themeColor="text1"/>
          <w:sz w:val="16"/>
          <w:szCs w:val="16"/>
        </w:rPr>
        <w:t>*** Без учета некассовых операций, связанных с обменом облигаций федерального займа, вознаграждением за выполнение функций агента по размещению облигаций внешнего облигационного займа Российской Федерации в соответствии с пунктом 7 статьи 18 Федерального закона «О федеральном бюджете на 2016 год», а также некассовых операций за счет средств целевых иностранных кредитов (заимствований) в объеме (-) 2,7 млрд. рублей.</w:t>
      </w:r>
    </w:p>
    <w:p w:rsidR="0070466B" w:rsidRPr="007F46EA" w:rsidRDefault="0070466B" w:rsidP="002B6073">
      <w:pPr>
        <w:widowControl w:val="0"/>
        <w:spacing w:line="264" w:lineRule="auto"/>
        <w:ind w:left="0" w:right="0"/>
        <w:rPr>
          <w:color w:val="000000" w:themeColor="text1"/>
          <w:sz w:val="16"/>
          <w:szCs w:val="16"/>
        </w:rPr>
      </w:pPr>
      <w:r w:rsidRPr="007F46EA">
        <w:rPr>
          <w:color w:val="000000" w:themeColor="text1"/>
          <w:sz w:val="16"/>
          <w:szCs w:val="16"/>
        </w:rPr>
        <w:t>**** Без учета некассовой операции по обмену облигаций федерального займа, осуществленной в сентябре 2017 года</w:t>
      </w:r>
      <w:r>
        <w:rPr>
          <w:color w:val="000000" w:themeColor="text1"/>
          <w:sz w:val="16"/>
          <w:szCs w:val="16"/>
        </w:rPr>
        <w:t>,</w:t>
      </w:r>
      <w:r w:rsidRPr="007F46EA">
        <w:rPr>
          <w:color w:val="000000" w:themeColor="text1"/>
          <w:sz w:val="16"/>
          <w:szCs w:val="16"/>
        </w:rPr>
        <w:t xml:space="preserve"> в объеме</w:t>
      </w:r>
      <w:r w:rsidRPr="007F46EA">
        <w:rPr>
          <w:color w:val="000000" w:themeColor="text1"/>
          <w:sz w:val="16"/>
          <w:szCs w:val="16"/>
        </w:rPr>
        <w:br/>
        <w:t>(-) 4,1 млрд. рублей, результата некассовой операции обмена внешних облигационных займов, осуществленной в сентябре 2017 года, в сумме 34,3 млрд. рублей, а также вознаграждения за выполнение функций агента Правительства Российской Федерации в соответствии с пунктом 7 статьи 18 Федерального закона № 415-ФЗ (с изменениями) в сумме 0,09 млрд. рублей.</w:t>
      </w:r>
    </w:p>
    <w:p w:rsidR="0070466B" w:rsidRPr="007F46EA" w:rsidRDefault="0070466B" w:rsidP="0070466B">
      <w:pPr>
        <w:widowControl w:val="0"/>
        <w:spacing w:line="240" w:lineRule="auto"/>
        <w:ind w:left="0" w:right="0"/>
        <w:rPr>
          <w:color w:val="000000" w:themeColor="text1"/>
          <w:sz w:val="16"/>
          <w:szCs w:val="16"/>
        </w:rPr>
      </w:pPr>
    </w:p>
    <w:p w:rsidR="00B83604" w:rsidRDefault="00B83604" w:rsidP="00B83604">
      <w:pPr>
        <w:widowControl w:val="0"/>
        <w:spacing w:line="396" w:lineRule="auto"/>
        <w:ind w:left="0" w:right="0"/>
        <w:rPr>
          <w:color w:val="000000" w:themeColor="text1"/>
          <w:sz w:val="24"/>
          <w:szCs w:val="24"/>
        </w:rPr>
      </w:pPr>
    </w:p>
    <w:p w:rsidR="007B51C4" w:rsidRPr="00F305E9" w:rsidRDefault="0070466B" w:rsidP="00B83604">
      <w:pPr>
        <w:widowControl w:val="0"/>
        <w:spacing w:line="396" w:lineRule="auto"/>
        <w:ind w:left="0" w:right="0"/>
        <w:rPr>
          <w:color w:val="000000" w:themeColor="text1"/>
          <w:sz w:val="24"/>
          <w:szCs w:val="24"/>
        </w:rPr>
      </w:pPr>
      <w:r w:rsidRPr="00F305E9">
        <w:rPr>
          <w:color w:val="000000" w:themeColor="text1"/>
          <w:sz w:val="24"/>
          <w:szCs w:val="24"/>
        </w:rPr>
        <w:t xml:space="preserve">Уровень исполнения расходов федерального бюджета за январь – декабрь 2017 года составил 96,5 % показателя сводной росписи с изменениями. </w:t>
      </w:r>
      <w:r w:rsidR="007B51C4" w:rsidRPr="00F305E9">
        <w:rPr>
          <w:color w:val="000000" w:themeColor="text1"/>
          <w:sz w:val="24"/>
          <w:szCs w:val="24"/>
        </w:rPr>
        <w:t>При этом бюджетным законодательством Российской Федерации установлено</w:t>
      </w:r>
      <w:r w:rsidR="00981EAA" w:rsidRPr="00F305E9">
        <w:rPr>
          <w:color w:val="000000" w:themeColor="text1"/>
          <w:sz w:val="24"/>
          <w:szCs w:val="24"/>
        </w:rPr>
        <w:t xml:space="preserve">, что остатки средств по состоянию на 1 января 2018 года, образовавшиеся в связи с неполным использованием в 2017 году бюджетных ассигнований, </w:t>
      </w:r>
      <w:r w:rsidR="007B51C4" w:rsidRPr="00F305E9">
        <w:rPr>
          <w:color w:val="000000" w:themeColor="text1"/>
          <w:sz w:val="24"/>
          <w:szCs w:val="24"/>
        </w:rPr>
        <w:t>направля</w:t>
      </w:r>
      <w:r w:rsidR="00981EAA" w:rsidRPr="00F305E9">
        <w:rPr>
          <w:color w:val="000000" w:themeColor="text1"/>
          <w:sz w:val="24"/>
          <w:szCs w:val="24"/>
        </w:rPr>
        <w:t xml:space="preserve">ются </w:t>
      </w:r>
      <w:r w:rsidR="007B51C4" w:rsidRPr="00F305E9">
        <w:rPr>
          <w:color w:val="000000" w:themeColor="text1"/>
          <w:sz w:val="24"/>
          <w:szCs w:val="24"/>
        </w:rPr>
        <w:t>на те же цели.</w:t>
      </w:r>
    </w:p>
    <w:p w:rsidR="0070466B" w:rsidRDefault="0070466B" w:rsidP="00B83604">
      <w:pPr>
        <w:widowControl w:val="0"/>
        <w:spacing w:after="120" w:line="396" w:lineRule="auto"/>
        <w:ind w:left="0" w:right="0"/>
        <w:rPr>
          <w:color w:val="000000" w:themeColor="text1"/>
          <w:sz w:val="24"/>
        </w:rPr>
      </w:pPr>
      <w:r w:rsidRPr="00F305E9">
        <w:rPr>
          <w:b/>
          <w:color w:val="000000" w:themeColor="text1"/>
          <w:sz w:val="24"/>
        </w:rPr>
        <w:t xml:space="preserve">5.2.2. </w:t>
      </w:r>
      <w:r w:rsidRPr="00F305E9">
        <w:rPr>
          <w:color w:val="000000" w:themeColor="text1"/>
          <w:sz w:val="24"/>
        </w:rPr>
        <w:t xml:space="preserve">Анализ поквартального исполнения расходов </w:t>
      </w:r>
      <w:r w:rsidRPr="007F46EA">
        <w:rPr>
          <w:color w:val="000000" w:themeColor="text1"/>
          <w:sz w:val="24"/>
        </w:rPr>
        <w:t>федерального бюджета за январь – декабрь в 2008 − 2017 годах представлен в следующей таблице.</w:t>
      </w:r>
    </w:p>
    <w:p w:rsidR="002B6073" w:rsidRDefault="002B6073" w:rsidP="00B83604">
      <w:pPr>
        <w:widowControl w:val="0"/>
        <w:spacing w:after="120" w:line="396" w:lineRule="auto"/>
        <w:ind w:left="0" w:right="0"/>
        <w:rPr>
          <w:color w:val="000000" w:themeColor="text1"/>
          <w:sz w:val="24"/>
        </w:rPr>
      </w:pPr>
    </w:p>
    <w:p w:rsidR="00B83604" w:rsidRPr="007F46EA" w:rsidRDefault="00B83604" w:rsidP="00B83604">
      <w:pPr>
        <w:widowControl w:val="0"/>
        <w:spacing w:after="120" w:line="396" w:lineRule="auto"/>
        <w:ind w:left="0" w:right="0"/>
        <w:rPr>
          <w:color w:val="000000" w:themeColor="text1"/>
          <w:sz w:val="24"/>
        </w:rPr>
      </w:pPr>
    </w:p>
    <w:p w:rsidR="0070466B" w:rsidRPr="007F46EA" w:rsidRDefault="0070466B" w:rsidP="0070466B">
      <w:pPr>
        <w:widowControl w:val="0"/>
        <w:ind w:left="0"/>
        <w:jc w:val="right"/>
        <w:rPr>
          <w:color w:val="000000" w:themeColor="text1"/>
          <w:sz w:val="18"/>
          <w:szCs w:val="22"/>
        </w:rPr>
      </w:pPr>
      <w:r w:rsidRPr="007F46EA">
        <w:rPr>
          <w:color w:val="000000" w:themeColor="text1"/>
          <w:sz w:val="18"/>
          <w:szCs w:val="22"/>
        </w:rPr>
        <w:lastRenderedPageBreak/>
        <w:t>(млрд. рублей)</w:t>
      </w:r>
    </w:p>
    <w:tbl>
      <w:tblPr>
        <w:tblW w:w="10915" w:type="dxa"/>
        <w:tblInd w:w="-704" w:type="dxa"/>
        <w:tblLayout w:type="fixed"/>
        <w:tblCellMar>
          <w:left w:w="0" w:type="dxa"/>
          <w:right w:w="0" w:type="dxa"/>
        </w:tblCellMar>
        <w:tblLook w:val="04A0" w:firstRow="1" w:lastRow="0" w:firstColumn="1" w:lastColumn="0" w:noHBand="0" w:noVBand="1"/>
      </w:tblPr>
      <w:tblGrid>
        <w:gridCol w:w="993"/>
        <w:gridCol w:w="850"/>
        <w:gridCol w:w="851"/>
        <w:gridCol w:w="709"/>
        <w:gridCol w:w="708"/>
        <w:gridCol w:w="567"/>
        <w:gridCol w:w="567"/>
        <w:gridCol w:w="567"/>
        <w:gridCol w:w="426"/>
        <w:gridCol w:w="425"/>
        <w:gridCol w:w="425"/>
        <w:gridCol w:w="425"/>
        <w:gridCol w:w="426"/>
        <w:gridCol w:w="425"/>
        <w:gridCol w:w="425"/>
        <w:gridCol w:w="425"/>
        <w:gridCol w:w="426"/>
        <w:gridCol w:w="425"/>
        <w:gridCol w:w="850"/>
      </w:tblGrid>
      <w:tr w:rsidR="0070466B" w:rsidRPr="007F46EA" w:rsidTr="00F51C77">
        <w:trPr>
          <w:trHeight w:val="330"/>
          <w:tblHead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Период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20"/>
              </w:rPr>
            </w:pPr>
            <w:r w:rsidRPr="007F46EA">
              <w:rPr>
                <w:rFonts w:eastAsia="Times New Roman"/>
                <w:b/>
                <w:bCs/>
                <w:color w:val="000000" w:themeColor="text1"/>
                <w:sz w:val="16"/>
                <w:szCs w:val="20"/>
              </w:rPr>
              <w:t>Утверждено</w:t>
            </w:r>
          </w:p>
        </w:tc>
        <w:tc>
          <w:tcPr>
            <w:tcW w:w="7371" w:type="dxa"/>
            <w:gridSpan w:val="15"/>
            <w:tcBorders>
              <w:top w:val="single" w:sz="4" w:space="0" w:color="auto"/>
              <w:left w:val="nil"/>
              <w:bottom w:val="single" w:sz="4" w:space="0" w:color="auto"/>
              <w:right w:val="nil"/>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 xml:space="preserve">Исполнено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Январь - декабрь                  в % к преды-дущему                году</w:t>
            </w:r>
          </w:p>
        </w:tc>
      </w:tr>
      <w:tr w:rsidR="0070466B" w:rsidRPr="007F46EA" w:rsidTr="00F51C77">
        <w:trPr>
          <w:trHeight w:val="795"/>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федераль-ным законом                      (с изме-нениями)</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сводной  бюджет-ной росписью                    с учетом изменений</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сумма</w:t>
            </w:r>
          </w:p>
        </w:tc>
        <w:tc>
          <w:tcPr>
            <w:tcW w:w="2127" w:type="dxa"/>
            <w:gridSpan w:val="5"/>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в % к                                              федеральному закону                                      (с изменениями)</w:t>
            </w:r>
          </w:p>
        </w:tc>
        <w:tc>
          <w:tcPr>
            <w:tcW w:w="2126" w:type="dxa"/>
            <w:gridSpan w:val="5"/>
            <w:tcBorders>
              <w:top w:val="single" w:sz="4" w:space="0" w:color="auto"/>
              <w:left w:val="single" w:sz="4" w:space="0" w:color="auto"/>
              <w:bottom w:val="single" w:sz="4" w:space="0" w:color="auto"/>
              <w:right w:val="nil"/>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в % к сводной росписи с учетом изменений</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r>
      <w:tr w:rsidR="0070466B" w:rsidRPr="007F46EA" w:rsidTr="00F51C77">
        <w:trPr>
          <w:trHeight w:val="345"/>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850"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851"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январь-декабрь</w:t>
            </w: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в том числе:</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январь-декабрь</w:t>
            </w:r>
          </w:p>
        </w:tc>
        <w:tc>
          <w:tcPr>
            <w:tcW w:w="1701" w:type="dxa"/>
            <w:gridSpan w:val="4"/>
            <w:tcBorders>
              <w:top w:val="single" w:sz="4" w:space="0" w:color="auto"/>
              <w:left w:val="nil"/>
              <w:bottom w:val="single" w:sz="4" w:space="0" w:color="auto"/>
              <w:right w:val="nil"/>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в том числе:</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январь-декабрь</w:t>
            </w:r>
          </w:p>
        </w:tc>
        <w:tc>
          <w:tcPr>
            <w:tcW w:w="1701" w:type="dxa"/>
            <w:gridSpan w:val="4"/>
            <w:tcBorders>
              <w:top w:val="single" w:sz="4" w:space="0" w:color="auto"/>
              <w:left w:val="nil"/>
              <w:bottom w:val="single" w:sz="4" w:space="0" w:color="auto"/>
              <w:right w:val="nil"/>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в том числе: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r>
      <w:tr w:rsidR="0070466B" w:rsidRPr="007F46EA" w:rsidTr="00F51C77">
        <w:trPr>
          <w:trHeight w:val="345"/>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850"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851"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 квартал</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II квартал</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III квартал</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IV квартал</w:t>
            </w:r>
          </w:p>
        </w:tc>
        <w:tc>
          <w:tcPr>
            <w:tcW w:w="426"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 квартал</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II квартал</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III квартал</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IV квартал</w:t>
            </w:r>
          </w:p>
        </w:tc>
        <w:tc>
          <w:tcPr>
            <w:tcW w:w="425"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 квартал</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II квартал</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III квартал</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8"/>
              </w:rPr>
            </w:pPr>
            <w:r w:rsidRPr="007F46EA">
              <w:rPr>
                <w:rFonts w:eastAsia="Times New Roman"/>
                <w:b/>
                <w:bCs/>
                <w:color w:val="000000" w:themeColor="text1"/>
                <w:sz w:val="16"/>
                <w:szCs w:val="18"/>
              </w:rPr>
              <w:t>IV квартал</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r>
      <w:tr w:rsidR="0070466B" w:rsidRPr="007F46EA" w:rsidTr="00F51C77">
        <w:trPr>
          <w:trHeight w:val="787"/>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850"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851"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708"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567"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6"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425"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8"/>
              </w:rPr>
            </w:pPr>
          </w:p>
        </w:tc>
      </w:tr>
      <w:tr w:rsidR="0070466B" w:rsidRPr="007F46EA" w:rsidTr="00F51C77">
        <w:trPr>
          <w:trHeight w:val="129"/>
          <w:tblHead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7</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8</w:t>
            </w: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12</w:t>
            </w: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14</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15</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w:t>
            </w: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asciiTheme="minorHAnsi" w:eastAsia="Times New Roman" w:hAnsiTheme="minorHAnsi" w:cs="Arial CYR"/>
                <w:color w:val="000000" w:themeColor="text1"/>
                <w:sz w:val="16"/>
                <w:szCs w:val="18"/>
              </w:rPr>
            </w:pPr>
            <w:r w:rsidRPr="007F46EA">
              <w:rPr>
                <w:rFonts w:asciiTheme="minorHAnsi" w:eastAsia="Times New Roman" w:hAnsiTheme="minorHAnsi" w:cs="Arial CYR"/>
                <w:color w:val="000000" w:themeColor="text1"/>
                <w:sz w:val="16"/>
                <w:szCs w:val="18"/>
              </w:rPr>
              <w:t>18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19</w:t>
            </w:r>
          </w:p>
        </w:tc>
      </w:tr>
      <w:tr w:rsidR="0070466B" w:rsidRPr="007F46EA" w:rsidTr="00F51C77">
        <w:trPr>
          <w:trHeight w:val="342"/>
        </w:trPr>
        <w:tc>
          <w:tcPr>
            <w:tcW w:w="993"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2008 год</w:t>
            </w:r>
          </w:p>
        </w:tc>
        <w:tc>
          <w:tcPr>
            <w:tcW w:w="85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7 021,9</w:t>
            </w:r>
          </w:p>
        </w:tc>
        <w:tc>
          <w:tcPr>
            <w:tcW w:w="851"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7 737,8</w:t>
            </w:r>
          </w:p>
        </w:tc>
        <w:tc>
          <w:tcPr>
            <w:tcW w:w="709"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7 570,9</w:t>
            </w:r>
          </w:p>
        </w:tc>
        <w:tc>
          <w:tcPr>
            <w:tcW w:w="708"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1 332,7</w:t>
            </w:r>
          </w:p>
        </w:tc>
        <w:tc>
          <w:tcPr>
            <w:tcW w:w="567"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1 662,9</w:t>
            </w:r>
          </w:p>
        </w:tc>
        <w:tc>
          <w:tcPr>
            <w:tcW w:w="567"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1 598,6</w:t>
            </w:r>
          </w:p>
        </w:tc>
        <w:tc>
          <w:tcPr>
            <w:tcW w:w="567"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2 976,7</w:t>
            </w:r>
          </w:p>
        </w:tc>
        <w:tc>
          <w:tcPr>
            <w:tcW w:w="426"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107,8</w:t>
            </w:r>
          </w:p>
        </w:tc>
        <w:tc>
          <w:tcPr>
            <w:tcW w:w="42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19,0</w:t>
            </w:r>
          </w:p>
        </w:tc>
        <w:tc>
          <w:tcPr>
            <w:tcW w:w="42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23,7</w:t>
            </w:r>
          </w:p>
        </w:tc>
        <w:tc>
          <w:tcPr>
            <w:tcW w:w="42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22,8</w:t>
            </w:r>
          </w:p>
        </w:tc>
        <w:tc>
          <w:tcPr>
            <w:tcW w:w="426"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42,4</w:t>
            </w:r>
          </w:p>
        </w:tc>
        <w:tc>
          <w:tcPr>
            <w:tcW w:w="42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97,8</w:t>
            </w:r>
          </w:p>
        </w:tc>
        <w:tc>
          <w:tcPr>
            <w:tcW w:w="42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17,2</w:t>
            </w:r>
          </w:p>
        </w:tc>
        <w:tc>
          <w:tcPr>
            <w:tcW w:w="42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21,5</w:t>
            </w:r>
          </w:p>
        </w:tc>
        <w:tc>
          <w:tcPr>
            <w:tcW w:w="426"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20,7</w:t>
            </w:r>
          </w:p>
        </w:tc>
        <w:tc>
          <w:tcPr>
            <w:tcW w:w="42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38,5</w:t>
            </w:r>
          </w:p>
        </w:tc>
        <w:tc>
          <w:tcPr>
            <w:tcW w:w="85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126,5</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2009 год</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9 845,2</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9 937,6</w:t>
            </w:r>
          </w:p>
        </w:tc>
        <w:tc>
          <w:tcPr>
            <w:tcW w:w="7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9 660,1</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1 762,4</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2 131,4</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2 547,9</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3 218,4</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98,1</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17,9</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21,6</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25,9</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32,7</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97,2</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17,7</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21,4</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25,6</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32,4</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127,6</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2010 год</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10 256,4</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10 301,5</w:t>
            </w:r>
          </w:p>
        </w:tc>
        <w:tc>
          <w:tcPr>
            <w:tcW w:w="7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10 117,5</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2 199,5</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2 186,7</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2 315,0</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3 416,3</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98,6</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21,4</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21,3</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22,6</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33,3</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98,2</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21,4</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21,2</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22,5</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33,2</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104,7</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2011 год</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11 121,4</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11 126,0</w:t>
            </w:r>
          </w:p>
        </w:tc>
        <w:tc>
          <w:tcPr>
            <w:tcW w:w="7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10 925,6</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2 214,7</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2 388,2</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2 479,2</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3 843,5</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98,2</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19,9</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21,5</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22,3</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34,6</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98,2</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19,9</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21,5</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22,3</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34,5</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108,0</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2012 год</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12 957,3</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13 035,4</w:t>
            </w:r>
          </w:p>
        </w:tc>
        <w:tc>
          <w:tcPr>
            <w:tcW w:w="7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12 895,0</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3 036,5</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2 893,2</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2 784,5</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4 180,8</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99,5</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23,4</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22,3</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21,5</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32,3</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98,9</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23,3</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22,2</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21,4</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32,1</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118,0</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2013 год</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13 387,3</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13 464,3</w:t>
            </w:r>
          </w:p>
        </w:tc>
        <w:tc>
          <w:tcPr>
            <w:tcW w:w="7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13 342,9</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3 167,8</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2 722,0</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3 061,8</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4 391,3</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99,7</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23,7</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20,3</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22,9</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32,8</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99,1</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23,5</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20,2</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22,7</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32,6</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103,5</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2014 год*</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13 960,1</w:t>
            </w:r>
          </w:p>
        </w:tc>
        <w:tc>
          <w:tcPr>
            <w:tcW w:w="851" w:type="dxa"/>
            <w:tcBorders>
              <w:top w:val="dotted" w:sz="4" w:space="0" w:color="auto"/>
              <w:left w:val="dotted" w:sz="4" w:space="0" w:color="auto"/>
              <w:bottom w:val="dotted" w:sz="4" w:space="0" w:color="auto"/>
              <w:right w:val="dotted"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15 052,2</w:t>
            </w:r>
          </w:p>
        </w:tc>
        <w:tc>
          <w:tcPr>
            <w:tcW w:w="709"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13 831,6</w:t>
            </w:r>
          </w:p>
        </w:tc>
        <w:tc>
          <w:tcPr>
            <w:tcW w:w="708"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3 345,7</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3 056,4</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3 126,9</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4 302,6</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99,1</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24,0</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21,9</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22,4</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30,8</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91,9</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22,2</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20,3</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20,8</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28,6</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103,7</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2014 год</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13 960,1</w:t>
            </w:r>
          </w:p>
        </w:tc>
        <w:tc>
          <w:tcPr>
            <w:tcW w:w="851" w:type="dxa"/>
            <w:tcBorders>
              <w:top w:val="dotted" w:sz="4" w:space="0" w:color="auto"/>
              <w:left w:val="dotted" w:sz="4" w:space="0" w:color="auto"/>
              <w:bottom w:val="dotted" w:sz="4" w:space="0" w:color="auto"/>
              <w:right w:val="dotted"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15 052,2</w:t>
            </w:r>
          </w:p>
        </w:tc>
        <w:tc>
          <w:tcPr>
            <w:tcW w:w="7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14 831,6</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3 345,7</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3 056,4</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3 126,9</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5 302,6</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106,2</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24,0</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21,9</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22,4</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38,0</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98,5</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22,2</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20,3</w:t>
            </w:r>
          </w:p>
        </w:tc>
        <w:tc>
          <w:tcPr>
            <w:tcW w:w="42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20,8</w:t>
            </w:r>
          </w:p>
        </w:tc>
        <w:tc>
          <w:tcPr>
            <w:tcW w:w="42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35,2</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111,2</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2015 год**</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15 417,3</w:t>
            </w:r>
          </w:p>
        </w:tc>
        <w:tc>
          <w:tcPr>
            <w:tcW w:w="851" w:type="dxa"/>
            <w:tcBorders>
              <w:top w:val="dotted" w:sz="4" w:space="0" w:color="auto"/>
              <w:left w:val="dotted" w:sz="4" w:space="0" w:color="auto"/>
              <w:bottom w:val="dotted" w:sz="4" w:space="0" w:color="auto"/>
              <w:right w:val="dotted"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15 854,3</w:t>
            </w:r>
          </w:p>
        </w:tc>
        <w:tc>
          <w:tcPr>
            <w:tcW w:w="709"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15 488,1</w:t>
            </w:r>
          </w:p>
        </w:tc>
        <w:tc>
          <w:tcPr>
            <w:tcW w:w="708"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4 130,0</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3 288,5</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3 375,8</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4 693,8</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100,5</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26,8</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21,9</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30,4</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97,7</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26,0</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20,7</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29,6</w:t>
            </w:r>
          </w:p>
        </w:tc>
        <w:tc>
          <w:tcPr>
            <w:tcW w:w="850"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112,0</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2015 год</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15 417,3</w:t>
            </w:r>
          </w:p>
        </w:tc>
        <w:tc>
          <w:tcPr>
            <w:tcW w:w="851" w:type="dxa"/>
            <w:tcBorders>
              <w:top w:val="dotted" w:sz="4" w:space="0" w:color="auto"/>
              <w:left w:val="dotted" w:sz="4" w:space="0" w:color="auto"/>
              <w:bottom w:val="dotted" w:sz="4" w:space="0" w:color="auto"/>
              <w:right w:val="dotted"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15 854,3</w:t>
            </w:r>
          </w:p>
        </w:tc>
        <w:tc>
          <w:tcPr>
            <w:tcW w:w="709"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15 620,3</w:t>
            </w:r>
          </w:p>
        </w:tc>
        <w:tc>
          <w:tcPr>
            <w:tcW w:w="708"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4 130,0</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3 288,5</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3 375,8</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4 826,0</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102,8</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26,8</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21,9</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98,5</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26,0</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20,7</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30,4</w:t>
            </w:r>
          </w:p>
        </w:tc>
        <w:tc>
          <w:tcPr>
            <w:tcW w:w="850"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105,3</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2016 год***</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16 403,0</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16 636,4</w:t>
            </w:r>
          </w:p>
        </w:tc>
        <w:tc>
          <w:tcPr>
            <w:tcW w:w="709"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16 419,1</w:t>
            </w:r>
          </w:p>
        </w:tc>
        <w:tc>
          <w:tcPr>
            <w:tcW w:w="708"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3 549,3</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3 748,6</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3 509,6</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5 611,5</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100,1</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21,6</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22,9</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21,4</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34,2</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98,7</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22,5</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21,1</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33,7</w:t>
            </w:r>
          </w:p>
        </w:tc>
        <w:tc>
          <w:tcPr>
            <w:tcW w:w="850"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106,0</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2016 год</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16 403,0</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16 636,4</w:t>
            </w:r>
          </w:p>
        </w:tc>
        <w:tc>
          <w:tcPr>
            <w:tcW w:w="709"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16 416,4</w:t>
            </w:r>
          </w:p>
        </w:tc>
        <w:tc>
          <w:tcPr>
            <w:tcW w:w="708"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3 549,3</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3 748,6</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3 506,9</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5 611,5</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100,1</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21,6</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22,9</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21,4</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34,2</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98,7</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22,5</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21,1</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33,7</w:t>
            </w:r>
          </w:p>
        </w:tc>
        <w:tc>
          <w:tcPr>
            <w:tcW w:w="850"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105,1</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2017 год****</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16 728,4</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17 016,9</w:t>
            </w:r>
          </w:p>
        </w:tc>
        <w:tc>
          <w:tcPr>
            <w:tcW w:w="709"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16 395,6</w:t>
            </w:r>
          </w:p>
        </w:tc>
        <w:tc>
          <w:tcPr>
            <w:tcW w:w="708"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3 825,5</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3 704,3</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3 631,1</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5 234,6</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98,0</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22,9</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22,1</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21,7</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96,3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22,5</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21,8</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30,8</w:t>
            </w:r>
          </w:p>
        </w:tc>
        <w:tc>
          <w:tcPr>
            <w:tcW w:w="850"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99,9</w:t>
            </w:r>
          </w:p>
        </w:tc>
      </w:tr>
      <w:tr w:rsidR="0070466B" w:rsidRPr="007F46EA" w:rsidTr="00F51C77">
        <w:trPr>
          <w:trHeight w:val="342"/>
        </w:trPr>
        <w:tc>
          <w:tcPr>
            <w:tcW w:w="993"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8"/>
              </w:rPr>
            </w:pPr>
            <w:r w:rsidRPr="007F46EA">
              <w:rPr>
                <w:rFonts w:eastAsia="Times New Roman"/>
                <w:color w:val="000000" w:themeColor="text1"/>
                <w:sz w:val="16"/>
                <w:szCs w:val="18"/>
              </w:rPr>
              <w:t>2017 год</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16 728,4</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17 016,9</w:t>
            </w:r>
          </w:p>
        </w:tc>
        <w:tc>
          <w:tcPr>
            <w:tcW w:w="709"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16 425,8</w:t>
            </w:r>
          </w:p>
        </w:tc>
        <w:tc>
          <w:tcPr>
            <w:tcW w:w="708"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3 825,5</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3 704,3</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3 661,4</w:t>
            </w:r>
          </w:p>
        </w:tc>
        <w:tc>
          <w:tcPr>
            <w:tcW w:w="567"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5 234,6</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98,2</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22,9</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22,1</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21,9</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31,3</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96,5</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22,5</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21,8</w:t>
            </w:r>
          </w:p>
        </w:tc>
        <w:tc>
          <w:tcPr>
            <w:tcW w:w="426"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21,5</w:t>
            </w:r>
          </w:p>
        </w:tc>
        <w:tc>
          <w:tcPr>
            <w:tcW w:w="425"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8"/>
              </w:rPr>
            </w:pPr>
            <w:r w:rsidRPr="007F46EA">
              <w:rPr>
                <w:rFonts w:eastAsia="Times New Roman"/>
                <w:b/>
                <w:color w:val="000000" w:themeColor="text1"/>
                <w:sz w:val="16"/>
                <w:szCs w:val="18"/>
              </w:rPr>
              <w:t>30,8</w:t>
            </w:r>
          </w:p>
        </w:tc>
        <w:tc>
          <w:tcPr>
            <w:tcW w:w="850" w:type="dxa"/>
            <w:tcBorders>
              <w:top w:val="dotted" w:sz="4" w:space="0" w:color="auto"/>
              <w:left w:val="dotted" w:sz="4" w:space="0" w:color="auto"/>
              <w:bottom w:val="dotted" w:sz="4" w:space="0" w:color="auto"/>
              <w:right w:val="dotted"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8"/>
              </w:rPr>
            </w:pPr>
            <w:r w:rsidRPr="007F46EA">
              <w:rPr>
                <w:rFonts w:eastAsia="Times New Roman"/>
                <w:color w:val="000000" w:themeColor="text1"/>
                <w:sz w:val="16"/>
                <w:szCs w:val="18"/>
              </w:rPr>
              <w:t>100,1</w:t>
            </w:r>
          </w:p>
        </w:tc>
      </w:tr>
    </w:tbl>
    <w:p w:rsidR="00227EDC" w:rsidRDefault="00227EDC" w:rsidP="0070466B">
      <w:pPr>
        <w:widowControl w:val="0"/>
        <w:spacing w:line="240" w:lineRule="auto"/>
        <w:ind w:left="0" w:right="0"/>
        <w:rPr>
          <w:color w:val="000000" w:themeColor="text1"/>
          <w:sz w:val="16"/>
          <w:szCs w:val="16"/>
        </w:rPr>
      </w:pPr>
    </w:p>
    <w:p w:rsidR="0070466B" w:rsidRPr="007F46EA" w:rsidRDefault="0070466B" w:rsidP="0070466B">
      <w:pPr>
        <w:widowControl w:val="0"/>
        <w:spacing w:line="240" w:lineRule="auto"/>
        <w:ind w:left="0" w:right="0"/>
        <w:rPr>
          <w:color w:val="000000" w:themeColor="text1"/>
          <w:sz w:val="16"/>
          <w:szCs w:val="16"/>
        </w:rPr>
      </w:pPr>
      <w:r w:rsidRPr="007F46EA">
        <w:rPr>
          <w:color w:val="000000" w:themeColor="text1"/>
          <w:sz w:val="16"/>
          <w:szCs w:val="16"/>
        </w:rPr>
        <w:t>* Без учета некассовой операции по передаче облигаций федерального займа в объеме 1 000,0 млрд. рублей.</w:t>
      </w:r>
    </w:p>
    <w:p w:rsidR="0070466B" w:rsidRPr="007F46EA" w:rsidRDefault="0070466B" w:rsidP="0070466B">
      <w:pPr>
        <w:widowControl w:val="0"/>
        <w:spacing w:line="240" w:lineRule="auto"/>
        <w:ind w:left="0" w:right="0"/>
        <w:rPr>
          <w:color w:val="000000" w:themeColor="text1"/>
          <w:sz w:val="16"/>
          <w:szCs w:val="16"/>
        </w:rPr>
      </w:pPr>
      <w:r w:rsidRPr="007F46EA">
        <w:rPr>
          <w:color w:val="000000" w:themeColor="text1"/>
          <w:sz w:val="16"/>
          <w:szCs w:val="16"/>
        </w:rPr>
        <w:t>** Без учета некассовых операций, связанных с уменьшением имущественного взноса Российской Федерации в ГК «Агентство по страхованию вкладов», и по обмену облигаций федерального займа.</w:t>
      </w:r>
    </w:p>
    <w:p w:rsidR="0070466B" w:rsidRPr="007F46EA" w:rsidRDefault="0070466B" w:rsidP="0070466B">
      <w:pPr>
        <w:widowControl w:val="0"/>
        <w:spacing w:line="240" w:lineRule="auto"/>
        <w:ind w:left="0" w:right="0"/>
        <w:rPr>
          <w:color w:val="000000" w:themeColor="text1"/>
          <w:sz w:val="16"/>
          <w:szCs w:val="16"/>
        </w:rPr>
      </w:pPr>
      <w:r w:rsidRPr="007F46EA">
        <w:rPr>
          <w:color w:val="000000" w:themeColor="text1"/>
          <w:sz w:val="16"/>
          <w:szCs w:val="16"/>
        </w:rPr>
        <w:t>*** Без учета некассовых операций, связанных с обменом облигаций федерального займа, вознаграждением за выполнение функций агента по размещению облигаций внешнего облигационного займа Российской Федерации в соответствии с пунктом 7 статьи 18 Федерального закона «О федеральном бюджете на 2016 год», а также некассовых операций за счет средств целевых иностранных кредитов (заимствований) в объеме (-) 2,7 млрд. рублей.</w:t>
      </w:r>
    </w:p>
    <w:p w:rsidR="0070466B" w:rsidRPr="007F46EA" w:rsidRDefault="0070466B" w:rsidP="0070466B">
      <w:pPr>
        <w:widowControl w:val="0"/>
        <w:spacing w:line="240" w:lineRule="auto"/>
        <w:ind w:left="0" w:right="0"/>
        <w:rPr>
          <w:color w:val="000000" w:themeColor="text1"/>
          <w:sz w:val="16"/>
          <w:szCs w:val="16"/>
        </w:rPr>
      </w:pPr>
      <w:r w:rsidRPr="007F46EA">
        <w:rPr>
          <w:color w:val="000000" w:themeColor="text1"/>
          <w:sz w:val="16"/>
          <w:szCs w:val="16"/>
        </w:rPr>
        <w:t>**** Без учета некассовой операции по обмену облигаций федерального займа, осуществленной в сентябре 2017 года</w:t>
      </w:r>
      <w:r>
        <w:rPr>
          <w:color w:val="000000" w:themeColor="text1"/>
          <w:sz w:val="16"/>
          <w:szCs w:val="16"/>
        </w:rPr>
        <w:t>,</w:t>
      </w:r>
      <w:r w:rsidRPr="007F46EA">
        <w:rPr>
          <w:color w:val="000000" w:themeColor="text1"/>
          <w:sz w:val="16"/>
          <w:szCs w:val="16"/>
        </w:rPr>
        <w:t xml:space="preserve"> в объеме</w:t>
      </w:r>
      <w:r w:rsidRPr="007F46EA">
        <w:rPr>
          <w:color w:val="000000" w:themeColor="text1"/>
          <w:sz w:val="16"/>
          <w:szCs w:val="16"/>
        </w:rPr>
        <w:br/>
        <w:t>(-) 4,1 млрд. рублей, результата некассовой операции обмена внешних облигационных займов, осуществленной в сентябре 2017 года, в сумме 34,3 млрд. рублей, а также вознаграждения за выполнение функций агента Правительства Российской Федерации в соответствии с пунктом 7 статьи 18 Федерального закона № 415-ФЗ (с изменениями) в сумме 0,09 млрд. рублей.</w:t>
      </w:r>
    </w:p>
    <w:p w:rsidR="0070466B" w:rsidRPr="007F46EA" w:rsidRDefault="0070466B" w:rsidP="0070466B">
      <w:pPr>
        <w:overflowPunct/>
        <w:autoSpaceDE/>
        <w:autoSpaceDN/>
        <w:adjustRightInd/>
        <w:spacing w:line="240" w:lineRule="auto"/>
        <w:ind w:left="0" w:right="0" w:firstLine="0"/>
        <w:jc w:val="left"/>
        <w:textAlignment w:val="auto"/>
        <w:rPr>
          <w:rFonts w:eastAsia="Times New Roman"/>
          <w:i/>
          <w:iCs/>
          <w:color w:val="000000" w:themeColor="text1"/>
          <w:sz w:val="16"/>
          <w:szCs w:val="16"/>
          <w:highlight w:val="yellow"/>
        </w:rPr>
      </w:pPr>
    </w:p>
    <w:p w:rsidR="00897871" w:rsidRDefault="00897871" w:rsidP="00897871">
      <w:pPr>
        <w:widowControl w:val="0"/>
        <w:spacing w:line="396" w:lineRule="auto"/>
        <w:ind w:left="0" w:right="0"/>
        <w:rPr>
          <w:color w:val="000000" w:themeColor="text1"/>
          <w:sz w:val="24"/>
          <w:szCs w:val="24"/>
        </w:rPr>
      </w:pPr>
    </w:p>
    <w:p w:rsidR="0070466B" w:rsidRPr="007F46EA" w:rsidRDefault="0070466B" w:rsidP="00897871">
      <w:pPr>
        <w:widowControl w:val="0"/>
        <w:spacing w:line="396" w:lineRule="auto"/>
        <w:ind w:left="0" w:right="0"/>
        <w:rPr>
          <w:color w:val="000000" w:themeColor="text1"/>
          <w:sz w:val="24"/>
          <w:szCs w:val="24"/>
        </w:rPr>
      </w:pPr>
      <w:r w:rsidRPr="007F46EA">
        <w:rPr>
          <w:color w:val="000000" w:themeColor="text1"/>
          <w:sz w:val="24"/>
          <w:szCs w:val="24"/>
        </w:rPr>
        <w:t xml:space="preserve">Проведенный поквартальный анализ </w:t>
      </w:r>
      <w:r w:rsidRPr="007F46EA">
        <w:rPr>
          <w:b/>
          <w:color w:val="000000" w:themeColor="text1"/>
          <w:sz w:val="24"/>
          <w:szCs w:val="24"/>
        </w:rPr>
        <w:t>равномерности исполнения расходов</w:t>
      </w:r>
      <w:r w:rsidRPr="007F46EA">
        <w:rPr>
          <w:color w:val="000000" w:themeColor="text1"/>
          <w:sz w:val="24"/>
          <w:szCs w:val="24"/>
        </w:rPr>
        <w:t xml:space="preserve"> федерального бюджета за ряд лет показал, что наибольший объем бюджетных ассигнований приходится </w:t>
      </w:r>
      <w:r w:rsidRPr="007F46EA">
        <w:rPr>
          <w:b/>
          <w:color w:val="000000" w:themeColor="text1"/>
          <w:sz w:val="24"/>
          <w:szCs w:val="24"/>
        </w:rPr>
        <w:t xml:space="preserve">на </w:t>
      </w:r>
      <w:r w:rsidRPr="007F46EA">
        <w:rPr>
          <w:b/>
          <w:color w:val="000000" w:themeColor="text1"/>
          <w:sz w:val="24"/>
          <w:szCs w:val="24"/>
          <w:lang w:val="en-US"/>
        </w:rPr>
        <w:t>IV</w:t>
      </w:r>
      <w:r w:rsidRPr="007F46EA">
        <w:rPr>
          <w:b/>
          <w:color w:val="000000" w:themeColor="text1"/>
          <w:sz w:val="24"/>
          <w:szCs w:val="24"/>
        </w:rPr>
        <w:t> квартал.</w:t>
      </w:r>
      <w:r w:rsidRPr="007F46EA">
        <w:rPr>
          <w:color w:val="000000" w:themeColor="text1"/>
          <w:sz w:val="24"/>
          <w:szCs w:val="24"/>
        </w:rPr>
        <w:t xml:space="preserve"> Уровень исполнения расходов за </w:t>
      </w:r>
      <w:r w:rsidRPr="007F46EA">
        <w:rPr>
          <w:color w:val="000000" w:themeColor="text1"/>
          <w:sz w:val="24"/>
          <w:szCs w:val="24"/>
          <w:lang w:val="en-US"/>
        </w:rPr>
        <w:t>IV</w:t>
      </w:r>
      <w:r w:rsidRPr="007F46EA">
        <w:rPr>
          <w:color w:val="000000" w:themeColor="text1"/>
          <w:sz w:val="24"/>
          <w:szCs w:val="24"/>
        </w:rPr>
        <w:t xml:space="preserve"> квартал 2017 года составил </w:t>
      </w:r>
      <w:r w:rsidRPr="007F46EA">
        <w:rPr>
          <w:b/>
          <w:color w:val="000000" w:themeColor="text1"/>
          <w:sz w:val="24"/>
          <w:szCs w:val="24"/>
        </w:rPr>
        <w:t>30,8 %.</w:t>
      </w:r>
    </w:p>
    <w:p w:rsidR="0070466B" w:rsidRDefault="0070466B" w:rsidP="00897871">
      <w:pPr>
        <w:pStyle w:val="24"/>
        <w:widowControl w:val="0"/>
        <w:spacing w:after="0" w:line="396" w:lineRule="auto"/>
        <w:ind w:left="0" w:right="0"/>
        <w:rPr>
          <w:bCs/>
          <w:color w:val="000000" w:themeColor="text1"/>
          <w:sz w:val="24"/>
          <w:szCs w:val="24"/>
        </w:rPr>
      </w:pPr>
      <w:r w:rsidRPr="007F46EA">
        <w:rPr>
          <w:b/>
          <w:color w:val="000000" w:themeColor="text1"/>
          <w:sz w:val="24"/>
        </w:rPr>
        <w:t xml:space="preserve">5.2.3. </w:t>
      </w:r>
      <w:r w:rsidRPr="007F46EA">
        <w:rPr>
          <w:bCs/>
          <w:color w:val="000000" w:themeColor="text1"/>
          <w:sz w:val="24"/>
          <w:szCs w:val="24"/>
        </w:rPr>
        <w:t xml:space="preserve">Анализ помесячного исполнения расходов федерального бюджета </w:t>
      </w:r>
      <w:r w:rsidRPr="007F46EA">
        <w:rPr>
          <w:color w:val="000000" w:themeColor="text1"/>
          <w:sz w:val="24"/>
        </w:rPr>
        <w:t>в 2008 − 2017 годах представлен в следующей таблице</w:t>
      </w:r>
      <w:r w:rsidRPr="007F46EA">
        <w:rPr>
          <w:bCs/>
          <w:color w:val="000000" w:themeColor="text1"/>
          <w:sz w:val="24"/>
          <w:szCs w:val="24"/>
        </w:rPr>
        <w:t>.</w:t>
      </w:r>
    </w:p>
    <w:p w:rsidR="00897871" w:rsidRDefault="00897871" w:rsidP="00897871">
      <w:pPr>
        <w:pStyle w:val="24"/>
        <w:widowControl w:val="0"/>
        <w:spacing w:after="0" w:line="396" w:lineRule="auto"/>
        <w:ind w:left="0" w:right="0"/>
        <w:rPr>
          <w:bCs/>
          <w:color w:val="000000" w:themeColor="text1"/>
          <w:sz w:val="24"/>
          <w:szCs w:val="24"/>
        </w:rPr>
      </w:pPr>
    </w:p>
    <w:p w:rsidR="0070466B" w:rsidRPr="007F46EA" w:rsidRDefault="0070466B" w:rsidP="0070466B">
      <w:pPr>
        <w:pStyle w:val="24"/>
        <w:widowControl w:val="0"/>
        <w:spacing w:after="0" w:line="360" w:lineRule="auto"/>
        <w:ind w:left="0" w:right="0"/>
        <w:jc w:val="right"/>
        <w:rPr>
          <w:bCs/>
          <w:color w:val="000000" w:themeColor="text1"/>
          <w:sz w:val="20"/>
          <w:szCs w:val="20"/>
        </w:rPr>
      </w:pPr>
      <w:r w:rsidRPr="007F46EA">
        <w:rPr>
          <w:bCs/>
          <w:color w:val="000000" w:themeColor="text1"/>
          <w:sz w:val="20"/>
          <w:szCs w:val="20"/>
        </w:rPr>
        <w:lastRenderedPageBreak/>
        <w:t>(млрд. рублей)</w:t>
      </w:r>
    </w:p>
    <w:tbl>
      <w:tblPr>
        <w:tblW w:w="0" w:type="auto"/>
        <w:tblInd w:w="103" w:type="dxa"/>
        <w:tblLook w:val="04A0" w:firstRow="1" w:lastRow="0" w:firstColumn="1" w:lastColumn="0" w:noHBand="0" w:noVBand="1"/>
      </w:tblPr>
      <w:tblGrid>
        <w:gridCol w:w="930"/>
        <w:gridCol w:w="767"/>
        <w:gridCol w:w="662"/>
        <w:gridCol w:w="737"/>
        <w:gridCol w:w="629"/>
        <w:gridCol w:w="651"/>
        <w:gridCol w:w="629"/>
        <w:gridCol w:w="629"/>
        <w:gridCol w:w="629"/>
        <w:gridCol w:w="629"/>
        <w:gridCol w:w="771"/>
        <w:gridCol w:w="721"/>
        <w:gridCol w:w="656"/>
        <w:gridCol w:w="710"/>
      </w:tblGrid>
      <w:tr w:rsidR="0070466B" w:rsidRPr="007F46EA" w:rsidTr="00F51C77">
        <w:trPr>
          <w:trHeight w:val="184"/>
          <w:tblHeader/>
        </w:trPr>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88"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Наименование показателя</w:t>
            </w:r>
          </w:p>
        </w:tc>
        <w:tc>
          <w:tcPr>
            <w:tcW w:w="8820" w:type="dxa"/>
            <w:gridSpan w:val="13"/>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Исполнено</w:t>
            </w:r>
          </w:p>
        </w:tc>
      </w:tr>
      <w:tr w:rsidR="0070466B" w:rsidRPr="007F46EA" w:rsidTr="00F51C77">
        <w:trPr>
          <w:trHeight w:val="133"/>
          <w:tblHeader/>
        </w:trPr>
        <w:tc>
          <w:tcPr>
            <w:tcW w:w="932"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0"/>
              </w:rPr>
            </w:pPr>
          </w:p>
        </w:tc>
        <w:tc>
          <w:tcPr>
            <w:tcW w:w="767"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 xml:space="preserve">в целом за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год</w:t>
            </w:r>
          </w:p>
        </w:tc>
        <w:tc>
          <w:tcPr>
            <w:tcW w:w="0" w:type="auto"/>
            <w:gridSpan w:val="12"/>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в том числе:</w:t>
            </w:r>
          </w:p>
        </w:tc>
      </w:tr>
      <w:tr w:rsidR="0070466B" w:rsidRPr="007F46EA" w:rsidTr="00F51C77">
        <w:trPr>
          <w:trHeight w:val="263"/>
          <w:tblHeader/>
        </w:trPr>
        <w:tc>
          <w:tcPr>
            <w:tcW w:w="932"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0"/>
              </w:rPr>
            </w:pPr>
          </w:p>
        </w:tc>
        <w:tc>
          <w:tcPr>
            <w:tcW w:w="767"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0"/>
              </w:rPr>
            </w:pP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 xml:space="preserve">январь </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февраль</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март</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апрель</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май</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июнь</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июль</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август</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сентябрь</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октябрь</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ноябрь</w:t>
            </w:r>
          </w:p>
        </w:tc>
        <w:tc>
          <w:tcPr>
            <w:tcW w:w="0" w:type="auto"/>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2"/>
                <w:szCs w:val="20"/>
              </w:rPr>
            </w:pPr>
            <w:r w:rsidRPr="007F46EA">
              <w:rPr>
                <w:rFonts w:eastAsia="Times New Roman"/>
                <w:b/>
                <w:bCs/>
                <w:color w:val="000000" w:themeColor="text1"/>
                <w:sz w:val="12"/>
                <w:szCs w:val="20"/>
              </w:rPr>
              <w:t>декабрь</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2008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7 570,9</w:t>
            </w:r>
          </w:p>
        </w:tc>
        <w:tc>
          <w:tcPr>
            <w:tcW w:w="0" w:type="auto"/>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390,7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467,8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474,2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552,6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503,2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607,1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562,3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499,4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536,9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715,2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842,8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1 418,7</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9,4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11,1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0"/>
              </w:rPr>
            </w:pPr>
            <w:r w:rsidRPr="007F46EA">
              <w:rPr>
                <w:rFonts w:ascii="Bodoni MT Black" w:eastAsia="Times New Roman" w:hAnsi="Bodoni MT Black" w:cs="Arial CYR"/>
                <w:i/>
                <w:iCs/>
                <w:color w:val="000000" w:themeColor="text1"/>
                <w:sz w:val="12"/>
                <w:szCs w:val="20"/>
              </w:rPr>
              <w:t>18,7</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2009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9 660,1</w:t>
            </w:r>
          </w:p>
        </w:tc>
        <w:tc>
          <w:tcPr>
            <w:tcW w:w="0" w:type="auto"/>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395,5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692,3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674,6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810,8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544,8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775,8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805,0</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881,3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861,6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827,2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909,9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1 481,3</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4,1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7,0</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9,1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8,9</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9,4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0"/>
              </w:rPr>
            </w:pPr>
            <w:r w:rsidRPr="007F46EA">
              <w:rPr>
                <w:rFonts w:ascii="Bodoni MT Black" w:eastAsia="Times New Roman" w:hAnsi="Bodoni MT Black" w:cs="Arial CYR"/>
                <w:i/>
                <w:iCs/>
                <w:color w:val="000000" w:themeColor="text1"/>
                <w:sz w:val="12"/>
                <w:szCs w:val="20"/>
              </w:rPr>
              <w:t>15,3</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2010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10 117,5</w:t>
            </w:r>
          </w:p>
        </w:tc>
        <w:tc>
          <w:tcPr>
            <w:tcW w:w="0" w:type="auto"/>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650,5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827,3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721,7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831,0</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628,5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727,2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785,0</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752,5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777,5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780,2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841,9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1 794,2</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8,2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0"/>
              </w:rPr>
            </w:pPr>
            <w:r w:rsidRPr="007F46EA">
              <w:rPr>
                <w:rFonts w:ascii="Bodoni MT Black" w:eastAsia="Times New Roman" w:hAnsi="Bodoni MT Black" w:cs="Arial CYR"/>
                <w:i/>
                <w:iCs/>
                <w:color w:val="000000" w:themeColor="text1"/>
                <w:sz w:val="12"/>
                <w:szCs w:val="20"/>
              </w:rPr>
              <w:t>17,7</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2011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10 925,6</w:t>
            </w:r>
          </w:p>
        </w:tc>
        <w:tc>
          <w:tcPr>
            <w:tcW w:w="0" w:type="auto"/>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657,4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769,7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787,6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961,9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638,2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788,1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874,7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953,9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650,6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735,9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977,3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2 130,3</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8,9</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0"/>
              </w:rPr>
            </w:pPr>
            <w:r w:rsidRPr="007F46EA">
              <w:rPr>
                <w:rFonts w:ascii="Bodoni MT Black" w:eastAsia="Times New Roman" w:hAnsi="Bodoni MT Black" w:cs="Arial CYR"/>
                <w:i/>
                <w:iCs/>
                <w:color w:val="000000" w:themeColor="text1"/>
                <w:sz w:val="12"/>
                <w:szCs w:val="20"/>
              </w:rPr>
              <w:t>19,5</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2012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12 895,0</w:t>
            </w:r>
          </w:p>
        </w:tc>
        <w:tc>
          <w:tcPr>
            <w:tcW w:w="0" w:type="auto"/>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1 032,4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1 033,2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970,9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1 073,5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841,2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978,5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1 031,1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858,9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894,5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1 015,2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881,7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2 283,9</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7,5</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6,5</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6,9</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7,9</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0"/>
              </w:rPr>
            </w:pPr>
            <w:r w:rsidRPr="007F46EA">
              <w:rPr>
                <w:rFonts w:ascii="Bodoni MT Black" w:eastAsia="Times New Roman" w:hAnsi="Bodoni MT Black" w:cs="Arial CYR"/>
                <w:i/>
                <w:iCs/>
                <w:color w:val="000000" w:themeColor="text1"/>
                <w:sz w:val="12"/>
                <w:szCs w:val="20"/>
              </w:rPr>
              <w:t>17,7</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2013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13 342,9</w:t>
            </w:r>
          </w:p>
        </w:tc>
        <w:tc>
          <w:tcPr>
            <w:tcW w:w="0" w:type="auto"/>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1 108,7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1 041,6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1 017,5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1 063,0</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693,4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965,6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1 153,0</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935,1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973,7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1 129,8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1 035,3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2 226,2</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7,8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7,6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8,5</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0"/>
              </w:rPr>
            </w:pPr>
            <w:r w:rsidRPr="007F46EA">
              <w:rPr>
                <w:rFonts w:ascii="Bodoni MT Black" w:eastAsia="Times New Roman" w:hAnsi="Bodoni MT Black" w:cs="Arial CYR"/>
                <w:i/>
                <w:iCs/>
                <w:color w:val="000000" w:themeColor="text1"/>
                <w:sz w:val="12"/>
                <w:szCs w:val="20"/>
              </w:rPr>
              <w:t>16,7</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2014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14 831,6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761,2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1 500,4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1 084,1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1 280,5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780,2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995,7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1 114,4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950,8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1 061,7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1 184,9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925,3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3 192,4</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10,1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7,3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7,5</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0"/>
              </w:rPr>
            </w:pPr>
            <w:r w:rsidRPr="007F46EA">
              <w:rPr>
                <w:rFonts w:ascii="Bodoni MT Black" w:eastAsia="Times New Roman" w:hAnsi="Bodoni MT Black" w:cs="Arial CYR"/>
                <w:i/>
                <w:iCs/>
                <w:color w:val="000000" w:themeColor="text1"/>
                <w:sz w:val="12"/>
                <w:szCs w:val="20"/>
              </w:rPr>
              <w:t>21,5</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2014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13 831,6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761,2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1 500,4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1 084,1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1 280,5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780,2</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995,7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1 114,4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950,8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1 061,7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1 184,9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925,3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2 192,4</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5,5</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10,8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9,3</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6,9</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0"/>
              </w:rPr>
            </w:pPr>
            <w:r w:rsidRPr="007F46EA">
              <w:rPr>
                <w:rFonts w:ascii="Bodoni MT Black" w:eastAsia="Times New Roman" w:hAnsi="Bodoni MT Black" w:cs="Arial CYR"/>
                <w:i/>
                <w:iCs/>
                <w:color w:val="000000" w:themeColor="text1"/>
                <w:sz w:val="12"/>
                <w:szCs w:val="20"/>
              </w:rPr>
              <w:t>15,9</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2015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15 620,3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1 540,0</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1 418,7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1 171,3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1 326,8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847,7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1 114,1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1 420,1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1 028,3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927,3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1 189,3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1 037,4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2 599,3</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9,9</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9,1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7,5</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8,5</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9,1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5,9</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2"/>
              </w:rPr>
            </w:pPr>
            <w:r w:rsidRPr="007F46EA">
              <w:rPr>
                <w:rFonts w:ascii="Bodoni MT Black" w:eastAsia="Times New Roman" w:hAnsi="Bodoni MT Black" w:cs="Arial CYR"/>
                <w:i/>
                <w:iCs/>
                <w:color w:val="000000" w:themeColor="text1"/>
                <w:sz w:val="12"/>
                <w:szCs w:val="22"/>
              </w:rPr>
              <w:t>16,6</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2015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15 488,1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1 540,0</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1 418,7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1 171,3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1 326,8</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847,7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1 114,1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1 420,1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1 028,3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927,3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1 189,3</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1 037,4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2 467,1</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9,9</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9,2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iCs/>
                <w:color w:val="000000" w:themeColor="text1"/>
                <w:sz w:val="12"/>
                <w:szCs w:val="22"/>
              </w:rPr>
            </w:pPr>
            <w:r w:rsidRPr="007F46EA">
              <w:rPr>
                <w:rFonts w:eastAsia="Times New Roman"/>
                <w:b/>
                <w:i/>
                <w:iCs/>
                <w:color w:val="000000" w:themeColor="text1"/>
                <w:sz w:val="12"/>
                <w:szCs w:val="22"/>
              </w:rPr>
              <w:t>7,6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8,6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5,5</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9,2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7,7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iCs/>
                <w:color w:val="000000" w:themeColor="text1"/>
                <w:sz w:val="12"/>
                <w:szCs w:val="22"/>
              </w:rPr>
            </w:pPr>
            <w:r w:rsidRPr="007F46EA">
              <w:rPr>
                <w:rFonts w:eastAsia="Times New Roman"/>
                <w:i/>
                <w:iCs/>
                <w:color w:val="000000" w:themeColor="text1"/>
                <w:sz w:val="12"/>
                <w:szCs w:val="22"/>
              </w:rPr>
              <w:t>6,7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2"/>
              </w:rPr>
            </w:pPr>
            <w:r w:rsidRPr="007F46EA">
              <w:rPr>
                <w:rFonts w:ascii="Bodoni MT Black" w:eastAsia="Times New Roman" w:hAnsi="Bodoni MT Black" w:cs="Arial CYR"/>
                <w:i/>
                <w:iCs/>
                <w:color w:val="000000" w:themeColor="text1"/>
                <w:sz w:val="12"/>
                <w:szCs w:val="22"/>
              </w:rPr>
              <w:t>15,9</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2016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16 416,4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693,6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1 247,1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1 608,6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1 496,5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993,4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1 258,7</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1 114,3</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1 176,3</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1 216,4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1 149,7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1 213,9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3 247,9</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4,2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color w:val="000000" w:themeColor="text1"/>
                <w:sz w:val="12"/>
                <w:szCs w:val="22"/>
              </w:rPr>
            </w:pPr>
            <w:r w:rsidRPr="007F46EA">
              <w:rPr>
                <w:rFonts w:eastAsia="Times New Roman"/>
                <w:b/>
                <w:i/>
                <w:color w:val="000000" w:themeColor="text1"/>
                <w:sz w:val="12"/>
                <w:szCs w:val="22"/>
              </w:rPr>
              <w:t>7,6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9,8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9,1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6,1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7,7</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6,8</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2"/>
              </w:rPr>
            </w:pPr>
            <w:r w:rsidRPr="007F46EA">
              <w:rPr>
                <w:rFonts w:ascii="Bodoni MT Black" w:eastAsia="Times New Roman" w:hAnsi="Bodoni MT Black" w:cs="Arial CYR"/>
                <w:i/>
                <w:iCs/>
                <w:color w:val="000000" w:themeColor="text1"/>
                <w:sz w:val="12"/>
                <w:szCs w:val="22"/>
              </w:rPr>
              <w:t>19,8</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2016 год***</w:t>
            </w:r>
          </w:p>
        </w:tc>
        <w:tc>
          <w:tcPr>
            <w:tcW w:w="767" w:type="dxa"/>
            <w:tcBorders>
              <w:top w:val="dotted" w:sz="4" w:space="0" w:color="auto"/>
              <w:left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16 419,1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693,6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1 247,1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1 608,6</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1 496,5</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993,4</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1 258,7</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1 114,3</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1 176,3</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1 219,1</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1 149,7</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1 213,9</w:t>
            </w:r>
          </w:p>
        </w:tc>
        <w:tc>
          <w:tcPr>
            <w:tcW w:w="0" w:type="auto"/>
            <w:tcBorders>
              <w:top w:val="dotted" w:sz="4" w:space="0" w:color="auto"/>
              <w:left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3 247,9</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4,2</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color w:val="000000" w:themeColor="text1"/>
                <w:sz w:val="12"/>
                <w:szCs w:val="22"/>
              </w:rPr>
            </w:pPr>
            <w:r w:rsidRPr="007F46EA">
              <w:rPr>
                <w:rFonts w:eastAsia="Times New Roman"/>
                <w:b/>
                <w:i/>
                <w:color w:val="000000" w:themeColor="text1"/>
                <w:sz w:val="12"/>
                <w:szCs w:val="22"/>
              </w:rPr>
              <w:t>7,6</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9,8</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9,1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6,1</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7,7</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6,8</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2"/>
              </w:rPr>
            </w:pPr>
            <w:r w:rsidRPr="007F46EA">
              <w:rPr>
                <w:rFonts w:ascii="Bodoni MT Black" w:eastAsia="Times New Roman" w:hAnsi="Bodoni MT Black" w:cs="Arial CYR"/>
                <w:i/>
                <w:iCs/>
                <w:color w:val="000000" w:themeColor="text1"/>
                <w:sz w:val="12"/>
                <w:szCs w:val="22"/>
              </w:rPr>
              <w:t>19,8</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2017 год</w:t>
            </w:r>
          </w:p>
        </w:tc>
        <w:tc>
          <w:tcPr>
            <w:tcW w:w="767" w:type="dxa"/>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16 425,8</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1 230,5</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1 141,4</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1 453,7</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1 371,0</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1 112,0</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1 221,3</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1 185,8</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1 210,8</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1 264,9</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1 311,0</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1 378,5</w:t>
            </w:r>
          </w:p>
        </w:tc>
        <w:tc>
          <w:tcPr>
            <w:tcW w:w="0" w:type="auto"/>
            <w:tcBorders>
              <w:top w:val="dotted" w:sz="4" w:space="0" w:color="auto"/>
              <w:left w:val="dotted" w:sz="4" w:space="0" w:color="auto"/>
              <w:right w:val="dotted"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2 545,2</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 </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7,5</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color w:val="000000" w:themeColor="text1"/>
                <w:sz w:val="12"/>
                <w:szCs w:val="22"/>
              </w:rPr>
            </w:pPr>
            <w:r w:rsidRPr="007F46EA">
              <w:rPr>
                <w:rFonts w:eastAsia="Times New Roman"/>
                <w:b/>
                <w:i/>
                <w:color w:val="000000" w:themeColor="text1"/>
                <w:sz w:val="12"/>
                <w:szCs w:val="22"/>
              </w:rPr>
              <w:t>6,9</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color w:val="000000" w:themeColor="text1"/>
                <w:sz w:val="12"/>
                <w:szCs w:val="22"/>
              </w:rPr>
            </w:pPr>
            <w:r w:rsidRPr="007F46EA">
              <w:rPr>
                <w:rFonts w:eastAsia="Times New Roman"/>
                <w:b/>
                <w:i/>
                <w:color w:val="000000" w:themeColor="text1"/>
                <w:sz w:val="12"/>
                <w:szCs w:val="22"/>
              </w:rPr>
              <w:t>8,8</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8,3</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6,8</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7,7</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8,4</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2"/>
              </w:rPr>
            </w:pPr>
            <w:r w:rsidRPr="007F46EA">
              <w:rPr>
                <w:rFonts w:ascii="Bodoni MT Black" w:eastAsia="Times New Roman" w:hAnsi="Bodoni MT Black" w:cs="Arial CYR"/>
                <w:i/>
                <w:iCs/>
                <w:color w:val="000000" w:themeColor="text1"/>
                <w:sz w:val="12"/>
                <w:szCs w:val="22"/>
              </w:rPr>
              <w:t>15,5</w:t>
            </w:r>
          </w:p>
        </w:tc>
      </w:tr>
      <w:tr w:rsidR="0070466B" w:rsidRPr="007F46EA" w:rsidTr="00F51C77">
        <w:trPr>
          <w:trHeight w:val="170"/>
        </w:trPr>
        <w:tc>
          <w:tcPr>
            <w:tcW w:w="932" w:type="dxa"/>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2"/>
                <w:szCs w:val="22"/>
              </w:rPr>
            </w:pPr>
            <w:r w:rsidRPr="007F46EA">
              <w:rPr>
                <w:rFonts w:eastAsia="Times New Roman"/>
                <w:b/>
                <w:bCs/>
                <w:color w:val="000000" w:themeColor="text1"/>
                <w:sz w:val="12"/>
                <w:szCs w:val="22"/>
              </w:rPr>
              <w:t>2017 год****</w:t>
            </w:r>
          </w:p>
        </w:tc>
        <w:tc>
          <w:tcPr>
            <w:tcW w:w="767" w:type="dxa"/>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16 395,6</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1 230,5</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1 141,4</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1 453,7</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1 371,0</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1 112,0</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1 221,3</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1 185,8</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1 214,9</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1 230,5</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1 311,0</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1 378,5</w:t>
            </w:r>
          </w:p>
        </w:tc>
        <w:tc>
          <w:tcPr>
            <w:tcW w:w="0" w:type="auto"/>
            <w:tcBorders>
              <w:top w:val="dotted" w:sz="4" w:space="0" w:color="auto"/>
              <w:left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rPr>
            </w:pPr>
            <w:r w:rsidRPr="007F46EA">
              <w:rPr>
                <w:rFonts w:eastAsia="Times New Roman"/>
                <w:color w:val="000000" w:themeColor="text1"/>
                <w:sz w:val="12"/>
                <w:szCs w:val="22"/>
              </w:rPr>
              <w:t>2 545,2</w:t>
            </w:r>
          </w:p>
        </w:tc>
      </w:tr>
      <w:tr w:rsidR="0070466B" w:rsidRPr="007F46EA" w:rsidTr="00F51C77">
        <w:trPr>
          <w:trHeight w:val="170"/>
        </w:trPr>
        <w:tc>
          <w:tcPr>
            <w:tcW w:w="932" w:type="dxa"/>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Chars="100" w:firstLine="12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в % к году</w:t>
            </w:r>
          </w:p>
        </w:tc>
        <w:tc>
          <w:tcPr>
            <w:tcW w:w="767" w:type="dxa"/>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2"/>
                <w:szCs w:val="22"/>
                <w:highlight w:val="yellow"/>
              </w:rPr>
            </w:pP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7,5</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color w:val="000000" w:themeColor="text1"/>
                <w:sz w:val="12"/>
                <w:szCs w:val="22"/>
              </w:rPr>
            </w:pPr>
            <w:r w:rsidRPr="007F46EA">
              <w:rPr>
                <w:rFonts w:eastAsia="Times New Roman"/>
                <w:b/>
                <w:i/>
                <w:color w:val="000000" w:themeColor="text1"/>
                <w:sz w:val="12"/>
                <w:szCs w:val="22"/>
              </w:rPr>
              <w:t>7,0</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i/>
                <w:color w:val="000000" w:themeColor="text1"/>
                <w:sz w:val="12"/>
                <w:szCs w:val="22"/>
              </w:rPr>
            </w:pPr>
            <w:r w:rsidRPr="007F46EA">
              <w:rPr>
                <w:rFonts w:eastAsia="Times New Roman"/>
                <w:b/>
                <w:i/>
                <w:color w:val="000000" w:themeColor="text1"/>
                <w:sz w:val="12"/>
                <w:szCs w:val="22"/>
              </w:rPr>
              <w:t>8,9</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8,4</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6,8</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7,2</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7,4</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7,5</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8</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i/>
                <w:color w:val="000000" w:themeColor="text1"/>
                <w:sz w:val="12"/>
                <w:szCs w:val="22"/>
              </w:rPr>
            </w:pPr>
            <w:r w:rsidRPr="007F46EA">
              <w:rPr>
                <w:rFonts w:eastAsia="Times New Roman"/>
                <w:i/>
                <w:color w:val="000000" w:themeColor="text1"/>
                <w:sz w:val="12"/>
                <w:szCs w:val="22"/>
              </w:rPr>
              <w:t>8,4</w:t>
            </w:r>
          </w:p>
        </w:tc>
        <w:tc>
          <w:tcPr>
            <w:tcW w:w="0" w:type="auto"/>
            <w:tcBorders>
              <w:left w:val="dotted" w:sz="4" w:space="0" w:color="auto"/>
              <w:bottom w:val="dotted" w:sz="4" w:space="0" w:color="auto"/>
              <w:right w:val="dotted"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right"/>
              <w:textAlignment w:val="auto"/>
              <w:rPr>
                <w:rFonts w:ascii="Bodoni MT Black" w:eastAsia="Times New Roman" w:hAnsi="Bodoni MT Black" w:cs="Arial CYR"/>
                <w:i/>
                <w:iCs/>
                <w:color w:val="000000" w:themeColor="text1"/>
                <w:sz w:val="12"/>
                <w:szCs w:val="22"/>
              </w:rPr>
            </w:pPr>
            <w:r w:rsidRPr="007F46EA">
              <w:rPr>
                <w:rFonts w:ascii="Bodoni MT Black" w:eastAsia="Times New Roman" w:hAnsi="Bodoni MT Black" w:cs="Arial CYR"/>
                <w:i/>
                <w:iCs/>
                <w:color w:val="000000" w:themeColor="text1"/>
                <w:sz w:val="12"/>
                <w:szCs w:val="22"/>
              </w:rPr>
              <w:t>15,5</w:t>
            </w:r>
          </w:p>
        </w:tc>
      </w:tr>
      <w:tr w:rsidR="0070466B" w:rsidRPr="007F46EA" w:rsidTr="00F51C77">
        <w:trPr>
          <w:trHeight w:val="75"/>
        </w:trPr>
        <w:tc>
          <w:tcPr>
            <w:tcW w:w="0" w:type="auto"/>
            <w:gridSpan w:val="14"/>
            <w:tcBorders>
              <w:top w:val="dotted" w:sz="4" w:space="0" w:color="auto"/>
              <w:left w:val="nil"/>
              <w:bottom w:val="nil"/>
              <w:right w:val="nil"/>
            </w:tcBorders>
            <w:shd w:val="clear" w:color="auto" w:fill="auto"/>
            <w:vAlign w:val="bottom"/>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 Без учета некассовой операции по передаче облигаций федерального займа в объеме 1 000,0 млрд. рублей.</w:t>
            </w:r>
          </w:p>
        </w:tc>
      </w:tr>
      <w:tr w:rsidR="0070466B" w:rsidRPr="007F46EA" w:rsidTr="00F51C77">
        <w:trPr>
          <w:trHeight w:val="301"/>
        </w:trPr>
        <w:tc>
          <w:tcPr>
            <w:tcW w:w="0" w:type="auto"/>
            <w:gridSpan w:val="14"/>
            <w:tcBorders>
              <w:top w:val="nil"/>
              <w:left w:val="nil"/>
              <w:bottom w:val="nil"/>
              <w:right w:val="nil"/>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 Без учета некассовых операций, связанных с уменьшением имущественного взноса Российской Федерации в госкорпорацию "АСВ", а также по обмену облигаций федерального займа.</w:t>
            </w:r>
          </w:p>
        </w:tc>
      </w:tr>
      <w:tr w:rsidR="0070466B" w:rsidRPr="007F46EA" w:rsidTr="00F51C77">
        <w:trPr>
          <w:trHeight w:val="468"/>
        </w:trPr>
        <w:tc>
          <w:tcPr>
            <w:tcW w:w="0" w:type="auto"/>
            <w:gridSpan w:val="14"/>
            <w:tcBorders>
              <w:top w:val="nil"/>
              <w:left w:val="nil"/>
              <w:bottom w:val="nil"/>
              <w:right w:val="nil"/>
            </w:tcBorders>
            <w:shd w:val="clear" w:color="auto" w:fill="auto"/>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 Без учета некассовых операций, связанных с обменом облигаций федерального займа, вознаграждением за выполнение функций агента по размещению облигаций внешнего облигационного займа Российской Федерации в соответствии с пунктом 7 статьи 18 Федерального закона «О федеральном бюджете на 2016 год», а также некассовых операций за счет средств целевых иностранных кредитов (заимствований).</w:t>
            </w:r>
          </w:p>
        </w:tc>
      </w:tr>
      <w:tr w:rsidR="0070466B" w:rsidRPr="007F46EA" w:rsidTr="00F51C77">
        <w:trPr>
          <w:trHeight w:val="219"/>
        </w:trPr>
        <w:tc>
          <w:tcPr>
            <w:tcW w:w="0" w:type="auto"/>
            <w:gridSpan w:val="14"/>
            <w:tcBorders>
              <w:top w:val="nil"/>
              <w:left w:val="nil"/>
              <w:bottom w:val="nil"/>
              <w:right w:val="nil"/>
            </w:tcBorders>
            <w:shd w:val="clear" w:color="auto" w:fill="auto"/>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i/>
                <w:iCs/>
                <w:color w:val="000000" w:themeColor="text1"/>
                <w:sz w:val="12"/>
                <w:szCs w:val="22"/>
              </w:rPr>
            </w:pPr>
            <w:r w:rsidRPr="007F46EA">
              <w:rPr>
                <w:rFonts w:eastAsia="Times New Roman"/>
                <w:i/>
                <w:iCs/>
                <w:color w:val="000000" w:themeColor="text1"/>
                <w:sz w:val="12"/>
                <w:szCs w:val="22"/>
              </w:rPr>
              <w:t>**** Без учета некассовой операции по обмену облигаций федерального займа. Кроме того, в сентябре осуществлена некассовая операция обмена государственных ценных бумаг Российской Федерации в иностранной валюте, объем которой отражается в бюджетной отчетности, формируемой в более поздние сроки.</w:t>
            </w:r>
          </w:p>
        </w:tc>
      </w:tr>
    </w:tbl>
    <w:p w:rsidR="0070466B" w:rsidRPr="007F46EA" w:rsidRDefault="0070466B" w:rsidP="0070466B">
      <w:pPr>
        <w:pStyle w:val="24"/>
        <w:widowControl w:val="0"/>
        <w:spacing w:after="0" w:line="360" w:lineRule="auto"/>
        <w:ind w:left="0" w:right="0"/>
        <w:rPr>
          <w:color w:val="000000" w:themeColor="text1"/>
          <w:sz w:val="16"/>
          <w:szCs w:val="24"/>
          <w:highlight w:val="yellow"/>
        </w:rPr>
      </w:pPr>
    </w:p>
    <w:p w:rsidR="0070466B" w:rsidRPr="007F46EA" w:rsidRDefault="0070466B" w:rsidP="00897871">
      <w:pPr>
        <w:widowControl w:val="0"/>
        <w:spacing w:line="401" w:lineRule="auto"/>
        <w:ind w:left="0" w:right="0"/>
        <w:rPr>
          <w:color w:val="000000" w:themeColor="text1"/>
          <w:sz w:val="24"/>
          <w:szCs w:val="24"/>
        </w:rPr>
      </w:pPr>
      <w:r w:rsidRPr="007F46EA">
        <w:rPr>
          <w:color w:val="000000" w:themeColor="text1"/>
          <w:sz w:val="24"/>
          <w:szCs w:val="24"/>
        </w:rPr>
        <w:t>Низкая доля исполнения расходов за отчетный период 2017 года сложилась в феврале 2017 года (6,9 %), что ниже аналогичного показателя за ряд предыдущих лет начиная с 2009 года и аналогичного показателя кассового плана исполнения федерального бюджета на 2017 год по состоянию на 1 января 2017 года (8,5 %), высокая доля – в ноябре 2017 года (8,4 %), что выше аналогичного показателя за ряд предыдущих лет начиная с 2012 года и аналогичного показателя кассового плана исполнения федерального бюджета на 2017 год по состоянию на 1 января 2017 года (7,7 %).</w:t>
      </w:r>
    </w:p>
    <w:p w:rsidR="00F305E9" w:rsidRDefault="0070466B" w:rsidP="00897871">
      <w:pPr>
        <w:pStyle w:val="24"/>
        <w:widowControl w:val="0"/>
        <w:spacing w:after="0" w:line="401" w:lineRule="auto"/>
        <w:ind w:left="0" w:right="0"/>
        <w:rPr>
          <w:color w:val="000000" w:themeColor="text1"/>
          <w:sz w:val="24"/>
          <w:szCs w:val="24"/>
        </w:rPr>
      </w:pPr>
      <w:r w:rsidRPr="007F46EA">
        <w:rPr>
          <w:color w:val="000000" w:themeColor="text1"/>
          <w:sz w:val="24"/>
          <w:szCs w:val="24"/>
        </w:rPr>
        <w:t>Проведенный анализ равномерности исполнения расходов федерального бюджета за ряд лет показал, что наибольший объем бюджетных ассигнований приходится на декабрь</w:t>
      </w:r>
      <w:r w:rsidR="00F305E9">
        <w:rPr>
          <w:color w:val="000000" w:themeColor="text1"/>
          <w:sz w:val="24"/>
          <w:szCs w:val="24"/>
        </w:rPr>
        <w:t>.</w:t>
      </w:r>
    </w:p>
    <w:p w:rsidR="0070466B" w:rsidRPr="007F46EA" w:rsidRDefault="0070466B" w:rsidP="00897871">
      <w:pPr>
        <w:pStyle w:val="24"/>
        <w:spacing w:after="0" w:line="401" w:lineRule="auto"/>
        <w:ind w:left="0" w:right="0"/>
        <w:rPr>
          <w:b/>
          <w:color w:val="000000" w:themeColor="text1"/>
          <w:sz w:val="24"/>
          <w:szCs w:val="24"/>
        </w:rPr>
      </w:pPr>
      <w:r w:rsidRPr="007F46EA">
        <w:rPr>
          <w:b/>
          <w:bCs/>
          <w:color w:val="000000" w:themeColor="text1"/>
          <w:sz w:val="24"/>
          <w:szCs w:val="24"/>
        </w:rPr>
        <w:t xml:space="preserve">В 2017 году самый высокий уровень исполнения расходов федерального бюджета </w:t>
      </w:r>
      <w:r w:rsidRPr="007F46EA">
        <w:rPr>
          <w:color w:val="000000" w:themeColor="text1"/>
          <w:sz w:val="24"/>
          <w:szCs w:val="24"/>
        </w:rPr>
        <w:t>по-прежнему</w:t>
      </w:r>
      <w:r w:rsidRPr="007F46EA">
        <w:rPr>
          <w:b/>
          <w:bCs/>
          <w:color w:val="000000" w:themeColor="text1"/>
          <w:sz w:val="24"/>
          <w:szCs w:val="24"/>
        </w:rPr>
        <w:t xml:space="preserve"> </w:t>
      </w:r>
      <w:r w:rsidRPr="007F46EA">
        <w:rPr>
          <w:color w:val="000000" w:themeColor="text1"/>
          <w:sz w:val="24"/>
          <w:szCs w:val="24"/>
        </w:rPr>
        <w:t xml:space="preserve">приходится на декабрь – 2 545,2 млрд. рублей, или 15,5 % общего объема исполнения расходов за год. </w:t>
      </w:r>
    </w:p>
    <w:p w:rsidR="0070466B" w:rsidRPr="007F46EA" w:rsidRDefault="0070466B" w:rsidP="00897871">
      <w:pPr>
        <w:pStyle w:val="24"/>
        <w:widowControl w:val="0"/>
        <w:spacing w:after="0" w:line="401" w:lineRule="auto"/>
        <w:ind w:left="0" w:right="0"/>
        <w:rPr>
          <w:color w:val="000000" w:themeColor="text1"/>
          <w:sz w:val="24"/>
          <w:szCs w:val="24"/>
        </w:rPr>
      </w:pPr>
      <w:r w:rsidRPr="007F46EA">
        <w:rPr>
          <w:color w:val="000000" w:themeColor="text1"/>
          <w:sz w:val="24"/>
          <w:szCs w:val="24"/>
        </w:rPr>
        <w:t>Уровень исполнения расходов федерального бюджета за январь – декабрь 2017 года в разрезе групп видов расходов представлен в следующей таблице.</w:t>
      </w:r>
    </w:p>
    <w:p w:rsidR="0070466B" w:rsidRPr="007F46EA" w:rsidRDefault="0070466B" w:rsidP="0070466B">
      <w:pPr>
        <w:pStyle w:val="24"/>
        <w:widowControl w:val="0"/>
        <w:spacing w:after="0" w:line="360" w:lineRule="auto"/>
        <w:ind w:left="0"/>
        <w:jc w:val="right"/>
        <w:rPr>
          <w:color w:val="000000" w:themeColor="text1"/>
          <w:sz w:val="20"/>
          <w:szCs w:val="20"/>
        </w:rPr>
      </w:pPr>
      <w:r w:rsidRPr="007F46EA">
        <w:rPr>
          <w:color w:val="000000" w:themeColor="text1"/>
          <w:sz w:val="20"/>
          <w:szCs w:val="20"/>
        </w:rPr>
        <w:lastRenderedPageBreak/>
        <w:t>(млрд. рублей)</w:t>
      </w:r>
    </w:p>
    <w:tbl>
      <w:tblPr>
        <w:tblW w:w="10491" w:type="dxa"/>
        <w:tblInd w:w="-421" w:type="dxa"/>
        <w:tblCellMar>
          <w:left w:w="0" w:type="dxa"/>
          <w:right w:w="0" w:type="dxa"/>
        </w:tblCellMar>
        <w:tblLook w:val="04A0" w:firstRow="1" w:lastRow="0" w:firstColumn="1" w:lastColumn="0" w:noHBand="0" w:noVBand="1"/>
      </w:tblPr>
      <w:tblGrid>
        <w:gridCol w:w="1986"/>
        <w:gridCol w:w="425"/>
        <w:gridCol w:w="1134"/>
        <w:gridCol w:w="709"/>
        <w:gridCol w:w="850"/>
        <w:gridCol w:w="851"/>
        <w:gridCol w:w="992"/>
        <w:gridCol w:w="709"/>
        <w:gridCol w:w="850"/>
        <w:gridCol w:w="992"/>
        <w:gridCol w:w="993"/>
      </w:tblGrid>
      <w:tr w:rsidR="0070466B" w:rsidRPr="007F46EA" w:rsidTr="00F51C77">
        <w:trPr>
          <w:trHeight w:val="315"/>
          <w:tblHeader/>
        </w:trPr>
        <w:tc>
          <w:tcPr>
            <w:tcW w:w="19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Наименование показателя</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ВР</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Единица измерения</w:t>
            </w:r>
          </w:p>
        </w:tc>
        <w:tc>
          <w:tcPr>
            <w:tcW w:w="6946" w:type="dxa"/>
            <w:gridSpan w:val="8"/>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Исполнено, в том числе:</w:t>
            </w:r>
          </w:p>
        </w:tc>
      </w:tr>
      <w:tr w:rsidR="0070466B" w:rsidRPr="007F46EA" w:rsidTr="00F51C77">
        <w:trPr>
          <w:trHeight w:val="315"/>
          <w:tblHeader/>
        </w:trPr>
        <w:tc>
          <w:tcPr>
            <w:tcW w:w="1986"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2017 год</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I квартал</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II квартал</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lang w:val="en-US"/>
              </w:rPr>
            </w:pPr>
            <w:r w:rsidRPr="007F46EA">
              <w:rPr>
                <w:rFonts w:eastAsia="Times New Roman"/>
                <w:color w:val="000000" w:themeColor="text1"/>
                <w:sz w:val="16"/>
                <w:szCs w:val="16"/>
              </w:rPr>
              <w:t>III квартал</w:t>
            </w:r>
            <w:r w:rsidRPr="007F46EA">
              <w:rPr>
                <w:rFonts w:eastAsia="Times New Roman"/>
                <w:color w:val="000000" w:themeColor="text1"/>
                <w:sz w:val="16"/>
                <w:szCs w:val="16"/>
                <w:lang w:val="en-US"/>
              </w:rPr>
              <w:t>*</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lang w:val="en-US"/>
              </w:rPr>
            </w:pPr>
            <w:r w:rsidRPr="007F46EA">
              <w:rPr>
                <w:rFonts w:eastAsia="Times New Roman"/>
                <w:color w:val="000000" w:themeColor="text1"/>
                <w:sz w:val="16"/>
                <w:szCs w:val="16"/>
              </w:rPr>
              <w:t>IV квартал</w:t>
            </w:r>
          </w:p>
        </w:tc>
      </w:tr>
      <w:tr w:rsidR="0070466B" w:rsidRPr="007F46EA" w:rsidTr="00F51C77">
        <w:trPr>
          <w:trHeight w:val="315"/>
          <w:tblHeader/>
        </w:trPr>
        <w:tc>
          <w:tcPr>
            <w:tcW w:w="1986"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всего</w:t>
            </w:r>
          </w:p>
        </w:tc>
        <w:tc>
          <w:tcPr>
            <w:tcW w:w="283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в том числе:</w:t>
            </w:r>
          </w:p>
        </w:tc>
      </w:tr>
      <w:tr w:rsidR="0070466B" w:rsidRPr="007F46EA" w:rsidTr="00F51C77">
        <w:trPr>
          <w:trHeight w:val="315"/>
          <w:tblHeader/>
        </w:trPr>
        <w:tc>
          <w:tcPr>
            <w:tcW w:w="1986"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октябрь</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ноябрь</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декабрь</w:t>
            </w:r>
          </w:p>
        </w:tc>
      </w:tr>
      <w:tr w:rsidR="0070466B" w:rsidRPr="007F46EA" w:rsidTr="00F51C77">
        <w:trPr>
          <w:trHeight w:val="107"/>
          <w:tblHeader/>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w:t>
            </w:r>
          </w:p>
        </w:tc>
        <w:tc>
          <w:tcPr>
            <w:tcW w:w="709"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w:t>
            </w:r>
          </w:p>
        </w:tc>
      </w:tr>
      <w:tr w:rsidR="0070466B" w:rsidRPr="007F46EA" w:rsidTr="00F51C77">
        <w:trPr>
          <w:trHeight w:val="1046"/>
        </w:trPr>
        <w:tc>
          <w:tcPr>
            <w:tcW w:w="1986" w:type="dxa"/>
            <w:vMerge w:val="restart"/>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vMerge w:val="restart"/>
            <w:tcBorders>
              <w:top w:val="single"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w:t>
            </w:r>
          </w:p>
        </w:tc>
        <w:tc>
          <w:tcPr>
            <w:tcW w:w="1134"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млрд. рублей</w:t>
            </w:r>
          </w:p>
        </w:tc>
        <w:tc>
          <w:tcPr>
            <w:tcW w:w="709"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2 673,8</w:t>
            </w:r>
          </w:p>
        </w:tc>
        <w:tc>
          <w:tcPr>
            <w:tcW w:w="850"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526,4</w:t>
            </w:r>
          </w:p>
        </w:tc>
        <w:tc>
          <w:tcPr>
            <w:tcW w:w="851"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650,0</w:t>
            </w:r>
          </w:p>
        </w:tc>
        <w:tc>
          <w:tcPr>
            <w:tcW w:w="992"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648,2</w:t>
            </w:r>
          </w:p>
        </w:tc>
        <w:tc>
          <w:tcPr>
            <w:tcW w:w="709"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849,2</w:t>
            </w:r>
          </w:p>
        </w:tc>
        <w:tc>
          <w:tcPr>
            <w:tcW w:w="850"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193,9</w:t>
            </w:r>
          </w:p>
        </w:tc>
        <w:tc>
          <w:tcPr>
            <w:tcW w:w="992"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230,5</w:t>
            </w:r>
          </w:p>
        </w:tc>
        <w:tc>
          <w:tcPr>
            <w:tcW w:w="993"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424,7</w:t>
            </w:r>
          </w:p>
        </w:tc>
      </w:tr>
      <w:tr w:rsidR="0070466B" w:rsidRPr="007F46EA" w:rsidTr="00F51C77">
        <w:trPr>
          <w:trHeight w:val="267"/>
        </w:trPr>
        <w:tc>
          <w:tcPr>
            <w:tcW w:w="1986"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p>
        </w:tc>
        <w:tc>
          <w:tcPr>
            <w:tcW w:w="425"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iCs/>
                <w:color w:val="000000" w:themeColor="text1"/>
                <w:sz w:val="16"/>
                <w:szCs w:val="16"/>
              </w:rPr>
            </w:pPr>
            <w:r w:rsidRPr="007F46EA">
              <w:rPr>
                <w:rFonts w:eastAsia="Times New Roman"/>
                <w:i/>
                <w:iCs/>
                <w:color w:val="000000" w:themeColor="text1"/>
                <w:sz w:val="16"/>
                <w:szCs w:val="16"/>
              </w:rPr>
              <w:t>% к году</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100,0</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E268EF" w:rsidRDefault="0070466B" w:rsidP="00F51C77">
            <w:pPr>
              <w:overflowPunct/>
              <w:autoSpaceDE/>
              <w:autoSpaceDN/>
              <w:adjustRightInd/>
              <w:spacing w:line="240" w:lineRule="auto"/>
              <w:ind w:left="0" w:right="0" w:firstLine="0"/>
              <w:jc w:val="center"/>
              <w:textAlignment w:val="auto"/>
              <w:rPr>
                <w:rFonts w:eastAsia="Times New Roman"/>
                <w:b/>
                <w:i/>
                <w:color w:val="000000" w:themeColor="text1"/>
                <w:sz w:val="16"/>
                <w:szCs w:val="16"/>
              </w:rPr>
            </w:pPr>
            <w:r w:rsidRPr="00E268EF">
              <w:rPr>
                <w:rFonts w:eastAsia="Times New Roman"/>
                <w:b/>
                <w:i/>
                <w:color w:val="000000" w:themeColor="text1"/>
                <w:sz w:val="16"/>
                <w:szCs w:val="16"/>
              </w:rPr>
              <w:t>19,7</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24,3</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24,2</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E268EF" w:rsidRDefault="0070466B" w:rsidP="00F51C77">
            <w:pPr>
              <w:overflowPunct/>
              <w:autoSpaceDE/>
              <w:autoSpaceDN/>
              <w:adjustRightInd/>
              <w:spacing w:line="240" w:lineRule="auto"/>
              <w:ind w:left="0" w:right="0" w:firstLine="0"/>
              <w:jc w:val="center"/>
              <w:textAlignment w:val="auto"/>
              <w:rPr>
                <w:rFonts w:eastAsia="Times New Roman"/>
                <w:b/>
                <w:i/>
                <w:color w:val="000000" w:themeColor="text1"/>
                <w:sz w:val="16"/>
                <w:szCs w:val="16"/>
              </w:rPr>
            </w:pPr>
            <w:r w:rsidRPr="00E268EF">
              <w:rPr>
                <w:rFonts w:eastAsia="Times New Roman"/>
                <w:b/>
                <w:i/>
                <w:color w:val="000000" w:themeColor="text1"/>
                <w:sz w:val="16"/>
                <w:szCs w:val="16"/>
              </w:rPr>
              <w:t>31,8</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7,3</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8,6</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15,9</w:t>
            </w:r>
          </w:p>
        </w:tc>
      </w:tr>
      <w:tr w:rsidR="0070466B" w:rsidRPr="007F46EA" w:rsidTr="00F51C77">
        <w:trPr>
          <w:trHeight w:val="315"/>
        </w:trPr>
        <w:tc>
          <w:tcPr>
            <w:tcW w:w="1986"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Закупка товаров, работ и услуг для государственных (муниципальных) нужд</w:t>
            </w:r>
          </w:p>
        </w:tc>
        <w:tc>
          <w:tcPr>
            <w:tcW w:w="42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200</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млрд. рублей</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3 361,4</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724,2</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703,5</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602,1</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1 331,6</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241,5</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404,9</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685,3</w:t>
            </w:r>
          </w:p>
        </w:tc>
      </w:tr>
      <w:tr w:rsidR="0070466B" w:rsidRPr="007F46EA" w:rsidTr="00F51C77">
        <w:trPr>
          <w:trHeight w:val="56"/>
        </w:trPr>
        <w:tc>
          <w:tcPr>
            <w:tcW w:w="1986"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p>
        </w:tc>
        <w:tc>
          <w:tcPr>
            <w:tcW w:w="425"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iCs/>
                <w:color w:val="000000" w:themeColor="text1"/>
                <w:sz w:val="16"/>
                <w:szCs w:val="16"/>
              </w:rPr>
            </w:pPr>
            <w:r w:rsidRPr="007F46EA">
              <w:rPr>
                <w:rFonts w:eastAsia="Times New Roman"/>
                <w:i/>
                <w:iCs/>
                <w:color w:val="000000" w:themeColor="text1"/>
                <w:sz w:val="16"/>
                <w:szCs w:val="16"/>
              </w:rPr>
              <w:t>% к году</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100,0</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21,5</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20,9</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E268EF" w:rsidRDefault="0070466B" w:rsidP="00F51C77">
            <w:pPr>
              <w:overflowPunct/>
              <w:autoSpaceDE/>
              <w:autoSpaceDN/>
              <w:adjustRightInd/>
              <w:spacing w:line="240" w:lineRule="auto"/>
              <w:ind w:left="0" w:right="0" w:firstLine="0"/>
              <w:jc w:val="center"/>
              <w:textAlignment w:val="auto"/>
              <w:rPr>
                <w:rFonts w:eastAsia="Times New Roman"/>
                <w:b/>
                <w:i/>
                <w:color w:val="000000" w:themeColor="text1"/>
                <w:sz w:val="16"/>
                <w:szCs w:val="16"/>
              </w:rPr>
            </w:pPr>
            <w:r w:rsidRPr="00E268EF">
              <w:rPr>
                <w:rFonts w:eastAsia="Times New Roman"/>
                <w:b/>
                <w:i/>
                <w:color w:val="000000" w:themeColor="text1"/>
                <w:sz w:val="16"/>
                <w:szCs w:val="16"/>
              </w:rPr>
              <w:t>17,9</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E268EF" w:rsidRDefault="0070466B" w:rsidP="00F51C77">
            <w:pPr>
              <w:overflowPunct/>
              <w:autoSpaceDE/>
              <w:autoSpaceDN/>
              <w:adjustRightInd/>
              <w:spacing w:line="240" w:lineRule="auto"/>
              <w:ind w:left="0" w:right="0" w:firstLine="0"/>
              <w:jc w:val="center"/>
              <w:textAlignment w:val="auto"/>
              <w:rPr>
                <w:rFonts w:eastAsia="Times New Roman"/>
                <w:b/>
                <w:i/>
                <w:color w:val="000000" w:themeColor="text1"/>
                <w:sz w:val="16"/>
                <w:szCs w:val="16"/>
              </w:rPr>
            </w:pPr>
            <w:r w:rsidRPr="00E268EF">
              <w:rPr>
                <w:rFonts w:eastAsia="Times New Roman"/>
                <w:b/>
                <w:i/>
                <w:color w:val="000000" w:themeColor="text1"/>
                <w:sz w:val="16"/>
                <w:szCs w:val="16"/>
              </w:rPr>
              <w:t>39,6</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7,2</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12,0</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20,4</w:t>
            </w:r>
          </w:p>
        </w:tc>
      </w:tr>
      <w:tr w:rsidR="0070466B" w:rsidRPr="007F46EA" w:rsidTr="00F51C77">
        <w:trPr>
          <w:trHeight w:val="56"/>
        </w:trPr>
        <w:tc>
          <w:tcPr>
            <w:tcW w:w="1986"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Социальное обеспечение и иные выплаты населению</w:t>
            </w:r>
          </w:p>
        </w:tc>
        <w:tc>
          <w:tcPr>
            <w:tcW w:w="42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300</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млрд. рублей</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959,2</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309,2</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214,7</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213,6</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221,7</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35,4</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70,0</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116,3</w:t>
            </w:r>
          </w:p>
        </w:tc>
      </w:tr>
      <w:tr w:rsidR="0070466B" w:rsidRPr="007F46EA" w:rsidTr="00F51C77">
        <w:trPr>
          <w:trHeight w:val="56"/>
        </w:trPr>
        <w:tc>
          <w:tcPr>
            <w:tcW w:w="1986"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p>
        </w:tc>
        <w:tc>
          <w:tcPr>
            <w:tcW w:w="425"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iCs/>
                <w:color w:val="000000" w:themeColor="text1"/>
                <w:sz w:val="16"/>
                <w:szCs w:val="16"/>
              </w:rPr>
            </w:pPr>
            <w:r w:rsidRPr="007F46EA">
              <w:rPr>
                <w:rFonts w:eastAsia="Times New Roman"/>
                <w:i/>
                <w:iCs/>
                <w:color w:val="000000" w:themeColor="text1"/>
                <w:sz w:val="16"/>
                <w:szCs w:val="16"/>
              </w:rPr>
              <w:t>% к году</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100,0</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32,2</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22,4</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22,3</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23,1</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3,7</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7,3</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12,1</w:t>
            </w:r>
          </w:p>
        </w:tc>
      </w:tr>
      <w:tr w:rsidR="0070466B" w:rsidRPr="007F46EA" w:rsidTr="00F51C77">
        <w:trPr>
          <w:trHeight w:val="510"/>
        </w:trPr>
        <w:tc>
          <w:tcPr>
            <w:tcW w:w="1986"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Капитальные вложения в объекты недвижимого имущества государственной (муниципальной) собственности</w:t>
            </w:r>
          </w:p>
        </w:tc>
        <w:tc>
          <w:tcPr>
            <w:tcW w:w="42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400</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млрд. рублей</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932,7</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101,5</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212,2</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200,5</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418,5</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54,9</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56,4</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307,2</w:t>
            </w:r>
          </w:p>
        </w:tc>
      </w:tr>
      <w:tr w:rsidR="0070466B" w:rsidRPr="007F46EA" w:rsidTr="00F51C77">
        <w:trPr>
          <w:trHeight w:val="56"/>
        </w:trPr>
        <w:tc>
          <w:tcPr>
            <w:tcW w:w="1986"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p>
        </w:tc>
        <w:tc>
          <w:tcPr>
            <w:tcW w:w="425"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iCs/>
                <w:color w:val="000000" w:themeColor="text1"/>
                <w:sz w:val="16"/>
                <w:szCs w:val="16"/>
              </w:rPr>
            </w:pPr>
            <w:r w:rsidRPr="007F46EA">
              <w:rPr>
                <w:rFonts w:eastAsia="Times New Roman"/>
                <w:i/>
                <w:iCs/>
                <w:color w:val="000000" w:themeColor="text1"/>
                <w:sz w:val="16"/>
                <w:szCs w:val="16"/>
              </w:rPr>
              <w:t>% к году</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100,0</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E268EF" w:rsidRDefault="0070466B" w:rsidP="00F51C77">
            <w:pPr>
              <w:overflowPunct/>
              <w:autoSpaceDE/>
              <w:autoSpaceDN/>
              <w:adjustRightInd/>
              <w:spacing w:line="240" w:lineRule="auto"/>
              <w:ind w:left="0" w:right="0" w:firstLine="0"/>
              <w:jc w:val="center"/>
              <w:textAlignment w:val="auto"/>
              <w:rPr>
                <w:rFonts w:eastAsia="Times New Roman"/>
                <w:b/>
                <w:i/>
                <w:color w:val="000000" w:themeColor="text1"/>
                <w:sz w:val="16"/>
                <w:szCs w:val="16"/>
              </w:rPr>
            </w:pPr>
            <w:r w:rsidRPr="00E268EF">
              <w:rPr>
                <w:rFonts w:eastAsia="Times New Roman"/>
                <w:b/>
                <w:i/>
                <w:color w:val="000000" w:themeColor="text1"/>
                <w:sz w:val="16"/>
                <w:szCs w:val="16"/>
              </w:rPr>
              <w:t>10,9</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22,8</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21,5</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i/>
                <w:color w:val="000000" w:themeColor="text1"/>
                <w:sz w:val="16"/>
                <w:szCs w:val="16"/>
              </w:rPr>
            </w:pPr>
            <w:r w:rsidRPr="007F46EA">
              <w:rPr>
                <w:rFonts w:eastAsia="Times New Roman"/>
                <w:b/>
                <w:i/>
                <w:color w:val="000000" w:themeColor="text1"/>
                <w:sz w:val="16"/>
                <w:szCs w:val="16"/>
              </w:rPr>
              <w:t>44,9</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5,9</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6,0</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i/>
                <w:color w:val="000000" w:themeColor="text1"/>
                <w:sz w:val="16"/>
                <w:szCs w:val="16"/>
              </w:rPr>
            </w:pPr>
            <w:r w:rsidRPr="007F46EA">
              <w:rPr>
                <w:rFonts w:eastAsia="Times New Roman"/>
                <w:b/>
                <w:i/>
                <w:color w:val="000000" w:themeColor="text1"/>
                <w:sz w:val="16"/>
                <w:szCs w:val="16"/>
              </w:rPr>
              <w:t>32,9</w:t>
            </w:r>
          </w:p>
        </w:tc>
      </w:tr>
      <w:tr w:rsidR="0070466B" w:rsidRPr="007F46EA" w:rsidTr="00F51C77">
        <w:trPr>
          <w:trHeight w:val="56"/>
        </w:trPr>
        <w:tc>
          <w:tcPr>
            <w:tcW w:w="1986"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Межбюджетные трансферты</w:t>
            </w:r>
          </w:p>
        </w:tc>
        <w:tc>
          <w:tcPr>
            <w:tcW w:w="42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500</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млрд. рублей</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5 444,7</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1 466,4</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1 233,1</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1 313,5</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1 431,6</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491,4</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436,3</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503,9</w:t>
            </w:r>
          </w:p>
        </w:tc>
      </w:tr>
      <w:tr w:rsidR="0070466B" w:rsidRPr="007F46EA" w:rsidTr="00F51C77">
        <w:trPr>
          <w:trHeight w:val="56"/>
        </w:trPr>
        <w:tc>
          <w:tcPr>
            <w:tcW w:w="1986"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p>
        </w:tc>
        <w:tc>
          <w:tcPr>
            <w:tcW w:w="425"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iCs/>
                <w:color w:val="000000" w:themeColor="text1"/>
                <w:sz w:val="16"/>
                <w:szCs w:val="16"/>
              </w:rPr>
            </w:pPr>
            <w:r w:rsidRPr="007F46EA">
              <w:rPr>
                <w:rFonts w:eastAsia="Times New Roman"/>
                <w:i/>
                <w:iCs/>
                <w:color w:val="000000" w:themeColor="text1"/>
                <w:sz w:val="16"/>
                <w:szCs w:val="16"/>
              </w:rPr>
              <w:t>% к году</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100,0</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26,9</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22,6</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24,1</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26,3</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9,0</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8,0</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9,3</w:t>
            </w:r>
          </w:p>
        </w:tc>
      </w:tr>
      <w:tr w:rsidR="0070466B" w:rsidRPr="007F46EA" w:rsidTr="00F51C77">
        <w:trPr>
          <w:trHeight w:val="540"/>
        </w:trPr>
        <w:tc>
          <w:tcPr>
            <w:tcW w:w="1986"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Предоставление субсидий бюджетным, автономным учреждениям и иным некоммерческим органи-зациям</w:t>
            </w:r>
          </w:p>
        </w:tc>
        <w:tc>
          <w:tcPr>
            <w:tcW w:w="42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600</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млрд. рублей</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1 059,7</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236,0</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313,9</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204,9</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304,9</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149,0</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57,6</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98,3</w:t>
            </w:r>
          </w:p>
        </w:tc>
      </w:tr>
      <w:tr w:rsidR="0070466B" w:rsidRPr="007F46EA" w:rsidTr="00F51C77">
        <w:trPr>
          <w:trHeight w:val="56"/>
        </w:trPr>
        <w:tc>
          <w:tcPr>
            <w:tcW w:w="1986"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p>
        </w:tc>
        <w:tc>
          <w:tcPr>
            <w:tcW w:w="425"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iCs/>
                <w:color w:val="000000" w:themeColor="text1"/>
                <w:sz w:val="16"/>
                <w:szCs w:val="16"/>
              </w:rPr>
            </w:pPr>
            <w:r w:rsidRPr="007F46EA">
              <w:rPr>
                <w:rFonts w:eastAsia="Times New Roman"/>
                <w:i/>
                <w:iCs/>
                <w:color w:val="000000" w:themeColor="text1"/>
                <w:sz w:val="16"/>
                <w:szCs w:val="16"/>
              </w:rPr>
              <w:t>% к году</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100,0</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22,3</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29,6</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19,3</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28,8</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14,1</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5,4</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9,3</w:t>
            </w:r>
          </w:p>
        </w:tc>
      </w:tr>
      <w:tr w:rsidR="0070466B" w:rsidRPr="007F46EA" w:rsidTr="00F51C77">
        <w:trPr>
          <w:trHeight w:val="315"/>
        </w:trPr>
        <w:tc>
          <w:tcPr>
            <w:tcW w:w="1986"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Обслуживание государственного (муниципального) долга</w:t>
            </w:r>
          </w:p>
        </w:tc>
        <w:tc>
          <w:tcPr>
            <w:tcW w:w="42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700</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млрд. рублей</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678,8</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192,6</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135,1</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214,5</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136,7</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63,9</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39,9</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32,9</w:t>
            </w:r>
          </w:p>
        </w:tc>
      </w:tr>
      <w:tr w:rsidR="0070466B" w:rsidRPr="007F46EA" w:rsidTr="00F51C77">
        <w:trPr>
          <w:trHeight w:val="56"/>
        </w:trPr>
        <w:tc>
          <w:tcPr>
            <w:tcW w:w="1986"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p>
        </w:tc>
        <w:tc>
          <w:tcPr>
            <w:tcW w:w="425"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iCs/>
                <w:color w:val="000000" w:themeColor="text1"/>
                <w:sz w:val="16"/>
                <w:szCs w:val="16"/>
              </w:rPr>
            </w:pPr>
            <w:r w:rsidRPr="007F46EA">
              <w:rPr>
                <w:rFonts w:eastAsia="Times New Roman"/>
                <w:i/>
                <w:iCs/>
                <w:color w:val="000000" w:themeColor="text1"/>
                <w:sz w:val="16"/>
                <w:szCs w:val="16"/>
              </w:rPr>
              <w:t>% к году</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100,0</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28,4</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19,9</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31,6</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20,1</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9,4</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5,9</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4,8</w:t>
            </w:r>
          </w:p>
        </w:tc>
      </w:tr>
      <w:tr w:rsidR="0070466B" w:rsidRPr="007F46EA" w:rsidTr="00F51C77">
        <w:trPr>
          <w:trHeight w:val="56"/>
        </w:trPr>
        <w:tc>
          <w:tcPr>
            <w:tcW w:w="1986"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Иные бюджетные ассигнования</w:t>
            </w:r>
          </w:p>
        </w:tc>
        <w:tc>
          <w:tcPr>
            <w:tcW w:w="42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800</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млрд. рублей</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1 211,1</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269,1</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241,9</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264,1</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435,9</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70,4</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82,4</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283,1</w:t>
            </w:r>
          </w:p>
        </w:tc>
      </w:tr>
      <w:tr w:rsidR="0070466B" w:rsidRPr="007F46EA" w:rsidTr="00F51C77">
        <w:trPr>
          <w:trHeight w:val="56"/>
        </w:trPr>
        <w:tc>
          <w:tcPr>
            <w:tcW w:w="1986"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425" w:type="dxa"/>
            <w:vMerge/>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iCs/>
                <w:color w:val="000000" w:themeColor="text1"/>
                <w:sz w:val="16"/>
                <w:szCs w:val="16"/>
              </w:rPr>
            </w:pPr>
            <w:r w:rsidRPr="007F46EA">
              <w:rPr>
                <w:rFonts w:eastAsia="Times New Roman"/>
                <w:i/>
                <w:iCs/>
                <w:color w:val="000000" w:themeColor="text1"/>
                <w:sz w:val="16"/>
                <w:szCs w:val="16"/>
              </w:rPr>
              <w:t>% к году</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100,0</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22,2</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20,0</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21,8</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36,0</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5,8</w:t>
            </w:r>
          </w:p>
        </w:tc>
        <w:tc>
          <w:tcPr>
            <w:tcW w:w="99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6,8</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23,4</w:t>
            </w:r>
          </w:p>
        </w:tc>
      </w:tr>
    </w:tbl>
    <w:p w:rsidR="0070466B" w:rsidRPr="007F46EA" w:rsidRDefault="0070466B" w:rsidP="0070466B">
      <w:pPr>
        <w:widowControl w:val="0"/>
        <w:spacing w:line="240" w:lineRule="auto"/>
        <w:ind w:left="0" w:right="0"/>
        <w:rPr>
          <w:color w:val="000000" w:themeColor="text1"/>
          <w:sz w:val="16"/>
          <w:szCs w:val="16"/>
        </w:rPr>
      </w:pPr>
      <w:r w:rsidRPr="007F46EA">
        <w:rPr>
          <w:color w:val="000000" w:themeColor="text1"/>
          <w:sz w:val="16"/>
          <w:szCs w:val="16"/>
        </w:rPr>
        <w:t>* С учетом некассовой операции по обмену облигаций федерального займа, осуществленной в сентябре 2017 года в объеме</w:t>
      </w:r>
      <w:r w:rsidRPr="007F46EA">
        <w:rPr>
          <w:color w:val="000000" w:themeColor="text1"/>
          <w:sz w:val="16"/>
          <w:szCs w:val="16"/>
        </w:rPr>
        <w:br/>
        <w:t>(-) 4,1 млрд. рублей, результата некассовой операции обмена внешних облигационных займов, осуществленной в сентябре 2017 года, в сумме 34,3 млрд. рублей, а также вознаграждения за выполнение функций агента Правительства Российской Федерации в соответствии с пунктом 7 статьи 18 Федерального закона № 415-ФЗ (с изменениями) в сумме 0,09 млрд. рублей.</w:t>
      </w:r>
    </w:p>
    <w:p w:rsidR="0070466B" w:rsidRPr="007F46EA" w:rsidRDefault="0070466B" w:rsidP="0070466B">
      <w:pPr>
        <w:widowControl w:val="0"/>
        <w:spacing w:line="240" w:lineRule="auto"/>
        <w:ind w:left="0" w:right="0"/>
        <w:rPr>
          <w:color w:val="000000" w:themeColor="text1"/>
          <w:sz w:val="16"/>
          <w:szCs w:val="16"/>
          <w:highlight w:val="yellow"/>
        </w:rPr>
      </w:pPr>
    </w:p>
    <w:p w:rsidR="0070466B" w:rsidRPr="007F46EA" w:rsidRDefault="0070466B" w:rsidP="00F0463D">
      <w:pPr>
        <w:widowControl w:val="0"/>
        <w:spacing w:line="372" w:lineRule="auto"/>
        <w:ind w:left="0" w:right="0"/>
        <w:rPr>
          <w:color w:val="000000" w:themeColor="text1"/>
          <w:sz w:val="24"/>
          <w:szCs w:val="24"/>
        </w:rPr>
      </w:pPr>
      <w:r w:rsidRPr="007F46EA">
        <w:rPr>
          <w:color w:val="000000" w:themeColor="text1"/>
          <w:sz w:val="24"/>
          <w:szCs w:val="24"/>
        </w:rPr>
        <w:t>Анализ уровня исполнения расходов федерального бюджета по группам видов расходов показывает, что</w:t>
      </w:r>
      <w:r w:rsidRPr="007F46EA">
        <w:rPr>
          <w:b/>
          <w:color w:val="000000" w:themeColor="text1"/>
          <w:sz w:val="24"/>
          <w:szCs w:val="24"/>
        </w:rPr>
        <w:t xml:space="preserve"> более 30</w:t>
      </w:r>
      <w:r w:rsidRPr="007F46EA">
        <w:rPr>
          <w:color w:val="000000" w:themeColor="text1"/>
          <w:sz w:val="24"/>
          <w:szCs w:val="24"/>
        </w:rPr>
        <w:t> </w:t>
      </w:r>
      <w:r w:rsidRPr="007F46EA">
        <w:rPr>
          <w:b/>
          <w:color w:val="000000" w:themeColor="text1"/>
          <w:sz w:val="24"/>
          <w:szCs w:val="24"/>
        </w:rPr>
        <w:t>% исполнения расходов приходится на декабрь</w:t>
      </w:r>
      <w:r w:rsidRPr="007F46EA">
        <w:rPr>
          <w:color w:val="000000" w:themeColor="text1"/>
          <w:sz w:val="24"/>
          <w:szCs w:val="24"/>
        </w:rPr>
        <w:t xml:space="preserve"> по расходам на капитальные вложения в объекты недвижимого имущества государственной (муниципальной) собственности – 32,9 %.</w:t>
      </w:r>
    </w:p>
    <w:p w:rsidR="0070466B" w:rsidRPr="007F46EA" w:rsidRDefault="0070466B" w:rsidP="00F0463D">
      <w:pPr>
        <w:widowControl w:val="0"/>
        <w:spacing w:line="372" w:lineRule="auto"/>
        <w:ind w:left="0" w:right="0"/>
        <w:rPr>
          <w:color w:val="000000" w:themeColor="text1"/>
          <w:sz w:val="24"/>
          <w:szCs w:val="24"/>
        </w:rPr>
      </w:pPr>
      <w:r w:rsidRPr="007F46EA">
        <w:rPr>
          <w:color w:val="000000" w:themeColor="text1"/>
          <w:sz w:val="24"/>
          <w:szCs w:val="24"/>
        </w:rPr>
        <w:t xml:space="preserve">Проведенный поквартальный анализ исполнения расходов по группам видов расходов также свидетельствует о </w:t>
      </w:r>
      <w:r w:rsidRPr="007F46EA">
        <w:rPr>
          <w:b/>
          <w:color w:val="000000" w:themeColor="text1"/>
          <w:sz w:val="24"/>
          <w:szCs w:val="24"/>
        </w:rPr>
        <w:t>неравномерном исполнении в течение года</w:t>
      </w:r>
      <w:r w:rsidRPr="007F46EA">
        <w:rPr>
          <w:color w:val="000000" w:themeColor="text1"/>
          <w:sz w:val="24"/>
          <w:szCs w:val="24"/>
        </w:rPr>
        <w:t>.</w:t>
      </w:r>
    </w:p>
    <w:p w:rsidR="0070466B" w:rsidRPr="007F46EA" w:rsidRDefault="0070466B" w:rsidP="00F0463D">
      <w:pPr>
        <w:widowControl w:val="0"/>
        <w:spacing w:line="372" w:lineRule="auto"/>
        <w:ind w:left="0" w:right="0"/>
        <w:rPr>
          <w:color w:val="000000" w:themeColor="text1"/>
          <w:sz w:val="24"/>
          <w:szCs w:val="24"/>
          <w:highlight w:val="yellow"/>
        </w:rPr>
      </w:pPr>
      <w:r w:rsidRPr="007F46EA">
        <w:rPr>
          <w:color w:val="000000" w:themeColor="text1"/>
          <w:sz w:val="24"/>
          <w:szCs w:val="24"/>
        </w:rPr>
        <w:t xml:space="preserve">Так, уровень исполнения по расходам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составил в </w:t>
      </w:r>
      <w:r w:rsidRPr="007F46EA">
        <w:rPr>
          <w:color w:val="000000" w:themeColor="text1"/>
          <w:sz w:val="24"/>
          <w:szCs w:val="24"/>
          <w:lang w:val="en-US"/>
        </w:rPr>
        <w:t>I</w:t>
      </w:r>
      <w:r w:rsidRPr="007F46EA">
        <w:rPr>
          <w:color w:val="000000" w:themeColor="text1"/>
          <w:sz w:val="24"/>
          <w:szCs w:val="24"/>
        </w:rPr>
        <w:t xml:space="preserve"> квартале 19,7 %, в </w:t>
      </w:r>
      <w:r w:rsidRPr="007F46EA">
        <w:rPr>
          <w:color w:val="000000" w:themeColor="text1"/>
          <w:sz w:val="24"/>
          <w:szCs w:val="24"/>
          <w:lang w:val="en-US"/>
        </w:rPr>
        <w:t>IV</w:t>
      </w:r>
      <w:r w:rsidRPr="007F46EA">
        <w:rPr>
          <w:color w:val="000000" w:themeColor="text1"/>
          <w:sz w:val="24"/>
          <w:szCs w:val="24"/>
        </w:rPr>
        <w:t xml:space="preserve"> квартале – 31,8 %, по закупкам товаров, работ, услуг для государственных (муниципальных) нужд в </w:t>
      </w:r>
      <w:r w:rsidRPr="007F46EA">
        <w:rPr>
          <w:color w:val="000000" w:themeColor="text1"/>
          <w:sz w:val="24"/>
          <w:szCs w:val="24"/>
          <w:lang w:val="en-US"/>
        </w:rPr>
        <w:t>III</w:t>
      </w:r>
      <w:r w:rsidRPr="007F46EA">
        <w:rPr>
          <w:color w:val="000000" w:themeColor="text1"/>
          <w:sz w:val="24"/>
          <w:szCs w:val="24"/>
        </w:rPr>
        <w:t xml:space="preserve"> квартале – 17,9 %, в </w:t>
      </w:r>
      <w:r w:rsidRPr="007F46EA">
        <w:rPr>
          <w:color w:val="000000" w:themeColor="text1"/>
          <w:sz w:val="24"/>
          <w:szCs w:val="24"/>
          <w:lang w:val="en-US"/>
        </w:rPr>
        <w:t>IV</w:t>
      </w:r>
      <w:r w:rsidRPr="007F46EA">
        <w:rPr>
          <w:color w:val="000000" w:themeColor="text1"/>
          <w:sz w:val="24"/>
          <w:szCs w:val="24"/>
        </w:rPr>
        <w:t xml:space="preserve"> квартале – 39,6 %; по капитальным вложениям в объекты недвижимого имущества государственной </w:t>
      </w:r>
      <w:r w:rsidRPr="007F46EA">
        <w:rPr>
          <w:color w:val="000000" w:themeColor="text1"/>
          <w:sz w:val="24"/>
          <w:szCs w:val="24"/>
        </w:rPr>
        <w:lastRenderedPageBreak/>
        <w:t xml:space="preserve">(муниципальной) собственности в </w:t>
      </w:r>
      <w:r w:rsidRPr="007F46EA">
        <w:rPr>
          <w:color w:val="000000" w:themeColor="text1"/>
          <w:sz w:val="24"/>
          <w:szCs w:val="24"/>
          <w:lang w:val="en-US"/>
        </w:rPr>
        <w:t>I</w:t>
      </w:r>
      <w:r w:rsidRPr="007F46EA">
        <w:rPr>
          <w:color w:val="000000" w:themeColor="text1"/>
          <w:sz w:val="24"/>
          <w:szCs w:val="24"/>
        </w:rPr>
        <w:t xml:space="preserve"> квартале – 10,9 %, в </w:t>
      </w:r>
      <w:r w:rsidRPr="007F46EA">
        <w:rPr>
          <w:color w:val="000000" w:themeColor="text1"/>
          <w:sz w:val="24"/>
          <w:szCs w:val="24"/>
          <w:lang w:val="en-US"/>
        </w:rPr>
        <w:t>IV</w:t>
      </w:r>
      <w:r w:rsidRPr="007F46EA">
        <w:rPr>
          <w:color w:val="000000" w:themeColor="text1"/>
          <w:sz w:val="24"/>
          <w:szCs w:val="24"/>
        </w:rPr>
        <w:t xml:space="preserve"> квартале – 44,9 %.</w:t>
      </w:r>
    </w:p>
    <w:p w:rsidR="0070466B" w:rsidRPr="007F46EA" w:rsidRDefault="0070466B" w:rsidP="00F0463D">
      <w:pPr>
        <w:spacing w:line="372" w:lineRule="auto"/>
        <w:ind w:left="0" w:right="0"/>
        <w:rPr>
          <w:color w:val="000000" w:themeColor="text1"/>
          <w:sz w:val="24"/>
          <w:szCs w:val="24"/>
        </w:rPr>
      </w:pPr>
      <w:r w:rsidRPr="007F46EA">
        <w:rPr>
          <w:b/>
          <w:color w:val="000000" w:themeColor="text1"/>
          <w:sz w:val="24"/>
        </w:rPr>
        <w:t xml:space="preserve">5.2.4. </w:t>
      </w:r>
      <w:r w:rsidRPr="007F46EA">
        <w:rPr>
          <w:color w:val="000000" w:themeColor="text1"/>
          <w:sz w:val="24"/>
        </w:rPr>
        <w:t>К</w:t>
      </w:r>
      <w:r w:rsidRPr="007F46EA">
        <w:rPr>
          <w:color w:val="000000" w:themeColor="text1"/>
          <w:sz w:val="24"/>
          <w:szCs w:val="24"/>
        </w:rPr>
        <w:t>ак и в предыдущие годы</w:t>
      </w:r>
      <w:r>
        <w:rPr>
          <w:color w:val="000000" w:themeColor="text1"/>
          <w:sz w:val="24"/>
          <w:szCs w:val="24"/>
        </w:rPr>
        <w:t>,</w:t>
      </w:r>
      <w:r w:rsidRPr="007F46EA">
        <w:rPr>
          <w:color w:val="000000" w:themeColor="text1"/>
          <w:sz w:val="24"/>
          <w:szCs w:val="24"/>
        </w:rPr>
        <w:t xml:space="preserve"> отмечается </w:t>
      </w:r>
      <w:r w:rsidRPr="007F46EA">
        <w:rPr>
          <w:b/>
          <w:color w:val="000000" w:themeColor="text1"/>
          <w:sz w:val="24"/>
          <w:szCs w:val="24"/>
        </w:rPr>
        <w:t>неравномерность кассового исполнения расходов в 2017 году по разделам и подразделам</w:t>
      </w:r>
      <w:r w:rsidRPr="007F46EA">
        <w:rPr>
          <w:color w:val="000000" w:themeColor="text1"/>
          <w:sz w:val="24"/>
          <w:szCs w:val="24"/>
        </w:rPr>
        <w:t>.</w:t>
      </w:r>
    </w:p>
    <w:p w:rsidR="0070466B" w:rsidRPr="007F46EA" w:rsidRDefault="0070466B" w:rsidP="00F0463D">
      <w:pPr>
        <w:spacing w:line="372" w:lineRule="auto"/>
        <w:ind w:left="0" w:right="0"/>
        <w:rPr>
          <w:color w:val="000000" w:themeColor="text1"/>
          <w:sz w:val="24"/>
          <w:szCs w:val="24"/>
        </w:rPr>
      </w:pPr>
      <w:r w:rsidRPr="007F46EA">
        <w:rPr>
          <w:color w:val="000000" w:themeColor="text1"/>
          <w:sz w:val="24"/>
          <w:szCs w:val="24"/>
        </w:rPr>
        <w:t xml:space="preserve">Так, в течение 2017 года неравномерно осуществлялось кассовое исполнение по некоторым подразделам </w:t>
      </w:r>
      <w:r w:rsidRPr="007F46EA">
        <w:rPr>
          <w:b/>
          <w:color w:val="000000" w:themeColor="text1"/>
          <w:sz w:val="24"/>
          <w:szCs w:val="24"/>
        </w:rPr>
        <w:t>раздела «Жилищно-коммунальное хозяйство»</w:t>
      </w:r>
      <w:r w:rsidRPr="007F46EA">
        <w:rPr>
          <w:color w:val="000000" w:themeColor="text1"/>
          <w:sz w:val="24"/>
          <w:szCs w:val="24"/>
        </w:rPr>
        <w:t>.</w:t>
      </w:r>
    </w:p>
    <w:p w:rsidR="0070466B" w:rsidRPr="007F46EA" w:rsidRDefault="0070466B" w:rsidP="00F0463D">
      <w:pPr>
        <w:spacing w:line="372" w:lineRule="auto"/>
        <w:ind w:left="0" w:right="0"/>
        <w:rPr>
          <w:color w:val="000000" w:themeColor="text1"/>
          <w:sz w:val="24"/>
          <w:szCs w:val="24"/>
        </w:rPr>
      </w:pPr>
      <w:r w:rsidRPr="007F46EA">
        <w:rPr>
          <w:color w:val="000000" w:themeColor="text1"/>
          <w:sz w:val="24"/>
          <w:szCs w:val="24"/>
        </w:rPr>
        <w:t xml:space="preserve">Информация о поквартальном исполнении расходов </w:t>
      </w:r>
      <w:r w:rsidRPr="007F46EA">
        <w:rPr>
          <w:b/>
          <w:color w:val="000000" w:themeColor="text1"/>
          <w:sz w:val="24"/>
          <w:szCs w:val="24"/>
        </w:rPr>
        <w:t>по подразделам раздела «Жилищно-коммунальное хозяйство»</w:t>
      </w:r>
      <w:r w:rsidRPr="007F46EA">
        <w:rPr>
          <w:color w:val="000000" w:themeColor="text1"/>
          <w:sz w:val="24"/>
          <w:szCs w:val="24"/>
        </w:rPr>
        <w:t xml:space="preserve"> представлена в следующей таблице.</w:t>
      </w:r>
    </w:p>
    <w:tbl>
      <w:tblPr>
        <w:tblStyle w:val="44"/>
        <w:tblW w:w="9853" w:type="dxa"/>
        <w:jc w:val="center"/>
        <w:tblLook w:val="04A0" w:firstRow="1" w:lastRow="0" w:firstColumn="1" w:lastColumn="0" w:noHBand="0" w:noVBand="1"/>
      </w:tblPr>
      <w:tblGrid>
        <w:gridCol w:w="3085"/>
        <w:gridCol w:w="415"/>
        <w:gridCol w:w="436"/>
        <w:gridCol w:w="1435"/>
        <w:gridCol w:w="1494"/>
        <w:gridCol w:w="1494"/>
        <w:gridCol w:w="1494"/>
      </w:tblGrid>
      <w:tr w:rsidR="0070466B" w:rsidRPr="007F46EA" w:rsidTr="00F51C77">
        <w:trPr>
          <w:trHeight w:val="673"/>
          <w:tblHeader/>
          <w:jc w:val="center"/>
        </w:trPr>
        <w:tc>
          <w:tcPr>
            <w:tcW w:w="3085" w:type="dxa"/>
            <w:tcBorders>
              <w:bottom w:val="single"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Наименование показателя</w:t>
            </w:r>
          </w:p>
        </w:tc>
        <w:tc>
          <w:tcPr>
            <w:tcW w:w="415" w:type="dxa"/>
            <w:tcBorders>
              <w:bottom w:val="single"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Рз</w:t>
            </w:r>
          </w:p>
        </w:tc>
        <w:tc>
          <w:tcPr>
            <w:tcW w:w="436" w:type="dxa"/>
            <w:tcBorders>
              <w:bottom w:val="single"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Пр</w:t>
            </w:r>
          </w:p>
        </w:tc>
        <w:tc>
          <w:tcPr>
            <w:tcW w:w="1435" w:type="dxa"/>
            <w:tcBorders>
              <w:bottom w:val="single"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s="Arial"/>
                <w:color w:val="000000" w:themeColor="text1"/>
                <w:sz w:val="18"/>
                <w:szCs w:val="18"/>
              </w:rPr>
            </w:pPr>
            <w:r w:rsidRPr="007F46EA">
              <w:rPr>
                <w:rFonts w:eastAsia="Times New Roman" w:cs="Arial"/>
                <w:color w:val="000000" w:themeColor="text1"/>
                <w:sz w:val="18"/>
                <w:szCs w:val="18"/>
              </w:rPr>
              <w:t xml:space="preserve">Исполнено </w:t>
            </w:r>
          </w:p>
          <w:p w:rsidR="0070466B" w:rsidRPr="007F46EA" w:rsidRDefault="0070466B" w:rsidP="00F51C77">
            <w:pPr>
              <w:overflowPunct/>
              <w:spacing w:line="240" w:lineRule="auto"/>
              <w:ind w:left="0" w:right="0" w:firstLine="0"/>
              <w:jc w:val="center"/>
              <w:textAlignment w:val="auto"/>
              <w:rPr>
                <w:rFonts w:eastAsia="Times New Roman" w:cs="Arial"/>
                <w:color w:val="000000" w:themeColor="text1"/>
                <w:sz w:val="18"/>
                <w:szCs w:val="18"/>
              </w:rPr>
            </w:pPr>
            <w:r w:rsidRPr="007F46EA">
              <w:rPr>
                <w:rFonts w:eastAsia="Times New Roman" w:cs="Arial"/>
                <w:color w:val="000000" w:themeColor="text1"/>
                <w:sz w:val="18"/>
                <w:szCs w:val="18"/>
              </w:rPr>
              <w:t xml:space="preserve">за </w:t>
            </w:r>
            <w:r w:rsidRPr="007F46EA">
              <w:rPr>
                <w:rFonts w:eastAsia="Times New Roman" w:cs="Arial"/>
                <w:color w:val="000000" w:themeColor="text1"/>
                <w:sz w:val="18"/>
                <w:szCs w:val="18"/>
                <w:lang w:val="en-US"/>
              </w:rPr>
              <w:t>I</w:t>
            </w:r>
            <w:r w:rsidRPr="007F46EA">
              <w:rPr>
                <w:rFonts w:eastAsia="Times New Roman" w:cs="Arial"/>
                <w:color w:val="000000" w:themeColor="text1"/>
                <w:sz w:val="18"/>
                <w:szCs w:val="18"/>
              </w:rPr>
              <w:t xml:space="preserve"> квартал 2017 года, %</w:t>
            </w:r>
          </w:p>
        </w:tc>
        <w:tc>
          <w:tcPr>
            <w:tcW w:w="1494" w:type="dxa"/>
            <w:tcBorders>
              <w:bottom w:val="single"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s="Arial"/>
                <w:color w:val="000000" w:themeColor="text1"/>
                <w:sz w:val="18"/>
                <w:szCs w:val="18"/>
              </w:rPr>
            </w:pPr>
            <w:r w:rsidRPr="007F46EA">
              <w:rPr>
                <w:rFonts w:eastAsia="Times New Roman" w:cs="Arial"/>
                <w:color w:val="000000" w:themeColor="text1"/>
                <w:sz w:val="18"/>
                <w:szCs w:val="18"/>
              </w:rPr>
              <w:t xml:space="preserve">Исполнено </w:t>
            </w:r>
          </w:p>
          <w:p w:rsidR="0070466B" w:rsidRPr="007F46EA" w:rsidRDefault="0070466B" w:rsidP="00F51C77">
            <w:pPr>
              <w:overflowPunct/>
              <w:spacing w:line="240" w:lineRule="auto"/>
              <w:ind w:left="0" w:right="0" w:firstLine="0"/>
              <w:jc w:val="center"/>
              <w:textAlignment w:val="auto"/>
              <w:rPr>
                <w:rFonts w:eastAsia="Times New Roman" w:cs="Arial"/>
                <w:color w:val="000000" w:themeColor="text1"/>
                <w:sz w:val="18"/>
                <w:szCs w:val="18"/>
              </w:rPr>
            </w:pPr>
            <w:r w:rsidRPr="007F46EA">
              <w:rPr>
                <w:rFonts w:eastAsia="Times New Roman" w:cs="Arial"/>
                <w:color w:val="000000" w:themeColor="text1"/>
                <w:sz w:val="18"/>
                <w:szCs w:val="18"/>
              </w:rPr>
              <w:t xml:space="preserve">за </w:t>
            </w:r>
            <w:r w:rsidRPr="007F46EA">
              <w:rPr>
                <w:rFonts w:eastAsia="Times New Roman" w:cs="Arial"/>
                <w:color w:val="000000" w:themeColor="text1"/>
                <w:sz w:val="18"/>
                <w:szCs w:val="18"/>
                <w:lang w:val="en-US"/>
              </w:rPr>
              <w:t>II</w:t>
            </w:r>
            <w:r w:rsidRPr="007F46EA">
              <w:rPr>
                <w:rFonts w:eastAsia="Times New Roman" w:cs="Arial"/>
                <w:color w:val="000000" w:themeColor="text1"/>
                <w:sz w:val="18"/>
                <w:szCs w:val="18"/>
              </w:rPr>
              <w:t xml:space="preserve"> квартал 2017 года, %</w:t>
            </w:r>
          </w:p>
        </w:tc>
        <w:tc>
          <w:tcPr>
            <w:tcW w:w="1494" w:type="dxa"/>
            <w:tcBorders>
              <w:bottom w:val="single"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s="Arial"/>
                <w:color w:val="000000" w:themeColor="text1"/>
                <w:sz w:val="18"/>
                <w:szCs w:val="18"/>
              </w:rPr>
            </w:pPr>
            <w:r w:rsidRPr="007F46EA">
              <w:rPr>
                <w:rFonts w:eastAsia="Times New Roman" w:cs="Arial"/>
                <w:color w:val="000000" w:themeColor="text1"/>
                <w:sz w:val="18"/>
                <w:szCs w:val="18"/>
              </w:rPr>
              <w:t xml:space="preserve">Исполнено </w:t>
            </w:r>
          </w:p>
          <w:p w:rsidR="0070466B" w:rsidRPr="007F46EA" w:rsidRDefault="0070466B" w:rsidP="00F51C77">
            <w:pPr>
              <w:overflowPunct/>
              <w:spacing w:line="240" w:lineRule="auto"/>
              <w:ind w:left="0" w:right="0" w:firstLine="0"/>
              <w:jc w:val="center"/>
              <w:textAlignment w:val="auto"/>
              <w:rPr>
                <w:rFonts w:eastAsia="Times New Roman" w:cs="Arial"/>
                <w:color w:val="000000" w:themeColor="text1"/>
                <w:sz w:val="18"/>
                <w:szCs w:val="18"/>
              </w:rPr>
            </w:pPr>
            <w:r w:rsidRPr="007F46EA">
              <w:rPr>
                <w:rFonts w:eastAsia="Times New Roman" w:cs="Arial"/>
                <w:color w:val="000000" w:themeColor="text1"/>
                <w:sz w:val="18"/>
                <w:szCs w:val="18"/>
              </w:rPr>
              <w:t xml:space="preserve">за </w:t>
            </w:r>
            <w:r w:rsidRPr="007F46EA">
              <w:rPr>
                <w:rFonts w:eastAsia="Times New Roman" w:cs="Arial"/>
                <w:color w:val="000000" w:themeColor="text1"/>
                <w:sz w:val="18"/>
                <w:szCs w:val="18"/>
                <w:lang w:val="en-US"/>
              </w:rPr>
              <w:t>III</w:t>
            </w:r>
            <w:r w:rsidRPr="007F46EA">
              <w:rPr>
                <w:rFonts w:eastAsia="Times New Roman" w:cs="Arial"/>
                <w:color w:val="000000" w:themeColor="text1"/>
                <w:sz w:val="18"/>
                <w:szCs w:val="18"/>
              </w:rPr>
              <w:t xml:space="preserve"> квартал 2017 года, %</w:t>
            </w:r>
          </w:p>
        </w:tc>
        <w:tc>
          <w:tcPr>
            <w:tcW w:w="1494" w:type="dxa"/>
            <w:tcBorders>
              <w:bottom w:val="single"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s="Arial"/>
                <w:color w:val="000000" w:themeColor="text1"/>
                <w:sz w:val="18"/>
                <w:szCs w:val="18"/>
              </w:rPr>
            </w:pPr>
            <w:r w:rsidRPr="007F46EA">
              <w:rPr>
                <w:rFonts w:eastAsia="Times New Roman" w:cs="Arial"/>
                <w:color w:val="000000" w:themeColor="text1"/>
                <w:sz w:val="18"/>
                <w:szCs w:val="18"/>
              </w:rPr>
              <w:t xml:space="preserve">Исполнено </w:t>
            </w:r>
          </w:p>
          <w:p w:rsidR="0070466B" w:rsidRPr="007F46EA" w:rsidRDefault="0070466B" w:rsidP="00F51C77">
            <w:pPr>
              <w:overflowPunct/>
              <w:spacing w:line="240" w:lineRule="auto"/>
              <w:ind w:left="0" w:right="0" w:firstLine="0"/>
              <w:jc w:val="center"/>
              <w:textAlignment w:val="auto"/>
              <w:rPr>
                <w:rFonts w:eastAsia="Times New Roman" w:cs="Arial"/>
                <w:color w:val="000000" w:themeColor="text1"/>
                <w:sz w:val="18"/>
                <w:szCs w:val="18"/>
              </w:rPr>
            </w:pPr>
            <w:r w:rsidRPr="007F46EA">
              <w:rPr>
                <w:rFonts w:eastAsia="Times New Roman" w:cs="Arial"/>
                <w:color w:val="000000" w:themeColor="text1"/>
                <w:sz w:val="18"/>
                <w:szCs w:val="18"/>
              </w:rPr>
              <w:t xml:space="preserve">за </w:t>
            </w:r>
            <w:r w:rsidRPr="007F46EA">
              <w:rPr>
                <w:rFonts w:eastAsia="Times New Roman" w:cs="Arial"/>
                <w:color w:val="000000" w:themeColor="text1"/>
                <w:sz w:val="18"/>
                <w:szCs w:val="18"/>
                <w:lang w:val="en-US"/>
              </w:rPr>
              <w:t>IV</w:t>
            </w:r>
            <w:r w:rsidRPr="007F46EA">
              <w:rPr>
                <w:rFonts w:eastAsia="Times New Roman" w:cs="Arial"/>
                <w:color w:val="000000" w:themeColor="text1"/>
                <w:sz w:val="18"/>
                <w:szCs w:val="18"/>
              </w:rPr>
              <w:t xml:space="preserve"> квартал 2017 года, %</w:t>
            </w:r>
          </w:p>
        </w:tc>
      </w:tr>
      <w:tr w:rsidR="0070466B" w:rsidRPr="007F46EA" w:rsidTr="00F51C77">
        <w:trPr>
          <w:trHeight w:val="287"/>
          <w:jc w:val="center"/>
        </w:trPr>
        <w:tc>
          <w:tcPr>
            <w:tcW w:w="3085" w:type="dxa"/>
            <w:tcBorders>
              <w:top w:val="single"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textAlignment w:val="auto"/>
              <w:rPr>
                <w:rFonts w:eastAsia="Times New Roman"/>
                <w:b/>
                <w:color w:val="000000" w:themeColor="text1"/>
                <w:sz w:val="18"/>
                <w:szCs w:val="18"/>
              </w:rPr>
            </w:pPr>
            <w:r w:rsidRPr="007F46EA">
              <w:rPr>
                <w:rFonts w:eastAsia="Times New Roman"/>
                <w:b/>
                <w:color w:val="000000" w:themeColor="text1"/>
                <w:sz w:val="18"/>
                <w:szCs w:val="18"/>
              </w:rPr>
              <w:t>Жилищно-коммунальное хозяйство</w:t>
            </w:r>
          </w:p>
        </w:tc>
        <w:tc>
          <w:tcPr>
            <w:tcW w:w="415" w:type="dxa"/>
            <w:tcBorders>
              <w:top w:val="single"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b/>
                <w:color w:val="000000" w:themeColor="text1"/>
                <w:sz w:val="18"/>
                <w:szCs w:val="18"/>
              </w:rPr>
            </w:pPr>
            <w:r w:rsidRPr="007F46EA">
              <w:rPr>
                <w:rFonts w:eastAsia="Times New Roman"/>
                <w:b/>
                <w:color w:val="000000" w:themeColor="text1"/>
                <w:sz w:val="18"/>
                <w:szCs w:val="18"/>
              </w:rPr>
              <w:t>05</w:t>
            </w:r>
          </w:p>
        </w:tc>
        <w:tc>
          <w:tcPr>
            <w:tcW w:w="436" w:type="dxa"/>
            <w:tcBorders>
              <w:top w:val="single"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b/>
                <w:color w:val="000000" w:themeColor="text1"/>
                <w:sz w:val="18"/>
                <w:szCs w:val="18"/>
              </w:rPr>
            </w:pPr>
          </w:p>
        </w:tc>
        <w:tc>
          <w:tcPr>
            <w:tcW w:w="1435" w:type="dxa"/>
            <w:tcBorders>
              <w:top w:val="single"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20"/>
                <w:szCs w:val="20"/>
              </w:rPr>
            </w:pPr>
            <w:r w:rsidRPr="007F46EA">
              <w:rPr>
                <w:rFonts w:eastAsia="Times New Roman"/>
                <w:b/>
                <w:color w:val="000000" w:themeColor="text1"/>
                <w:sz w:val="20"/>
                <w:szCs w:val="20"/>
              </w:rPr>
              <w:t>14,2</w:t>
            </w:r>
          </w:p>
        </w:tc>
        <w:tc>
          <w:tcPr>
            <w:tcW w:w="1494" w:type="dxa"/>
            <w:tcBorders>
              <w:top w:val="single"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20"/>
                <w:szCs w:val="20"/>
              </w:rPr>
            </w:pPr>
            <w:r w:rsidRPr="007F46EA">
              <w:rPr>
                <w:rFonts w:eastAsia="Times New Roman"/>
                <w:b/>
                <w:color w:val="000000" w:themeColor="text1"/>
                <w:sz w:val="20"/>
                <w:szCs w:val="20"/>
              </w:rPr>
              <w:t>38,1</w:t>
            </w:r>
          </w:p>
        </w:tc>
        <w:tc>
          <w:tcPr>
            <w:tcW w:w="1494" w:type="dxa"/>
            <w:tcBorders>
              <w:top w:val="single"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20"/>
                <w:szCs w:val="20"/>
              </w:rPr>
            </w:pPr>
            <w:r w:rsidRPr="007F46EA">
              <w:rPr>
                <w:rFonts w:eastAsia="Times New Roman"/>
                <w:b/>
                <w:color w:val="000000" w:themeColor="text1"/>
                <w:sz w:val="20"/>
                <w:szCs w:val="20"/>
              </w:rPr>
              <w:t>15,3</w:t>
            </w:r>
          </w:p>
        </w:tc>
        <w:tc>
          <w:tcPr>
            <w:tcW w:w="1494" w:type="dxa"/>
            <w:tcBorders>
              <w:top w:val="single"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20"/>
                <w:szCs w:val="20"/>
              </w:rPr>
            </w:pPr>
            <w:r w:rsidRPr="007F46EA">
              <w:rPr>
                <w:rFonts w:eastAsia="Times New Roman"/>
                <w:b/>
                <w:color w:val="000000" w:themeColor="text1"/>
                <w:sz w:val="20"/>
                <w:szCs w:val="20"/>
              </w:rPr>
              <w:t>32,4</w:t>
            </w:r>
          </w:p>
        </w:tc>
      </w:tr>
      <w:tr w:rsidR="0070466B" w:rsidRPr="007F46EA" w:rsidTr="00F51C77">
        <w:trPr>
          <w:trHeight w:val="247"/>
          <w:jc w:val="center"/>
        </w:trPr>
        <w:tc>
          <w:tcPr>
            <w:tcW w:w="308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textAlignment w:val="auto"/>
              <w:rPr>
                <w:rFonts w:eastAsia="Times New Roman"/>
                <w:color w:val="000000" w:themeColor="text1"/>
                <w:sz w:val="18"/>
                <w:szCs w:val="18"/>
              </w:rPr>
            </w:pPr>
            <w:r w:rsidRPr="007F46EA">
              <w:rPr>
                <w:rFonts w:eastAsia="Times New Roman"/>
                <w:color w:val="000000" w:themeColor="text1"/>
                <w:sz w:val="18"/>
                <w:szCs w:val="18"/>
              </w:rPr>
              <w:t>Жилищное хозяйство</w:t>
            </w:r>
          </w:p>
        </w:tc>
        <w:tc>
          <w:tcPr>
            <w:tcW w:w="41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05</w:t>
            </w:r>
          </w:p>
        </w:tc>
        <w:tc>
          <w:tcPr>
            <w:tcW w:w="436"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01</w:t>
            </w:r>
          </w:p>
        </w:tc>
        <w:tc>
          <w:tcPr>
            <w:tcW w:w="143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14,3</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14,1</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17,6</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54</w:t>
            </w:r>
          </w:p>
        </w:tc>
      </w:tr>
      <w:tr w:rsidR="0070466B" w:rsidRPr="007F46EA" w:rsidTr="00F51C77">
        <w:trPr>
          <w:trHeight w:val="263"/>
          <w:jc w:val="center"/>
        </w:trPr>
        <w:tc>
          <w:tcPr>
            <w:tcW w:w="308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textAlignment w:val="auto"/>
              <w:rPr>
                <w:rFonts w:eastAsia="Times New Roman"/>
                <w:color w:val="000000" w:themeColor="text1"/>
                <w:sz w:val="18"/>
                <w:szCs w:val="18"/>
              </w:rPr>
            </w:pPr>
            <w:r w:rsidRPr="007F46EA">
              <w:rPr>
                <w:rFonts w:eastAsia="Times New Roman"/>
                <w:color w:val="000000" w:themeColor="text1"/>
                <w:sz w:val="18"/>
                <w:szCs w:val="18"/>
              </w:rPr>
              <w:t>Коммунальное хозяйство</w:t>
            </w:r>
          </w:p>
        </w:tc>
        <w:tc>
          <w:tcPr>
            <w:tcW w:w="41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05</w:t>
            </w:r>
          </w:p>
        </w:tc>
        <w:tc>
          <w:tcPr>
            <w:tcW w:w="436"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02</w:t>
            </w:r>
          </w:p>
        </w:tc>
        <w:tc>
          <w:tcPr>
            <w:tcW w:w="143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0,6</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46,3</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17,7</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35,4</w:t>
            </w:r>
          </w:p>
        </w:tc>
      </w:tr>
      <w:tr w:rsidR="0070466B" w:rsidRPr="007F46EA" w:rsidTr="00F51C77">
        <w:trPr>
          <w:trHeight w:val="247"/>
          <w:jc w:val="center"/>
        </w:trPr>
        <w:tc>
          <w:tcPr>
            <w:tcW w:w="308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textAlignment w:val="auto"/>
              <w:rPr>
                <w:rFonts w:eastAsia="Times New Roman"/>
                <w:color w:val="000000" w:themeColor="text1"/>
                <w:sz w:val="18"/>
                <w:szCs w:val="18"/>
              </w:rPr>
            </w:pPr>
            <w:r w:rsidRPr="007F46EA">
              <w:rPr>
                <w:rFonts w:eastAsia="Times New Roman"/>
                <w:color w:val="000000" w:themeColor="text1"/>
                <w:sz w:val="18"/>
                <w:szCs w:val="18"/>
              </w:rPr>
              <w:t>Благоустройство</w:t>
            </w:r>
          </w:p>
        </w:tc>
        <w:tc>
          <w:tcPr>
            <w:tcW w:w="41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05</w:t>
            </w:r>
          </w:p>
        </w:tc>
        <w:tc>
          <w:tcPr>
            <w:tcW w:w="436"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03</w:t>
            </w:r>
          </w:p>
        </w:tc>
        <w:tc>
          <w:tcPr>
            <w:tcW w:w="143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0,1</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55,8</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15,1</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28,9</w:t>
            </w:r>
          </w:p>
        </w:tc>
      </w:tr>
      <w:tr w:rsidR="0070466B" w:rsidRPr="007F46EA" w:rsidTr="00F51C77">
        <w:trPr>
          <w:trHeight w:val="473"/>
          <w:jc w:val="center"/>
        </w:trPr>
        <w:tc>
          <w:tcPr>
            <w:tcW w:w="308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textAlignment w:val="auto"/>
              <w:rPr>
                <w:rFonts w:eastAsia="Times New Roman"/>
                <w:color w:val="000000" w:themeColor="text1"/>
                <w:sz w:val="18"/>
                <w:szCs w:val="18"/>
              </w:rPr>
            </w:pPr>
            <w:r w:rsidRPr="007F46EA">
              <w:rPr>
                <w:rFonts w:eastAsia="Times New Roman"/>
                <w:color w:val="000000" w:themeColor="text1"/>
                <w:sz w:val="18"/>
                <w:szCs w:val="18"/>
              </w:rPr>
              <w:t>Другие вопросы в области жилищно-коммунального хозяйства</w:t>
            </w:r>
          </w:p>
        </w:tc>
        <w:tc>
          <w:tcPr>
            <w:tcW w:w="41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05</w:t>
            </w:r>
          </w:p>
        </w:tc>
        <w:tc>
          <w:tcPr>
            <w:tcW w:w="436"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spacing w:line="240" w:lineRule="auto"/>
              <w:ind w:left="0" w:right="0" w:firstLine="0"/>
              <w:jc w:val="center"/>
              <w:textAlignment w:val="auto"/>
              <w:rPr>
                <w:rFonts w:eastAsia="Times New Roman"/>
                <w:color w:val="000000" w:themeColor="text1"/>
                <w:sz w:val="18"/>
                <w:szCs w:val="18"/>
              </w:rPr>
            </w:pPr>
            <w:r w:rsidRPr="007F46EA">
              <w:rPr>
                <w:rFonts w:eastAsia="Times New Roman"/>
                <w:color w:val="000000" w:themeColor="text1"/>
                <w:sz w:val="18"/>
                <w:szCs w:val="18"/>
              </w:rPr>
              <w:t>05</w:t>
            </w:r>
          </w:p>
        </w:tc>
        <w:tc>
          <w:tcPr>
            <w:tcW w:w="1435"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68,5</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12,3</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8,5</w:t>
            </w:r>
          </w:p>
        </w:tc>
        <w:tc>
          <w:tcPr>
            <w:tcW w:w="1494" w:type="dxa"/>
            <w:tcBorders>
              <w:top w:val="dotted" w:sz="4" w:space="0" w:color="auto"/>
              <w:left w:val="dotted" w:sz="4" w:space="0" w:color="auto"/>
              <w:bottom w:val="dotted" w:sz="4" w:space="0" w:color="auto"/>
              <w:right w:val="dotted"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20"/>
                <w:szCs w:val="20"/>
              </w:rPr>
            </w:pPr>
            <w:r w:rsidRPr="007F46EA">
              <w:rPr>
                <w:rFonts w:eastAsia="Times New Roman"/>
                <w:color w:val="000000" w:themeColor="text1"/>
                <w:sz w:val="20"/>
                <w:szCs w:val="20"/>
              </w:rPr>
              <w:t>10,7</w:t>
            </w:r>
          </w:p>
        </w:tc>
      </w:tr>
    </w:tbl>
    <w:p w:rsidR="0070466B" w:rsidRPr="007F46EA" w:rsidRDefault="0070466B" w:rsidP="00F0463D">
      <w:pPr>
        <w:spacing w:before="120" w:line="377" w:lineRule="auto"/>
        <w:ind w:left="0" w:right="0"/>
        <w:rPr>
          <w:color w:val="000000" w:themeColor="text1"/>
          <w:sz w:val="24"/>
          <w:szCs w:val="24"/>
        </w:rPr>
      </w:pPr>
      <w:r w:rsidRPr="007F46EA">
        <w:rPr>
          <w:color w:val="000000" w:themeColor="text1"/>
          <w:sz w:val="24"/>
          <w:szCs w:val="24"/>
        </w:rPr>
        <w:t>По подразделу «Жилищное хозяйство» наибольшее исполнение расходов осуществлено в IV квартале 2017  года (54</w:t>
      </w:r>
      <w:r w:rsidRPr="007F46EA">
        <w:rPr>
          <w:color w:val="000000" w:themeColor="text1"/>
          <w:sz w:val="24"/>
          <w:szCs w:val="24"/>
          <w:lang w:val="en-US"/>
        </w:rPr>
        <w:t> </w:t>
      </w:r>
      <w:r w:rsidRPr="007F46EA">
        <w:rPr>
          <w:color w:val="000000" w:themeColor="text1"/>
          <w:sz w:val="24"/>
          <w:szCs w:val="24"/>
        </w:rPr>
        <w:t xml:space="preserve">%), наименьшее исполнение – во </w:t>
      </w:r>
      <w:r w:rsidRPr="007F46EA">
        <w:rPr>
          <w:color w:val="000000" w:themeColor="text1"/>
          <w:sz w:val="24"/>
          <w:szCs w:val="24"/>
          <w:lang w:val="en-US"/>
        </w:rPr>
        <w:t>II</w:t>
      </w:r>
      <w:r w:rsidRPr="007F46EA">
        <w:rPr>
          <w:color w:val="000000" w:themeColor="text1"/>
          <w:sz w:val="24"/>
          <w:szCs w:val="24"/>
        </w:rPr>
        <w:t xml:space="preserve"> квартале 2017 года (14,1 %), по подразделам «Коммунальное хозяйство» и «Благоустройство» наибольшее исполнение – во </w:t>
      </w:r>
      <w:r w:rsidRPr="007F46EA">
        <w:rPr>
          <w:color w:val="000000" w:themeColor="text1"/>
          <w:sz w:val="24"/>
          <w:szCs w:val="24"/>
          <w:lang w:val="en-US"/>
        </w:rPr>
        <w:t>II</w:t>
      </w:r>
      <w:r w:rsidRPr="007F46EA">
        <w:rPr>
          <w:color w:val="000000" w:themeColor="text1"/>
          <w:sz w:val="24"/>
          <w:szCs w:val="24"/>
        </w:rPr>
        <w:t xml:space="preserve"> квартале 2017 года (46,3 % и 55,8 %), наименьшее – в </w:t>
      </w:r>
      <w:r w:rsidRPr="007F46EA">
        <w:rPr>
          <w:color w:val="000000" w:themeColor="text1"/>
          <w:sz w:val="24"/>
          <w:szCs w:val="24"/>
          <w:lang w:val="en-US"/>
        </w:rPr>
        <w:t>I</w:t>
      </w:r>
      <w:r w:rsidRPr="007F46EA">
        <w:rPr>
          <w:color w:val="000000" w:themeColor="text1"/>
          <w:sz w:val="24"/>
          <w:szCs w:val="24"/>
        </w:rPr>
        <w:t xml:space="preserve"> квартале 2017 года (0,6 % и 0,1 %), по подразделу «Другие вопросы в области жилищно-коммунального хозяйства» наибольшее исполнение – в </w:t>
      </w:r>
      <w:r w:rsidRPr="007F46EA">
        <w:rPr>
          <w:color w:val="000000" w:themeColor="text1"/>
          <w:sz w:val="24"/>
          <w:szCs w:val="24"/>
          <w:lang w:val="en-US"/>
        </w:rPr>
        <w:t>I</w:t>
      </w:r>
      <w:r w:rsidRPr="007F46EA">
        <w:rPr>
          <w:color w:val="000000" w:themeColor="text1"/>
          <w:sz w:val="24"/>
          <w:szCs w:val="24"/>
        </w:rPr>
        <w:t xml:space="preserve"> квартале 2017 года (68,5 %), наименьшее – в </w:t>
      </w:r>
      <w:r w:rsidRPr="007F46EA">
        <w:rPr>
          <w:color w:val="000000" w:themeColor="text1"/>
          <w:sz w:val="24"/>
          <w:szCs w:val="24"/>
          <w:lang w:val="en-US"/>
        </w:rPr>
        <w:t>III</w:t>
      </w:r>
      <w:r w:rsidRPr="007F46EA">
        <w:rPr>
          <w:color w:val="000000" w:themeColor="text1"/>
          <w:sz w:val="24"/>
          <w:szCs w:val="24"/>
        </w:rPr>
        <w:t> квартале 2017 года (8,5 %).</w:t>
      </w:r>
    </w:p>
    <w:p w:rsidR="0070466B" w:rsidRPr="007F46EA" w:rsidRDefault="0070466B" w:rsidP="00F0463D">
      <w:pPr>
        <w:spacing w:line="377" w:lineRule="auto"/>
        <w:ind w:left="0" w:right="0"/>
        <w:rPr>
          <w:color w:val="000000" w:themeColor="text1"/>
          <w:sz w:val="24"/>
          <w:szCs w:val="24"/>
        </w:rPr>
      </w:pPr>
      <w:r w:rsidRPr="007F46EA">
        <w:rPr>
          <w:color w:val="000000" w:themeColor="text1"/>
          <w:sz w:val="24"/>
          <w:szCs w:val="24"/>
        </w:rPr>
        <w:t>Неравномерное исполнение расходов по подразделам «Жилищное хозяйство» и «Коммунальное хозяйство» в течение 2017 года связано с оплатой государственных контрактов по фактическим объемам выполненных работ, а также поэтапной оплатой работ в соответствии с условиями заключенных государственных контрактов.</w:t>
      </w:r>
    </w:p>
    <w:p w:rsidR="0070466B" w:rsidRPr="007F46EA" w:rsidRDefault="0070466B" w:rsidP="00F0463D">
      <w:pPr>
        <w:spacing w:line="377" w:lineRule="auto"/>
        <w:ind w:left="0" w:right="0"/>
        <w:rPr>
          <w:b/>
          <w:color w:val="000000" w:themeColor="text1"/>
          <w:sz w:val="24"/>
          <w:szCs w:val="24"/>
        </w:rPr>
      </w:pPr>
      <w:r w:rsidRPr="007F46EA">
        <w:rPr>
          <w:b/>
          <w:color w:val="000000" w:themeColor="text1"/>
          <w:sz w:val="24"/>
          <w:szCs w:val="24"/>
        </w:rPr>
        <w:t>По подразделу «Благоустройство»</w:t>
      </w:r>
      <w:r w:rsidRPr="007F46EA">
        <w:rPr>
          <w:color w:val="000000" w:themeColor="text1"/>
          <w:sz w:val="24"/>
          <w:szCs w:val="24"/>
        </w:rPr>
        <w:t xml:space="preserve"> во </w:t>
      </w:r>
      <w:r w:rsidRPr="007F46EA">
        <w:rPr>
          <w:color w:val="000000" w:themeColor="text1"/>
          <w:sz w:val="24"/>
          <w:szCs w:val="24"/>
          <w:lang w:val="en-US"/>
        </w:rPr>
        <w:t>II</w:t>
      </w:r>
      <w:r w:rsidRPr="007F46EA">
        <w:rPr>
          <w:color w:val="000000" w:themeColor="text1"/>
          <w:sz w:val="24"/>
          <w:szCs w:val="24"/>
        </w:rPr>
        <w:t xml:space="preserve"> квартале 2017 года Минстроем России осуществлено перечисление субсидий на поддержку государственных программ субъектов Российской Федерации и муниципальных программ формирования современной городской среды в рамках приоритетного проекта «Формирование комфортной городской среды» в объеме 13,0 млрд. рублей, или </w:t>
      </w:r>
      <w:r w:rsidRPr="007F46EA">
        <w:rPr>
          <w:b/>
          <w:color w:val="000000" w:themeColor="text1"/>
          <w:sz w:val="24"/>
          <w:szCs w:val="24"/>
        </w:rPr>
        <w:t>53,3 % годового объема исполненных бюджетных ассигнований</w:t>
      </w:r>
      <w:r w:rsidRPr="007F46EA">
        <w:rPr>
          <w:color w:val="000000" w:themeColor="text1"/>
          <w:sz w:val="24"/>
          <w:szCs w:val="24"/>
        </w:rPr>
        <w:t xml:space="preserve"> на указанные цели, а также Минобороны России - субсидий на оказание государственных услуг (выполнение работ), созданному путем изменения типа государственного учреждения в соответствии с приказом Министра обороны Российской </w:t>
      </w:r>
      <w:r w:rsidRPr="007F46EA">
        <w:rPr>
          <w:color w:val="000000" w:themeColor="text1"/>
          <w:sz w:val="24"/>
          <w:szCs w:val="24"/>
        </w:rPr>
        <w:lastRenderedPageBreak/>
        <w:t xml:space="preserve">Федерации от 2 марта 2017 г. № 155 ФГБУ «Центральное жилищно-коммунальное управление» Минобороны России, в сумме 10,6 млрд. рублей, или </w:t>
      </w:r>
      <w:r w:rsidRPr="007F46EA">
        <w:rPr>
          <w:b/>
          <w:color w:val="000000" w:themeColor="text1"/>
          <w:sz w:val="24"/>
          <w:szCs w:val="24"/>
        </w:rPr>
        <w:t>59,9 %.</w:t>
      </w:r>
    </w:p>
    <w:p w:rsidR="0070466B" w:rsidRPr="007F46EA" w:rsidRDefault="0070466B" w:rsidP="00F0463D">
      <w:pPr>
        <w:spacing w:line="377" w:lineRule="auto"/>
        <w:ind w:left="0" w:right="0"/>
        <w:rPr>
          <w:color w:val="000000" w:themeColor="text1"/>
          <w:sz w:val="24"/>
          <w:szCs w:val="24"/>
        </w:rPr>
      </w:pPr>
      <w:r w:rsidRPr="007F46EA">
        <w:rPr>
          <w:color w:val="000000" w:themeColor="text1"/>
          <w:sz w:val="24"/>
          <w:szCs w:val="24"/>
        </w:rPr>
        <w:t xml:space="preserve">По подразделу «Другие вопросы в области жилищно-коммунального хозяйства» в </w:t>
      </w:r>
      <w:r w:rsidRPr="007F46EA">
        <w:rPr>
          <w:color w:val="000000" w:themeColor="text1"/>
          <w:sz w:val="24"/>
          <w:szCs w:val="24"/>
          <w:lang w:val="en-US"/>
        </w:rPr>
        <w:t>I</w:t>
      </w:r>
      <w:r w:rsidRPr="007F46EA">
        <w:rPr>
          <w:color w:val="000000" w:themeColor="text1"/>
          <w:sz w:val="24"/>
          <w:szCs w:val="24"/>
        </w:rPr>
        <w:t> квартале 2017 года Минстроем России в полном объеме (11,4 млрд. рублей) осуществлено перечисление имущественного взноса Российской Федерации в государственную корпорацию - Фонд содействия реформированию жилищно-коммунального хозяйства для увеличения лимитов предоставления финансовой поддержки субъектам Российской Федерации.</w:t>
      </w:r>
    </w:p>
    <w:p w:rsidR="0070466B" w:rsidRPr="007F46EA" w:rsidRDefault="0070466B" w:rsidP="00F0463D">
      <w:pPr>
        <w:widowControl w:val="0"/>
        <w:spacing w:line="377" w:lineRule="auto"/>
        <w:ind w:left="0" w:right="0"/>
        <w:rPr>
          <w:b/>
          <w:color w:val="000000" w:themeColor="text1"/>
          <w:sz w:val="24"/>
          <w:szCs w:val="24"/>
        </w:rPr>
      </w:pPr>
      <w:r w:rsidRPr="007F46EA">
        <w:rPr>
          <w:b/>
          <w:color w:val="000000" w:themeColor="text1"/>
          <w:sz w:val="24"/>
          <w:szCs w:val="24"/>
        </w:rPr>
        <w:t>5.2.5. </w:t>
      </w:r>
      <w:r w:rsidRPr="007F46EA">
        <w:rPr>
          <w:color w:val="000000" w:themeColor="text1"/>
          <w:sz w:val="24"/>
          <w:szCs w:val="24"/>
        </w:rPr>
        <w:t xml:space="preserve">В соответствии с поручением Председателя Правительства Российской Федерации от 19 января 2017 г. № ДМ-П13-258 </w:t>
      </w:r>
      <w:r w:rsidRPr="007F46EA">
        <w:rPr>
          <w:b/>
          <w:color w:val="000000" w:themeColor="text1"/>
          <w:sz w:val="24"/>
          <w:szCs w:val="24"/>
        </w:rPr>
        <w:t>главным распорядителям средств федерального бюджета следует принять исчерпывающие меры по обеспечению равномерного и эффективного использования средств федерального бюджета в 2017 году.</w:t>
      </w:r>
    </w:p>
    <w:p w:rsidR="0070466B" w:rsidRPr="007F46EA" w:rsidRDefault="0070466B" w:rsidP="00F0463D">
      <w:pPr>
        <w:spacing w:line="377" w:lineRule="auto"/>
        <w:ind w:left="0" w:right="0"/>
        <w:rPr>
          <w:rFonts w:eastAsia="Times New Roman"/>
          <w:b/>
          <w:color w:val="000000" w:themeColor="text1"/>
          <w:sz w:val="24"/>
          <w:szCs w:val="24"/>
        </w:rPr>
      </w:pPr>
      <w:r w:rsidRPr="007F46EA">
        <w:rPr>
          <w:rFonts w:eastAsia="Times New Roman"/>
          <w:color w:val="000000" w:themeColor="text1"/>
          <w:sz w:val="24"/>
          <w:szCs w:val="24"/>
        </w:rPr>
        <w:t xml:space="preserve">В рамках исполнения указанного поручения главные распорядители начиная с 20 апреля 2017 года ежеквартально представляют в Минфин России информацию о принятых мерах по обеспечению равномерного и эффективного расходования средств федерального бюджета в 2017 году по форме, разработанной Минфином России, которая включает </w:t>
      </w:r>
      <w:r w:rsidRPr="007F46EA">
        <w:rPr>
          <w:rFonts w:eastAsia="Times New Roman"/>
          <w:b/>
          <w:color w:val="000000" w:themeColor="text1"/>
          <w:sz w:val="24"/>
          <w:szCs w:val="24"/>
        </w:rPr>
        <w:t xml:space="preserve">27 показателей, </w:t>
      </w:r>
      <w:r w:rsidRPr="007F46EA">
        <w:rPr>
          <w:rFonts w:eastAsia="Times New Roman"/>
          <w:color w:val="000000" w:themeColor="text1"/>
          <w:sz w:val="24"/>
          <w:szCs w:val="24"/>
        </w:rPr>
        <w:t xml:space="preserve">плановые значения которых установлены на год. Так, по показателю 26 «Процент исполнения по состоянию на отчетную дату» Минфином России установлено плановое значение 100 %. </w:t>
      </w:r>
      <w:r w:rsidRPr="007F46EA">
        <w:rPr>
          <w:rFonts w:eastAsia="Times New Roman"/>
          <w:b/>
          <w:color w:val="000000" w:themeColor="text1"/>
          <w:sz w:val="24"/>
          <w:szCs w:val="24"/>
        </w:rPr>
        <w:t xml:space="preserve">Вместе с тем плановые значения данного показателя на отчетные периоды года не установлены. </w:t>
      </w:r>
    </w:p>
    <w:p w:rsidR="0070466B" w:rsidRPr="007F46EA" w:rsidRDefault="0070466B" w:rsidP="00F0463D">
      <w:pPr>
        <w:spacing w:line="377" w:lineRule="auto"/>
        <w:ind w:left="0" w:right="0"/>
        <w:rPr>
          <w:rFonts w:eastAsia="Times New Roman"/>
          <w:b/>
          <w:color w:val="000000" w:themeColor="text1"/>
          <w:sz w:val="24"/>
          <w:szCs w:val="24"/>
        </w:rPr>
      </w:pPr>
      <w:r w:rsidRPr="007F46EA">
        <w:rPr>
          <w:rFonts w:eastAsia="Times New Roman"/>
          <w:b/>
          <w:color w:val="000000" w:themeColor="text1"/>
          <w:sz w:val="24"/>
          <w:szCs w:val="24"/>
        </w:rPr>
        <w:t>Анализ плановых значений показателей свидетельствует о необходимости их доработки.</w:t>
      </w:r>
      <w:r w:rsidRPr="007F46EA">
        <w:rPr>
          <w:rFonts w:eastAsia="Times New Roman"/>
          <w:color w:val="000000" w:themeColor="text1"/>
          <w:sz w:val="24"/>
          <w:szCs w:val="24"/>
        </w:rPr>
        <w:t xml:space="preserve"> Так, по показателю «Доля расходов, осуществляемых получателями средств федерального бюджета с использованием конкурентных способов заключения контрактов (договоров) в общем объеме лимитов бюджетных обязательств, подлежащих контрактации в 2017 году» плановое значение установлено на уровне 100 %. Вместе с тем в соответствии со статьей 24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заказчики при осуществлении закупок используют конкурентные способы определения поставщиков (подрядчиков, исполнителей) </w:t>
      </w:r>
      <w:r w:rsidRPr="007F46EA">
        <w:rPr>
          <w:rFonts w:eastAsia="Times New Roman"/>
          <w:b/>
          <w:color w:val="000000" w:themeColor="text1"/>
          <w:sz w:val="24"/>
          <w:szCs w:val="24"/>
        </w:rPr>
        <w:t xml:space="preserve">или осуществляют закупки у единственного поставщика (подрядчика, исполнителя). Таким образом, установление </w:t>
      </w:r>
      <w:r w:rsidRPr="007F46EA">
        <w:rPr>
          <w:rFonts w:eastAsia="Times New Roman"/>
          <w:b/>
          <w:color w:val="000000" w:themeColor="text1"/>
          <w:sz w:val="24"/>
          <w:szCs w:val="24"/>
        </w:rPr>
        <w:lastRenderedPageBreak/>
        <w:t>показателя на уровне 100 % не учитывает использование иных способов осуществления закупок.</w:t>
      </w:r>
    </w:p>
    <w:p w:rsidR="0070466B" w:rsidRPr="007F46EA" w:rsidRDefault="0070466B" w:rsidP="00F0463D">
      <w:pPr>
        <w:spacing w:line="377" w:lineRule="auto"/>
        <w:ind w:left="0" w:right="0"/>
        <w:rPr>
          <w:rFonts w:eastAsia="Times New Roman"/>
          <w:b/>
          <w:color w:val="000000" w:themeColor="text1"/>
          <w:sz w:val="24"/>
          <w:szCs w:val="24"/>
        </w:rPr>
      </w:pPr>
      <w:r w:rsidRPr="007F46EA">
        <w:rPr>
          <w:b/>
          <w:color w:val="000000" w:themeColor="text1"/>
          <w:sz w:val="24"/>
          <w:szCs w:val="24"/>
        </w:rPr>
        <w:t>5.</w:t>
      </w:r>
      <w:r w:rsidRPr="007F46EA">
        <w:rPr>
          <w:rFonts w:eastAsia="Times New Roman"/>
          <w:b/>
          <w:color w:val="000000" w:themeColor="text1"/>
          <w:sz w:val="24"/>
          <w:szCs w:val="24"/>
        </w:rPr>
        <w:t>2.5.1.</w:t>
      </w:r>
      <w:r w:rsidRPr="007F46EA">
        <w:rPr>
          <w:rFonts w:eastAsia="Times New Roman"/>
          <w:color w:val="000000" w:themeColor="text1"/>
          <w:sz w:val="24"/>
          <w:szCs w:val="24"/>
        </w:rPr>
        <w:t xml:space="preserve"> </w:t>
      </w:r>
      <w:r w:rsidRPr="007F46EA">
        <w:rPr>
          <w:rFonts w:eastAsia="Times New Roman"/>
          <w:b/>
          <w:color w:val="000000" w:themeColor="text1"/>
          <w:sz w:val="24"/>
          <w:szCs w:val="24"/>
        </w:rPr>
        <w:t>Сведения о принятых мерах</w:t>
      </w:r>
      <w:r w:rsidRPr="007F46EA">
        <w:rPr>
          <w:rFonts w:eastAsia="Times New Roman"/>
          <w:color w:val="000000" w:themeColor="text1"/>
          <w:sz w:val="24"/>
          <w:szCs w:val="24"/>
        </w:rPr>
        <w:t xml:space="preserve"> по обеспечению равномерного и эффективного расходования средств федерального бюджета в 2017 году </w:t>
      </w:r>
      <w:r w:rsidRPr="007F46EA">
        <w:rPr>
          <w:rFonts w:eastAsia="Times New Roman"/>
          <w:b/>
          <w:color w:val="000000" w:themeColor="text1"/>
          <w:sz w:val="24"/>
          <w:szCs w:val="24"/>
        </w:rPr>
        <w:t>представлены Минфином России в Счетную палату по 90 главным распорядителям</w:t>
      </w:r>
      <w:r w:rsidRPr="007F46EA">
        <w:rPr>
          <w:rStyle w:val="ab"/>
          <w:color w:val="000000" w:themeColor="text1"/>
          <w:sz w:val="24"/>
          <w:szCs w:val="24"/>
        </w:rPr>
        <w:footnoteReference w:id="20"/>
      </w:r>
      <w:r w:rsidRPr="007F46EA">
        <w:rPr>
          <w:rFonts w:eastAsia="Times New Roman"/>
          <w:b/>
          <w:color w:val="000000" w:themeColor="text1"/>
          <w:sz w:val="24"/>
          <w:szCs w:val="24"/>
        </w:rPr>
        <w:t>.</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Выборочный анализ информации главных распорядителей о принятых мерах по обеспечению равномерного и эффективного расходования средств федерального бюджета в 2017 году показал следующее.</w:t>
      </w:r>
    </w:p>
    <w:p w:rsidR="0070466B" w:rsidRPr="007F46EA" w:rsidRDefault="0070466B" w:rsidP="00F0463D">
      <w:pPr>
        <w:spacing w:line="377" w:lineRule="auto"/>
        <w:ind w:left="0" w:right="0"/>
        <w:rPr>
          <w:rFonts w:eastAsia="Times New Roman"/>
          <w:b/>
          <w:color w:val="000000" w:themeColor="text1"/>
          <w:sz w:val="24"/>
          <w:szCs w:val="24"/>
        </w:rPr>
      </w:pPr>
      <w:r w:rsidRPr="007F46EA">
        <w:rPr>
          <w:rFonts w:eastAsia="Times New Roman"/>
          <w:color w:val="000000" w:themeColor="text1"/>
          <w:sz w:val="24"/>
          <w:szCs w:val="24"/>
        </w:rPr>
        <w:t xml:space="preserve">Ряд главных распорядителей в графе «Меры, принятые по обеспечению равномерного и эффективного расходования средств в целях достижения плановых значений показателя» </w:t>
      </w:r>
      <w:r w:rsidRPr="007F46EA">
        <w:rPr>
          <w:rFonts w:eastAsia="Times New Roman"/>
          <w:b/>
          <w:color w:val="000000" w:themeColor="text1"/>
          <w:sz w:val="24"/>
          <w:szCs w:val="24"/>
        </w:rPr>
        <w:t>представили лишь пояснения о причинах сложившегося значения показателя без указания конкретных принятых мер.</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Так, </w:t>
      </w:r>
      <w:r w:rsidRPr="007F46EA">
        <w:rPr>
          <w:rFonts w:eastAsia="Times New Roman"/>
          <w:b/>
          <w:color w:val="000000" w:themeColor="text1"/>
          <w:sz w:val="24"/>
          <w:szCs w:val="24"/>
        </w:rPr>
        <w:t>Минобрнауки России</w:t>
      </w:r>
      <w:r w:rsidRPr="007F46EA">
        <w:rPr>
          <w:rFonts w:eastAsia="Times New Roman"/>
          <w:color w:val="000000" w:themeColor="text1"/>
          <w:sz w:val="24"/>
          <w:szCs w:val="24"/>
        </w:rPr>
        <w:t xml:space="preserve"> по показателю «Процент бюджетных ассигнований, по которым не утверждены лимиты бюджетных обязательств по объектам, включенным в ФАИП, от общего объема бюджетных ассигнований, предусмотренного на реализацию ФАИП в 2017 году» (фактическое значение 99,8 % при плановом значении на год 0 %) представлены пояснения о причинах фактически сложившихся значений показателей: «Лимиты бюджетных обязательств не доведены в полном объеме, так как по объектам капитального строительства «Строительство нового корпуса научно-инновационных технологий СПбАУ РАН (3-я очередь) по адресу: г. Санкт-Петербург, Калининский район, ул. Хлопина, д. 8, корп. 3, лит. А.» и «Периметр безопасности объектов «Деревни Универсиады» на территории кампуса СФУ» не получены положительные заключения проектно-сметной документации в ФАУ «Главгосэкспертиза России». Таким образом, информация о принятых мерах по обеспечению равномерного и эффективного расходования средств в целях достижения плановых значений показателя отсутствует.</w:t>
      </w:r>
    </w:p>
    <w:p w:rsidR="0070466B" w:rsidRPr="007F46EA" w:rsidRDefault="0070466B" w:rsidP="00F0463D">
      <w:pPr>
        <w:spacing w:line="377" w:lineRule="auto"/>
        <w:ind w:left="0" w:right="0"/>
        <w:rPr>
          <w:rFonts w:eastAsia="Times New Roman"/>
          <w:b/>
          <w:color w:val="000000" w:themeColor="text1"/>
          <w:sz w:val="24"/>
          <w:szCs w:val="24"/>
        </w:rPr>
      </w:pPr>
      <w:r w:rsidRPr="007F46EA">
        <w:rPr>
          <w:rFonts w:eastAsia="Times New Roman"/>
          <w:color w:val="000000" w:themeColor="text1"/>
          <w:sz w:val="24"/>
          <w:szCs w:val="24"/>
        </w:rPr>
        <w:t xml:space="preserve">Аналогичный недостаток отмечается </w:t>
      </w:r>
      <w:r w:rsidRPr="007F46EA">
        <w:rPr>
          <w:rFonts w:eastAsia="Times New Roman"/>
          <w:b/>
          <w:color w:val="000000" w:themeColor="text1"/>
          <w:sz w:val="24"/>
          <w:szCs w:val="24"/>
        </w:rPr>
        <w:t>по ФМБА России</w:t>
      </w:r>
      <w:r>
        <w:rPr>
          <w:rFonts w:eastAsia="Times New Roman"/>
          <w:b/>
          <w:color w:val="000000" w:themeColor="text1"/>
          <w:sz w:val="24"/>
          <w:szCs w:val="24"/>
        </w:rPr>
        <w:t xml:space="preserve"> </w:t>
      </w:r>
      <w:r w:rsidRPr="00D300A4">
        <w:rPr>
          <w:rFonts w:eastAsia="Times New Roman"/>
          <w:color w:val="000000" w:themeColor="text1"/>
          <w:sz w:val="24"/>
          <w:szCs w:val="24"/>
        </w:rPr>
        <w:t>по показателю</w:t>
      </w:r>
      <w:r>
        <w:rPr>
          <w:rFonts w:eastAsia="Times New Roman"/>
          <w:b/>
          <w:color w:val="000000" w:themeColor="text1"/>
          <w:sz w:val="24"/>
          <w:szCs w:val="24"/>
        </w:rPr>
        <w:t xml:space="preserve"> </w:t>
      </w:r>
      <w:r w:rsidRPr="007F46EA">
        <w:rPr>
          <w:rFonts w:eastAsia="Times New Roman"/>
          <w:color w:val="000000" w:themeColor="text1"/>
          <w:sz w:val="24"/>
          <w:szCs w:val="24"/>
        </w:rPr>
        <w:t>«Процент использования бюджетных ассигнований, предусмотренных на объекты капитального строительства, срок ввода которых предусмотрен в 2017 году»</w:t>
      </w:r>
      <w:r w:rsidRPr="00D300A4">
        <w:rPr>
          <w:rFonts w:eastAsia="Times New Roman"/>
          <w:color w:val="000000" w:themeColor="text1"/>
          <w:sz w:val="24"/>
          <w:szCs w:val="24"/>
        </w:rPr>
        <w:t>.</w:t>
      </w:r>
    </w:p>
    <w:p w:rsidR="0070466B" w:rsidRPr="007F46EA" w:rsidRDefault="0070466B" w:rsidP="00F0463D">
      <w:pPr>
        <w:spacing w:line="377" w:lineRule="auto"/>
        <w:ind w:left="0" w:right="0"/>
        <w:rPr>
          <w:rFonts w:eastAsia="Times New Roman"/>
          <w:b/>
          <w:color w:val="000000" w:themeColor="text1"/>
          <w:sz w:val="24"/>
          <w:szCs w:val="24"/>
        </w:rPr>
      </w:pPr>
      <w:r w:rsidRPr="007F46EA">
        <w:rPr>
          <w:rFonts w:eastAsia="Times New Roman"/>
          <w:color w:val="000000" w:themeColor="text1"/>
          <w:sz w:val="24"/>
          <w:szCs w:val="24"/>
        </w:rPr>
        <w:lastRenderedPageBreak/>
        <w:t xml:space="preserve">Несмотря на </w:t>
      </w:r>
      <w:r w:rsidRPr="007F46EA">
        <w:rPr>
          <w:rFonts w:eastAsia="Times New Roman"/>
          <w:b/>
          <w:color w:val="000000" w:themeColor="text1"/>
          <w:sz w:val="24"/>
          <w:szCs w:val="24"/>
        </w:rPr>
        <w:t>низкий уровень достижения планового значения</w:t>
      </w:r>
      <w:r w:rsidRPr="007F46EA">
        <w:rPr>
          <w:rFonts w:eastAsia="Times New Roman"/>
          <w:color w:val="000000" w:themeColor="text1"/>
          <w:sz w:val="24"/>
          <w:szCs w:val="24"/>
        </w:rPr>
        <w:t xml:space="preserve"> показателя за январь – сентябрь 2017 года, </w:t>
      </w:r>
      <w:r w:rsidRPr="007F46EA">
        <w:rPr>
          <w:rFonts w:eastAsia="Times New Roman"/>
          <w:b/>
          <w:color w:val="000000" w:themeColor="text1"/>
          <w:sz w:val="24"/>
          <w:szCs w:val="24"/>
        </w:rPr>
        <w:t>информация о принятых мерах отдельными главными распорядителями не приводится.</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В соответствии с информацией </w:t>
      </w:r>
      <w:r w:rsidRPr="007F46EA">
        <w:rPr>
          <w:rFonts w:eastAsia="Times New Roman"/>
          <w:b/>
          <w:color w:val="000000" w:themeColor="text1"/>
          <w:sz w:val="24"/>
          <w:szCs w:val="24"/>
        </w:rPr>
        <w:t>Росимущества</w:t>
      </w:r>
      <w:r w:rsidRPr="007F46EA">
        <w:rPr>
          <w:rFonts w:eastAsia="Times New Roman"/>
          <w:color w:val="000000" w:themeColor="text1"/>
          <w:sz w:val="24"/>
          <w:szCs w:val="24"/>
        </w:rPr>
        <w:t xml:space="preserve"> о принятых мерах по обеспечению равномерного и эффективного расходования средств федерального бюджета в 2017 году по состоянию на 1 октября 2017 года фактическое значение показателя «Процент исполнения по состоянию на отчетную дату» (раздел «Исполнение расходов федерального бюджета») составило 55,5 % (плановое значение, установленное Минфином России на год, – 100 %), при этом в качестве принятой меры указано поручение заместителя Министра экономического развития Российской Федерации – руководителя Федерального агентства по управлению государственным имуществом от 16 марта 2017 года заместителям руководителя Росимущества о принятии действенных мер по повышению эффективности расходования бюджетных средств в 2017 году.</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Вместе с тем по состоянию на 1 января 2018 года расходы федерального бюджета исполнены Росимуществом на уровне ниже среднего уровня исполнения: 94,8 % показателя сводной росписи с изменениями при среднем уровне исполнения 96,5 %.</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Следует отметить, что в информации Росимущества по состоянию на 1 апреля и 1 июля 2017 года по аналогичному показателю в качестве принятой меры также отражена ссылка на указанное поручение.</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b/>
          <w:color w:val="000000" w:themeColor="text1"/>
          <w:sz w:val="24"/>
          <w:szCs w:val="24"/>
        </w:rPr>
        <w:t>Счетная палата в течение 2017 года отмечала недостатки при заполнении отдельными главными распорядителями средств федерального бюджета Сведений о принятых мерах по обеспечению равномерного и эффективного расходования средств федерального бюджета в 2017 году. По состоянию на 1 октября 2017 года указанные недостатки не устранены.</w:t>
      </w:r>
      <w:r w:rsidRPr="007F46EA">
        <w:rPr>
          <w:rFonts w:eastAsia="Times New Roman"/>
          <w:color w:val="000000" w:themeColor="text1"/>
          <w:sz w:val="24"/>
          <w:szCs w:val="24"/>
        </w:rPr>
        <w:t xml:space="preserve"> Следует отметить, что Минфин России проинформировал главных распорядителей средств федерального бюджета о необходимости усиления контроля за качеством и полнотой представляемой информации (письмо от 29 сентября 2017 г. № 16-03-12/63727).</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Так, в информации </w:t>
      </w:r>
      <w:r w:rsidRPr="007F46EA">
        <w:rPr>
          <w:rFonts w:eastAsia="Times New Roman"/>
          <w:b/>
          <w:color w:val="000000" w:themeColor="text1"/>
          <w:sz w:val="24"/>
          <w:szCs w:val="24"/>
        </w:rPr>
        <w:t>Минкавказа России</w:t>
      </w:r>
      <w:r w:rsidRPr="007F46EA">
        <w:rPr>
          <w:rFonts w:eastAsia="Times New Roman"/>
          <w:color w:val="000000" w:themeColor="text1"/>
          <w:sz w:val="24"/>
          <w:szCs w:val="24"/>
        </w:rPr>
        <w:t xml:space="preserve"> по состоянию на 1 октября 2017 года фактическое значение показателя «Процент использования предельных объемов финансирования расходов, утвержденных на отчетный период» составило 59,9 % (плановое значение – 100 %). Вместе с тем в информации о принятых мерах по обеспечению равномерного и эффективного расходования средств в целях достижения планового значения </w:t>
      </w:r>
      <w:r w:rsidRPr="007F46EA">
        <w:rPr>
          <w:rFonts w:eastAsia="Times New Roman"/>
          <w:color w:val="000000" w:themeColor="text1"/>
          <w:sz w:val="24"/>
          <w:szCs w:val="24"/>
        </w:rPr>
        <w:lastRenderedPageBreak/>
        <w:t xml:space="preserve">показателя указан «кассовый расход за </w:t>
      </w:r>
      <w:r w:rsidRPr="007F46EA">
        <w:rPr>
          <w:rFonts w:eastAsia="Times New Roman"/>
          <w:color w:val="000000" w:themeColor="text1"/>
          <w:sz w:val="24"/>
          <w:szCs w:val="24"/>
          <w:lang w:val="en-US"/>
        </w:rPr>
        <w:t>I</w:t>
      </w:r>
      <w:r w:rsidRPr="007F46EA">
        <w:rPr>
          <w:rFonts w:eastAsia="Times New Roman"/>
          <w:color w:val="000000" w:themeColor="text1"/>
          <w:sz w:val="24"/>
          <w:szCs w:val="24"/>
        </w:rPr>
        <w:t> полугодие 9 497 426 971,99 рублей», информация о принятых мерах не приводится. Аналогичный недостаток отмечается в информации Минкавказа России по состоянию на 1 апреля и 1 июля 2017 года.</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В информации </w:t>
      </w:r>
      <w:r w:rsidRPr="007F46EA">
        <w:rPr>
          <w:rFonts w:eastAsia="Times New Roman"/>
          <w:b/>
          <w:color w:val="000000" w:themeColor="text1"/>
          <w:sz w:val="24"/>
          <w:szCs w:val="24"/>
        </w:rPr>
        <w:t>Минспорта России</w:t>
      </w:r>
      <w:r w:rsidRPr="007F46EA">
        <w:rPr>
          <w:rFonts w:eastAsia="Times New Roman"/>
          <w:color w:val="000000" w:themeColor="text1"/>
          <w:sz w:val="24"/>
          <w:szCs w:val="24"/>
        </w:rPr>
        <w:t xml:space="preserve"> фактическое значение показателя «Процент исполнения по состоянию на отчетную дату» (раздел </w:t>
      </w:r>
      <w:r w:rsidRPr="007F46EA">
        <w:rPr>
          <w:rFonts w:eastAsia="Times New Roman"/>
          <w:color w:val="000000" w:themeColor="text1"/>
          <w:sz w:val="24"/>
          <w:szCs w:val="24"/>
          <w:lang w:val="en-US"/>
        </w:rPr>
        <w:t>XIII</w:t>
      </w:r>
      <w:r w:rsidRPr="007F46EA">
        <w:rPr>
          <w:rFonts w:eastAsia="Times New Roman"/>
          <w:color w:val="000000" w:themeColor="text1"/>
          <w:sz w:val="24"/>
          <w:szCs w:val="24"/>
        </w:rPr>
        <w:t xml:space="preserve"> «Исполнение расходов федерального бюджета») по состоянию на 1 октября 2017 года составило 53,1 % бюджетных ассигнований, утвержденных на 2017 год. Информация о принятых мерах по обеспечению равномерного и эффективного расходования средств в целях достижения планового значения указанного показателя отсутствует. Аналогичный недостаток отмечается в информации Минспорта России по состоянию на 1 апреля и 1 июля 2017 года.</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По состоянию на 1 января 2018 года расходы федерального бюджета исполнены Минспортом России на уровне ниже среднего уровня исполнения (открытая часть): 93,9 % показателя сводной росписи </w:t>
      </w:r>
      <w:r w:rsidRPr="007F46EA">
        <w:rPr>
          <w:color w:val="000000" w:themeColor="text1"/>
          <w:sz w:val="24"/>
          <w:szCs w:val="24"/>
        </w:rPr>
        <w:t>с изменениями</w:t>
      </w:r>
      <w:r w:rsidRPr="007F46EA">
        <w:rPr>
          <w:rFonts w:eastAsia="Times New Roman"/>
          <w:color w:val="000000" w:themeColor="text1"/>
          <w:sz w:val="24"/>
          <w:szCs w:val="24"/>
        </w:rPr>
        <w:t>.</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Информация </w:t>
      </w:r>
      <w:r w:rsidRPr="007F46EA">
        <w:rPr>
          <w:rFonts w:eastAsia="Times New Roman"/>
          <w:b/>
          <w:color w:val="000000" w:themeColor="text1"/>
          <w:sz w:val="24"/>
          <w:szCs w:val="24"/>
        </w:rPr>
        <w:t>в</w:t>
      </w:r>
      <w:r w:rsidRPr="007F46EA">
        <w:rPr>
          <w:rFonts w:eastAsia="Times New Roman"/>
          <w:color w:val="000000" w:themeColor="text1"/>
          <w:sz w:val="24"/>
          <w:szCs w:val="24"/>
        </w:rPr>
        <w:t xml:space="preserve"> </w:t>
      </w:r>
      <w:r w:rsidRPr="007F46EA">
        <w:rPr>
          <w:rFonts w:eastAsia="Times New Roman"/>
          <w:b/>
          <w:color w:val="000000" w:themeColor="text1"/>
          <w:sz w:val="24"/>
          <w:szCs w:val="24"/>
        </w:rPr>
        <w:t>разделе «Иные меры по обеспечению равномерного и эффективного расходования средств федерального бюджета»</w:t>
      </w:r>
      <w:r w:rsidRPr="007F46EA">
        <w:rPr>
          <w:rFonts w:eastAsia="Times New Roman"/>
          <w:color w:val="000000" w:themeColor="text1"/>
          <w:sz w:val="24"/>
          <w:szCs w:val="24"/>
        </w:rPr>
        <w:t xml:space="preserve"> представлена 16 из 90 (17,8 %) главных распорядителей. Отдельными главными распорядителями в составе информации об иных мерах по обеспечению равномерного и эффективного расходования средств федерального бюджета представлены реквизиты утвержденных правовых актов. При этом информация о конкретных мерах по обеспечению равномерного и эффективного расходования средств, принимаемых в соответствии с указанными правовыми актами, не представлена.</w:t>
      </w:r>
    </w:p>
    <w:p w:rsidR="0070466B" w:rsidRPr="007F46EA" w:rsidRDefault="0070466B" w:rsidP="00F0463D">
      <w:pPr>
        <w:spacing w:line="377" w:lineRule="auto"/>
        <w:ind w:left="0" w:right="0"/>
        <w:rPr>
          <w:rFonts w:eastAsia="Times New Roman"/>
          <w:color w:val="000000" w:themeColor="text1"/>
          <w:sz w:val="24"/>
          <w:szCs w:val="24"/>
        </w:rPr>
      </w:pPr>
      <w:r w:rsidRPr="007F46EA">
        <w:rPr>
          <w:b/>
          <w:color w:val="000000" w:themeColor="text1"/>
          <w:sz w:val="24"/>
          <w:szCs w:val="24"/>
        </w:rPr>
        <w:t>5.2.5.2</w:t>
      </w:r>
      <w:r w:rsidRPr="007F46EA">
        <w:rPr>
          <w:rFonts w:eastAsia="Times New Roman"/>
          <w:b/>
          <w:color w:val="000000" w:themeColor="text1"/>
          <w:sz w:val="24"/>
          <w:szCs w:val="24"/>
        </w:rPr>
        <w:t>.</w:t>
      </w:r>
      <w:r w:rsidRPr="007F46EA">
        <w:rPr>
          <w:rFonts w:eastAsia="Times New Roman"/>
          <w:color w:val="000000" w:themeColor="text1"/>
          <w:sz w:val="24"/>
          <w:szCs w:val="24"/>
        </w:rPr>
        <w:t xml:space="preserve"> В соответствии с пунктом 2 поручения Правительства Российской Федерации от 19 января 2017 г. № ДМ-П13-258 информация за 9 месяцев 2017 года о реализации </w:t>
      </w:r>
      <w:r w:rsidRPr="007F46EA">
        <w:rPr>
          <w:rFonts w:eastAsia="Times New Roman"/>
          <w:b/>
          <w:color w:val="000000" w:themeColor="text1"/>
          <w:sz w:val="24"/>
          <w:szCs w:val="24"/>
        </w:rPr>
        <w:t>92 </w:t>
      </w:r>
      <w:r w:rsidRPr="007F46EA">
        <w:rPr>
          <w:rFonts w:eastAsia="Times New Roman"/>
          <w:color w:val="000000" w:themeColor="text1"/>
          <w:sz w:val="24"/>
          <w:szCs w:val="24"/>
        </w:rPr>
        <w:t>главным</w:t>
      </w:r>
      <w:r>
        <w:rPr>
          <w:rFonts w:eastAsia="Times New Roman"/>
          <w:color w:val="000000" w:themeColor="text1"/>
          <w:sz w:val="24"/>
          <w:szCs w:val="24"/>
        </w:rPr>
        <w:t>и</w:t>
      </w:r>
      <w:r w:rsidRPr="007F46EA">
        <w:rPr>
          <w:rFonts w:eastAsia="Times New Roman"/>
          <w:color w:val="000000" w:themeColor="text1"/>
          <w:sz w:val="24"/>
          <w:szCs w:val="24"/>
        </w:rPr>
        <w:t xml:space="preserve"> распорядител</w:t>
      </w:r>
      <w:r>
        <w:rPr>
          <w:rFonts w:eastAsia="Times New Roman"/>
          <w:color w:val="000000" w:themeColor="text1"/>
          <w:sz w:val="24"/>
          <w:szCs w:val="24"/>
        </w:rPr>
        <w:t>ями</w:t>
      </w:r>
      <w:r w:rsidRPr="007F46EA">
        <w:rPr>
          <w:rFonts w:eastAsia="Times New Roman"/>
          <w:color w:val="000000" w:themeColor="text1"/>
          <w:sz w:val="24"/>
          <w:szCs w:val="24"/>
        </w:rPr>
        <w:t xml:space="preserve"> указанного поручения (включая Спецстрой России, который упразднен в соответствии с Указом Президента Российской Федерации от 29 декабря 2016 г. № 727 «Об упразднении Федерального агентства специального строительства» и распоряжением Правительства Российской Федерации от 14 февраля 2017 г. № 259-р, и ФСО России) включена Минфином России в состав пояснительной записки к отчету об исполнении федерального бюджета.</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Следует отметить, что указанная информация представлена в разрезе главных распорядителей средств федерального бюджета и содержит данные о</w:t>
      </w:r>
      <w:r w:rsidRPr="007F46EA">
        <w:rPr>
          <w:rFonts w:eastAsia="Times New Roman"/>
          <w:b/>
          <w:color w:val="000000" w:themeColor="text1"/>
          <w:sz w:val="24"/>
          <w:szCs w:val="24"/>
        </w:rPr>
        <w:t xml:space="preserve"> сложившихся показателях </w:t>
      </w:r>
      <w:r w:rsidRPr="007F46EA">
        <w:rPr>
          <w:rFonts w:eastAsia="Times New Roman"/>
          <w:color w:val="000000" w:themeColor="text1"/>
          <w:sz w:val="24"/>
          <w:szCs w:val="24"/>
        </w:rPr>
        <w:t xml:space="preserve">в части утверждения, распределения и доведения лимитов бюджетных </w:t>
      </w:r>
      <w:r w:rsidRPr="007F46EA">
        <w:rPr>
          <w:rFonts w:eastAsia="Times New Roman"/>
          <w:color w:val="000000" w:themeColor="text1"/>
          <w:sz w:val="24"/>
          <w:szCs w:val="24"/>
        </w:rPr>
        <w:lastRenderedPageBreak/>
        <w:t>обязательств, принятия бюджетных обязательств, исполнения расходов федерального бюджета, использования предельных объемов финансирования, динамики дебиторской и кредиторской задолженности по расходам федерального бюджета, а также факторов, повлиявших на исполнение показателей. При этом информация о принимаемых мерах по обеспечению равномерного и эффективного расходования средств по отдельным главным распорядителям средств федерального бюджета представлена не в полном объеме.</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Так, </w:t>
      </w:r>
      <w:r w:rsidRPr="007F46EA">
        <w:rPr>
          <w:rFonts w:eastAsia="Times New Roman"/>
          <w:b/>
          <w:color w:val="000000" w:themeColor="text1"/>
          <w:sz w:val="24"/>
          <w:szCs w:val="24"/>
        </w:rPr>
        <w:t xml:space="preserve">по Росавиации </w:t>
      </w:r>
      <w:r w:rsidRPr="007F46EA">
        <w:rPr>
          <w:rFonts w:eastAsia="Times New Roman"/>
          <w:color w:val="000000" w:themeColor="text1"/>
          <w:sz w:val="24"/>
          <w:szCs w:val="24"/>
        </w:rPr>
        <w:t>в качестве меры по обеспечению равномерного и эффективного расходования средств федерального бюджета указано лишь осуществление мониторинга выполнения государственного задания на выполнение работ (оказание услуг) подведомственными учреждениями, а также соглашений (соглашений (договоров) о предоставлении юридическим лицам (за исключением федеральных государственных учреждений) субсидий.</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Вместе с тем лимиты бюджетных обязательств на предоставление субсидий государственным учреждениям на финансовое обеспечение государственного задания на оказание государственных услуг (выполнение работ), а также субсидий юридическим лицам (кроме некоммерческих организаций), индивидуальным предпринимателям, физическим лицам - производителям товаров, работ, услуг, по с</w:t>
      </w:r>
      <w:r>
        <w:rPr>
          <w:rFonts w:eastAsia="Times New Roman"/>
          <w:color w:val="000000" w:themeColor="text1"/>
          <w:sz w:val="24"/>
          <w:szCs w:val="24"/>
        </w:rPr>
        <w:t>остоянию на 1 октября 2017 года</w:t>
      </w:r>
      <w:r w:rsidRPr="007F46EA">
        <w:rPr>
          <w:rFonts w:eastAsia="Times New Roman"/>
          <w:color w:val="000000" w:themeColor="text1"/>
          <w:sz w:val="24"/>
          <w:szCs w:val="24"/>
        </w:rPr>
        <w:t xml:space="preserve"> утверждены в объеме 14 881,4 млн. рублей, что составляет 19,3 % общего объема лимитов бюджетных обязательств, утвержденных Росавиации. Следует отметить, что по состоянию на 1 октября 2017 года исполнение расходов на указанные цели составило 9 355,5 млн. рублей, или 62,9 % утвержденных лимитов бюджетных обязательств (в целом исполнение Росавиацией расходов за указанный период составило 45,0 %), за январь – декабрь 2017 года – 14 596,5 млн. рублей, или 98,1 % (83,5 %).</w:t>
      </w:r>
    </w:p>
    <w:p w:rsidR="0070466B" w:rsidRPr="007F46EA" w:rsidRDefault="0070466B" w:rsidP="00F0463D">
      <w:pPr>
        <w:spacing w:line="377"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Кроме того, </w:t>
      </w:r>
      <w:r w:rsidRPr="007F46EA">
        <w:rPr>
          <w:rFonts w:eastAsia="Times New Roman"/>
          <w:b/>
          <w:color w:val="000000" w:themeColor="text1"/>
          <w:sz w:val="24"/>
          <w:szCs w:val="24"/>
        </w:rPr>
        <w:t>по ФСВТС России</w:t>
      </w:r>
      <w:r w:rsidRPr="007F46EA">
        <w:rPr>
          <w:rFonts w:eastAsia="Times New Roman"/>
          <w:color w:val="000000" w:themeColor="text1"/>
          <w:sz w:val="24"/>
          <w:szCs w:val="24"/>
        </w:rPr>
        <w:t xml:space="preserve"> в Информации о принятых главными распорядителями средств федерального бюджета мерах по обеспечению равномерного и эффективного расходования средств федерального бюджета за 9 месяцев 2017 года, включенной в состав пояснительной записки к отчету об исполнении федерального бюджета, отмечалось, что уровень исполнения расходов (70,7 % показателя сводной росписи) выше среднего уровня исполнения расходов федерального бюджета (66,3 %), а также </w:t>
      </w:r>
      <w:r>
        <w:rPr>
          <w:rFonts w:eastAsia="Times New Roman"/>
          <w:color w:val="000000" w:themeColor="text1"/>
          <w:sz w:val="24"/>
          <w:szCs w:val="24"/>
        </w:rPr>
        <w:t xml:space="preserve">отмечалось </w:t>
      </w:r>
      <w:r w:rsidRPr="007F46EA">
        <w:rPr>
          <w:rFonts w:eastAsia="Times New Roman"/>
          <w:color w:val="000000" w:themeColor="text1"/>
          <w:sz w:val="24"/>
          <w:szCs w:val="24"/>
        </w:rPr>
        <w:t xml:space="preserve">осуществление контроля и мониторинга алгоритма и условий реализации утвержденного Плана закупок ФСВТС России на 2017 год и процесса реализации объявленных тендерных процедур. Вместе с тем за январь – декабрь 2017 года исполнение расходов по ФСВТС </w:t>
      </w:r>
      <w:r w:rsidRPr="007F46EA">
        <w:rPr>
          <w:rFonts w:eastAsia="Times New Roman"/>
          <w:color w:val="000000" w:themeColor="text1"/>
          <w:sz w:val="24"/>
          <w:szCs w:val="24"/>
        </w:rPr>
        <w:lastRenderedPageBreak/>
        <w:t>России составило 91,4 %, что ниже среднего уровня исполнения расходов федерального бюджета (96,5 %).</w:t>
      </w:r>
    </w:p>
    <w:p w:rsidR="0070466B" w:rsidRPr="007F46EA" w:rsidRDefault="0070466B" w:rsidP="00F0463D">
      <w:pPr>
        <w:pStyle w:val="af1"/>
        <w:widowControl w:val="0"/>
        <w:overflowPunct w:val="0"/>
        <w:autoSpaceDE w:val="0"/>
        <w:autoSpaceDN w:val="0"/>
        <w:adjustRightInd w:val="0"/>
        <w:spacing w:before="0" w:beforeAutospacing="0" w:after="0" w:afterAutospacing="0" w:line="377" w:lineRule="auto"/>
        <w:ind w:firstLine="709"/>
        <w:jc w:val="both"/>
        <w:rPr>
          <w:bCs/>
          <w:color w:val="000000" w:themeColor="text1"/>
        </w:rPr>
      </w:pPr>
      <w:r w:rsidRPr="007F46EA">
        <w:rPr>
          <w:b/>
          <w:color w:val="000000" w:themeColor="text1"/>
        </w:rPr>
        <w:t xml:space="preserve">5.2.6. </w:t>
      </w:r>
      <w:r w:rsidRPr="007F46EA">
        <w:rPr>
          <w:bCs/>
          <w:color w:val="000000" w:themeColor="text1"/>
        </w:rPr>
        <w:t>Анализ исполнения расходов федерального бюджета по разделам за январь - декабрь 2016 – 2017 годов представлен в следующей таблице.</w:t>
      </w:r>
    </w:p>
    <w:p w:rsidR="0070466B" w:rsidRPr="007F46EA" w:rsidRDefault="0070466B" w:rsidP="0070466B">
      <w:pPr>
        <w:keepNext/>
        <w:widowControl w:val="0"/>
        <w:spacing w:line="324" w:lineRule="auto"/>
        <w:ind w:left="0" w:right="-2"/>
        <w:jc w:val="right"/>
        <w:rPr>
          <w:color w:val="000000" w:themeColor="text1"/>
          <w:sz w:val="18"/>
          <w:szCs w:val="18"/>
        </w:rPr>
      </w:pPr>
      <w:r w:rsidRPr="007F46EA">
        <w:rPr>
          <w:color w:val="000000" w:themeColor="text1"/>
          <w:sz w:val="18"/>
          <w:szCs w:val="18"/>
        </w:rPr>
        <w:t xml:space="preserve"> (млн. рублей)</w:t>
      </w:r>
    </w:p>
    <w:tbl>
      <w:tblPr>
        <w:tblW w:w="9752" w:type="dxa"/>
        <w:tblInd w:w="103" w:type="dxa"/>
        <w:tblLayout w:type="fixed"/>
        <w:tblLook w:val="04A0" w:firstRow="1" w:lastRow="0" w:firstColumn="1" w:lastColumn="0" w:noHBand="0" w:noVBand="1"/>
      </w:tblPr>
      <w:tblGrid>
        <w:gridCol w:w="3124"/>
        <w:gridCol w:w="992"/>
        <w:gridCol w:w="992"/>
        <w:gridCol w:w="851"/>
        <w:gridCol w:w="992"/>
        <w:gridCol w:w="992"/>
        <w:gridCol w:w="899"/>
        <w:gridCol w:w="910"/>
      </w:tblGrid>
      <w:tr w:rsidR="0070466B" w:rsidRPr="007F46EA" w:rsidTr="00F51C77">
        <w:trPr>
          <w:trHeight w:val="300"/>
          <w:tblHead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Наименование показателя</w:t>
            </w:r>
          </w:p>
        </w:tc>
        <w:tc>
          <w:tcPr>
            <w:tcW w:w="2835" w:type="dxa"/>
            <w:gridSpan w:val="3"/>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2016 год</w:t>
            </w:r>
          </w:p>
        </w:tc>
        <w:tc>
          <w:tcPr>
            <w:tcW w:w="2883" w:type="dxa"/>
            <w:gridSpan w:val="3"/>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2017 год</w:t>
            </w:r>
          </w:p>
        </w:tc>
        <w:tc>
          <w:tcPr>
            <w:tcW w:w="910" w:type="dxa"/>
            <w:vMerge w:val="restart"/>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Исполнено за январь - декабрь 2017 года в % к                     январю -декабрю 2016 года</w:t>
            </w:r>
          </w:p>
        </w:tc>
      </w:tr>
      <w:tr w:rsidR="0070466B" w:rsidRPr="007F46EA" w:rsidTr="00F51C77">
        <w:trPr>
          <w:trHeight w:val="325"/>
          <w:tblHeader/>
        </w:trPr>
        <w:tc>
          <w:tcPr>
            <w:tcW w:w="3124"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b/>
                <w:color w:val="000000" w:themeColor="text1"/>
                <w:sz w:val="14"/>
                <w:szCs w:val="22"/>
                <w:lang w:eastAsia="en-US"/>
              </w:rPr>
            </w:pPr>
          </w:p>
        </w:tc>
        <w:tc>
          <w:tcPr>
            <w:tcW w:w="992" w:type="dxa"/>
            <w:vMerge w:val="restart"/>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утверждено сводной бюджетной росписью с учетом изменений</w:t>
            </w:r>
          </w:p>
        </w:tc>
        <w:tc>
          <w:tcPr>
            <w:tcW w:w="1843" w:type="dxa"/>
            <w:gridSpan w:val="2"/>
            <w:tcBorders>
              <w:top w:val="single" w:sz="4" w:space="0" w:color="auto"/>
              <w:left w:val="nil"/>
              <w:bottom w:val="single" w:sz="4" w:space="0" w:color="auto"/>
              <w:right w:val="nil"/>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исполнено</w:t>
            </w:r>
          </w:p>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за январь - декабрь</w:t>
            </w:r>
          </w:p>
        </w:tc>
        <w:tc>
          <w:tcPr>
            <w:tcW w:w="992" w:type="dxa"/>
            <w:vMerge w:val="restart"/>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утверждено сводной бюджетной росписью с учетом изменений</w:t>
            </w:r>
          </w:p>
        </w:tc>
        <w:tc>
          <w:tcPr>
            <w:tcW w:w="1891" w:type="dxa"/>
            <w:gridSpan w:val="2"/>
            <w:tcBorders>
              <w:top w:val="single" w:sz="4" w:space="0" w:color="auto"/>
              <w:left w:val="nil"/>
              <w:bottom w:val="single" w:sz="4" w:space="0" w:color="auto"/>
              <w:right w:val="nil"/>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исполнено</w:t>
            </w:r>
          </w:p>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за январь - декабрь</w:t>
            </w: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color w:val="000000" w:themeColor="text1"/>
                <w:sz w:val="14"/>
                <w:szCs w:val="22"/>
                <w:lang w:eastAsia="en-US"/>
              </w:rPr>
            </w:pPr>
          </w:p>
        </w:tc>
      </w:tr>
      <w:tr w:rsidR="0070466B" w:rsidRPr="007F46EA" w:rsidTr="00F51C77">
        <w:trPr>
          <w:trHeight w:val="1282"/>
          <w:tblHeader/>
        </w:trPr>
        <w:tc>
          <w:tcPr>
            <w:tcW w:w="3124"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b/>
                <w:color w:val="000000" w:themeColor="text1"/>
                <w:sz w:val="14"/>
                <w:szCs w:val="22"/>
                <w:lang w:eastAsia="en-US"/>
              </w:rPr>
            </w:pPr>
          </w:p>
        </w:tc>
        <w:tc>
          <w:tcPr>
            <w:tcW w:w="992"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b/>
                <w:color w:val="000000" w:themeColor="text1"/>
                <w:sz w:val="14"/>
                <w:szCs w:val="22"/>
                <w:lang w:eastAsia="en-US"/>
              </w:rPr>
            </w:pPr>
          </w:p>
        </w:tc>
        <w:tc>
          <w:tcPr>
            <w:tcW w:w="992"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сумма</w:t>
            </w:r>
          </w:p>
        </w:tc>
        <w:tc>
          <w:tcPr>
            <w:tcW w:w="851"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 xml:space="preserve">в % к сводной бюджет-ной росписи </w:t>
            </w:r>
            <w:r w:rsidRPr="007F46EA">
              <w:rPr>
                <w:rFonts w:ascii="Times New Roman CYR" w:eastAsia="Times New Roman" w:hAnsi="Times New Roman CYR" w:cs="Times New Roman CYR"/>
                <w:b/>
                <w:color w:val="000000" w:themeColor="text1"/>
                <w:sz w:val="14"/>
                <w:szCs w:val="22"/>
                <w:lang w:eastAsia="en-US"/>
              </w:rPr>
              <w:br/>
              <w:t xml:space="preserve"> с учетом измене-ний</w:t>
            </w:r>
          </w:p>
        </w:tc>
        <w:tc>
          <w:tcPr>
            <w:tcW w:w="992"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b/>
                <w:color w:val="000000" w:themeColor="text1"/>
                <w:sz w:val="14"/>
                <w:szCs w:val="22"/>
                <w:lang w:eastAsia="en-US"/>
              </w:rPr>
            </w:pPr>
          </w:p>
        </w:tc>
        <w:tc>
          <w:tcPr>
            <w:tcW w:w="992"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сумма</w:t>
            </w:r>
          </w:p>
        </w:tc>
        <w:tc>
          <w:tcPr>
            <w:tcW w:w="899"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color w:val="000000" w:themeColor="text1"/>
                <w:sz w:val="14"/>
                <w:szCs w:val="22"/>
                <w:lang w:eastAsia="en-US"/>
              </w:rPr>
            </w:pPr>
            <w:r w:rsidRPr="007F46EA">
              <w:rPr>
                <w:rFonts w:ascii="Times New Roman CYR" w:eastAsia="Times New Roman" w:hAnsi="Times New Roman CYR" w:cs="Times New Roman CYR"/>
                <w:b/>
                <w:color w:val="000000" w:themeColor="text1"/>
                <w:sz w:val="14"/>
                <w:szCs w:val="22"/>
                <w:lang w:eastAsia="en-US"/>
              </w:rPr>
              <w:t xml:space="preserve">в % к сводной бюджет-ной росписи </w:t>
            </w:r>
            <w:r w:rsidRPr="007F46EA">
              <w:rPr>
                <w:rFonts w:ascii="Times New Roman CYR" w:eastAsia="Times New Roman" w:hAnsi="Times New Roman CYR" w:cs="Times New Roman CYR"/>
                <w:b/>
                <w:color w:val="000000" w:themeColor="text1"/>
                <w:sz w:val="14"/>
                <w:szCs w:val="22"/>
                <w:lang w:eastAsia="en-US"/>
              </w:rPr>
              <w:br/>
              <w:t xml:space="preserve"> с учетом измене-ний</w:t>
            </w: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color w:val="000000" w:themeColor="text1"/>
                <w:sz w:val="14"/>
                <w:szCs w:val="22"/>
                <w:lang w:eastAsia="en-US"/>
              </w:rPr>
            </w:pPr>
          </w:p>
        </w:tc>
      </w:tr>
      <w:tr w:rsidR="0070466B" w:rsidRPr="007F46EA" w:rsidTr="00F51C77">
        <w:trPr>
          <w:trHeight w:val="284"/>
        </w:trPr>
        <w:tc>
          <w:tcPr>
            <w:tcW w:w="3124"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РАСХОДЫ ФЕДЕРАЛЬНОГО БЮДЖЕТА - ВСЕГО</w:t>
            </w:r>
          </w:p>
        </w:tc>
        <w:tc>
          <w:tcPr>
            <w:tcW w:w="992"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4"/>
                <w:szCs w:val="22"/>
                <w:lang w:eastAsia="en-US"/>
              </w:rPr>
            </w:pPr>
            <w:r w:rsidRPr="007F46EA">
              <w:rPr>
                <w:rFonts w:eastAsia="Times New Roman"/>
                <w:b/>
                <w:bCs/>
                <w:color w:val="000000" w:themeColor="text1"/>
                <w:sz w:val="14"/>
                <w:szCs w:val="22"/>
                <w:lang w:eastAsia="en-US"/>
              </w:rPr>
              <w:t>16 636 385,7</w:t>
            </w:r>
          </w:p>
        </w:tc>
        <w:tc>
          <w:tcPr>
            <w:tcW w:w="992"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4"/>
                <w:szCs w:val="22"/>
                <w:lang w:eastAsia="en-US"/>
              </w:rPr>
            </w:pPr>
            <w:r w:rsidRPr="007F46EA">
              <w:rPr>
                <w:rFonts w:eastAsia="Times New Roman"/>
                <w:b/>
                <w:bCs/>
                <w:color w:val="000000" w:themeColor="text1"/>
                <w:sz w:val="14"/>
                <w:szCs w:val="22"/>
                <w:lang w:eastAsia="en-US"/>
              </w:rPr>
              <w:t>16 416 446,8</w:t>
            </w:r>
          </w:p>
        </w:tc>
        <w:tc>
          <w:tcPr>
            <w:tcW w:w="851"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4"/>
                <w:szCs w:val="22"/>
                <w:lang w:eastAsia="en-US"/>
              </w:rPr>
            </w:pPr>
            <w:r w:rsidRPr="007F46EA">
              <w:rPr>
                <w:rFonts w:eastAsia="Times New Roman"/>
                <w:b/>
                <w:bCs/>
                <w:color w:val="000000" w:themeColor="text1"/>
                <w:sz w:val="14"/>
                <w:szCs w:val="22"/>
                <w:lang w:eastAsia="en-US"/>
              </w:rPr>
              <w:t>98,7</w:t>
            </w:r>
          </w:p>
        </w:tc>
        <w:tc>
          <w:tcPr>
            <w:tcW w:w="992"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4"/>
                <w:szCs w:val="22"/>
                <w:lang w:eastAsia="en-US"/>
              </w:rPr>
            </w:pPr>
            <w:r w:rsidRPr="007F46EA">
              <w:rPr>
                <w:rFonts w:eastAsia="Times New Roman"/>
                <w:b/>
                <w:bCs/>
                <w:color w:val="000000" w:themeColor="text1"/>
                <w:sz w:val="14"/>
                <w:szCs w:val="22"/>
                <w:lang w:eastAsia="en-US"/>
              </w:rPr>
              <w:t>17 016 913,7</w:t>
            </w:r>
          </w:p>
        </w:tc>
        <w:tc>
          <w:tcPr>
            <w:tcW w:w="992"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4"/>
                <w:szCs w:val="22"/>
                <w:lang w:eastAsia="en-US"/>
              </w:rPr>
            </w:pPr>
            <w:r w:rsidRPr="007F46EA">
              <w:rPr>
                <w:rFonts w:eastAsia="Times New Roman"/>
                <w:b/>
                <w:bCs/>
                <w:color w:val="000000" w:themeColor="text1"/>
                <w:sz w:val="14"/>
                <w:szCs w:val="22"/>
                <w:lang w:eastAsia="en-US"/>
              </w:rPr>
              <w:t>16 425 836,4</w:t>
            </w:r>
          </w:p>
        </w:tc>
        <w:tc>
          <w:tcPr>
            <w:tcW w:w="899"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4"/>
                <w:szCs w:val="22"/>
                <w:lang w:eastAsia="en-US"/>
              </w:rPr>
            </w:pPr>
            <w:r w:rsidRPr="007F46EA">
              <w:rPr>
                <w:rFonts w:eastAsia="Times New Roman"/>
                <w:b/>
                <w:bCs/>
                <w:color w:val="000000" w:themeColor="text1"/>
                <w:sz w:val="14"/>
                <w:szCs w:val="22"/>
                <w:lang w:eastAsia="en-US"/>
              </w:rPr>
              <w:t>96,5</w:t>
            </w:r>
          </w:p>
        </w:tc>
        <w:tc>
          <w:tcPr>
            <w:tcW w:w="910" w:type="dxa"/>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4"/>
                <w:szCs w:val="22"/>
                <w:lang w:eastAsia="en-US"/>
              </w:rPr>
            </w:pPr>
            <w:r w:rsidRPr="007F46EA">
              <w:rPr>
                <w:rFonts w:eastAsia="Times New Roman"/>
                <w:b/>
                <w:bCs/>
                <w:color w:val="000000" w:themeColor="text1"/>
                <w:sz w:val="14"/>
                <w:szCs w:val="22"/>
                <w:lang w:eastAsia="en-US"/>
              </w:rPr>
              <w:t>100,1</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ОБЩЕГОСУДАРСТВЕННЫЕ ВОПРОСЫ</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1 127 761,0</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1 095 588,4</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97,1</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1 248 250,9</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1 167 162,0</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93,5</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106,5</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НАЦИОНАЛЬНАЯ ОБОРОНА</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3 806 361,0</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3 775 347,8</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99,2</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3 059 634,6</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2 852 796,9</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93,2</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75,6</w:t>
            </w:r>
          </w:p>
        </w:tc>
      </w:tr>
      <w:tr w:rsidR="0070466B" w:rsidRPr="007F46EA" w:rsidTr="00F51C77">
        <w:trPr>
          <w:trHeight w:val="405"/>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НАЦИОНАЛЬНАЯ БЕЗОПАСНОСТЬ И ПРАВООХРАНИТЕЛЬНАЯ ДЕЯТЕЛЬНОСТЬ</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1 891 798,7</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1 898 662,8</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100,4</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1 960 751,5</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1 918 011,1</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97,8</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101</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НАЦИОНАЛЬНАЯ ЭКОНОМИКА</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2 401 581,1</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2 302 094,8</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95,9</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2 580 207,8</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2 460 024,3</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95,3</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106,9</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ЖИЛИЩНО-КОММУНАЛЬНОЕ ХОЗЯЙСТВО</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75 678,4</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72 237,2</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95,5</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124 940,0</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119 480,2</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95,6</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165,4</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ОХРАНА ОКРУЖАЮЩЕЙ СРЕДЫ</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63 366,1</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63 084,0</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99,6</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93 103,6</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92 358,2</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99,2</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146,4</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ОБРАЗОВАНИЕ</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603 174,9</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597 824,2</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99,1</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623 107,4</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615 009,6</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98,7</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102,9</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КУЛЬТУРА, КИНЕМАТОГРАФИЯ</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90 642,9</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87 327,2</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96,3</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98 407,4</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89 687,8</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91,1</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102,7</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ЗДРАВООХРАНЕНИЕ</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518 642,4</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506 336,6</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97,6</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451 930,7</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439 969,7</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97,4</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86,9</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СОЦИАЛЬНАЯ ПОЛИТИКА</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4 600 286,3</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4 588 481,9</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99,7</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5 031 311,0</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4 992 120,1</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99,2</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108,8</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ФИЗИЧЕСКАЯ КУЛЬТУРА И СПОРТ</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67 149,3</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59 552,3</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88,7</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102 456,4</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96 143,0</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93,8</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161,4</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СРЕДСТВА МАССОВОЙ ИНФОРМАЦИИ</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76 701,5</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76 607,6</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99,9</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83 246,4</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83 210,3</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99,96</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108,6</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ОБСЛУЖИВАНИЕ ГОСУДАРСТВЕННОГО И МУНИЦИПАЛЬНОГО ДОЛГА</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639 556,9</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621 264,2</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97,1</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730 276,7</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709 157,4</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97,1</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114,1</w:t>
            </w:r>
          </w:p>
        </w:tc>
      </w:tr>
      <w:tr w:rsidR="0070466B" w:rsidRPr="007F46EA" w:rsidTr="00F51C77">
        <w:trPr>
          <w:trHeight w:val="284"/>
        </w:trPr>
        <w:tc>
          <w:tcPr>
            <w:tcW w:w="312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4"/>
                <w:szCs w:val="22"/>
                <w:lang w:eastAsia="en-US"/>
              </w:rPr>
            </w:pPr>
            <w:r w:rsidRPr="007F46EA">
              <w:rPr>
                <w:rFonts w:ascii="Times New Roman CYR" w:eastAsia="Times New Roman" w:hAnsi="Times New Roman CYR" w:cs="Times New Roman CYR"/>
                <w:color w:val="000000" w:themeColor="text1"/>
                <w:sz w:val="14"/>
                <w:szCs w:val="22"/>
                <w:lang w:eastAsia="en-US"/>
              </w:rPr>
              <w:t>МЕЖБЮДЖЕТНЫЕ ТРАНСФЕРТЫ ОБЩЕГО ХАРАКТЕРА БЮДЖЕТАМ СУБЪЕКТОВ РОССИЙСКОЙ ФЕДЕРАЦИИ И МУНИЦИПАЛЬНЫХ ОБРАЗОВАНИЙ</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673 685,1</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672 037,9</w:t>
            </w:r>
          </w:p>
        </w:tc>
        <w:tc>
          <w:tcPr>
            <w:tcW w:w="851"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99,8</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829 289,3</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790 705,8</w:t>
            </w:r>
          </w:p>
        </w:tc>
        <w:tc>
          <w:tcPr>
            <w:tcW w:w="89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95,3</w:t>
            </w:r>
          </w:p>
        </w:tc>
        <w:tc>
          <w:tcPr>
            <w:tcW w:w="910"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Cs/>
                <w:color w:val="000000" w:themeColor="text1"/>
                <w:sz w:val="14"/>
                <w:szCs w:val="22"/>
                <w:lang w:eastAsia="en-US"/>
              </w:rPr>
            </w:pPr>
            <w:r w:rsidRPr="007F46EA">
              <w:rPr>
                <w:rFonts w:eastAsia="Times New Roman"/>
                <w:bCs/>
                <w:color w:val="000000" w:themeColor="text1"/>
                <w:sz w:val="14"/>
                <w:szCs w:val="22"/>
                <w:lang w:eastAsia="en-US"/>
              </w:rPr>
              <w:t>117,7</w:t>
            </w:r>
          </w:p>
        </w:tc>
      </w:tr>
    </w:tbl>
    <w:p w:rsidR="0070466B" w:rsidRPr="007F46EA" w:rsidRDefault="0070466B" w:rsidP="0070466B">
      <w:pPr>
        <w:widowControl w:val="0"/>
        <w:spacing w:before="120" w:line="372" w:lineRule="auto"/>
        <w:ind w:left="0" w:right="0"/>
        <w:rPr>
          <w:bCs/>
          <w:color w:val="000000" w:themeColor="text1"/>
          <w:sz w:val="24"/>
          <w:szCs w:val="24"/>
          <w:highlight w:val="yellow"/>
        </w:rPr>
      </w:pPr>
      <w:r w:rsidRPr="007F46EA">
        <w:rPr>
          <w:bCs/>
          <w:color w:val="000000" w:themeColor="text1"/>
          <w:sz w:val="24"/>
          <w:szCs w:val="24"/>
        </w:rPr>
        <w:t>По состоянию на 1 января 2018 года на уровне 91,1 % - 94 % исполнены расходы по 4 разделам (28,6 % общего количества), на уровне 94,1 % - 98 % - по 6 разделам (42,8 %), на уровне более 98 % - по 4 разделам (28,6 %).</w:t>
      </w:r>
    </w:p>
    <w:p w:rsidR="0070466B" w:rsidRPr="007F46EA" w:rsidRDefault="0070466B" w:rsidP="0070466B">
      <w:pPr>
        <w:widowControl w:val="0"/>
        <w:spacing w:line="372" w:lineRule="auto"/>
        <w:ind w:left="0" w:right="0"/>
        <w:rPr>
          <w:bCs/>
          <w:color w:val="000000" w:themeColor="text1"/>
          <w:sz w:val="24"/>
          <w:szCs w:val="24"/>
        </w:rPr>
      </w:pPr>
      <w:r w:rsidRPr="007F46EA">
        <w:rPr>
          <w:bCs/>
          <w:color w:val="000000" w:themeColor="text1"/>
          <w:sz w:val="24"/>
          <w:szCs w:val="24"/>
        </w:rPr>
        <w:t>По состоянию на 1 января 2018 года</w:t>
      </w:r>
      <w:r w:rsidRPr="007F46EA">
        <w:rPr>
          <w:b/>
          <w:bCs/>
          <w:color w:val="000000" w:themeColor="text1"/>
          <w:sz w:val="24"/>
          <w:szCs w:val="24"/>
        </w:rPr>
        <w:t xml:space="preserve"> </w:t>
      </w:r>
      <w:r w:rsidR="00F305E9">
        <w:rPr>
          <w:b/>
          <w:bCs/>
          <w:color w:val="000000" w:themeColor="text1"/>
          <w:sz w:val="24"/>
          <w:szCs w:val="24"/>
        </w:rPr>
        <w:t xml:space="preserve">ниже </w:t>
      </w:r>
      <w:r w:rsidRPr="007F46EA">
        <w:rPr>
          <w:bCs/>
          <w:color w:val="000000" w:themeColor="text1"/>
          <w:sz w:val="24"/>
          <w:szCs w:val="24"/>
        </w:rPr>
        <w:t xml:space="preserve">94 % исполнены </w:t>
      </w:r>
      <w:r w:rsidRPr="007F46EA">
        <w:rPr>
          <w:b/>
          <w:bCs/>
          <w:color w:val="000000" w:themeColor="text1"/>
          <w:sz w:val="24"/>
          <w:szCs w:val="24"/>
        </w:rPr>
        <w:t xml:space="preserve">расходы по следующим разделам: </w:t>
      </w:r>
      <w:r w:rsidRPr="007F46EA">
        <w:rPr>
          <w:bCs/>
          <w:color w:val="000000" w:themeColor="text1"/>
          <w:sz w:val="24"/>
          <w:szCs w:val="24"/>
        </w:rPr>
        <w:t xml:space="preserve">«Культура, кинематография» - </w:t>
      </w:r>
      <w:r w:rsidRPr="007F46EA">
        <w:rPr>
          <w:b/>
          <w:bCs/>
          <w:color w:val="000000" w:themeColor="text1"/>
          <w:sz w:val="24"/>
          <w:szCs w:val="24"/>
        </w:rPr>
        <w:t>91,1 %</w:t>
      </w:r>
      <w:r w:rsidRPr="007F46EA">
        <w:rPr>
          <w:bCs/>
          <w:color w:val="000000" w:themeColor="text1"/>
          <w:sz w:val="24"/>
          <w:szCs w:val="24"/>
        </w:rPr>
        <w:t xml:space="preserve"> показателя сводной росписи с изменениями</w:t>
      </w:r>
      <w:r w:rsidRPr="007F46EA">
        <w:rPr>
          <w:b/>
          <w:bCs/>
          <w:color w:val="000000" w:themeColor="text1"/>
          <w:sz w:val="24"/>
          <w:szCs w:val="24"/>
        </w:rPr>
        <w:t xml:space="preserve"> </w:t>
      </w:r>
      <w:r w:rsidRPr="007F46EA">
        <w:rPr>
          <w:bCs/>
          <w:color w:val="000000" w:themeColor="text1"/>
          <w:sz w:val="24"/>
          <w:szCs w:val="24"/>
        </w:rPr>
        <w:t xml:space="preserve">(по состоянию на 1 января 2017 года исполнение составило 96,3 %), «Национальная оборона» - </w:t>
      </w:r>
      <w:r w:rsidRPr="007F46EA">
        <w:rPr>
          <w:b/>
          <w:bCs/>
          <w:color w:val="000000" w:themeColor="text1"/>
          <w:sz w:val="24"/>
          <w:szCs w:val="24"/>
        </w:rPr>
        <w:t>93,2 %</w:t>
      </w:r>
      <w:r w:rsidRPr="007F46EA">
        <w:rPr>
          <w:bCs/>
          <w:color w:val="000000" w:themeColor="text1"/>
          <w:sz w:val="24"/>
          <w:szCs w:val="24"/>
        </w:rPr>
        <w:t xml:space="preserve"> (99,2 %), «Общегосударственные вопросы» – </w:t>
      </w:r>
      <w:r w:rsidRPr="007F46EA">
        <w:rPr>
          <w:b/>
          <w:bCs/>
          <w:color w:val="000000" w:themeColor="text1"/>
          <w:sz w:val="24"/>
          <w:szCs w:val="24"/>
        </w:rPr>
        <w:t>93,5 %</w:t>
      </w:r>
      <w:r w:rsidRPr="007F46EA">
        <w:rPr>
          <w:bCs/>
          <w:color w:val="000000" w:themeColor="text1"/>
          <w:sz w:val="24"/>
          <w:szCs w:val="24"/>
        </w:rPr>
        <w:t xml:space="preserve"> (97,1 %) и «Физическая культура и спорт» - </w:t>
      </w:r>
      <w:r w:rsidRPr="007F46EA">
        <w:rPr>
          <w:b/>
          <w:bCs/>
          <w:color w:val="000000" w:themeColor="text1"/>
          <w:sz w:val="24"/>
          <w:szCs w:val="24"/>
        </w:rPr>
        <w:t>93,8 %</w:t>
      </w:r>
      <w:r w:rsidRPr="007F46EA">
        <w:rPr>
          <w:bCs/>
          <w:color w:val="000000" w:themeColor="text1"/>
          <w:sz w:val="24"/>
          <w:szCs w:val="24"/>
        </w:rPr>
        <w:t xml:space="preserve"> (88,7 %).</w:t>
      </w:r>
    </w:p>
    <w:p w:rsidR="0070466B" w:rsidRDefault="0070466B" w:rsidP="0070466B">
      <w:pPr>
        <w:spacing w:line="372" w:lineRule="auto"/>
        <w:ind w:left="0" w:right="0"/>
        <w:rPr>
          <w:color w:val="000000" w:themeColor="text1"/>
          <w:sz w:val="24"/>
          <w:szCs w:val="24"/>
        </w:rPr>
      </w:pPr>
      <w:r w:rsidRPr="007F46EA">
        <w:rPr>
          <w:b/>
          <w:color w:val="000000" w:themeColor="text1"/>
          <w:sz w:val="24"/>
          <w:szCs w:val="24"/>
        </w:rPr>
        <w:t xml:space="preserve">Ниже среднего уровня </w:t>
      </w:r>
      <w:r w:rsidRPr="007F46EA">
        <w:rPr>
          <w:color w:val="000000" w:themeColor="text1"/>
          <w:sz w:val="24"/>
          <w:szCs w:val="24"/>
        </w:rPr>
        <w:t>(96,5 % показателя сводной росписи с изменениями) исполнены расходы</w:t>
      </w:r>
      <w:r w:rsidRPr="007F46EA">
        <w:rPr>
          <w:bCs/>
          <w:color w:val="000000" w:themeColor="text1"/>
          <w:sz w:val="24"/>
          <w:szCs w:val="24"/>
        </w:rPr>
        <w:t xml:space="preserve"> по </w:t>
      </w:r>
      <w:r w:rsidRPr="007F46EA">
        <w:rPr>
          <w:b/>
          <w:bCs/>
          <w:color w:val="000000" w:themeColor="text1"/>
          <w:sz w:val="24"/>
          <w:szCs w:val="24"/>
        </w:rPr>
        <w:t>37</w:t>
      </w:r>
      <w:r w:rsidRPr="007F46EA">
        <w:rPr>
          <w:b/>
          <w:color w:val="000000" w:themeColor="text1"/>
          <w:sz w:val="24"/>
          <w:szCs w:val="24"/>
        </w:rPr>
        <w:t xml:space="preserve"> из 91 подраздела, </w:t>
      </w:r>
      <w:r w:rsidRPr="007F46EA">
        <w:rPr>
          <w:color w:val="000000" w:themeColor="text1"/>
          <w:sz w:val="24"/>
          <w:szCs w:val="24"/>
        </w:rPr>
        <w:t xml:space="preserve">из них по подразделу «Другие вопросы в </w:t>
      </w:r>
      <w:r w:rsidRPr="007F46EA">
        <w:rPr>
          <w:color w:val="000000" w:themeColor="text1"/>
          <w:sz w:val="24"/>
          <w:szCs w:val="24"/>
        </w:rPr>
        <w:lastRenderedPageBreak/>
        <w:t>области национальной безопасности и правоохранительной деятельности» исполнение составило 16,7 % показателя сводной росписи.</w:t>
      </w:r>
    </w:p>
    <w:p w:rsidR="00B16316" w:rsidRPr="00C96D41" w:rsidRDefault="00B16316" w:rsidP="00B16316">
      <w:pPr>
        <w:widowControl w:val="0"/>
        <w:spacing w:line="372" w:lineRule="auto"/>
        <w:ind w:left="0" w:right="0"/>
        <w:rPr>
          <w:color w:val="000000" w:themeColor="text1"/>
          <w:sz w:val="24"/>
          <w:szCs w:val="24"/>
        </w:rPr>
      </w:pPr>
      <w:r>
        <w:rPr>
          <w:color w:val="000000" w:themeColor="text1"/>
          <w:sz w:val="24"/>
          <w:szCs w:val="24"/>
        </w:rPr>
        <w:t>Б</w:t>
      </w:r>
      <w:r w:rsidRPr="00C96D41">
        <w:rPr>
          <w:color w:val="000000" w:themeColor="text1"/>
          <w:sz w:val="24"/>
          <w:szCs w:val="24"/>
        </w:rPr>
        <w:t>юджетным законодательством Российской Федерации установлено право направлять на те же цели остатки средств по состоянию на 1 января 2018 года, образовавшиеся в связи с неполным использованием в 2017 году бюджетных ассигнований.</w:t>
      </w:r>
    </w:p>
    <w:p w:rsidR="0070466B" w:rsidRPr="007F46EA" w:rsidRDefault="0070466B" w:rsidP="0070466B">
      <w:pPr>
        <w:widowControl w:val="0"/>
        <w:spacing w:line="372" w:lineRule="auto"/>
        <w:ind w:left="0" w:right="0"/>
        <w:rPr>
          <w:bCs/>
          <w:color w:val="000000" w:themeColor="text1"/>
          <w:sz w:val="24"/>
          <w:szCs w:val="24"/>
        </w:rPr>
      </w:pPr>
      <w:r w:rsidRPr="007F46EA">
        <w:rPr>
          <w:b/>
          <w:bCs/>
          <w:color w:val="000000" w:themeColor="text1"/>
          <w:sz w:val="24"/>
          <w:szCs w:val="24"/>
        </w:rPr>
        <w:t>Наиболее значительные отклонения</w:t>
      </w:r>
      <w:r w:rsidRPr="007F46EA">
        <w:rPr>
          <w:bCs/>
          <w:color w:val="000000" w:themeColor="text1"/>
          <w:sz w:val="24"/>
          <w:szCs w:val="24"/>
        </w:rPr>
        <w:t xml:space="preserve"> от среднего уровня исполнения показателя сводной росписи с изменениями по подразделам классификации расходов бюджетов приведены в следующей таблице.</w:t>
      </w:r>
    </w:p>
    <w:tbl>
      <w:tblPr>
        <w:tblW w:w="9750" w:type="dxa"/>
        <w:tblInd w:w="98" w:type="dxa"/>
        <w:tblLayout w:type="fixed"/>
        <w:tblLook w:val="04A0" w:firstRow="1" w:lastRow="0" w:firstColumn="1" w:lastColumn="0" w:noHBand="0" w:noVBand="1"/>
      </w:tblPr>
      <w:tblGrid>
        <w:gridCol w:w="432"/>
        <w:gridCol w:w="553"/>
        <w:gridCol w:w="1718"/>
        <w:gridCol w:w="1274"/>
        <w:gridCol w:w="993"/>
        <w:gridCol w:w="717"/>
        <w:gridCol w:w="1717"/>
        <w:gridCol w:w="1316"/>
        <w:gridCol w:w="1030"/>
      </w:tblGrid>
      <w:tr w:rsidR="0070466B" w:rsidRPr="007F46EA" w:rsidTr="00F51C77">
        <w:trPr>
          <w:trHeight w:val="284"/>
          <w:tblHeader/>
        </w:trPr>
        <w:tc>
          <w:tcPr>
            <w:tcW w:w="432" w:type="dxa"/>
            <w:vMerge w:val="restart"/>
            <w:tcBorders>
              <w:top w:val="single" w:sz="8" w:space="0" w:color="auto"/>
              <w:left w:val="single" w:sz="8" w:space="0" w:color="auto"/>
              <w:bottom w:val="single" w:sz="4" w:space="0" w:color="auto"/>
              <w:right w:val="double" w:sz="6"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 п/п</w:t>
            </w:r>
          </w:p>
        </w:tc>
        <w:tc>
          <w:tcPr>
            <w:tcW w:w="553" w:type="dxa"/>
            <w:vMerge w:val="restart"/>
            <w:tcBorders>
              <w:top w:val="single" w:sz="8"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РзПР</w:t>
            </w:r>
          </w:p>
        </w:tc>
        <w:tc>
          <w:tcPr>
            <w:tcW w:w="1718" w:type="dxa"/>
            <w:vMerge w:val="restart"/>
            <w:tcBorders>
              <w:top w:val="single" w:sz="8"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Наименование подраздела</w:t>
            </w:r>
          </w:p>
        </w:tc>
        <w:tc>
          <w:tcPr>
            <w:tcW w:w="2267" w:type="dxa"/>
            <w:gridSpan w:val="2"/>
            <w:tcBorders>
              <w:top w:val="single" w:sz="8" w:space="0" w:color="auto"/>
              <w:left w:val="nil"/>
              <w:bottom w:val="single" w:sz="4" w:space="0" w:color="auto"/>
              <w:right w:val="double" w:sz="6" w:space="0" w:color="000000"/>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Исполнено за январь - декабрь                              2017 года в процентах к</w:t>
            </w:r>
          </w:p>
        </w:tc>
        <w:tc>
          <w:tcPr>
            <w:tcW w:w="717" w:type="dxa"/>
            <w:vMerge w:val="restart"/>
            <w:tcBorders>
              <w:top w:val="single" w:sz="8" w:space="0" w:color="auto"/>
              <w:left w:val="double" w:sz="6"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РзПР</w:t>
            </w:r>
          </w:p>
        </w:tc>
        <w:tc>
          <w:tcPr>
            <w:tcW w:w="1717" w:type="dxa"/>
            <w:vMerge w:val="restart"/>
            <w:tcBorders>
              <w:top w:val="single" w:sz="8" w:space="0" w:color="auto"/>
              <w:left w:val="single" w:sz="4" w:space="0" w:color="auto"/>
              <w:bottom w:val="single" w:sz="4" w:space="0" w:color="000000"/>
              <w:right w:val="nil"/>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Наименование подраздела</w:t>
            </w:r>
          </w:p>
        </w:tc>
        <w:tc>
          <w:tcPr>
            <w:tcW w:w="2346" w:type="dxa"/>
            <w:gridSpan w:val="2"/>
            <w:tcBorders>
              <w:top w:val="single" w:sz="8" w:space="0" w:color="auto"/>
              <w:left w:val="single" w:sz="4" w:space="0" w:color="auto"/>
              <w:bottom w:val="single" w:sz="4" w:space="0" w:color="auto"/>
              <w:right w:val="double" w:sz="6" w:space="0" w:color="000000"/>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Исполнено за январь - декабрь</w:t>
            </w:r>
            <w:r w:rsidRPr="007F46EA">
              <w:rPr>
                <w:rFonts w:ascii="Times New Roman CYR" w:eastAsia="Times New Roman" w:hAnsi="Times New Roman CYR" w:cs="Times New Roman CYR"/>
                <w:b/>
                <w:bCs/>
                <w:color w:val="000000" w:themeColor="text1"/>
                <w:sz w:val="14"/>
                <w:szCs w:val="22"/>
                <w:lang w:eastAsia="en-US"/>
              </w:rPr>
              <w:br/>
              <w:t>2017 года в процентах к</w:t>
            </w:r>
          </w:p>
        </w:tc>
      </w:tr>
      <w:tr w:rsidR="0070466B" w:rsidRPr="007F46EA" w:rsidTr="00F51C77">
        <w:trPr>
          <w:trHeight w:val="284"/>
          <w:tblHeader/>
        </w:trPr>
        <w:tc>
          <w:tcPr>
            <w:tcW w:w="432" w:type="dxa"/>
            <w:vMerge/>
            <w:tcBorders>
              <w:top w:val="single" w:sz="8" w:space="0" w:color="auto"/>
              <w:left w:val="single" w:sz="8" w:space="0" w:color="auto"/>
              <w:bottom w:val="single" w:sz="4" w:space="0" w:color="auto"/>
              <w:right w:val="double" w:sz="6"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b/>
                <w:bCs/>
                <w:color w:val="000000" w:themeColor="text1"/>
                <w:sz w:val="14"/>
                <w:szCs w:val="22"/>
                <w:lang w:eastAsia="en-US"/>
              </w:rPr>
            </w:pPr>
          </w:p>
        </w:tc>
        <w:tc>
          <w:tcPr>
            <w:tcW w:w="553" w:type="dxa"/>
            <w:vMerge/>
            <w:tcBorders>
              <w:top w:val="single" w:sz="8" w:space="0" w:color="auto"/>
              <w:left w:val="nil"/>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b/>
                <w:bCs/>
                <w:color w:val="000000" w:themeColor="text1"/>
                <w:sz w:val="14"/>
                <w:szCs w:val="22"/>
                <w:lang w:eastAsia="en-US"/>
              </w:rPr>
            </w:pPr>
          </w:p>
        </w:tc>
        <w:tc>
          <w:tcPr>
            <w:tcW w:w="1718" w:type="dxa"/>
            <w:vMerge/>
            <w:tcBorders>
              <w:top w:val="single" w:sz="8"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b/>
                <w:bCs/>
                <w:color w:val="000000" w:themeColor="text1"/>
                <w:sz w:val="14"/>
                <w:szCs w:val="22"/>
                <w:lang w:eastAsia="en-US"/>
              </w:rPr>
            </w:pPr>
          </w:p>
        </w:tc>
        <w:tc>
          <w:tcPr>
            <w:tcW w:w="1274" w:type="dxa"/>
            <w:tcBorders>
              <w:top w:val="nil"/>
              <w:left w:val="single" w:sz="4" w:space="0" w:color="auto"/>
              <w:bottom w:val="nil"/>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Федеральному закону                              № 415-ФЗ</w:t>
            </w:r>
            <w:r w:rsidRPr="007F46EA">
              <w:rPr>
                <w:rFonts w:ascii="Times New Roman CYR" w:eastAsia="Times New Roman" w:hAnsi="Times New Roman CYR" w:cs="Times New Roman CYR"/>
                <w:b/>
                <w:bCs/>
                <w:color w:val="000000" w:themeColor="text1"/>
                <w:sz w:val="14"/>
                <w:szCs w:val="22"/>
                <w:lang w:eastAsia="en-US"/>
              </w:rPr>
              <w:br/>
              <w:t>(с изменениями)</w:t>
            </w:r>
          </w:p>
        </w:tc>
        <w:tc>
          <w:tcPr>
            <w:tcW w:w="993" w:type="dxa"/>
            <w:tcBorders>
              <w:top w:val="nil"/>
              <w:left w:val="nil"/>
              <w:bottom w:val="nil"/>
              <w:right w:val="double" w:sz="6"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сводной росписи  с учетом изменений</w:t>
            </w:r>
          </w:p>
        </w:tc>
        <w:tc>
          <w:tcPr>
            <w:tcW w:w="717" w:type="dxa"/>
            <w:vMerge/>
            <w:tcBorders>
              <w:top w:val="single" w:sz="8" w:space="0" w:color="auto"/>
              <w:left w:val="double" w:sz="6"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b/>
                <w:bCs/>
                <w:color w:val="000000" w:themeColor="text1"/>
                <w:sz w:val="14"/>
                <w:szCs w:val="22"/>
                <w:lang w:eastAsia="en-US"/>
              </w:rPr>
            </w:pPr>
          </w:p>
        </w:tc>
        <w:tc>
          <w:tcPr>
            <w:tcW w:w="1717" w:type="dxa"/>
            <w:vMerge/>
            <w:tcBorders>
              <w:top w:val="single" w:sz="8" w:space="0" w:color="auto"/>
              <w:left w:val="single" w:sz="4" w:space="0" w:color="auto"/>
              <w:bottom w:val="single" w:sz="4" w:space="0" w:color="000000"/>
              <w:right w:val="nil"/>
            </w:tcBorders>
            <w:vAlign w:val="center"/>
            <w:hideMark/>
          </w:tcPr>
          <w:p w:rsidR="0070466B" w:rsidRPr="007F46EA" w:rsidRDefault="0070466B" w:rsidP="00F51C77">
            <w:pPr>
              <w:overflowPunct/>
              <w:autoSpaceDE/>
              <w:autoSpaceDN/>
              <w:adjustRightInd/>
              <w:spacing w:line="240" w:lineRule="auto"/>
              <w:ind w:left="0" w:right="0" w:firstLine="0"/>
              <w:jc w:val="left"/>
              <w:rPr>
                <w:rFonts w:ascii="Times New Roman CYR" w:eastAsia="Times New Roman" w:hAnsi="Times New Roman CYR" w:cs="Times New Roman CYR"/>
                <w:b/>
                <w:bCs/>
                <w:color w:val="000000" w:themeColor="text1"/>
                <w:sz w:val="14"/>
                <w:szCs w:val="22"/>
                <w:lang w:eastAsia="en-US"/>
              </w:rPr>
            </w:pPr>
          </w:p>
        </w:tc>
        <w:tc>
          <w:tcPr>
            <w:tcW w:w="1316" w:type="dxa"/>
            <w:tcBorders>
              <w:top w:val="nil"/>
              <w:left w:val="single" w:sz="4" w:space="0" w:color="auto"/>
              <w:bottom w:val="nil"/>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Федеральному закону                              № 415-ФЗ</w:t>
            </w:r>
          </w:p>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(с изменениями)</w:t>
            </w:r>
          </w:p>
        </w:tc>
        <w:tc>
          <w:tcPr>
            <w:tcW w:w="1030" w:type="dxa"/>
            <w:tcBorders>
              <w:top w:val="nil"/>
              <w:left w:val="nil"/>
              <w:bottom w:val="nil"/>
              <w:right w:val="double" w:sz="6"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2"/>
                <w:lang w:eastAsia="en-US"/>
              </w:rPr>
            </w:pPr>
            <w:r w:rsidRPr="007F46EA">
              <w:rPr>
                <w:rFonts w:ascii="Times New Roman CYR" w:eastAsia="Times New Roman" w:hAnsi="Times New Roman CYR" w:cs="Times New Roman CYR"/>
                <w:b/>
                <w:bCs/>
                <w:color w:val="000000" w:themeColor="text1"/>
                <w:sz w:val="14"/>
                <w:szCs w:val="22"/>
                <w:lang w:eastAsia="en-US"/>
              </w:rPr>
              <w:t>сводной росписи  с учетом изменений</w:t>
            </w:r>
          </w:p>
        </w:tc>
      </w:tr>
      <w:tr w:rsidR="0070466B" w:rsidRPr="007F46EA" w:rsidTr="00F51C77">
        <w:trPr>
          <w:trHeight w:val="407"/>
          <w:tblHeader/>
        </w:trPr>
        <w:tc>
          <w:tcPr>
            <w:tcW w:w="432" w:type="dxa"/>
            <w:tcBorders>
              <w:top w:val="nil"/>
              <w:left w:val="single" w:sz="8" w:space="0" w:color="auto"/>
              <w:bottom w:val="nil"/>
              <w:right w:val="double" w:sz="6"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6"/>
                <w:lang w:eastAsia="en-US"/>
              </w:rPr>
            </w:pPr>
            <w:r w:rsidRPr="007F46EA">
              <w:rPr>
                <w:rFonts w:ascii="Times New Roman CYR" w:eastAsia="Times New Roman" w:hAnsi="Times New Roman CYR" w:cs="Times New Roman CYR"/>
                <w:b/>
                <w:bCs/>
                <w:color w:val="000000" w:themeColor="text1"/>
                <w:sz w:val="14"/>
                <w:szCs w:val="26"/>
                <w:lang w:eastAsia="en-US"/>
              </w:rPr>
              <w:t> </w:t>
            </w:r>
          </w:p>
        </w:tc>
        <w:tc>
          <w:tcPr>
            <w:tcW w:w="4538" w:type="dxa"/>
            <w:gridSpan w:val="4"/>
            <w:tcBorders>
              <w:top w:val="single" w:sz="4" w:space="0" w:color="auto"/>
              <w:left w:val="nil"/>
              <w:bottom w:val="single" w:sz="4" w:space="0" w:color="auto"/>
              <w:right w:val="doub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4"/>
                <w:lang w:eastAsia="en-US"/>
              </w:rPr>
            </w:pPr>
            <w:r w:rsidRPr="007F46EA">
              <w:rPr>
                <w:rFonts w:ascii="Times New Roman CYR" w:eastAsia="Times New Roman" w:hAnsi="Times New Roman CYR" w:cs="Times New Roman CYR"/>
                <w:b/>
                <w:bCs/>
                <w:color w:val="000000" w:themeColor="text1"/>
                <w:sz w:val="14"/>
                <w:szCs w:val="24"/>
                <w:lang w:eastAsia="en-US"/>
              </w:rPr>
              <w:t>Наиболее низкий уровень исполнения показателя                                                                      сводной  росписи с изменениями</w:t>
            </w:r>
          </w:p>
        </w:tc>
        <w:tc>
          <w:tcPr>
            <w:tcW w:w="4780" w:type="dxa"/>
            <w:gridSpan w:val="4"/>
            <w:tcBorders>
              <w:top w:val="single" w:sz="4" w:space="0" w:color="auto"/>
              <w:left w:val="double" w:sz="4" w:space="0" w:color="auto"/>
              <w:bottom w:val="single" w:sz="4" w:space="0" w:color="auto"/>
              <w:right w:val="doub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b/>
                <w:bCs/>
                <w:color w:val="000000" w:themeColor="text1"/>
                <w:sz w:val="14"/>
                <w:szCs w:val="24"/>
                <w:lang w:eastAsia="en-US"/>
              </w:rPr>
            </w:pPr>
            <w:r w:rsidRPr="007F46EA">
              <w:rPr>
                <w:rFonts w:ascii="Times New Roman CYR" w:eastAsia="Times New Roman" w:hAnsi="Times New Roman CYR" w:cs="Times New Roman CYR"/>
                <w:b/>
                <w:bCs/>
                <w:color w:val="000000" w:themeColor="text1"/>
                <w:sz w:val="14"/>
                <w:szCs w:val="24"/>
                <w:lang w:eastAsia="en-US"/>
              </w:rPr>
              <w:t>Наиболее высокий уровень исполнения показателя                                                                      сводной  росписи с изменениями</w:t>
            </w:r>
          </w:p>
        </w:tc>
      </w:tr>
      <w:tr w:rsidR="0070466B" w:rsidRPr="007F46EA" w:rsidTr="00F51C77">
        <w:trPr>
          <w:trHeight w:val="284"/>
        </w:trPr>
        <w:tc>
          <w:tcPr>
            <w:tcW w:w="432" w:type="dxa"/>
            <w:tcBorders>
              <w:top w:val="single" w:sz="4" w:space="0" w:color="auto"/>
              <w:left w:val="single" w:sz="8" w:space="0" w:color="auto"/>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1</w:t>
            </w:r>
          </w:p>
        </w:tc>
        <w:tc>
          <w:tcPr>
            <w:tcW w:w="553"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0314</w:t>
            </w:r>
          </w:p>
        </w:tc>
        <w:tc>
          <w:tcPr>
            <w:tcW w:w="1718"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 xml:space="preserve">Другие вопросы в области национальной безопасности и правоохранительной деятельности </w:t>
            </w:r>
          </w:p>
        </w:tc>
        <w:tc>
          <w:tcPr>
            <w:tcW w:w="127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6,5</w:t>
            </w:r>
          </w:p>
        </w:tc>
        <w:tc>
          <w:tcPr>
            <w:tcW w:w="993" w:type="dxa"/>
            <w:tcBorders>
              <w:top w:val="nil"/>
              <w:left w:val="nil"/>
              <w:bottom w:val="single" w:sz="4"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16,7</w:t>
            </w:r>
          </w:p>
        </w:tc>
        <w:tc>
          <w:tcPr>
            <w:tcW w:w="717" w:type="dxa"/>
            <w:tcBorders>
              <w:top w:val="nil"/>
              <w:left w:val="double" w:sz="6"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0305</w:t>
            </w:r>
          </w:p>
        </w:tc>
        <w:tc>
          <w:tcPr>
            <w:tcW w:w="1717"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Система исполнения наказаний</w:t>
            </w:r>
          </w:p>
        </w:tc>
        <w:tc>
          <w:tcPr>
            <w:tcW w:w="1316"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117,7</w:t>
            </w:r>
          </w:p>
        </w:tc>
        <w:tc>
          <w:tcPr>
            <w:tcW w:w="1030" w:type="dxa"/>
            <w:tcBorders>
              <w:top w:val="nil"/>
              <w:left w:val="nil"/>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116,6</w:t>
            </w:r>
          </w:p>
        </w:tc>
      </w:tr>
      <w:tr w:rsidR="0070466B" w:rsidRPr="007F46EA" w:rsidTr="00F51C77">
        <w:trPr>
          <w:trHeight w:val="284"/>
        </w:trPr>
        <w:tc>
          <w:tcPr>
            <w:tcW w:w="432" w:type="dxa"/>
            <w:tcBorders>
              <w:top w:val="nil"/>
              <w:left w:val="single" w:sz="8" w:space="0" w:color="auto"/>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2</w:t>
            </w:r>
          </w:p>
        </w:tc>
        <w:tc>
          <w:tcPr>
            <w:tcW w:w="553"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0107</w:t>
            </w:r>
          </w:p>
        </w:tc>
        <w:tc>
          <w:tcPr>
            <w:tcW w:w="1718"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Обеспечение проведения выборов и референдумов</w:t>
            </w:r>
          </w:p>
        </w:tc>
        <w:tc>
          <w:tcPr>
            <w:tcW w:w="127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25,7</w:t>
            </w:r>
          </w:p>
        </w:tc>
        <w:tc>
          <w:tcPr>
            <w:tcW w:w="993" w:type="dxa"/>
            <w:tcBorders>
              <w:top w:val="nil"/>
              <w:left w:val="nil"/>
              <w:bottom w:val="single" w:sz="4"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25,6</w:t>
            </w:r>
          </w:p>
        </w:tc>
        <w:tc>
          <w:tcPr>
            <w:tcW w:w="717" w:type="dxa"/>
            <w:tcBorders>
              <w:top w:val="nil"/>
              <w:left w:val="double" w:sz="6" w:space="0" w:color="auto"/>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0206</w:t>
            </w:r>
          </w:p>
        </w:tc>
        <w:tc>
          <w:tcPr>
            <w:tcW w:w="1717"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Ядерно-оружейный комплекс</w:t>
            </w:r>
          </w:p>
        </w:tc>
        <w:tc>
          <w:tcPr>
            <w:tcW w:w="1316"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99,994</w:t>
            </w:r>
          </w:p>
        </w:tc>
        <w:tc>
          <w:tcPr>
            <w:tcW w:w="1030" w:type="dxa"/>
            <w:tcBorders>
              <w:top w:val="nil"/>
              <w:left w:val="nil"/>
              <w:bottom w:val="single" w:sz="4" w:space="0" w:color="auto"/>
              <w:right w:val="double" w:sz="6"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99,9944</w:t>
            </w:r>
          </w:p>
        </w:tc>
      </w:tr>
      <w:tr w:rsidR="0070466B" w:rsidRPr="007F46EA" w:rsidTr="00F51C77">
        <w:trPr>
          <w:trHeight w:val="284"/>
        </w:trPr>
        <w:tc>
          <w:tcPr>
            <w:tcW w:w="432" w:type="dxa"/>
            <w:tcBorders>
              <w:top w:val="nil"/>
              <w:left w:val="single" w:sz="8" w:space="0" w:color="auto"/>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3</w:t>
            </w:r>
          </w:p>
        </w:tc>
        <w:tc>
          <w:tcPr>
            <w:tcW w:w="553"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1105</w:t>
            </w:r>
          </w:p>
        </w:tc>
        <w:tc>
          <w:tcPr>
            <w:tcW w:w="1718"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Другие вопросы в области физической культуры и спорта</w:t>
            </w:r>
          </w:p>
        </w:tc>
        <w:tc>
          <w:tcPr>
            <w:tcW w:w="127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152,3</w:t>
            </w:r>
          </w:p>
        </w:tc>
        <w:tc>
          <w:tcPr>
            <w:tcW w:w="993" w:type="dxa"/>
            <w:tcBorders>
              <w:top w:val="nil"/>
              <w:left w:val="nil"/>
              <w:bottom w:val="single" w:sz="4"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75,7</w:t>
            </w:r>
          </w:p>
        </w:tc>
        <w:tc>
          <w:tcPr>
            <w:tcW w:w="717" w:type="dxa"/>
            <w:tcBorders>
              <w:top w:val="nil"/>
              <w:left w:val="double" w:sz="6" w:space="0" w:color="auto"/>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0603</w:t>
            </w:r>
          </w:p>
        </w:tc>
        <w:tc>
          <w:tcPr>
            <w:tcW w:w="1717"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Охрана объектов растительного и животного мира и среды их обитания</w:t>
            </w:r>
          </w:p>
        </w:tc>
        <w:tc>
          <w:tcPr>
            <w:tcW w:w="1316"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99,618</w:t>
            </w:r>
          </w:p>
        </w:tc>
        <w:tc>
          <w:tcPr>
            <w:tcW w:w="1030" w:type="dxa"/>
            <w:tcBorders>
              <w:top w:val="nil"/>
              <w:left w:val="nil"/>
              <w:bottom w:val="single" w:sz="4" w:space="0" w:color="auto"/>
              <w:right w:val="double" w:sz="6"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99,9942</w:t>
            </w:r>
          </w:p>
        </w:tc>
      </w:tr>
      <w:tr w:rsidR="0070466B" w:rsidRPr="007F46EA" w:rsidTr="00F51C77">
        <w:trPr>
          <w:trHeight w:val="284"/>
        </w:trPr>
        <w:tc>
          <w:tcPr>
            <w:tcW w:w="432" w:type="dxa"/>
            <w:tcBorders>
              <w:top w:val="nil"/>
              <w:left w:val="single" w:sz="8" w:space="0" w:color="auto"/>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4</w:t>
            </w:r>
          </w:p>
        </w:tc>
        <w:tc>
          <w:tcPr>
            <w:tcW w:w="553"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0701</w:t>
            </w:r>
          </w:p>
        </w:tc>
        <w:tc>
          <w:tcPr>
            <w:tcW w:w="1718"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Дошкольное образование</w:t>
            </w:r>
          </w:p>
        </w:tc>
        <w:tc>
          <w:tcPr>
            <w:tcW w:w="127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58,7</w:t>
            </w:r>
          </w:p>
        </w:tc>
        <w:tc>
          <w:tcPr>
            <w:tcW w:w="993" w:type="dxa"/>
            <w:tcBorders>
              <w:top w:val="nil"/>
              <w:left w:val="nil"/>
              <w:bottom w:val="single" w:sz="4"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75,9</w:t>
            </w:r>
          </w:p>
        </w:tc>
        <w:tc>
          <w:tcPr>
            <w:tcW w:w="717" w:type="dxa"/>
            <w:tcBorders>
              <w:top w:val="nil"/>
              <w:left w:val="double" w:sz="6" w:space="0" w:color="auto"/>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1201</w:t>
            </w:r>
          </w:p>
        </w:tc>
        <w:tc>
          <w:tcPr>
            <w:tcW w:w="1717"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Телевидение и радиовещание</w:t>
            </w:r>
          </w:p>
        </w:tc>
        <w:tc>
          <w:tcPr>
            <w:tcW w:w="1316"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100,0</w:t>
            </w:r>
          </w:p>
        </w:tc>
        <w:tc>
          <w:tcPr>
            <w:tcW w:w="1030" w:type="dxa"/>
            <w:tcBorders>
              <w:top w:val="nil"/>
              <w:left w:val="nil"/>
              <w:bottom w:val="single" w:sz="4" w:space="0" w:color="auto"/>
              <w:right w:val="double" w:sz="6"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99,99</w:t>
            </w:r>
          </w:p>
        </w:tc>
      </w:tr>
      <w:tr w:rsidR="0070466B" w:rsidRPr="007F46EA" w:rsidTr="00F51C77">
        <w:trPr>
          <w:trHeight w:val="284"/>
        </w:trPr>
        <w:tc>
          <w:tcPr>
            <w:tcW w:w="432" w:type="dxa"/>
            <w:tcBorders>
              <w:top w:val="nil"/>
              <w:left w:val="single" w:sz="8" w:space="0" w:color="auto"/>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5</w:t>
            </w:r>
          </w:p>
        </w:tc>
        <w:tc>
          <w:tcPr>
            <w:tcW w:w="553"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0208</w:t>
            </w:r>
          </w:p>
        </w:tc>
        <w:tc>
          <w:tcPr>
            <w:tcW w:w="1718"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Прикладные научные исследования в области национальной обороны</w:t>
            </w:r>
          </w:p>
        </w:tc>
        <w:tc>
          <w:tcPr>
            <w:tcW w:w="127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80,6</w:t>
            </w:r>
          </w:p>
        </w:tc>
        <w:tc>
          <w:tcPr>
            <w:tcW w:w="993" w:type="dxa"/>
            <w:tcBorders>
              <w:top w:val="nil"/>
              <w:left w:val="nil"/>
              <w:bottom w:val="single" w:sz="4"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78,4</w:t>
            </w:r>
          </w:p>
        </w:tc>
        <w:tc>
          <w:tcPr>
            <w:tcW w:w="717" w:type="dxa"/>
            <w:tcBorders>
              <w:top w:val="nil"/>
              <w:left w:val="double" w:sz="6" w:space="0" w:color="auto"/>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1401</w:t>
            </w:r>
          </w:p>
        </w:tc>
        <w:tc>
          <w:tcPr>
            <w:tcW w:w="1717"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Дотации на выравнивание бюджетной обеспеченности субъектов Российской Федерации и муниципальных образований</w:t>
            </w:r>
          </w:p>
        </w:tc>
        <w:tc>
          <w:tcPr>
            <w:tcW w:w="1316"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99,98</w:t>
            </w:r>
          </w:p>
        </w:tc>
        <w:tc>
          <w:tcPr>
            <w:tcW w:w="1030" w:type="dxa"/>
            <w:tcBorders>
              <w:top w:val="nil"/>
              <w:left w:val="nil"/>
              <w:bottom w:val="single" w:sz="4" w:space="0" w:color="auto"/>
              <w:right w:val="double" w:sz="6"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99,978</w:t>
            </w:r>
          </w:p>
        </w:tc>
      </w:tr>
      <w:tr w:rsidR="0070466B" w:rsidRPr="007F46EA" w:rsidTr="00F51C77">
        <w:trPr>
          <w:trHeight w:val="284"/>
        </w:trPr>
        <w:tc>
          <w:tcPr>
            <w:tcW w:w="432" w:type="dxa"/>
            <w:tcBorders>
              <w:top w:val="nil"/>
              <w:left w:val="single" w:sz="8" w:space="0" w:color="auto"/>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6</w:t>
            </w:r>
          </w:p>
        </w:tc>
        <w:tc>
          <w:tcPr>
            <w:tcW w:w="553"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1402</w:t>
            </w:r>
          </w:p>
        </w:tc>
        <w:tc>
          <w:tcPr>
            <w:tcW w:w="1718"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Иные дотации</w:t>
            </w:r>
          </w:p>
        </w:tc>
        <w:tc>
          <w:tcPr>
            <w:tcW w:w="127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87,9</w:t>
            </w:r>
          </w:p>
        </w:tc>
        <w:tc>
          <w:tcPr>
            <w:tcW w:w="993" w:type="dxa"/>
            <w:tcBorders>
              <w:top w:val="nil"/>
              <w:left w:val="nil"/>
              <w:bottom w:val="single" w:sz="4"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79,7</w:t>
            </w:r>
          </w:p>
        </w:tc>
        <w:tc>
          <w:tcPr>
            <w:tcW w:w="717" w:type="dxa"/>
            <w:tcBorders>
              <w:top w:val="nil"/>
              <w:left w:val="double" w:sz="6" w:space="0" w:color="auto"/>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0903</w:t>
            </w:r>
          </w:p>
        </w:tc>
        <w:tc>
          <w:tcPr>
            <w:tcW w:w="1717"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Медицинская помощь в дневных стационарах всех типов</w:t>
            </w:r>
          </w:p>
        </w:tc>
        <w:tc>
          <w:tcPr>
            <w:tcW w:w="1316"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212,2</w:t>
            </w:r>
          </w:p>
        </w:tc>
        <w:tc>
          <w:tcPr>
            <w:tcW w:w="1030" w:type="dxa"/>
            <w:tcBorders>
              <w:top w:val="nil"/>
              <w:left w:val="nil"/>
              <w:bottom w:val="single" w:sz="4" w:space="0" w:color="auto"/>
              <w:right w:val="double" w:sz="6"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99,976</w:t>
            </w:r>
          </w:p>
        </w:tc>
      </w:tr>
      <w:tr w:rsidR="0070466B" w:rsidRPr="007F46EA" w:rsidTr="00F51C77">
        <w:trPr>
          <w:trHeight w:val="284"/>
        </w:trPr>
        <w:tc>
          <w:tcPr>
            <w:tcW w:w="432" w:type="dxa"/>
            <w:tcBorders>
              <w:top w:val="nil"/>
              <w:left w:val="single" w:sz="8" w:space="0" w:color="auto"/>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7</w:t>
            </w:r>
          </w:p>
        </w:tc>
        <w:tc>
          <w:tcPr>
            <w:tcW w:w="553"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0403</w:t>
            </w:r>
          </w:p>
        </w:tc>
        <w:tc>
          <w:tcPr>
            <w:tcW w:w="1718"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Исследование и использование космического пространства</w:t>
            </w:r>
          </w:p>
        </w:tc>
        <w:tc>
          <w:tcPr>
            <w:tcW w:w="127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73,4</w:t>
            </w:r>
          </w:p>
        </w:tc>
        <w:tc>
          <w:tcPr>
            <w:tcW w:w="993" w:type="dxa"/>
            <w:tcBorders>
              <w:top w:val="nil"/>
              <w:left w:val="nil"/>
              <w:bottom w:val="single" w:sz="4"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84,5</w:t>
            </w:r>
          </w:p>
        </w:tc>
        <w:tc>
          <w:tcPr>
            <w:tcW w:w="717" w:type="dxa"/>
            <w:tcBorders>
              <w:top w:val="nil"/>
              <w:left w:val="double" w:sz="6" w:space="0" w:color="auto"/>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0904</w:t>
            </w:r>
          </w:p>
        </w:tc>
        <w:tc>
          <w:tcPr>
            <w:tcW w:w="1717"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Скорая медицинская помощь</w:t>
            </w:r>
          </w:p>
        </w:tc>
        <w:tc>
          <w:tcPr>
            <w:tcW w:w="1316"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105,2</w:t>
            </w:r>
          </w:p>
        </w:tc>
        <w:tc>
          <w:tcPr>
            <w:tcW w:w="1030" w:type="dxa"/>
            <w:tcBorders>
              <w:top w:val="nil"/>
              <w:left w:val="nil"/>
              <w:bottom w:val="single" w:sz="4" w:space="0" w:color="auto"/>
              <w:right w:val="double" w:sz="6"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99,972</w:t>
            </w:r>
          </w:p>
        </w:tc>
      </w:tr>
      <w:tr w:rsidR="0070466B" w:rsidRPr="007F46EA" w:rsidTr="00F51C77">
        <w:trPr>
          <w:trHeight w:val="284"/>
        </w:trPr>
        <w:tc>
          <w:tcPr>
            <w:tcW w:w="432" w:type="dxa"/>
            <w:tcBorders>
              <w:top w:val="nil"/>
              <w:left w:val="single" w:sz="8" w:space="0" w:color="auto"/>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8</w:t>
            </w:r>
          </w:p>
        </w:tc>
        <w:tc>
          <w:tcPr>
            <w:tcW w:w="553"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0602</w:t>
            </w:r>
          </w:p>
        </w:tc>
        <w:tc>
          <w:tcPr>
            <w:tcW w:w="1718"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Сбор, удаление отходов и очистка сточных вод</w:t>
            </w:r>
          </w:p>
        </w:tc>
        <w:tc>
          <w:tcPr>
            <w:tcW w:w="127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85,1</w:t>
            </w:r>
          </w:p>
        </w:tc>
        <w:tc>
          <w:tcPr>
            <w:tcW w:w="993" w:type="dxa"/>
            <w:tcBorders>
              <w:top w:val="nil"/>
              <w:left w:val="nil"/>
              <w:bottom w:val="single" w:sz="4"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85,1</w:t>
            </w:r>
          </w:p>
        </w:tc>
        <w:tc>
          <w:tcPr>
            <w:tcW w:w="717" w:type="dxa"/>
            <w:tcBorders>
              <w:top w:val="nil"/>
              <w:left w:val="double" w:sz="6" w:space="0" w:color="auto"/>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0803</w:t>
            </w:r>
          </w:p>
        </w:tc>
        <w:tc>
          <w:tcPr>
            <w:tcW w:w="1717"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Прикладные научные исследования в области культуры, кинематографии</w:t>
            </w:r>
          </w:p>
        </w:tc>
        <w:tc>
          <w:tcPr>
            <w:tcW w:w="1316"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116,0</w:t>
            </w:r>
          </w:p>
        </w:tc>
        <w:tc>
          <w:tcPr>
            <w:tcW w:w="1030" w:type="dxa"/>
            <w:tcBorders>
              <w:top w:val="nil"/>
              <w:left w:val="nil"/>
              <w:bottom w:val="single" w:sz="4" w:space="0" w:color="auto"/>
              <w:right w:val="double" w:sz="6"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99,971</w:t>
            </w:r>
          </w:p>
        </w:tc>
      </w:tr>
      <w:tr w:rsidR="0070466B" w:rsidRPr="007F46EA" w:rsidTr="00F51C77">
        <w:trPr>
          <w:trHeight w:val="284"/>
        </w:trPr>
        <w:tc>
          <w:tcPr>
            <w:tcW w:w="432" w:type="dxa"/>
            <w:tcBorders>
              <w:top w:val="nil"/>
              <w:left w:val="single" w:sz="8" w:space="0" w:color="auto"/>
              <w:bottom w:val="single" w:sz="4"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9</w:t>
            </w:r>
          </w:p>
        </w:tc>
        <w:tc>
          <w:tcPr>
            <w:tcW w:w="553"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1102</w:t>
            </w:r>
          </w:p>
        </w:tc>
        <w:tc>
          <w:tcPr>
            <w:tcW w:w="1718"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 xml:space="preserve">Массовый спорт </w:t>
            </w:r>
          </w:p>
        </w:tc>
        <w:tc>
          <w:tcPr>
            <w:tcW w:w="127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89,4</w:t>
            </w:r>
          </w:p>
        </w:tc>
        <w:tc>
          <w:tcPr>
            <w:tcW w:w="993" w:type="dxa"/>
            <w:tcBorders>
              <w:top w:val="nil"/>
              <w:left w:val="nil"/>
              <w:bottom w:val="single" w:sz="4"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86,7</w:t>
            </w:r>
          </w:p>
        </w:tc>
        <w:tc>
          <w:tcPr>
            <w:tcW w:w="717" w:type="dxa"/>
            <w:tcBorders>
              <w:top w:val="nil"/>
              <w:left w:val="double" w:sz="6" w:space="0" w:color="auto"/>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0604</w:t>
            </w:r>
          </w:p>
        </w:tc>
        <w:tc>
          <w:tcPr>
            <w:tcW w:w="1717"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Прикладные научные исследования в области охраны окружающей среды</w:t>
            </w:r>
          </w:p>
        </w:tc>
        <w:tc>
          <w:tcPr>
            <w:tcW w:w="1316" w:type="dxa"/>
            <w:tcBorders>
              <w:top w:val="nil"/>
              <w:left w:val="nil"/>
              <w:bottom w:val="single" w:sz="4"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103,8</w:t>
            </w:r>
          </w:p>
        </w:tc>
        <w:tc>
          <w:tcPr>
            <w:tcW w:w="1030" w:type="dxa"/>
            <w:tcBorders>
              <w:top w:val="nil"/>
              <w:left w:val="nil"/>
              <w:bottom w:val="single" w:sz="4" w:space="0" w:color="auto"/>
              <w:right w:val="double" w:sz="6"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99,955</w:t>
            </w:r>
          </w:p>
        </w:tc>
      </w:tr>
      <w:tr w:rsidR="0070466B" w:rsidRPr="007F46EA" w:rsidTr="00F51C77">
        <w:trPr>
          <w:trHeight w:val="284"/>
        </w:trPr>
        <w:tc>
          <w:tcPr>
            <w:tcW w:w="432" w:type="dxa"/>
            <w:tcBorders>
              <w:top w:val="nil"/>
              <w:left w:val="single" w:sz="8" w:space="0" w:color="auto"/>
              <w:bottom w:val="single" w:sz="8" w:space="0" w:color="auto"/>
              <w:right w:val="double" w:sz="6"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8"/>
                <w:szCs w:val="18"/>
                <w:lang w:eastAsia="en-US"/>
              </w:rPr>
            </w:pPr>
            <w:r w:rsidRPr="007F46EA">
              <w:rPr>
                <w:rFonts w:ascii="Times New Roman CYR" w:eastAsia="Times New Roman" w:hAnsi="Times New Roman CYR" w:cs="Times New Roman CYR"/>
                <w:color w:val="000000" w:themeColor="text1"/>
                <w:sz w:val="18"/>
                <w:szCs w:val="18"/>
                <w:lang w:eastAsia="en-US"/>
              </w:rPr>
              <w:t>10</w:t>
            </w:r>
          </w:p>
        </w:tc>
        <w:tc>
          <w:tcPr>
            <w:tcW w:w="553" w:type="dxa"/>
            <w:tcBorders>
              <w:top w:val="nil"/>
              <w:left w:val="nil"/>
              <w:bottom w:val="single" w:sz="8" w:space="0" w:color="auto"/>
              <w:right w:val="nil"/>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0906</w:t>
            </w:r>
          </w:p>
        </w:tc>
        <w:tc>
          <w:tcPr>
            <w:tcW w:w="1718" w:type="dxa"/>
            <w:tcBorders>
              <w:top w:val="nil"/>
              <w:left w:val="single" w:sz="4" w:space="0" w:color="auto"/>
              <w:bottom w:val="single" w:sz="8"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Заготовка, переработка, хранение и обеспечение безопасности донорской крови и ее компонентов</w:t>
            </w:r>
          </w:p>
        </w:tc>
        <w:tc>
          <w:tcPr>
            <w:tcW w:w="1274" w:type="dxa"/>
            <w:tcBorders>
              <w:top w:val="nil"/>
              <w:left w:val="nil"/>
              <w:bottom w:val="single" w:sz="8"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87,8</w:t>
            </w:r>
          </w:p>
        </w:tc>
        <w:tc>
          <w:tcPr>
            <w:tcW w:w="993" w:type="dxa"/>
            <w:tcBorders>
              <w:top w:val="nil"/>
              <w:left w:val="nil"/>
              <w:bottom w:val="single" w:sz="8" w:space="0" w:color="auto"/>
              <w:right w:val="single" w:sz="8"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87,5</w:t>
            </w:r>
          </w:p>
        </w:tc>
        <w:tc>
          <w:tcPr>
            <w:tcW w:w="717" w:type="dxa"/>
            <w:tcBorders>
              <w:top w:val="nil"/>
              <w:left w:val="double" w:sz="6" w:space="0" w:color="auto"/>
              <w:bottom w:val="single" w:sz="8"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0112</w:t>
            </w:r>
          </w:p>
        </w:tc>
        <w:tc>
          <w:tcPr>
            <w:tcW w:w="1717" w:type="dxa"/>
            <w:tcBorders>
              <w:top w:val="nil"/>
              <w:left w:val="nil"/>
              <w:bottom w:val="single" w:sz="8"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Прикладные научные исследования в области общегосударствен</w:t>
            </w:r>
            <w:r>
              <w:rPr>
                <w:rFonts w:ascii="Times New Roman CYR" w:eastAsia="Times New Roman" w:hAnsi="Times New Roman CYR" w:cs="Times New Roman CYR"/>
                <w:color w:val="000000" w:themeColor="text1"/>
                <w:sz w:val="16"/>
                <w:szCs w:val="16"/>
                <w:lang w:eastAsia="en-US"/>
              </w:rPr>
              <w:t>-</w:t>
            </w:r>
            <w:r w:rsidRPr="007F46EA">
              <w:rPr>
                <w:rFonts w:ascii="Times New Roman CYR" w:eastAsia="Times New Roman" w:hAnsi="Times New Roman CYR" w:cs="Times New Roman CYR"/>
                <w:color w:val="000000" w:themeColor="text1"/>
                <w:sz w:val="16"/>
                <w:szCs w:val="16"/>
                <w:lang w:eastAsia="en-US"/>
              </w:rPr>
              <w:t>ных вопросов</w:t>
            </w:r>
          </w:p>
        </w:tc>
        <w:tc>
          <w:tcPr>
            <w:tcW w:w="1316" w:type="dxa"/>
            <w:tcBorders>
              <w:top w:val="nil"/>
              <w:left w:val="single" w:sz="4" w:space="0" w:color="auto"/>
              <w:bottom w:val="single" w:sz="8" w:space="0" w:color="auto"/>
              <w:right w:val="single"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108,8</w:t>
            </w:r>
          </w:p>
        </w:tc>
        <w:tc>
          <w:tcPr>
            <w:tcW w:w="1030" w:type="dxa"/>
            <w:tcBorders>
              <w:top w:val="nil"/>
              <w:left w:val="nil"/>
              <w:bottom w:val="single" w:sz="8" w:space="0" w:color="auto"/>
              <w:right w:val="double" w:sz="6"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ascii="Times New Roman CYR" w:eastAsia="Times New Roman" w:hAnsi="Times New Roman CYR" w:cs="Times New Roman CYR"/>
                <w:color w:val="000000" w:themeColor="text1"/>
                <w:sz w:val="16"/>
                <w:szCs w:val="16"/>
                <w:lang w:eastAsia="en-US"/>
              </w:rPr>
            </w:pPr>
            <w:r w:rsidRPr="007F46EA">
              <w:rPr>
                <w:rFonts w:ascii="Times New Roman CYR" w:eastAsia="Times New Roman" w:hAnsi="Times New Roman CYR" w:cs="Times New Roman CYR"/>
                <w:color w:val="000000" w:themeColor="text1"/>
                <w:sz w:val="16"/>
                <w:szCs w:val="16"/>
                <w:lang w:eastAsia="en-US"/>
              </w:rPr>
              <w:t>99,92</w:t>
            </w:r>
          </w:p>
        </w:tc>
      </w:tr>
    </w:tbl>
    <w:p w:rsidR="00F0463D" w:rsidRDefault="00F0463D" w:rsidP="0070466B">
      <w:pPr>
        <w:pStyle w:val="a7"/>
        <w:widowControl w:val="0"/>
        <w:spacing w:before="120" w:after="0"/>
        <w:ind w:left="0" w:right="0"/>
        <w:rPr>
          <w:b/>
          <w:bCs/>
          <w:color w:val="000000" w:themeColor="text1"/>
          <w:sz w:val="24"/>
          <w:szCs w:val="24"/>
        </w:rPr>
      </w:pPr>
    </w:p>
    <w:p w:rsidR="0070466B" w:rsidRPr="007F46EA" w:rsidRDefault="0070466B" w:rsidP="00F0463D">
      <w:pPr>
        <w:pStyle w:val="a7"/>
        <w:widowControl w:val="0"/>
        <w:spacing w:before="120" w:after="0" w:line="377" w:lineRule="auto"/>
        <w:ind w:left="0" w:right="0"/>
        <w:rPr>
          <w:bCs/>
          <w:color w:val="000000" w:themeColor="text1"/>
          <w:sz w:val="24"/>
          <w:szCs w:val="24"/>
        </w:rPr>
      </w:pPr>
      <w:r w:rsidRPr="007F46EA">
        <w:rPr>
          <w:b/>
          <w:bCs/>
          <w:color w:val="000000" w:themeColor="text1"/>
          <w:sz w:val="24"/>
          <w:szCs w:val="24"/>
        </w:rPr>
        <w:lastRenderedPageBreak/>
        <w:t>Анализ исполнения расходов</w:t>
      </w:r>
      <w:r w:rsidRPr="007F46EA">
        <w:rPr>
          <w:bCs/>
          <w:color w:val="000000" w:themeColor="text1"/>
          <w:sz w:val="24"/>
          <w:szCs w:val="24"/>
        </w:rPr>
        <w:t xml:space="preserve"> федерального бюджета за январь – декабрь 2017 года </w:t>
      </w:r>
      <w:r w:rsidRPr="007F46EA">
        <w:rPr>
          <w:b/>
          <w:bCs/>
          <w:color w:val="000000" w:themeColor="text1"/>
          <w:sz w:val="24"/>
          <w:szCs w:val="24"/>
        </w:rPr>
        <w:t>по отдельным разделам</w:t>
      </w:r>
      <w:r w:rsidRPr="007F46EA">
        <w:rPr>
          <w:bCs/>
          <w:color w:val="000000" w:themeColor="text1"/>
          <w:sz w:val="24"/>
          <w:szCs w:val="24"/>
        </w:rPr>
        <w:t xml:space="preserve"> </w:t>
      </w:r>
      <w:r w:rsidRPr="007F46EA">
        <w:rPr>
          <w:b/>
          <w:bCs/>
          <w:color w:val="000000" w:themeColor="text1"/>
          <w:sz w:val="24"/>
          <w:szCs w:val="24"/>
        </w:rPr>
        <w:t>и подразделам</w:t>
      </w:r>
      <w:r w:rsidRPr="007F46EA">
        <w:rPr>
          <w:bCs/>
          <w:color w:val="000000" w:themeColor="text1"/>
          <w:sz w:val="24"/>
          <w:szCs w:val="24"/>
        </w:rPr>
        <w:t xml:space="preserve"> классификации расходов показал следующее.</w:t>
      </w:r>
    </w:p>
    <w:p w:rsidR="0070466B" w:rsidRPr="007F46EA" w:rsidRDefault="0070466B" w:rsidP="00F0463D">
      <w:pPr>
        <w:pStyle w:val="a7"/>
        <w:widowControl w:val="0"/>
        <w:spacing w:after="0" w:line="377" w:lineRule="auto"/>
        <w:ind w:left="0" w:right="0"/>
        <w:rPr>
          <w:b/>
          <w:color w:val="000000" w:themeColor="text1"/>
          <w:sz w:val="24"/>
          <w:szCs w:val="24"/>
        </w:rPr>
      </w:pPr>
      <w:r w:rsidRPr="007F46EA">
        <w:rPr>
          <w:b/>
          <w:color w:val="000000" w:themeColor="text1"/>
          <w:sz w:val="24"/>
          <w:szCs w:val="24"/>
        </w:rPr>
        <w:t>Наибольший объем неисполненных бюджетных ассигнований по разделу «Общегосударственные вопросы</w:t>
      </w:r>
      <w:r>
        <w:rPr>
          <w:b/>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по итогам 2017 года</w:t>
      </w:r>
      <w:r w:rsidRPr="007F46EA">
        <w:rPr>
          <w:b/>
          <w:color w:val="000000" w:themeColor="text1"/>
          <w:sz w:val="24"/>
          <w:szCs w:val="24"/>
        </w:rPr>
        <w:t xml:space="preserve"> </w:t>
      </w:r>
      <w:r w:rsidRPr="007F46EA">
        <w:rPr>
          <w:color w:val="000000" w:themeColor="text1"/>
          <w:sz w:val="24"/>
          <w:szCs w:val="24"/>
        </w:rPr>
        <w:t>сложился</w:t>
      </w:r>
      <w:r w:rsidRPr="007F46EA">
        <w:rPr>
          <w:b/>
          <w:color w:val="000000" w:themeColor="text1"/>
          <w:sz w:val="24"/>
          <w:szCs w:val="24"/>
        </w:rPr>
        <w:t xml:space="preserve"> по подразделам «Другие общегосударственные вопросы» и «Резервные фонды».</w:t>
      </w:r>
    </w:p>
    <w:p w:rsidR="0070466B" w:rsidRPr="007F46EA" w:rsidRDefault="0070466B" w:rsidP="00F0463D">
      <w:pPr>
        <w:pStyle w:val="a7"/>
        <w:widowControl w:val="0"/>
        <w:spacing w:after="0" w:line="377" w:lineRule="auto"/>
        <w:ind w:left="0" w:right="0"/>
        <w:rPr>
          <w:bCs/>
          <w:color w:val="000000" w:themeColor="text1"/>
          <w:sz w:val="24"/>
          <w:szCs w:val="24"/>
        </w:rPr>
      </w:pPr>
      <w:r w:rsidRPr="007F46EA">
        <w:rPr>
          <w:b/>
          <w:color w:val="000000" w:themeColor="text1"/>
          <w:sz w:val="24"/>
          <w:szCs w:val="24"/>
        </w:rPr>
        <w:t xml:space="preserve">По подразделу «Другие общегосударственные вопросы» </w:t>
      </w:r>
      <w:r w:rsidRPr="007F46EA">
        <w:rPr>
          <w:color w:val="000000" w:themeColor="text1"/>
          <w:sz w:val="24"/>
          <w:szCs w:val="24"/>
        </w:rPr>
        <w:t xml:space="preserve">объем неиспользованных бюджетных ассигнований составил </w:t>
      </w:r>
      <w:r w:rsidRPr="007F46EA">
        <w:rPr>
          <w:b/>
          <w:color w:val="000000" w:themeColor="text1"/>
          <w:sz w:val="24"/>
          <w:szCs w:val="24"/>
        </w:rPr>
        <w:t xml:space="preserve">20 806,3 млн. рублей </w:t>
      </w:r>
      <w:r w:rsidRPr="007F46EA">
        <w:rPr>
          <w:color w:val="000000" w:themeColor="text1"/>
          <w:sz w:val="24"/>
          <w:szCs w:val="24"/>
        </w:rPr>
        <w:t>(12,3 % показателя сводной росписи). Одной из причин низкого уровня исполнения</w:t>
      </w:r>
      <w:r w:rsidRPr="007F46EA">
        <w:rPr>
          <w:b/>
          <w:color w:val="000000" w:themeColor="text1"/>
          <w:sz w:val="24"/>
          <w:szCs w:val="24"/>
        </w:rPr>
        <w:t xml:space="preserve"> </w:t>
      </w:r>
      <w:r w:rsidRPr="007F46EA">
        <w:rPr>
          <w:color w:val="000000" w:themeColor="text1"/>
          <w:sz w:val="24"/>
          <w:szCs w:val="24"/>
        </w:rPr>
        <w:t>по указанному подразделу</w:t>
      </w:r>
      <w:r w:rsidRPr="007F46EA">
        <w:rPr>
          <w:b/>
          <w:color w:val="000000" w:themeColor="text1"/>
          <w:sz w:val="24"/>
          <w:szCs w:val="24"/>
        </w:rPr>
        <w:t xml:space="preserve"> </w:t>
      </w:r>
      <w:r w:rsidRPr="007F46EA">
        <w:rPr>
          <w:color w:val="000000" w:themeColor="text1"/>
          <w:sz w:val="24"/>
          <w:szCs w:val="24"/>
        </w:rPr>
        <w:t>является неисполнение расходов, предусмотренных Минфину России, Минэкономразвития России, Минприроды России, Росстату и Росгидромету на реализацию соглашений с международными финансовыми организациями.</w:t>
      </w:r>
    </w:p>
    <w:p w:rsidR="0070466B" w:rsidRPr="007F46EA" w:rsidRDefault="0070466B" w:rsidP="00F0463D">
      <w:pPr>
        <w:spacing w:line="377" w:lineRule="auto"/>
        <w:ind w:left="0" w:right="0"/>
        <w:rPr>
          <w:color w:val="000000" w:themeColor="text1"/>
          <w:sz w:val="24"/>
          <w:szCs w:val="24"/>
        </w:rPr>
      </w:pPr>
      <w:r w:rsidRPr="007F46EA">
        <w:rPr>
          <w:b/>
          <w:color w:val="000000" w:themeColor="text1"/>
          <w:sz w:val="24"/>
          <w:szCs w:val="24"/>
        </w:rPr>
        <w:t>По подразделу «Резервные фонды»</w:t>
      </w:r>
      <w:r w:rsidRPr="007F46EA">
        <w:rPr>
          <w:color w:val="000000" w:themeColor="text1"/>
          <w:sz w:val="24"/>
          <w:szCs w:val="24"/>
        </w:rPr>
        <w:t xml:space="preserve"> объем неисполненных бюджетных ассигнований составил </w:t>
      </w:r>
      <w:r w:rsidRPr="007F46EA">
        <w:rPr>
          <w:b/>
          <w:color w:val="000000" w:themeColor="text1"/>
          <w:sz w:val="24"/>
          <w:szCs w:val="24"/>
        </w:rPr>
        <w:t>18 900,2 млн. рублей</w:t>
      </w:r>
      <w:r w:rsidRPr="007F46EA">
        <w:rPr>
          <w:color w:val="000000" w:themeColor="text1"/>
          <w:sz w:val="24"/>
          <w:szCs w:val="24"/>
        </w:rPr>
        <w:t xml:space="preserve"> (27,6 % бюджетных ассигнований, предусмотренных Федеральным законом № 415-ФЗ с изменениями), в том числе по резервному фонду Правительства Российской Федерации – 15 651,0 млн. рублей (29,6 %), по резервному фонду Президента Российской Федерации – 1 868,4 млн. рублей (17,8 %) и по резервному фонду Правительства Российской Федерации по предупреждению и ликвидации чрезвычайных ситуаций и последствий стихийных бедствий – 1 380,8 млн. рублей (27,2 %).</w:t>
      </w:r>
    </w:p>
    <w:p w:rsidR="0070466B" w:rsidRPr="007F46EA" w:rsidRDefault="0070466B" w:rsidP="00F0463D">
      <w:pPr>
        <w:spacing w:line="377" w:lineRule="auto"/>
        <w:ind w:left="0" w:right="0"/>
        <w:rPr>
          <w:color w:val="000000" w:themeColor="text1"/>
          <w:sz w:val="24"/>
          <w:szCs w:val="24"/>
        </w:rPr>
      </w:pPr>
      <w:r w:rsidRPr="007F46EA">
        <w:rPr>
          <w:color w:val="000000" w:themeColor="text1"/>
          <w:sz w:val="24"/>
          <w:szCs w:val="24"/>
        </w:rPr>
        <w:t>По итогам 2016 года неиспользованные бюджетные ассигнования по подразделу «Резервные фонды» составили 2 603,0 млн. рублей (39 % бюджетных ассигнований, предусмотренных Федеральным законом «О федеральном бюджете на 2016 год» с изменениями), по итогам 2015 года - 3 575,9 млн. рублей (33,9 %).</w:t>
      </w:r>
    </w:p>
    <w:p w:rsidR="0070466B" w:rsidRPr="007F46EA" w:rsidRDefault="0070466B" w:rsidP="00F0463D">
      <w:pPr>
        <w:spacing w:line="377" w:lineRule="auto"/>
        <w:ind w:left="0" w:right="0"/>
        <w:rPr>
          <w:color w:val="000000" w:themeColor="text1"/>
          <w:sz w:val="24"/>
          <w:szCs w:val="24"/>
        </w:rPr>
      </w:pPr>
      <w:r w:rsidRPr="007F46EA">
        <w:rPr>
          <w:b/>
          <w:color w:val="000000" w:themeColor="text1"/>
          <w:sz w:val="24"/>
          <w:szCs w:val="24"/>
        </w:rPr>
        <w:t>По разделу «Национальная экономика»</w:t>
      </w:r>
      <w:r w:rsidRPr="007F46EA">
        <w:rPr>
          <w:color w:val="000000" w:themeColor="text1"/>
          <w:sz w:val="24"/>
          <w:szCs w:val="24"/>
        </w:rPr>
        <w:t xml:space="preserve"> на низком уровне исполнены Минсельхозом России расходы на предоставление</w:t>
      </w:r>
      <w:r w:rsidRPr="007F46EA">
        <w:rPr>
          <w:color w:val="000000" w:themeColor="text1"/>
        </w:rPr>
        <w:t xml:space="preserve"> </w:t>
      </w:r>
      <w:r w:rsidRPr="007F46EA">
        <w:rPr>
          <w:color w:val="000000" w:themeColor="text1"/>
          <w:sz w:val="24"/>
          <w:szCs w:val="24"/>
        </w:rPr>
        <w:t>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w:t>
      </w:r>
      <w:r w:rsidRPr="007F46EA">
        <w:rPr>
          <w:b/>
          <w:color w:val="000000" w:themeColor="text1"/>
          <w:sz w:val="24"/>
          <w:szCs w:val="24"/>
        </w:rPr>
        <w:t>62,6 %,</w:t>
      </w:r>
      <w:r w:rsidRPr="007F46EA">
        <w:rPr>
          <w:color w:val="000000" w:themeColor="text1"/>
          <w:sz w:val="24"/>
          <w:szCs w:val="24"/>
        </w:rPr>
        <w:t xml:space="preserve"> или 9,1 млрд. рублей), Минэкономразвития России – на предоставление субсидий некоммерческой организации «Фонд развития моногородов» (</w:t>
      </w:r>
      <w:r w:rsidRPr="007F46EA">
        <w:rPr>
          <w:b/>
          <w:color w:val="000000" w:themeColor="text1"/>
          <w:sz w:val="24"/>
          <w:szCs w:val="24"/>
        </w:rPr>
        <w:t>39,1 %,</w:t>
      </w:r>
      <w:r w:rsidRPr="007F46EA">
        <w:rPr>
          <w:color w:val="000000" w:themeColor="text1"/>
          <w:sz w:val="24"/>
          <w:szCs w:val="24"/>
        </w:rPr>
        <w:t xml:space="preserve"> или 4,4 млрд. рублей), Госкорпорацией «Роскосмос» - на осуществление закупок товаров, работ и услуг для обеспечения государственных (муниципальных) нужд в рамках </w:t>
      </w:r>
      <w:r w:rsidRPr="007F46EA">
        <w:rPr>
          <w:color w:val="000000" w:themeColor="text1"/>
          <w:sz w:val="24"/>
          <w:szCs w:val="24"/>
        </w:rPr>
        <w:lastRenderedPageBreak/>
        <w:t>ФЦП «Развитие космодромов на период 2017 - 2025 годов в обеспечение космической деятельности Российской Федерации» (</w:t>
      </w:r>
      <w:r w:rsidRPr="007F46EA">
        <w:rPr>
          <w:b/>
          <w:color w:val="000000" w:themeColor="text1"/>
          <w:sz w:val="24"/>
          <w:szCs w:val="24"/>
        </w:rPr>
        <w:t>14,8 %,</w:t>
      </w:r>
      <w:r w:rsidRPr="007F46EA">
        <w:rPr>
          <w:color w:val="000000" w:themeColor="text1"/>
          <w:sz w:val="24"/>
          <w:szCs w:val="24"/>
        </w:rPr>
        <w:t xml:space="preserve"> или 1,6 млрд. рублей).</w:t>
      </w:r>
    </w:p>
    <w:p w:rsidR="0070466B" w:rsidRPr="007F46EA" w:rsidRDefault="0070466B" w:rsidP="00F0463D">
      <w:pPr>
        <w:spacing w:line="377" w:lineRule="auto"/>
        <w:ind w:left="0" w:right="0"/>
        <w:rPr>
          <w:b/>
          <w:color w:val="000000" w:themeColor="text1"/>
          <w:sz w:val="24"/>
          <w:szCs w:val="24"/>
        </w:rPr>
      </w:pPr>
      <w:r w:rsidRPr="007F46EA">
        <w:rPr>
          <w:b/>
          <w:color w:val="000000" w:themeColor="text1"/>
          <w:sz w:val="24"/>
          <w:szCs w:val="24"/>
        </w:rPr>
        <w:t>По подразделу «Исследование и использования космического пространства»</w:t>
      </w:r>
      <w:r w:rsidRPr="007F46EA">
        <w:rPr>
          <w:color w:val="000000" w:themeColor="text1"/>
          <w:sz w:val="24"/>
          <w:szCs w:val="24"/>
        </w:rPr>
        <w:t xml:space="preserve"> не исполнены бюджетные ассигнования на реализацию ФЦП «Развитие космодромов на период 2017 – 2025 годов в обеспечение космической деятельности Российской Федерации» в связи с утверждением постановления Правительства Российской Федерации № 1124 «Об утверждении федеральной целевой программы «Развитие космодромов на период 2017 – 2025 годов в обеспечение космической деятельности Российской Федерации» </w:t>
      </w:r>
      <w:r w:rsidRPr="007F46EA">
        <w:rPr>
          <w:b/>
          <w:color w:val="000000" w:themeColor="text1"/>
          <w:sz w:val="24"/>
          <w:szCs w:val="24"/>
        </w:rPr>
        <w:t>лишь 19 сентября 2017 года.</w:t>
      </w:r>
      <w:r w:rsidRPr="007F46EA">
        <w:rPr>
          <w:color w:val="000000" w:themeColor="text1"/>
          <w:sz w:val="24"/>
          <w:szCs w:val="24"/>
        </w:rPr>
        <w:t xml:space="preserve"> По состоянию на 1 января 2018 года остатки зарезервированных бюджетных ассигнований на реализацию указанной ФЦП по подразделу «Исследование и использования космического пространства» составляют </w:t>
      </w:r>
      <w:r w:rsidRPr="007F46EA">
        <w:rPr>
          <w:b/>
          <w:color w:val="000000" w:themeColor="text1"/>
          <w:sz w:val="24"/>
          <w:szCs w:val="24"/>
        </w:rPr>
        <w:t>12,9 млрд. рублей</w:t>
      </w:r>
      <w:r>
        <w:rPr>
          <w:b/>
          <w:color w:val="000000" w:themeColor="text1"/>
          <w:sz w:val="24"/>
          <w:szCs w:val="24"/>
        </w:rPr>
        <w:t xml:space="preserve"> </w:t>
      </w:r>
      <w:r w:rsidRPr="00591734">
        <w:rPr>
          <w:color w:val="000000" w:themeColor="text1"/>
          <w:sz w:val="24"/>
          <w:szCs w:val="24"/>
        </w:rPr>
        <w:t>(открытая часть)</w:t>
      </w:r>
      <w:r w:rsidRPr="00F52113">
        <w:rPr>
          <w:color w:val="000000" w:themeColor="text1"/>
          <w:sz w:val="24"/>
          <w:szCs w:val="24"/>
        </w:rPr>
        <w:t>,</w:t>
      </w:r>
      <w:r w:rsidRPr="007F46EA">
        <w:rPr>
          <w:color w:val="000000" w:themeColor="text1"/>
          <w:sz w:val="24"/>
          <w:szCs w:val="24"/>
        </w:rPr>
        <w:t xml:space="preserve"> объем не исполненных расходов на закупку товаров, работ и услуг для обеспечения государственных (муниципальных) нужд – </w:t>
      </w:r>
      <w:r w:rsidRPr="007F46EA">
        <w:rPr>
          <w:b/>
          <w:color w:val="000000" w:themeColor="text1"/>
          <w:sz w:val="24"/>
          <w:szCs w:val="24"/>
        </w:rPr>
        <w:t xml:space="preserve">142,8 млн. рублей. </w:t>
      </w:r>
      <w:r w:rsidRPr="007F46EA">
        <w:rPr>
          <w:color w:val="000000" w:themeColor="text1"/>
          <w:sz w:val="24"/>
          <w:szCs w:val="24"/>
        </w:rPr>
        <w:t xml:space="preserve">Бюджетные ассигнования на закупку товаров, работ и услуг для обеспечения государственных (муниципальных) нужд в рамках ФЦП «Развитие космодромов на период 2017 – 2025 годов в обеспечение космической деятельности Российской Федерации» перераспределены с зарезервированных бюджетных ассигнований </w:t>
      </w:r>
      <w:r w:rsidRPr="007F46EA">
        <w:rPr>
          <w:b/>
          <w:color w:val="000000" w:themeColor="text1"/>
          <w:sz w:val="24"/>
          <w:szCs w:val="24"/>
        </w:rPr>
        <w:t>лишь 22 ноября 2017 года.</w:t>
      </w:r>
    </w:p>
    <w:p w:rsidR="0070466B" w:rsidRPr="007F46EA" w:rsidRDefault="0070466B" w:rsidP="00F0463D">
      <w:pPr>
        <w:widowControl w:val="0"/>
        <w:spacing w:line="377" w:lineRule="auto"/>
        <w:ind w:left="0" w:right="0"/>
        <w:rPr>
          <w:color w:val="000000" w:themeColor="text1"/>
          <w:sz w:val="24"/>
          <w:szCs w:val="24"/>
          <w:highlight w:val="yellow"/>
        </w:rPr>
      </w:pPr>
      <w:r w:rsidRPr="007F46EA">
        <w:rPr>
          <w:b/>
          <w:bCs/>
          <w:color w:val="000000" w:themeColor="text1"/>
          <w:sz w:val="24"/>
          <w:szCs w:val="24"/>
        </w:rPr>
        <w:t>По разделу «Культура, кинематография»</w:t>
      </w:r>
      <w:r w:rsidRPr="007F46EA">
        <w:rPr>
          <w:bCs/>
          <w:color w:val="000000" w:themeColor="text1"/>
          <w:sz w:val="24"/>
          <w:szCs w:val="24"/>
        </w:rPr>
        <w:t xml:space="preserve"> </w:t>
      </w:r>
      <w:r w:rsidRPr="007F46EA">
        <w:rPr>
          <w:color w:val="000000" w:themeColor="text1"/>
          <w:sz w:val="24"/>
          <w:szCs w:val="24"/>
        </w:rPr>
        <w:t xml:space="preserve">на низком уровне исполнены Минкультурой России расходы на закупку товаров, работ и услуг для обеспечения государственных (муниципальных) нужд и капитальные вложения в объекты государственной (муниципальной) собственности в рамках ФЦП «Культура России (2012 - 2018 годы)» </w:t>
      </w:r>
      <w:r w:rsidRPr="007F46EA">
        <w:rPr>
          <w:b/>
          <w:color w:val="000000" w:themeColor="text1"/>
          <w:sz w:val="24"/>
          <w:szCs w:val="24"/>
        </w:rPr>
        <w:t xml:space="preserve">(67,7 % </w:t>
      </w:r>
      <w:r w:rsidRPr="007F46EA">
        <w:rPr>
          <w:color w:val="000000" w:themeColor="text1"/>
          <w:sz w:val="24"/>
          <w:szCs w:val="24"/>
        </w:rPr>
        <w:t>показателя сводной росписи</w:t>
      </w:r>
      <w:r w:rsidRPr="007F46EA">
        <w:rPr>
          <w:b/>
          <w:color w:val="000000" w:themeColor="text1"/>
          <w:sz w:val="24"/>
          <w:szCs w:val="24"/>
        </w:rPr>
        <w:t xml:space="preserve">, </w:t>
      </w:r>
      <w:r w:rsidRPr="007F46EA">
        <w:rPr>
          <w:color w:val="000000" w:themeColor="text1"/>
          <w:sz w:val="24"/>
          <w:szCs w:val="24"/>
        </w:rPr>
        <w:t xml:space="preserve">или 9,1 млрд. рублей), на создание объектов социального и производственного комплексов, в том числе объектов общегражданского назначения, жилья, инфраструктуры, и иных объектов в рамках государственной программы «Развитие культуры и туризма» на 2013 - 2020 годы </w:t>
      </w:r>
      <w:r w:rsidRPr="007F46EA">
        <w:rPr>
          <w:b/>
          <w:color w:val="000000" w:themeColor="text1"/>
          <w:sz w:val="24"/>
          <w:szCs w:val="24"/>
        </w:rPr>
        <w:t xml:space="preserve">(28,3 %, </w:t>
      </w:r>
      <w:r w:rsidRPr="007F46EA">
        <w:rPr>
          <w:color w:val="000000" w:themeColor="text1"/>
          <w:sz w:val="24"/>
          <w:szCs w:val="24"/>
        </w:rPr>
        <w:t>или 908,8 млн. рублей).</w:t>
      </w:r>
    </w:p>
    <w:p w:rsidR="0070466B" w:rsidRPr="007F46EA" w:rsidRDefault="0070466B" w:rsidP="00F0463D">
      <w:pPr>
        <w:pStyle w:val="ConsPlusNormal"/>
        <w:spacing w:line="377" w:lineRule="auto"/>
        <w:ind w:firstLine="709"/>
        <w:jc w:val="both"/>
        <w:rPr>
          <w:rFonts w:ascii="Times New Roman" w:hAnsi="Times New Roman" w:cs="Times New Roman"/>
          <w:color w:val="000000" w:themeColor="text1"/>
          <w:sz w:val="24"/>
          <w:szCs w:val="24"/>
        </w:rPr>
      </w:pPr>
      <w:r w:rsidRPr="007F46EA">
        <w:rPr>
          <w:rFonts w:ascii="Times New Roman" w:hAnsi="Times New Roman" w:cs="Times New Roman"/>
          <w:color w:val="000000" w:themeColor="text1"/>
          <w:sz w:val="24"/>
          <w:szCs w:val="24"/>
        </w:rPr>
        <w:t>Информация об исполнении расходов в разрезе разделов и подразделов классификации расходов в 2017 году также представлена в закрытой части.</w:t>
      </w:r>
    </w:p>
    <w:p w:rsidR="0070466B" w:rsidRDefault="0070466B" w:rsidP="00F0463D">
      <w:pPr>
        <w:widowControl w:val="0"/>
        <w:spacing w:line="377" w:lineRule="auto"/>
        <w:ind w:left="0" w:right="0"/>
        <w:rPr>
          <w:color w:val="000000" w:themeColor="text1"/>
          <w:sz w:val="24"/>
          <w:szCs w:val="24"/>
        </w:rPr>
      </w:pPr>
      <w:r w:rsidRPr="007F46EA">
        <w:rPr>
          <w:b/>
          <w:color w:val="000000" w:themeColor="text1"/>
          <w:sz w:val="24"/>
          <w:szCs w:val="24"/>
        </w:rPr>
        <w:t xml:space="preserve">5.2.7. </w:t>
      </w:r>
      <w:r w:rsidRPr="007F46EA">
        <w:rPr>
          <w:color w:val="000000" w:themeColor="text1"/>
          <w:sz w:val="24"/>
          <w:szCs w:val="24"/>
        </w:rPr>
        <w:t xml:space="preserve">Анализ исполнения расходов федерального бюджета за январь – декабрь в 2016 − 2017 годах </w:t>
      </w:r>
      <w:r w:rsidRPr="007F46EA">
        <w:rPr>
          <w:b/>
          <w:color w:val="000000" w:themeColor="text1"/>
          <w:sz w:val="24"/>
          <w:szCs w:val="24"/>
        </w:rPr>
        <w:t>по группам видов расходов</w:t>
      </w:r>
      <w:r w:rsidRPr="007F46EA">
        <w:rPr>
          <w:color w:val="000000" w:themeColor="text1"/>
          <w:sz w:val="24"/>
          <w:szCs w:val="24"/>
        </w:rPr>
        <w:t xml:space="preserve"> бюджетной классификации расходов представлен в следующей таблице.</w:t>
      </w:r>
    </w:p>
    <w:p w:rsidR="00F0463D" w:rsidRPr="007F46EA" w:rsidRDefault="00F0463D" w:rsidP="00F0463D">
      <w:pPr>
        <w:widowControl w:val="0"/>
        <w:spacing w:line="377" w:lineRule="auto"/>
        <w:ind w:left="0" w:right="0"/>
        <w:rPr>
          <w:color w:val="000000" w:themeColor="text1"/>
          <w:sz w:val="24"/>
          <w:szCs w:val="24"/>
        </w:rPr>
      </w:pPr>
    </w:p>
    <w:p w:rsidR="0070466B" w:rsidRPr="007F46EA" w:rsidRDefault="0070466B" w:rsidP="0070466B">
      <w:pPr>
        <w:keepNext/>
        <w:widowControl w:val="0"/>
        <w:overflowPunct/>
        <w:autoSpaceDE/>
        <w:autoSpaceDN/>
        <w:adjustRightInd/>
        <w:spacing w:line="240" w:lineRule="auto"/>
        <w:ind w:left="0" w:right="-2"/>
        <w:jc w:val="right"/>
        <w:textAlignment w:val="auto"/>
        <w:rPr>
          <w:color w:val="000000" w:themeColor="text1"/>
          <w:sz w:val="16"/>
          <w:szCs w:val="16"/>
        </w:rPr>
      </w:pPr>
      <w:r w:rsidRPr="007F46EA">
        <w:rPr>
          <w:color w:val="000000" w:themeColor="text1"/>
          <w:sz w:val="16"/>
          <w:szCs w:val="16"/>
        </w:rPr>
        <w:lastRenderedPageBreak/>
        <w:t>(млрд. рублей)</w:t>
      </w:r>
    </w:p>
    <w:tbl>
      <w:tblPr>
        <w:tblW w:w="0" w:type="auto"/>
        <w:tblInd w:w="93" w:type="dxa"/>
        <w:tblLook w:val="04A0" w:firstRow="1" w:lastRow="0" w:firstColumn="1" w:lastColumn="0" w:noHBand="0" w:noVBand="1"/>
      </w:tblPr>
      <w:tblGrid>
        <w:gridCol w:w="2871"/>
        <w:gridCol w:w="470"/>
        <w:gridCol w:w="956"/>
        <w:gridCol w:w="974"/>
        <w:gridCol w:w="869"/>
        <w:gridCol w:w="992"/>
        <w:gridCol w:w="992"/>
        <w:gridCol w:w="786"/>
        <w:gridCol w:w="850"/>
      </w:tblGrid>
      <w:tr w:rsidR="0070466B" w:rsidRPr="007F46EA" w:rsidTr="00F51C77">
        <w:trPr>
          <w:trHeight w:val="173"/>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18"/>
                <w:lang w:eastAsia="en-US"/>
              </w:rPr>
            </w:pPr>
            <w:r w:rsidRPr="007F46EA">
              <w:rPr>
                <w:rFonts w:eastAsia="Times New Roman"/>
                <w:b/>
                <w:bCs/>
                <w:color w:val="000000" w:themeColor="text1"/>
                <w:sz w:val="12"/>
                <w:szCs w:val="18"/>
                <w:lang w:eastAsia="en-US"/>
              </w:rPr>
              <w:t>КБК</w:t>
            </w:r>
          </w:p>
        </w:tc>
        <w:tc>
          <w:tcPr>
            <w:tcW w:w="2799" w:type="dxa"/>
            <w:gridSpan w:val="3"/>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2016 год</w:t>
            </w:r>
          </w:p>
        </w:tc>
        <w:tc>
          <w:tcPr>
            <w:tcW w:w="3620" w:type="dxa"/>
            <w:gridSpan w:val="4"/>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2017 год</w:t>
            </w:r>
          </w:p>
        </w:tc>
      </w:tr>
      <w:tr w:rsidR="0070466B" w:rsidRPr="007F46EA" w:rsidTr="00F51C77">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18"/>
                <w:lang w:eastAsia="en-US"/>
              </w:rPr>
            </w:pPr>
          </w:p>
        </w:tc>
        <w:tc>
          <w:tcPr>
            <w:tcW w:w="956" w:type="dxa"/>
            <w:vMerge w:val="restart"/>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0"/>
                <w:lang w:eastAsia="en-US"/>
              </w:rPr>
            </w:pPr>
            <w:r w:rsidRPr="007F46EA">
              <w:rPr>
                <w:rFonts w:eastAsia="Times New Roman"/>
                <w:b/>
                <w:bCs/>
                <w:color w:val="000000" w:themeColor="text1"/>
                <w:sz w:val="12"/>
                <w:szCs w:val="20"/>
                <w:lang w:eastAsia="en-US"/>
              </w:rPr>
              <w:t xml:space="preserve">утверждено сводной росписью с изменениями </w:t>
            </w:r>
          </w:p>
        </w:tc>
        <w:tc>
          <w:tcPr>
            <w:tcW w:w="1843" w:type="dxa"/>
            <w:gridSpan w:val="2"/>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исполнено</w:t>
            </w:r>
            <w:r w:rsidRPr="007F46EA">
              <w:rPr>
                <w:rFonts w:eastAsia="Times New Roman"/>
                <w:b/>
                <w:bCs/>
                <w:color w:val="000000" w:themeColor="text1"/>
                <w:sz w:val="12"/>
                <w:szCs w:val="22"/>
                <w:lang w:eastAsia="en-US"/>
              </w:rPr>
              <w:br/>
              <w:t>за январь - декабрь</w:t>
            </w:r>
          </w:p>
        </w:tc>
        <w:tc>
          <w:tcPr>
            <w:tcW w:w="992" w:type="dxa"/>
            <w:vMerge w:val="restart"/>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0"/>
                <w:lang w:eastAsia="en-US"/>
              </w:rPr>
            </w:pPr>
            <w:r w:rsidRPr="007F46EA">
              <w:rPr>
                <w:rFonts w:eastAsia="Times New Roman"/>
                <w:b/>
                <w:bCs/>
                <w:color w:val="000000" w:themeColor="text1"/>
                <w:sz w:val="12"/>
                <w:szCs w:val="20"/>
                <w:lang w:eastAsia="en-US"/>
              </w:rPr>
              <w:t xml:space="preserve">утверждено сводной росписью с изменениями </w:t>
            </w:r>
          </w:p>
        </w:tc>
        <w:tc>
          <w:tcPr>
            <w:tcW w:w="2628" w:type="dxa"/>
            <w:gridSpan w:val="3"/>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исполнено</w:t>
            </w:r>
            <w:r w:rsidRPr="007F46EA">
              <w:rPr>
                <w:rFonts w:eastAsia="Times New Roman"/>
                <w:b/>
                <w:bCs/>
                <w:color w:val="000000" w:themeColor="text1"/>
                <w:sz w:val="12"/>
                <w:szCs w:val="22"/>
                <w:lang w:eastAsia="en-US"/>
              </w:rPr>
              <w:br/>
              <w:t>за январь - декабрь</w:t>
            </w:r>
          </w:p>
        </w:tc>
      </w:tr>
      <w:tr w:rsidR="0070466B" w:rsidRPr="007F46EA" w:rsidTr="00F51C77">
        <w:trPr>
          <w:trHeight w:val="6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0"/>
                <w:lang w:eastAsia="en-US"/>
              </w:rPr>
            </w:pPr>
          </w:p>
        </w:tc>
        <w:tc>
          <w:tcPr>
            <w:tcW w:w="974" w:type="dxa"/>
            <w:vMerge w:val="restart"/>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сумма</w:t>
            </w:r>
          </w:p>
        </w:tc>
        <w:tc>
          <w:tcPr>
            <w:tcW w:w="869" w:type="dxa"/>
            <w:vMerge w:val="restart"/>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 xml:space="preserve">в % к сводной росписи с изме-нениями </w:t>
            </w:r>
          </w:p>
        </w:tc>
        <w:tc>
          <w:tcPr>
            <w:tcW w:w="0" w:type="auto"/>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0"/>
                <w:lang w:eastAsia="en-US"/>
              </w:rPr>
            </w:pPr>
          </w:p>
        </w:tc>
        <w:tc>
          <w:tcPr>
            <w:tcW w:w="992" w:type="dxa"/>
            <w:vMerge w:val="restart"/>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сумма</w:t>
            </w:r>
          </w:p>
        </w:tc>
        <w:tc>
          <w:tcPr>
            <w:tcW w:w="1636" w:type="dxa"/>
            <w:gridSpan w:val="2"/>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в % к</w:t>
            </w:r>
          </w:p>
        </w:tc>
      </w:tr>
      <w:tr w:rsidR="0070466B" w:rsidRPr="007F46EA" w:rsidTr="00F51C77">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2"/>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2"/>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rPr>
                <w:rFonts w:eastAsia="Times New Roman"/>
                <w:b/>
                <w:bCs/>
                <w:color w:val="000000" w:themeColor="text1"/>
                <w:sz w:val="12"/>
                <w:szCs w:val="22"/>
                <w:lang w:eastAsia="en-US"/>
              </w:rPr>
            </w:pPr>
          </w:p>
        </w:tc>
        <w:tc>
          <w:tcPr>
            <w:tcW w:w="786"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0"/>
                <w:lang w:eastAsia="en-US"/>
              </w:rPr>
            </w:pPr>
            <w:r w:rsidRPr="007F46EA">
              <w:rPr>
                <w:rFonts w:eastAsia="Times New Roman"/>
                <w:b/>
                <w:bCs/>
                <w:color w:val="000000" w:themeColor="text1"/>
                <w:sz w:val="12"/>
                <w:szCs w:val="20"/>
                <w:lang w:eastAsia="en-US"/>
              </w:rPr>
              <w:t xml:space="preserve">сводной росписи  с изме-нениями </w:t>
            </w:r>
          </w:p>
        </w:tc>
        <w:tc>
          <w:tcPr>
            <w:tcW w:w="850"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0"/>
                <w:lang w:eastAsia="en-US"/>
              </w:rPr>
            </w:pPr>
            <w:r w:rsidRPr="007F46EA">
              <w:rPr>
                <w:rFonts w:eastAsia="Times New Roman"/>
                <w:b/>
                <w:bCs/>
                <w:color w:val="000000" w:themeColor="text1"/>
                <w:sz w:val="12"/>
                <w:szCs w:val="20"/>
                <w:lang w:eastAsia="en-US"/>
              </w:rPr>
              <w:t>январю-декабрю</w:t>
            </w:r>
            <w:r w:rsidRPr="007F46EA">
              <w:rPr>
                <w:rFonts w:eastAsia="Times New Roman"/>
                <w:b/>
                <w:bCs/>
                <w:color w:val="000000" w:themeColor="text1"/>
                <w:sz w:val="12"/>
                <w:szCs w:val="20"/>
                <w:lang w:eastAsia="en-US"/>
              </w:rPr>
              <w:br/>
              <w:t>2016 года            (гр.7/</w:t>
            </w:r>
            <w:r w:rsidRPr="007F46EA">
              <w:rPr>
                <w:rFonts w:eastAsia="Times New Roman"/>
                <w:b/>
                <w:bCs/>
                <w:color w:val="000000" w:themeColor="text1"/>
                <w:sz w:val="12"/>
                <w:szCs w:val="20"/>
                <w:lang w:eastAsia="en-US"/>
              </w:rPr>
              <w:br/>
              <w:t>гр.4*100)</w:t>
            </w:r>
          </w:p>
        </w:tc>
      </w:tr>
      <w:tr w:rsidR="0070466B" w:rsidRPr="007F46EA" w:rsidTr="00F51C77">
        <w:trPr>
          <w:trHeight w:val="201"/>
          <w:tblHeader/>
        </w:trPr>
        <w:tc>
          <w:tcPr>
            <w:tcW w:w="0" w:type="auto"/>
            <w:tcBorders>
              <w:top w:val="nil"/>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1</w:t>
            </w:r>
          </w:p>
        </w:tc>
        <w:tc>
          <w:tcPr>
            <w:tcW w:w="0" w:type="auto"/>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2</w:t>
            </w:r>
          </w:p>
        </w:tc>
        <w:tc>
          <w:tcPr>
            <w:tcW w:w="95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3</w:t>
            </w:r>
          </w:p>
        </w:tc>
        <w:tc>
          <w:tcPr>
            <w:tcW w:w="974"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4</w:t>
            </w:r>
          </w:p>
        </w:tc>
        <w:tc>
          <w:tcPr>
            <w:tcW w:w="8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5</w:t>
            </w:r>
          </w:p>
        </w:tc>
        <w:tc>
          <w:tcPr>
            <w:tcW w:w="992"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6</w:t>
            </w:r>
          </w:p>
        </w:tc>
        <w:tc>
          <w:tcPr>
            <w:tcW w:w="992"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7</w:t>
            </w:r>
          </w:p>
        </w:tc>
        <w:tc>
          <w:tcPr>
            <w:tcW w:w="78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8</w:t>
            </w:r>
          </w:p>
        </w:tc>
        <w:tc>
          <w:tcPr>
            <w:tcW w:w="850"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2"/>
                <w:szCs w:val="22"/>
                <w:lang w:eastAsia="en-US"/>
              </w:rPr>
            </w:pPr>
            <w:r w:rsidRPr="007F46EA">
              <w:rPr>
                <w:rFonts w:eastAsia="Times New Roman"/>
                <w:b/>
                <w:bCs/>
                <w:color w:val="000000" w:themeColor="text1"/>
                <w:sz w:val="12"/>
                <w:szCs w:val="22"/>
                <w:lang w:eastAsia="en-US"/>
              </w:rPr>
              <w:t>9</w:t>
            </w:r>
          </w:p>
        </w:tc>
      </w:tr>
      <w:tr w:rsidR="0070466B" w:rsidRPr="007F46EA" w:rsidTr="00F51C77">
        <w:trPr>
          <w:trHeight w:val="340"/>
        </w:trPr>
        <w:tc>
          <w:tcPr>
            <w:tcW w:w="0" w:type="auto"/>
            <w:tcBorders>
              <w:top w:val="single"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w:t>
            </w:r>
          </w:p>
        </w:tc>
        <w:tc>
          <w:tcPr>
            <w:tcW w:w="956" w:type="dxa"/>
            <w:tcBorders>
              <w:top w:val="single"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2 625,9</w:t>
            </w:r>
          </w:p>
        </w:tc>
        <w:tc>
          <w:tcPr>
            <w:tcW w:w="974" w:type="dxa"/>
            <w:tcBorders>
              <w:top w:val="single"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2 631,5</w:t>
            </w:r>
          </w:p>
        </w:tc>
        <w:tc>
          <w:tcPr>
            <w:tcW w:w="869" w:type="dxa"/>
            <w:tcBorders>
              <w:top w:val="single"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100,2</w:t>
            </w:r>
          </w:p>
        </w:tc>
        <w:tc>
          <w:tcPr>
            <w:tcW w:w="992" w:type="dxa"/>
            <w:tcBorders>
              <w:top w:val="single"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2 666,2</w:t>
            </w:r>
          </w:p>
        </w:tc>
        <w:tc>
          <w:tcPr>
            <w:tcW w:w="992" w:type="dxa"/>
            <w:tcBorders>
              <w:top w:val="single"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2 673,8</w:t>
            </w:r>
          </w:p>
        </w:tc>
        <w:tc>
          <w:tcPr>
            <w:tcW w:w="786" w:type="dxa"/>
            <w:tcBorders>
              <w:top w:val="single"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100,3</w:t>
            </w:r>
          </w:p>
        </w:tc>
        <w:tc>
          <w:tcPr>
            <w:tcW w:w="850" w:type="dxa"/>
            <w:tcBorders>
              <w:top w:val="single"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101,6</w:t>
            </w:r>
          </w:p>
        </w:tc>
      </w:tr>
      <w:tr w:rsidR="0070466B" w:rsidRPr="007F46EA" w:rsidTr="00F51C77">
        <w:trPr>
          <w:trHeight w:val="340"/>
        </w:trPr>
        <w:tc>
          <w:tcPr>
            <w:tcW w:w="0" w:type="auto"/>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Закупка товаров, работ и услуг для государственных (муниципальных) нужд</w:t>
            </w:r>
          </w:p>
        </w:tc>
        <w:tc>
          <w:tcPr>
            <w:tcW w:w="0" w:type="auto"/>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200</w:t>
            </w:r>
          </w:p>
        </w:tc>
        <w:tc>
          <w:tcPr>
            <w:tcW w:w="95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4 192,6</w:t>
            </w:r>
          </w:p>
        </w:tc>
        <w:tc>
          <w:tcPr>
            <w:tcW w:w="97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4 184,4</w:t>
            </w:r>
          </w:p>
        </w:tc>
        <w:tc>
          <w:tcPr>
            <w:tcW w:w="869"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99,8</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3 605,6</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3 361,4</w:t>
            </w:r>
          </w:p>
        </w:tc>
        <w:tc>
          <w:tcPr>
            <w:tcW w:w="78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20"/>
                <w:szCs w:val="20"/>
                <w:lang w:eastAsia="en-US"/>
              </w:rPr>
            </w:pPr>
            <w:r w:rsidRPr="007F46EA">
              <w:rPr>
                <w:rFonts w:eastAsia="Times New Roman"/>
                <w:b/>
                <w:color w:val="000000" w:themeColor="text1"/>
                <w:sz w:val="20"/>
                <w:szCs w:val="20"/>
                <w:lang w:eastAsia="en-US"/>
              </w:rPr>
              <w:t>93,2</w:t>
            </w:r>
          </w:p>
        </w:tc>
        <w:tc>
          <w:tcPr>
            <w:tcW w:w="850"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80,3</w:t>
            </w:r>
          </w:p>
        </w:tc>
      </w:tr>
      <w:tr w:rsidR="0070466B" w:rsidRPr="007F46EA" w:rsidTr="00F51C77">
        <w:trPr>
          <w:trHeight w:val="340"/>
        </w:trPr>
        <w:tc>
          <w:tcPr>
            <w:tcW w:w="0" w:type="auto"/>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Социальное обеспечение и иные выплаты населению</w:t>
            </w:r>
          </w:p>
        </w:tc>
        <w:tc>
          <w:tcPr>
            <w:tcW w:w="0" w:type="auto"/>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300</w:t>
            </w:r>
          </w:p>
        </w:tc>
        <w:tc>
          <w:tcPr>
            <w:tcW w:w="95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902,7</w:t>
            </w:r>
          </w:p>
        </w:tc>
        <w:tc>
          <w:tcPr>
            <w:tcW w:w="97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900,7</w:t>
            </w:r>
          </w:p>
        </w:tc>
        <w:tc>
          <w:tcPr>
            <w:tcW w:w="869"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99,8</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960,5</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959,2</w:t>
            </w:r>
          </w:p>
        </w:tc>
        <w:tc>
          <w:tcPr>
            <w:tcW w:w="78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99,9</w:t>
            </w:r>
          </w:p>
        </w:tc>
        <w:tc>
          <w:tcPr>
            <w:tcW w:w="850"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106,5</w:t>
            </w:r>
          </w:p>
        </w:tc>
      </w:tr>
      <w:tr w:rsidR="0070466B" w:rsidRPr="007F46EA" w:rsidTr="00F51C77">
        <w:trPr>
          <w:trHeight w:val="340"/>
        </w:trPr>
        <w:tc>
          <w:tcPr>
            <w:tcW w:w="0" w:type="auto"/>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Капитальные вложения в объекты недвижимого имущества государственной (муниципальной) собственности</w:t>
            </w:r>
          </w:p>
        </w:tc>
        <w:tc>
          <w:tcPr>
            <w:tcW w:w="0" w:type="auto"/>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400</w:t>
            </w:r>
          </w:p>
        </w:tc>
        <w:tc>
          <w:tcPr>
            <w:tcW w:w="95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924,6</w:t>
            </w:r>
          </w:p>
        </w:tc>
        <w:tc>
          <w:tcPr>
            <w:tcW w:w="97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856,7</w:t>
            </w:r>
          </w:p>
        </w:tc>
        <w:tc>
          <w:tcPr>
            <w:tcW w:w="869"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92,7</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987,0</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932,7</w:t>
            </w:r>
          </w:p>
        </w:tc>
        <w:tc>
          <w:tcPr>
            <w:tcW w:w="78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20"/>
                <w:szCs w:val="20"/>
                <w:lang w:eastAsia="en-US"/>
              </w:rPr>
            </w:pPr>
            <w:r w:rsidRPr="007F46EA">
              <w:rPr>
                <w:rFonts w:eastAsia="Times New Roman"/>
                <w:b/>
                <w:color w:val="000000" w:themeColor="text1"/>
                <w:sz w:val="20"/>
                <w:szCs w:val="20"/>
                <w:lang w:eastAsia="en-US"/>
              </w:rPr>
              <w:t>94,5</w:t>
            </w:r>
          </w:p>
        </w:tc>
        <w:tc>
          <w:tcPr>
            <w:tcW w:w="850"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108,9</w:t>
            </w:r>
          </w:p>
        </w:tc>
      </w:tr>
      <w:tr w:rsidR="0070466B" w:rsidRPr="007F46EA" w:rsidTr="00F51C77">
        <w:trPr>
          <w:trHeight w:val="289"/>
        </w:trPr>
        <w:tc>
          <w:tcPr>
            <w:tcW w:w="0" w:type="auto"/>
            <w:tcBorders>
              <w:top w:val="dotted" w:sz="4" w:space="0" w:color="auto"/>
              <w:left w:val="dotted" w:sz="4" w:space="0" w:color="auto"/>
              <w:bottom w:val="dotted" w:sz="4" w:space="0" w:color="auto"/>
              <w:right w:val="dotted"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Межбюджетные трансферты</w:t>
            </w:r>
          </w:p>
        </w:tc>
        <w:tc>
          <w:tcPr>
            <w:tcW w:w="0" w:type="auto"/>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500</w:t>
            </w:r>
          </w:p>
        </w:tc>
        <w:tc>
          <w:tcPr>
            <w:tcW w:w="956"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5 011,5</w:t>
            </w:r>
          </w:p>
        </w:tc>
        <w:tc>
          <w:tcPr>
            <w:tcW w:w="974"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4 970,4</w:t>
            </w:r>
          </w:p>
        </w:tc>
        <w:tc>
          <w:tcPr>
            <w:tcW w:w="869"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99,2</w:t>
            </w:r>
          </w:p>
        </w:tc>
        <w:tc>
          <w:tcPr>
            <w:tcW w:w="992"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5 553,6</w:t>
            </w:r>
          </w:p>
        </w:tc>
        <w:tc>
          <w:tcPr>
            <w:tcW w:w="992"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5 444,7</w:t>
            </w:r>
          </w:p>
        </w:tc>
        <w:tc>
          <w:tcPr>
            <w:tcW w:w="786"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98</w:t>
            </w:r>
          </w:p>
        </w:tc>
        <w:tc>
          <w:tcPr>
            <w:tcW w:w="850"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20"/>
                <w:szCs w:val="20"/>
                <w:lang w:eastAsia="en-US"/>
              </w:rPr>
            </w:pPr>
            <w:r w:rsidRPr="007F46EA">
              <w:rPr>
                <w:rFonts w:eastAsia="Times New Roman"/>
                <w:b/>
                <w:color w:val="000000" w:themeColor="text1"/>
                <w:sz w:val="20"/>
                <w:szCs w:val="20"/>
                <w:lang w:eastAsia="en-US"/>
              </w:rPr>
              <w:t>109,5</w:t>
            </w:r>
          </w:p>
        </w:tc>
      </w:tr>
      <w:tr w:rsidR="0070466B" w:rsidRPr="007F46EA" w:rsidTr="00F51C77">
        <w:trPr>
          <w:trHeight w:val="340"/>
        </w:trPr>
        <w:tc>
          <w:tcPr>
            <w:tcW w:w="0" w:type="auto"/>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Предоставление субсидий бюджетным, автономным учреждениям и иным некоммерческим организациям</w:t>
            </w:r>
          </w:p>
        </w:tc>
        <w:tc>
          <w:tcPr>
            <w:tcW w:w="0" w:type="auto"/>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600</w:t>
            </w:r>
          </w:p>
        </w:tc>
        <w:tc>
          <w:tcPr>
            <w:tcW w:w="95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1 047,8</w:t>
            </w:r>
          </w:p>
        </w:tc>
        <w:tc>
          <w:tcPr>
            <w:tcW w:w="97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1 035,9</w:t>
            </w:r>
          </w:p>
        </w:tc>
        <w:tc>
          <w:tcPr>
            <w:tcW w:w="869"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98,9</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1 074,5</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1 059,7</w:t>
            </w:r>
          </w:p>
        </w:tc>
        <w:tc>
          <w:tcPr>
            <w:tcW w:w="78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98,6</w:t>
            </w:r>
          </w:p>
        </w:tc>
        <w:tc>
          <w:tcPr>
            <w:tcW w:w="850"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102,3</w:t>
            </w:r>
          </w:p>
        </w:tc>
      </w:tr>
      <w:tr w:rsidR="0070466B" w:rsidRPr="007F46EA" w:rsidTr="00F51C77">
        <w:trPr>
          <w:trHeight w:val="340"/>
        </w:trPr>
        <w:tc>
          <w:tcPr>
            <w:tcW w:w="0" w:type="auto"/>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Обслуживание государственного (муниципального) долга</w:t>
            </w:r>
          </w:p>
        </w:tc>
        <w:tc>
          <w:tcPr>
            <w:tcW w:w="0" w:type="auto"/>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700</w:t>
            </w:r>
          </w:p>
        </w:tc>
        <w:tc>
          <w:tcPr>
            <w:tcW w:w="95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639,6</w:t>
            </w:r>
          </w:p>
        </w:tc>
        <w:tc>
          <w:tcPr>
            <w:tcW w:w="974"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621,3</w:t>
            </w:r>
          </w:p>
        </w:tc>
        <w:tc>
          <w:tcPr>
            <w:tcW w:w="869"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97,1</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730,3</w:t>
            </w:r>
          </w:p>
        </w:tc>
        <w:tc>
          <w:tcPr>
            <w:tcW w:w="992"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678,8</w:t>
            </w:r>
          </w:p>
        </w:tc>
        <w:tc>
          <w:tcPr>
            <w:tcW w:w="78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20"/>
                <w:szCs w:val="20"/>
                <w:lang w:eastAsia="en-US"/>
              </w:rPr>
            </w:pPr>
            <w:r w:rsidRPr="007F46EA">
              <w:rPr>
                <w:rFonts w:eastAsia="Times New Roman"/>
                <w:b/>
                <w:color w:val="000000" w:themeColor="text1"/>
                <w:sz w:val="20"/>
                <w:szCs w:val="20"/>
                <w:lang w:eastAsia="en-US"/>
              </w:rPr>
              <w:t>93</w:t>
            </w:r>
          </w:p>
        </w:tc>
        <w:tc>
          <w:tcPr>
            <w:tcW w:w="850"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20"/>
                <w:szCs w:val="20"/>
                <w:lang w:eastAsia="en-US"/>
              </w:rPr>
            </w:pPr>
            <w:r w:rsidRPr="007F46EA">
              <w:rPr>
                <w:rFonts w:eastAsia="Times New Roman"/>
                <w:b/>
                <w:color w:val="000000" w:themeColor="text1"/>
                <w:sz w:val="20"/>
                <w:szCs w:val="20"/>
                <w:lang w:eastAsia="en-US"/>
              </w:rPr>
              <w:t>109,3</w:t>
            </w:r>
          </w:p>
        </w:tc>
      </w:tr>
      <w:tr w:rsidR="0070466B" w:rsidRPr="007F46EA" w:rsidTr="00F51C77">
        <w:trPr>
          <w:trHeight w:val="323"/>
        </w:trPr>
        <w:tc>
          <w:tcPr>
            <w:tcW w:w="0" w:type="auto"/>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Иные бюджетные ассигнования</w:t>
            </w:r>
          </w:p>
        </w:tc>
        <w:tc>
          <w:tcPr>
            <w:tcW w:w="0" w:type="auto"/>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800</w:t>
            </w:r>
          </w:p>
        </w:tc>
        <w:tc>
          <w:tcPr>
            <w:tcW w:w="956"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1 291,6</w:t>
            </w:r>
          </w:p>
        </w:tc>
        <w:tc>
          <w:tcPr>
            <w:tcW w:w="974"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1 215,5</w:t>
            </w:r>
          </w:p>
        </w:tc>
        <w:tc>
          <w:tcPr>
            <w:tcW w:w="869"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94,1</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1 418,9</w:t>
            </w:r>
          </w:p>
        </w:tc>
        <w:tc>
          <w:tcPr>
            <w:tcW w:w="992" w:type="dxa"/>
            <w:tcBorders>
              <w:top w:val="dotted" w:sz="4" w:space="0" w:color="auto"/>
              <w:left w:val="dotted" w:sz="4" w:space="0" w:color="auto"/>
              <w:bottom w:val="dotted" w:sz="4" w:space="0" w:color="auto"/>
              <w:right w:val="dotted"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1 211,1</w:t>
            </w:r>
          </w:p>
        </w:tc>
        <w:tc>
          <w:tcPr>
            <w:tcW w:w="786"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20"/>
                <w:szCs w:val="20"/>
                <w:lang w:eastAsia="en-US"/>
              </w:rPr>
            </w:pPr>
            <w:r w:rsidRPr="007F46EA">
              <w:rPr>
                <w:rFonts w:eastAsia="Times New Roman"/>
                <w:b/>
                <w:color w:val="000000" w:themeColor="text1"/>
                <w:sz w:val="20"/>
                <w:szCs w:val="20"/>
                <w:lang w:eastAsia="en-US"/>
              </w:rPr>
              <w:t>85,4</w:t>
            </w:r>
          </w:p>
        </w:tc>
        <w:tc>
          <w:tcPr>
            <w:tcW w:w="850" w:type="dxa"/>
            <w:tcBorders>
              <w:top w:val="dotted" w:sz="4" w:space="0" w:color="auto"/>
              <w:left w:val="dotted" w:sz="4" w:space="0" w:color="auto"/>
              <w:bottom w:val="dotted" w:sz="4" w:space="0" w:color="auto"/>
              <w:right w:val="dotted"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20"/>
                <w:szCs w:val="20"/>
                <w:lang w:eastAsia="en-US"/>
              </w:rPr>
            </w:pPr>
            <w:r w:rsidRPr="007F46EA">
              <w:rPr>
                <w:rFonts w:eastAsia="Times New Roman"/>
                <w:color w:val="000000" w:themeColor="text1"/>
                <w:sz w:val="20"/>
                <w:szCs w:val="20"/>
                <w:lang w:eastAsia="en-US"/>
              </w:rPr>
              <w:t>99,6</w:t>
            </w:r>
          </w:p>
        </w:tc>
      </w:tr>
    </w:tbl>
    <w:p w:rsidR="0070466B" w:rsidRPr="007F46EA" w:rsidRDefault="0070466B" w:rsidP="00F0463D">
      <w:pPr>
        <w:widowControl w:val="0"/>
        <w:spacing w:before="120" w:line="377" w:lineRule="auto"/>
        <w:ind w:left="0" w:right="0"/>
        <w:rPr>
          <w:color w:val="000000" w:themeColor="text1"/>
          <w:sz w:val="24"/>
          <w:szCs w:val="24"/>
        </w:rPr>
      </w:pPr>
      <w:r w:rsidRPr="007F46EA">
        <w:rPr>
          <w:color w:val="000000" w:themeColor="text1"/>
          <w:sz w:val="24"/>
          <w:szCs w:val="24"/>
        </w:rPr>
        <w:t>За январь – декабрь 2017 года самый низкий уровень исполнения наблюдается по групп</w:t>
      </w:r>
      <w:r>
        <w:rPr>
          <w:color w:val="000000" w:themeColor="text1"/>
          <w:sz w:val="24"/>
          <w:szCs w:val="24"/>
        </w:rPr>
        <w:t>ам</w:t>
      </w:r>
      <w:r w:rsidRPr="007F46EA">
        <w:rPr>
          <w:color w:val="000000" w:themeColor="text1"/>
          <w:sz w:val="24"/>
          <w:szCs w:val="24"/>
        </w:rPr>
        <w:t xml:space="preserve"> вид</w:t>
      </w:r>
      <w:r>
        <w:rPr>
          <w:color w:val="000000" w:themeColor="text1"/>
          <w:sz w:val="24"/>
          <w:szCs w:val="24"/>
        </w:rPr>
        <w:t>ов</w:t>
      </w:r>
      <w:r w:rsidRPr="007F46EA">
        <w:rPr>
          <w:color w:val="000000" w:themeColor="text1"/>
          <w:sz w:val="24"/>
          <w:szCs w:val="24"/>
        </w:rPr>
        <w:t xml:space="preserve"> расходов – </w:t>
      </w:r>
      <w:r w:rsidRPr="007F46EA">
        <w:rPr>
          <w:b/>
          <w:color w:val="000000" w:themeColor="text1"/>
          <w:sz w:val="24"/>
          <w:szCs w:val="24"/>
        </w:rPr>
        <w:t>иные бюджетные ассигнования </w:t>
      </w:r>
      <w:r w:rsidRPr="007F46EA">
        <w:rPr>
          <w:color w:val="000000" w:themeColor="text1"/>
          <w:sz w:val="24"/>
          <w:szCs w:val="24"/>
        </w:rPr>
        <w:t>– </w:t>
      </w:r>
      <w:r w:rsidRPr="007F46EA">
        <w:rPr>
          <w:b/>
          <w:color w:val="000000" w:themeColor="text1"/>
          <w:sz w:val="24"/>
          <w:szCs w:val="24"/>
        </w:rPr>
        <w:t xml:space="preserve">85,4 % </w:t>
      </w:r>
      <w:r w:rsidRPr="007F46EA">
        <w:rPr>
          <w:color w:val="000000" w:themeColor="text1"/>
          <w:sz w:val="24"/>
          <w:szCs w:val="24"/>
        </w:rPr>
        <w:t>показателя сводной росписи с изменениями</w:t>
      </w:r>
      <w:r>
        <w:rPr>
          <w:color w:val="000000" w:themeColor="text1"/>
          <w:sz w:val="24"/>
          <w:szCs w:val="24"/>
        </w:rPr>
        <w:t xml:space="preserve">, </w:t>
      </w:r>
      <w:r w:rsidRPr="007F46EA">
        <w:rPr>
          <w:b/>
          <w:color w:val="000000" w:themeColor="text1"/>
          <w:sz w:val="24"/>
          <w:szCs w:val="24"/>
        </w:rPr>
        <w:t>капитальные вложения в объекты недвижимого имущества государственной (муниципальной) собственности – 94,5 %</w:t>
      </w:r>
      <w:r w:rsidRPr="007F46EA">
        <w:rPr>
          <w:color w:val="000000" w:themeColor="text1"/>
          <w:sz w:val="24"/>
          <w:szCs w:val="24"/>
        </w:rPr>
        <w:t>.</w:t>
      </w:r>
    </w:p>
    <w:p w:rsidR="0070466B" w:rsidRPr="007F46EA" w:rsidRDefault="0070466B" w:rsidP="00F0463D">
      <w:pPr>
        <w:spacing w:line="377" w:lineRule="auto"/>
        <w:ind w:left="0" w:right="0"/>
        <w:rPr>
          <w:bCs/>
          <w:color w:val="000000" w:themeColor="text1"/>
          <w:sz w:val="24"/>
          <w:szCs w:val="24"/>
        </w:rPr>
      </w:pPr>
      <w:r w:rsidRPr="007F46EA">
        <w:rPr>
          <w:b/>
          <w:color w:val="000000" w:themeColor="text1"/>
          <w:sz w:val="24"/>
          <w:szCs w:val="24"/>
        </w:rPr>
        <w:t xml:space="preserve">5.2.8. </w:t>
      </w:r>
      <w:r w:rsidRPr="007F46EA">
        <w:rPr>
          <w:b/>
          <w:bCs/>
          <w:color w:val="000000" w:themeColor="text1"/>
          <w:sz w:val="24"/>
          <w:szCs w:val="24"/>
        </w:rPr>
        <w:t>Межбюджетные трансферты бюджетам субъектов Российской Федерации</w:t>
      </w:r>
      <w:r w:rsidRPr="007F46EA">
        <w:rPr>
          <w:bCs/>
          <w:color w:val="000000" w:themeColor="text1"/>
          <w:sz w:val="24"/>
          <w:szCs w:val="24"/>
        </w:rPr>
        <w:t xml:space="preserve"> (далее – межбюджетные трансферты) предусмотрены Федеральным законом № 415-ФЗ (с изменениями) в сумме </w:t>
      </w:r>
      <w:r w:rsidRPr="007F46EA">
        <w:rPr>
          <w:b/>
          <w:bCs/>
          <w:color w:val="000000" w:themeColor="text1"/>
          <w:sz w:val="24"/>
          <w:szCs w:val="24"/>
        </w:rPr>
        <w:t>1 669 342,3 млн. рублей, что составляет 9,1 %</w:t>
      </w:r>
      <w:r w:rsidRPr="007F46EA">
        <w:rPr>
          <w:bCs/>
          <w:color w:val="000000" w:themeColor="text1"/>
          <w:sz w:val="24"/>
          <w:szCs w:val="24"/>
        </w:rPr>
        <w:t xml:space="preserve"> общих расходов федерального бюджета (9,1 % - в 2016 году, 9,6 % - в 2015 году, 10,1</w:t>
      </w:r>
      <w:r w:rsidRPr="007F46EA">
        <w:rPr>
          <w:b/>
          <w:color w:val="000000" w:themeColor="text1"/>
          <w:sz w:val="24"/>
          <w:szCs w:val="26"/>
        </w:rPr>
        <w:t> </w:t>
      </w:r>
      <w:r w:rsidRPr="007F46EA">
        <w:rPr>
          <w:bCs/>
          <w:color w:val="000000" w:themeColor="text1"/>
          <w:sz w:val="24"/>
          <w:szCs w:val="24"/>
        </w:rPr>
        <w:t>% - в 2014 году),</w:t>
      </w:r>
      <w:r w:rsidRPr="007F46EA">
        <w:rPr>
          <w:rFonts w:asciiTheme="minorHAnsi" w:eastAsiaTheme="minorHAnsi" w:hAnsiTheme="minorHAnsi" w:cstheme="minorBidi"/>
          <w:bCs/>
          <w:color w:val="000000" w:themeColor="text1"/>
          <w:sz w:val="24"/>
          <w:szCs w:val="24"/>
          <w:lang w:eastAsia="en-US"/>
        </w:rPr>
        <w:t xml:space="preserve"> </w:t>
      </w:r>
      <w:r w:rsidRPr="007F46EA">
        <w:rPr>
          <w:bCs/>
          <w:color w:val="000000" w:themeColor="text1"/>
          <w:sz w:val="24"/>
          <w:szCs w:val="24"/>
        </w:rPr>
        <w:t xml:space="preserve">в том числе: </w:t>
      </w:r>
      <w:r w:rsidRPr="007F46EA">
        <w:rPr>
          <w:b/>
          <w:bCs/>
          <w:color w:val="000000" w:themeColor="text1"/>
          <w:sz w:val="24"/>
          <w:szCs w:val="24"/>
        </w:rPr>
        <w:t>дотации</w:t>
      </w:r>
      <w:r w:rsidRPr="007F46EA">
        <w:rPr>
          <w:bCs/>
          <w:color w:val="000000" w:themeColor="text1"/>
          <w:sz w:val="24"/>
          <w:szCs w:val="24"/>
        </w:rPr>
        <w:t xml:space="preserve"> в объеме </w:t>
      </w:r>
      <w:r w:rsidRPr="007F46EA">
        <w:rPr>
          <w:b/>
          <w:bCs/>
          <w:color w:val="000000" w:themeColor="text1"/>
          <w:sz w:val="24"/>
          <w:szCs w:val="24"/>
        </w:rPr>
        <w:t>778 941,4 млн. рублей</w:t>
      </w:r>
      <w:r w:rsidRPr="007F46EA">
        <w:rPr>
          <w:bCs/>
          <w:color w:val="000000" w:themeColor="text1"/>
          <w:sz w:val="24"/>
          <w:szCs w:val="24"/>
        </w:rPr>
        <w:t xml:space="preserve">, или 46,7 % объема межбюджетных трансфертов, </w:t>
      </w:r>
      <w:r w:rsidRPr="007F46EA">
        <w:rPr>
          <w:b/>
          <w:bCs/>
          <w:color w:val="000000" w:themeColor="text1"/>
          <w:sz w:val="24"/>
          <w:szCs w:val="24"/>
        </w:rPr>
        <w:t>субсидии</w:t>
      </w:r>
      <w:r w:rsidRPr="007F46EA">
        <w:rPr>
          <w:bCs/>
          <w:color w:val="000000" w:themeColor="text1"/>
          <w:sz w:val="24"/>
          <w:szCs w:val="24"/>
        </w:rPr>
        <w:t xml:space="preserve"> – в объеме </w:t>
      </w:r>
      <w:r w:rsidRPr="007F46EA">
        <w:rPr>
          <w:b/>
          <w:bCs/>
          <w:color w:val="000000" w:themeColor="text1"/>
          <w:sz w:val="24"/>
          <w:szCs w:val="24"/>
        </w:rPr>
        <w:t>426 217,6 млн. рублей</w:t>
      </w:r>
      <w:r w:rsidRPr="007F46EA">
        <w:rPr>
          <w:bCs/>
          <w:color w:val="000000" w:themeColor="text1"/>
          <w:sz w:val="24"/>
          <w:szCs w:val="24"/>
        </w:rPr>
        <w:t xml:space="preserve">, или 25,5 %, </w:t>
      </w:r>
      <w:r w:rsidRPr="007F46EA">
        <w:rPr>
          <w:b/>
          <w:bCs/>
          <w:color w:val="000000" w:themeColor="text1"/>
          <w:sz w:val="24"/>
          <w:szCs w:val="24"/>
        </w:rPr>
        <w:t>субвенции</w:t>
      </w:r>
      <w:r w:rsidRPr="007F46EA">
        <w:rPr>
          <w:bCs/>
          <w:color w:val="000000" w:themeColor="text1"/>
          <w:sz w:val="24"/>
          <w:szCs w:val="24"/>
        </w:rPr>
        <w:t xml:space="preserve"> – в объеме </w:t>
      </w:r>
      <w:r w:rsidRPr="007F46EA">
        <w:rPr>
          <w:b/>
          <w:bCs/>
          <w:color w:val="000000" w:themeColor="text1"/>
          <w:sz w:val="24"/>
          <w:szCs w:val="24"/>
        </w:rPr>
        <w:t>300 183,0 млн. рублей</w:t>
      </w:r>
      <w:r w:rsidRPr="007F46EA">
        <w:rPr>
          <w:bCs/>
          <w:color w:val="000000" w:themeColor="text1"/>
          <w:sz w:val="24"/>
          <w:szCs w:val="24"/>
        </w:rPr>
        <w:t xml:space="preserve">, или 18,0 %, </w:t>
      </w:r>
      <w:r w:rsidRPr="007F46EA">
        <w:rPr>
          <w:b/>
          <w:bCs/>
          <w:color w:val="000000" w:themeColor="text1"/>
          <w:sz w:val="24"/>
          <w:szCs w:val="24"/>
        </w:rPr>
        <w:t>иные межбюджетные трансферты</w:t>
      </w:r>
      <w:r w:rsidRPr="007F46EA">
        <w:rPr>
          <w:bCs/>
          <w:color w:val="000000" w:themeColor="text1"/>
          <w:sz w:val="24"/>
          <w:szCs w:val="24"/>
        </w:rPr>
        <w:t xml:space="preserve"> – в объеме </w:t>
      </w:r>
      <w:r w:rsidRPr="007F46EA">
        <w:rPr>
          <w:b/>
          <w:bCs/>
          <w:color w:val="000000" w:themeColor="text1"/>
          <w:sz w:val="24"/>
          <w:szCs w:val="24"/>
        </w:rPr>
        <w:t>164 000,3 млн. рублей</w:t>
      </w:r>
      <w:r w:rsidRPr="007F46EA">
        <w:rPr>
          <w:bCs/>
          <w:color w:val="000000" w:themeColor="text1"/>
          <w:sz w:val="24"/>
          <w:szCs w:val="24"/>
        </w:rPr>
        <w:t>, или 9,8 %.</w:t>
      </w:r>
    </w:p>
    <w:p w:rsidR="0070466B" w:rsidRPr="007F46EA" w:rsidRDefault="0070466B" w:rsidP="00F0463D">
      <w:pPr>
        <w:spacing w:line="377" w:lineRule="auto"/>
        <w:ind w:left="0" w:right="0"/>
        <w:rPr>
          <w:bCs/>
          <w:color w:val="000000" w:themeColor="text1"/>
          <w:sz w:val="24"/>
          <w:szCs w:val="24"/>
        </w:rPr>
      </w:pPr>
      <w:r w:rsidRPr="007F46EA">
        <w:rPr>
          <w:b/>
          <w:bCs/>
          <w:color w:val="000000" w:themeColor="text1"/>
          <w:sz w:val="24"/>
          <w:szCs w:val="24"/>
        </w:rPr>
        <w:t>5.2.8.1.</w:t>
      </w:r>
      <w:r w:rsidRPr="007F46EA">
        <w:rPr>
          <w:bCs/>
          <w:color w:val="000000" w:themeColor="text1"/>
          <w:sz w:val="24"/>
          <w:szCs w:val="24"/>
        </w:rPr>
        <w:t xml:space="preserve"> Кассовое исполнение межбюджетных трансфертов в 2017 году составило </w:t>
      </w:r>
      <w:r w:rsidRPr="007F46EA">
        <w:rPr>
          <w:b/>
          <w:bCs/>
          <w:color w:val="000000" w:themeColor="text1"/>
          <w:sz w:val="24"/>
          <w:szCs w:val="24"/>
        </w:rPr>
        <w:t>1 690 034,6 млн. рублей, или 101,2 %</w:t>
      </w:r>
      <w:r w:rsidRPr="007F46EA">
        <w:rPr>
          <w:bCs/>
          <w:color w:val="000000" w:themeColor="text1"/>
          <w:sz w:val="24"/>
          <w:szCs w:val="24"/>
        </w:rPr>
        <w:t xml:space="preserve"> объема межбюджетных трансфертов, предусмотренного Федеральным законом № 415-ФЗ (с изменениями), и </w:t>
      </w:r>
      <w:r w:rsidRPr="007F46EA">
        <w:rPr>
          <w:b/>
          <w:bCs/>
          <w:color w:val="000000" w:themeColor="text1"/>
          <w:sz w:val="24"/>
          <w:szCs w:val="24"/>
        </w:rPr>
        <w:t>95,3</w:t>
      </w:r>
      <w:r w:rsidRPr="007F46EA">
        <w:rPr>
          <w:b/>
          <w:color w:val="000000" w:themeColor="text1"/>
          <w:sz w:val="24"/>
          <w:szCs w:val="26"/>
        </w:rPr>
        <w:t> </w:t>
      </w:r>
      <w:r w:rsidRPr="007F46EA">
        <w:rPr>
          <w:b/>
          <w:bCs/>
          <w:color w:val="000000" w:themeColor="text1"/>
          <w:sz w:val="24"/>
          <w:szCs w:val="24"/>
        </w:rPr>
        <w:t>%</w:t>
      </w:r>
      <w:r w:rsidRPr="007F46EA">
        <w:rPr>
          <w:bCs/>
          <w:color w:val="000000" w:themeColor="text1"/>
          <w:sz w:val="24"/>
          <w:szCs w:val="24"/>
        </w:rPr>
        <w:t xml:space="preserve"> </w:t>
      </w:r>
      <w:r w:rsidRPr="007F46EA">
        <w:rPr>
          <w:color w:val="000000" w:themeColor="text1"/>
          <w:sz w:val="24"/>
          <w:szCs w:val="24"/>
        </w:rPr>
        <w:t>показателя сводной росписи с изменениями (в 2016 году – 106,7 % и 97,5</w:t>
      </w:r>
      <w:r w:rsidRPr="007F46EA">
        <w:rPr>
          <w:b/>
          <w:color w:val="000000" w:themeColor="text1"/>
          <w:sz w:val="24"/>
          <w:szCs w:val="26"/>
        </w:rPr>
        <w:t> </w:t>
      </w:r>
      <w:r w:rsidRPr="007F46EA">
        <w:rPr>
          <w:color w:val="000000" w:themeColor="text1"/>
          <w:sz w:val="24"/>
          <w:szCs w:val="24"/>
        </w:rPr>
        <w:t>% соответственно)</w:t>
      </w:r>
      <w:r w:rsidRPr="007F46EA">
        <w:rPr>
          <w:bCs/>
          <w:color w:val="000000" w:themeColor="text1"/>
          <w:sz w:val="24"/>
          <w:szCs w:val="24"/>
        </w:rPr>
        <w:t xml:space="preserve">. По </w:t>
      </w:r>
      <w:r w:rsidRPr="007F46EA">
        <w:rPr>
          <w:bCs/>
          <w:color w:val="000000" w:themeColor="text1"/>
          <w:sz w:val="24"/>
          <w:szCs w:val="24"/>
        </w:rPr>
        <w:lastRenderedPageBreak/>
        <w:t xml:space="preserve">сравнению с 2016 годом объем предоставленных межбюджетных трансфертов субъектам увеличился на </w:t>
      </w:r>
      <w:r w:rsidRPr="007F46EA">
        <w:rPr>
          <w:b/>
          <w:bCs/>
          <w:color w:val="000000" w:themeColor="text1"/>
          <w:sz w:val="24"/>
          <w:szCs w:val="24"/>
        </w:rPr>
        <w:t>7,8</w:t>
      </w:r>
      <w:r w:rsidRPr="007F46EA">
        <w:rPr>
          <w:b/>
          <w:color w:val="000000" w:themeColor="text1"/>
          <w:sz w:val="24"/>
          <w:szCs w:val="26"/>
        </w:rPr>
        <w:t> </w:t>
      </w:r>
      <w:r w:rsidRPr="007F46EA">
        <w:rPr>
          <w:b/>
          <w:bCs/>
          <w:color w:val="000000" w:themeColor="text1"/>
          <w:sz w:val="24"/>
          <w:szCs w:val="24"/>
        </w:rPr>
        <w:t>%.</w:t>
      </w:r>
      <w:r w:rsidRPr="007F46EA">
        <w:rPr>
          <w:bCs/>
          <w:color w:val="000000" w:themeColor="text1"/>
          <w:sz w:val="24"/>
          <w:szCs w:val="24"/>
        </w:rPr>
        <w:t xml:space="preserve"> </w:t>
      </w:r>
    </w:p>
    <w:p w:rsidR="0070466B" w:rsidRPr="007F46EA" w:rsidRDefault="0070466B" w:rsidP="00F0463D">
      <w:pPr>
        <w:spacing w:line="377" w:lineRule="auto"/>
        <w:ind w:left="0" w:right="0"/>
        <w:rPr>
          <w:color w:val="000000" w:themeColor="text1"/>
          <w:sz w:val="24"/>
          <w:szCs w:val="26"/>
        </w:rPr>
      </w:pPr>
      <w:r w:rsidRPr="007F46EA">
        <w:rPr>
          <w:bCs/>
          <w:color w:val="000000" w:themeColor="text1"/>
          <w:sz w:val="24"/>
          <w:szCs w:val="24"/>
        </w:rPr>
        <w:t xml:space="preserve">В 2017 году субъектам Российской Федерации предоставлены </w:t>
      </w:r>
      <w:r w:rsidRPr="007F46EA">
        <w:rPr>
          <w:b/>
          <w:bCs/>
          <w:color w:val="000000" w:themeColor="text1"/>
          <w:sz w:val="24"/>
          <w:szCs w:val="24"/>
        </w:rPr>
        <w:t>дотации</w:t>
      </w:r>
      <w:r w:rsidRPr="007F46EA">
        <w:rPr>
          <w:bCs/>
          <w:color w:val="000000" w:themeColor="text1"/>
          <w:sz w:val="24"/>
          <w:szCs w:val="24"/>
        </w:rPr>
        <w:t xml:space="preserve"> в </w:t>
      </w:r>
      <w:r w:rsidRPr="007F46EA">
        <w:rPr>
          <w:color w:val="000000" w:themeColor="text1"/>
          <w:sz w:val="24"/>
          <w:szCs w:val="26"/>
        </w:rPr>
        <w:t xml:space="preserve">объеме </w:t>
      </w:r>
      <w:r w:rsidRPr="007F46EA">
        <w:rPr>
          <w:b/>
          <w:color w:val="000000" w:themeColor="text1"/>
          <w:sz w:val="24"/>
          <w:szCs w:val="26"/>
        </w:rPr>
        <w:t>758 975,9</w:t>
      </w:r>
      <w:r w:rsidRPr="007F46EA">
        <w:rPr>
          <w:color w:val="000000" w:themeColor="text1"/>
          <w:sz w:val="24"/>
          <w:szCs w:val="26"/>
        </w:rPr>
        <w:t xml:space="preserve"> </w:t>
      </w:r>
      <w:r w:rsidRPr="007F46EA">
        <w:rPr>
          <w:b/>
          <w:color w:val="000000" w:themeColor="text1"/>
          <w:sz w:val="24"/>
          <w:szCs w:val="26"/>
        </w:rPr>
        <w:t>млн. рублей</w:t>
      </w:r>
      <w:r w:rsidRPr="007F46EA">
        <w:rPr>
          <w:color w:val="000000" w:themeColor="text1"/>
          <w:sz w:val="24"/>
          <w:szCs w:val="26"/>
        </w:rPr>
        <w:t>, или 97,4 % годового объема и 95,4 % показателя</w:t>
      </w:r>
      <w:r w:rsidRPr="007F46EA">
        <w:rPr>
          <w:color w:val="000000" w:themeColor="text1"/>
          <w:sz w:val="24"/>
          <w:szCs w:val="24"/>
        </w:rPr>
        <w:t xml:space="preserve"> сводной росписи с изменениями (в </w:t>
      </w:r>
      <w:r w:rsidRPr="007F46EA">
        <w:rPr>
          <w:bCs/>
          <w:color w:val="000000" w:themeColor="text1"/>
          <w:sz w:val="24"/>
          <w:szCs w:val="24"/>
        </w:rPr>
        <w:t>2016 году – 101,8 % и 99,8 % соответственно)</w:t>
      </w:r>
      <w:r w:rsidRPr="007F46EA">
        <w:rPr>
          <w:color w:val="000000" w:themeColor="text1"/>
          <w:sz w:val="24"/>
          <w:szCs w:val="24"/>
        </w:rPr>
        <w:t>,</w:t>
      </w:r>
      <w:r w:rsidRPr="007F46EA">
        <w:rPr>
          <w:color w:val="000000" w:themeColor="text1"/>
          <w:sz w:val="24"/>
          <w:szCs w:val="26"/>
        </w:rPr>
        <w:t xml:space="preserve"> </w:t>
      </w:r>
      <w:r w:rsidRPr="007F46EA">
        <w:rPr>
          <w:b/>
          <w:color w:val="000000" w:themeColor="text1"/>
          <w:sz w:val="24"/>
          <w:szCs w:val="26"/>
        </w:rPr>
        <w:t>субсидии</w:t>
      </w:r>
      <w:r w:rsidRPr="007F46EA">
        <w:rPr>
          <w:color w:val="000000" w:themeColor="text1"/>
          <w:sz w:val="24"/>
          <w:szCs w:val="26"/>
        </w:rPr>
        <w:t xml:space="preserve"> – в объеме </w:t>
      </w:r>
      <w:r w:rsidRPr="007F46EA">
        <w:rPr>
          <w:b/>
          <w:color w:val="000000" w:themeColor="text1"/>
          <w:sz w:val="24"/>
          <w:szCs w:val="26"/>
        </w:rPr>
        <w:t>419 806,2</w:t>
      </w:r>
      <w:r w:rsidRPr="007F46EA">
        <w:rPr>
          <w:color w:val="000000" w:themeColor="text1"/>
          <w:sz w:val="24"/>
          <w:szCs w:val="26"/>
        </w:rPr>
        <w:t xml:space="preserve"> </w:t>
      </w:r>
      <w:r w:rsidRPr="007F46EA">
        <w:rPr>
          <w:b/>
          <w:color w:val="000000" w:themeColor="text1"/>
          <w:sz w:val="24"/>
          <w:szCs w:val="26"/>
        </w:rPr>
        <w:t xml:space="preserve">млн. рублей, </w:t>
      </w:r>
      <w:r w:rsidRPr="007F46EA">
        <w:rPr>
          <w:color w:val="000000" w:themeColor="text1"/>
          <w:sz w:val="24"/>
          <w:szCs w:val="26"/>
        </w:rPr>
        <w:t>или 98,5</w:t>
      </w:r>
      <w:r w:rsidRPr="007F46EA">
        <w:rPr>
          <w:b/>
          <w:color w:val="000000" w:themeColor="text1"/>
          <w:sz w:val="24"/>
          <w:szCs w:val="26"/>
        </w:rPr>
        <w:t> </w:t>
      </w:r>
      <w:r w:rsidRPr="007F46EA">
        <w:rPr>
          <w:color w:val="000000" w:themeColor="text1"/>
          <w:sz w:val="24"/>
          <w:szCs w:val="26"/>
        </w:rPr>
        <w:t xml:space="preserve">% и 93,7 % соответственно </w:t>
      </w:r>
      <w:r w:rsidRPr="007F46EA">
        <w:rPr>
          <w:color w:val="000000" w:themeColor="text1"/>
          <w:sz w:val="24"/>
          <w:szCs w:val="24"/>
        </w:rPr>
        <w:t xml:space="preserve">(в </w:t>
      </w:r>
      <w:r w:rsidRPr="007F46EA">
        <w:rPr>
          <w:bCs/>
          <w:color w:val="000000" w:themeColor="text1"/>
          <w:sz w:val="24"/>
          <w:szCs w:val="24"/>
        </w:rPr>
        <w:t xml:space="preserve">2016 году – </w:t>
      </w:r>
      <w:r w:rsidRPr="007F46EA">
        <w:rPr>
          <w:color w:val="000000" w:themeColor="text1"/>
          <w:sz w:val="24"/>
          <w:szCs w:val="26"/>
        </w:rPr>
        <w:t>110,1</w:t>
      </w:r>
      <w:r w:rsidRPr="007F46EA">
        <w:rPr>
          <w:b/>
          <w:color w:val="000000" w:themeColor="text1"/>
          <w:sz w:val="24"/>
          <w:szCs w:val="26"/>
        </w:rPr>
        <w:t> </w:t>
      </w:r>
      <w:r w:rsidRPr="007F46EA">
        <w:rPr>
          <w:color w:val="000000" w:themeColor="text1"/>
          <w:sz w:val="24"/>
          <w:szCs w:val="26"/>
        </w:rPr>
        <w:t>% и 94,4 %</w:t>
      </w:r>
      <w:r w:rsidRPr="007F46EA">
        <w:rPr>
          <w:bCs/>
          <w:color w:val="000000" w:themeColor="text1"/>
          <w:sz w:val="24"/>
          <w:szCs w:val="24"/>
        </w:rPr>
        <w:t>)</w:t>
      </w:r>
      <w:r w:rsidRPr="007F46EA">
        <w:rPr>
          <w:color w:val="000000" w:themeColor="text1"/>
          <w:sz w:val="24"/>
          <w:szCs w:val="26"/>
        </w:rPr>
        <w:t xml:space="preserve">, </w:t>
      </w:r>
      <w:r w:rsidRPr="007F46EA">
        <w:rPr>
          <w:b/>
          <w:color w:val="000000" w:themeColor="text1"/>
          <w:sz w:val="24"/>
          <w:szCs w:val="26"/>
        </w:rPr>
        <w:t>субвенции</w:t>
      </w:r>
      <w:r w:rsidRPr="007F46EA">
        <w:rPr>
          <w:color w:val="000000" w:themeColor="text1"/>
          <w:sz w:val="24"/>
          <w:szCs w:val="26"/>
        </w:rPr>
        <w:t xml:space="preserve"> – в объеме </w:t>
      </w:r>
      <w:r w:rsidRPr="007F46EA">
        <w:rPr>
          <w:b/>
          <w:color w:val="000000" w:themeColor="text1"/>
          <w:sz w:val="24"/>
          <w:szCs w:val="26"/>
        </w:rPr>
        <w:t>326 147,4 млн. рублей</w:t>
      </w:r>
      <w:r w:rsidRPr="007F46EA">
        <w:rPr>
          <w:color w:val="000000" w:themeColor="text1"/>
          <w:sz w:val="24"/>
          <w:szCs w:val="26"/>
        </w:rPr>
        <w:t>, или 108,6</w:t>
      </w:r>
      <w:r w:rsidRPr="007F46EA">
        <w:rPr>
          <w:b/>
          <w:color w:val="000000" w:themeColor="text1"/>
          <w:sz w:val="24"/>
          <w:szCs w:val="26"/>
        </w:rPr>
        <w:t> </w:t>
      </w:r>
      <w:r w:rsidRPr="007F46EA">
        <w:rPr>
          <w:color w:val="000000" w:themeColor="text1"/>
          <w:sz w:val="24"/>
          <w:szCs w:val="26"/>
        </w:rPr>
        <w:t>% и 96,8</w:t>
      </w:r>
      <w:r w:rsidRPr="007F46EA">
        <w:rPr>
          <w:b/>
          <w:color w:val="000000" w:themeColor="text1"/>
          <w:sz w:val="24"/>
          <w:szCs w:val="26"/>
        </w:rPr>
        <w:t> </w:t>
      </w:r>
      <w:r w:rsidRPr="007F46EA">
        <w:rPr>
          <w:color w:val="000000" w:themeColor="text1"/>
          <w:sz w:val="24"/>
          <w:szCs w:val="26"/>
        </w:rPr>
        <w:t xml:space="preserve">% </w:t>
      </w:r>
      <w:r w:rsidRPr="007F46EA">
        <w:rPr>
          <w:color w:val="000000" w:themeColor="text1"/>
          <w:sz w:val="24"/>
          <w:szCs w:val="24"/>
        </w:rPr>
        <w:t>(в</w:t>
      </w:r>
      <w:r w:rsidRPr="007F46EA">
        <w:rPr>
          <w:bCs/>
          <w:color w:val="000000" w:themeColor="text1"/>
          <w:sz w:val="24"/>
          <w:szCs w:val="24"/>
        </w:rPr>
        <w:t xml:space="preserve"> 2016 году – </w:t>
      </w:r>
      <w:r w:rsidRPr="007F46EA">
        <w:rPr>
          <w:color w:val="000000" w:themeColor="text1"/>
          <w:sz w:val="24"/>
          <w:szCs w:val="26"/>
        </w:rPr>
        <w:t>109,3</w:t>
      </w:r>
      <w:r w:rsidRPr="007F46EA">
        <w:rPr>
          <w:b/>
          <w:color w:val="000000" w:themeColor="text1"/>
          <w:sz w:val="24"/>
          <w:szCs w:val="26"/>
        </w:rPr>
        <w:t> </w:t>
      </w:r>
      <w:r w:rsidRPr="007F46EA">
        <w:rPr>
          <w:color w:val="000000" w:themeColor="text1"/>
          <w:sz w:val="24"/>
          <w:szCs w:val="26"/>
        </w:rPr>
        <w:t>% и 97,4</w:t>
      </w:r>
      <w:r w:rsidRPr="007F46EA">
        <w:rPr>
          <w:b/>
          <w:color w:val="000000" w:themeColor="text1"/>
          <w:sz w:val="24"/>
          <w:szCs w:val="26"/>
        </w:rPr>
        <w:t> </w:t>
      </w:r>
      <w:r w:rsidRPr="007F46EA">
        <w:rPr>
          <w:color w:val="000000" w:themeColor="text1"/>
          <w:sz w:val="24"/>
          <w:szCs w:val="26"/>
        </w:rPr>
        <w:t>%</w:t>
      </w:r>
      <w:r w:rsidRPr="007F46EA">
        <w:rPr>
          <w:bCs/>
          <w:color w:val="000000" w:themeColor="text1"/>
          <w:sz w:val="24"/>
          <w:szCs w:val="24"/>
        </w:rPr>
        <w:t>)</w:t>
      </w:r>
      <w:r w:rsidRPr="007F46EA">
        <w:rPr>
          <w:color w:val="000000" w:themeColor="text1"/>
          <w:sz w:val="24"/>
          <w:szCs w:val="26"/>
        </w:rPr>
        <w:t xml:space="preserve">, </w:t>
      </w:r>
      <w:r w:rsidRPr="007F46EA">
        <w:rPr>
          <w:b/>
          <w:color w:val="000000" w:themeColor="text1"/>
          <w:sz w:val="24"/>
          <w:szCs w:val="26"/>
        </w:rPr>
        <w:t>иные межбюджетные трансферты</w:t>
      </w:r>
      <w:r w:rsidRPr="007F46EA">
        <w:rPr>
          <w:color w:val="000000" w:themeColor="text1"/>
          <w:sz w:val="24"/>
          <w:szCs w:val="26"/>
        </w:rPr>
        <w:t xml:space="preserve"> – в объеме </w:t>
      </w:r>
      <w:r w:rsidRPr="007F46EA">
        <w:rPr>
          <w:b/>
          <w:color w:val="000000" w:themeColor="text1"/>
          <w:sz w:val="24"/>
          <w:szCs w:val="26"/>
        </w:rPr>
        <w:t>185 105,1 млн. рублей</w:t>
      </w:r>
      <w:r w:rsidRPr="007F46EA">
        <w:rPr>
          <w:color w:val="000000" w:themeColor="text1"/>
          <w:sz w:val="24"/>
          <w:szCs w:val="26"/>
        </w:rPr>
        <w:t>, или 112,9</w:t>
      </w:r>
      <w:r w:rsidRPr="007F46EA">
        <w:rPr>
          <w:b/>
          <w:color w:val="000000" w:themeColor="text1"/>
          <w:sz w:val="24"/>
          <w:szCs w:val="26"/>
        </w:rPr>
        <w:t> </w:t>
      </w:r>
      <w:r w:rsidRPr="007F46EA">
        <w:rPr>
          <w:color w:val="000000" w:themeColor="text1"/>
          <w:sz w:val="24"/>
          <w:szCs w:val="26"/>
        </w:rPr>
        <w:t>% и 96,6 %</w:t>
      </w:r>
      <w:r w:rsidRPr="007F46EA">
        <w:rPr>
          <w:color w:val="000000" w:themeColor="text1"/>
          <w:sz w:val="24"/>
          <w:szCs w:val="24"/>
        </w:rPr>
        <w:t xml:space="preserve"> (в </w:t>
      </w:r>
      <w:r w:rsidRPr="007F46EA">
        <w:rPr>
          <w:bCs/>
          <w:color w:val="000000" w:themeColor="text1"/>
          <w:sz w:val="24"/>
          <w:szCs w:val="24"/>
        </w:rPr>
        <w:t xml:space="preserve">2016 году – </w:t>
      </w:r>
      <w:r w:rsidRPr="007F46EA">
        <w:rPr>
          <w:color w:val="000000" w:themeColor="text1"/>
          <w:sz w:val="24"/>
          <w:szCs w:val="26"/>
        </w:rPr>
        <w:t>113,1</w:t>
      </w:r>
      <w:r w:rsidRPr="007F46EA">
        <w:rPr>
          <w:b/>
          <w:color w:val="000000" w:themeColor="text1"/>
          <w:sz w:val="24"/>
          <w:szCs w:val="26"/>
        </w:rPr>
        <w:t> </w:t>
      </w:r>
      <w:r w:rsidRPr="007F46EA">
        <w:rPr>
          <w:color w:val="000000" w:themeColor="text1"/>
          <w:sz w:val="24"/>
          <w:szCs w:val="26"/>
        </w:rPr>
        <w:t>% и 95,7 %</w:t>
      </w:r>
      <w:r w:rsidRPr="007F46EA">
        <w:rPr>
          <w:bCs/>
          <w:color w:val="000000" w:themeColor="text1"/>
          <w:sz w:val="24"/>
          <w:szCs w:val="24"/>
        </w:rPr>
        <w:t>).</w:t>
      </w:r>
      <w:r w:rsidRPr="007F46EA">
        <w:rPr>
          <w:color w:val="000000" w:themeColor="text1"/>
          <w:sz w:val="24"/>
          <w:szCs w:val="26"/>
        </w:rPr>
        <w:t xml:space="preserve"> </w:t>
      </w:r>
    </w:p>
    <w:p w:rsidR="0070466B" w:rsidRPr="007F46EA" w:rsidRDefault="0070466B" w:rsidP="00F0463D">
      <w:pPr>
        <w:spacing w:line="377" w:lineRule="auto"/>
        <w:ind w:left="0" w:right="0"/>
        <w:rPr>
          <w:color w:val="000000" w:themeColor="text1"/>
          <w:sz w:val="24"/>
          <w:szCs w:val="26"/>
        </w:rPr>
      </w:pPr>
      <w:r w:rsidRPr="007F46EA">
        <w:rPr>
          <w:color w:val="000000" w:themeColor="text1"/>
          <w:sz w:val="24"/>
          <w:szCs w:val="26"/>
        </w:rPr>
        <w:t xml:space="preserve">По сравнению с 2016 годом объем предоставленных межбюджетных трансфертов по дотациям увеличился </w:t>
      </w:r>
      <w:r w:rsidRPr="007F46EA">
        <w:rPr>
          <w:b/>
          <w:color w:val="000000" w:themeColor="text1"/>
          <w:sz w:val="24"/>
          <w:szCs w:val="26"/>
        </w:rPr>
        <w:t>на 15,7 %</w:t>
      </w:r>
      <w:r w:rsidRPr="007F46EA">
        <w:rPr>
          <w:color w:val="000000" w:themeColor="text1"/>
          <w:sz w:val="24"/>
          <w:szCs w:val="26"/>
        </w:rPr>
        <w:t xml:space="preserve">, субсидиям – </w:t>
      </w:r>
      <w:r w:rsidRPr="007F46EA">
        <w:rPr>
          <w:b/>
          <w:color w:val="000000" w:themeColor="text1"/>
          <w:sz w:val="24"/>
          <w:szCs w:val="26"/>
        </w:rPr>
        <w:t>на 17,7 %</w:t>
      </w:r>
      <w:r w:rsidRPr="007F46EA">
        <w:rPr>
          <w:color w:val="000000" w:themeColor="text1"/>
          <w:sz w:val="24"/>
          <w:szCs w:val="26"/>
        </w:rPr>
        <w:t xml:space="preserve">, по субвенциям уменьшился </w:t>
      </w:r>
      <w:r w:rsidRPr="007F46EA">
        <w:rPr>
          <w:b/>
          <w:color w:val="000000" w:themeColor="text1"/>
          <w:sz w:val="24"/>
          <w:szCs w:val="26"/>
        </w:rPr>
        <w:t>на 2,4 %</w:t>
      </w:r>
      <w:r w:rsidRPr="007F46EA">
        <w:rPr>
          <w:color w:val="000000" w:themeColor="text1"/>
          <w:sz w:val="24"/>
          <w:szCs w:val="26"/>
        </w:rPr>
        <w:t xml:space="preserve">, иным межбюджетным трансфертам – </w:t>
      </w:r>
      <w:r w:rsidRPr="007F46EA">
        <w:rPr>
          <w:b/>
          <w:color w:val="000000" w:themeColor="text1"/>
          <w:sz w:val="24"/>
          <w:szCs w:val="26"/>
        </w:rPr>
        <w:t>на 16,2 %</w:t>
      </w:r>
      <w:r w:rsidRPr="007F46EA">
        <w:rPr>
          <w:color w:val="000000" w:themeColor="text1"/>
          <w:sz w:val="24"/>
          <w:szCs w:val="26"/>
        </w:rPr>
        <w:t>.</w:t>
      </w:r>
    </w:p>
    <w:p w:rsidR="0070466B" w:rsidRPr="007F46EA" w:rsidRDefault="0070466B" w:rsidP="00F0463D">
      <w:pPr>
        <w:spacing w:line="377" w:lineRule="auto"/>
        <w:ind w:left="0" w:right="0"/>
        <w:rPr>
          <w:color w:val="000000" w:themeColor="text1"/>
          <w:sz w:val="24"/>
          <w:szCs w:val="24"/>
        </w:rPr>
      </w:pPr>
      <w:r w:rsidRPr="007F46EA">
        <w:rPr>
          <w:color w:val="000000" w:themeColor="text1"/>
          <w:sz w:val="24"/>
          <w:szCs w:val="24"/>
        </w:rPr>
        <w:t xml:space="preserve">Межбюджетные трансферты из федерального бюджета в 2017 году предоставлялись в рамках 28 государственных программ Российской Федерации (далее – госпрограммы). Объем расходов, перечисленных в рамках госпрограмм, составляет 1 675 205,9 млн. рублей, или 95,4 % объема межбюджетных трансфертов по госпрограммам, предусмотренных сводной росписью с изменениями. По 4 непрограммным направлениям деятельности (функциям) федеральных государственных органов межбюджетные трансферты перечислены в объеме 14 828,7 млн. рублей, или 89,4 % объема по непрограммным направлениям, предусмотренного сводной росписью с изменениями. </w:t>
      </w:r>
    </w:p>
    <w:p w:rsidR="0070466B" w:rsidRPr="007F46EA" w:rsidRDefault="0070466B" w:rsidP="00F0463D">
      <w:pPr>
        <w:spacing w:line="377" w:lineRule="auto"/>
        <w:ind w:left="0" w:right="0"/>
        <w:rPr>
          <w:color w:val="000000" w:themeColor="text1"/>
          <w:sz w:val="24"/>
          <w:szCs w:val="24"/>
        </w:rPr>
      </w:pPr>
      <w:r w:rsidRPr="007F46EA">
        <w:rPr>
          <w:color w:val="000000" w:themeColor="text1"/>
          <w:sz w:val="24"/>
          <w:szCs w:val="24"/>
        </w:rPr>
        <w:t>Анализ исполнения межбюджетных трансфертов, предоставляемых бюджетам субъектов Российской Федерации, в разрезе госпрограмм в 2017 году представлен в следующей таблице.</w:t>
      </w:r>
    </w:p>
    <w:p w:rsidR="0070466B" w:rsidRPr="007F46EA" w:rsidRDefault="0070466B" w:rsidP="0070466B">
      <w:pPr>
        <w:spacing w:line="240" w:lineRule="auto"/>
        <w:ind w:left="7079" w:right="-2" w:firstLine="9"/>
        <w:jc w:val="right"/>
        <w:textAlignment w:val="auto"/>
        <w:rPr>
          <w:color w:val="000000" w:themeColor="text1"/>
          <w:sz w:val="16"/>
          <w:szCs w:val="16"/>
        </w:rPr>
      </w:pPr>
      <w:r w:rsidRPr="007F46EA">
        <w:rPr>
          <w:color w:val="000000" w:themeColor="text1"/>
          <w:sz w:val="16"/>
          <w:szCs w:val="16"/>
        </w:rPr>
        <w:t>(млн. рублей)</w:t>
      </w:r>
    </w:p>
    <w:tbl>
      <w:tblPr>
        <w:tblW w:w="9729" w:type="dxa"/>
        <w:tblInd w:w="103" w:type="dxa"/>
        <w:tblLayout w:type="fixed"/>
        <w:tblLook w:val="04A0" w:firstRow="1" w:lastRow="0" w:firstColumn="1" w:lastColumn="0" w:noHBand="0" w:noVBand="1"/>
      </w:tblPr>
      <w:tblGrid>
        <w:gridCol w:w="2699"/>
        <w:gridCol w:w="454"/>
        <w:gridCol w:w="1247"/>
        <w:gridCol w:w="737"/>
        <w:gridCol w:w="1077"/>
        <w:gridCol w:w="737"/>
        <w:gridCol w:w="1191"/>
        <w:gridCol w:w="737"/>
        <w:gridCol w:w="850"/>
      </w:tblGrid>
      <w:tr w:rsidR="0070466B" w:rsidRPr="007F46EA" w:rsidTr="00F51C77">
        <w:trPr>
          <w:trHeight w:val="737"/>
          <w:tblHead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Наименование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государственной программы Российской Федерации</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ГП</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Федеральный закон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 415-ФЗ </w:t>
            </w:r>
          </w:p>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6"/>
              </w:rPr>
            </w:pPr>
            <w:r w:rsidRPr="007F46EA">
              <w:rPr>
                <w:rFonts w:eastAsia="Times New Roman"/>
                <w:bCs/>
                <w:color w:val="000000" w:themeColor="text1"/>
                <w:sz w:val="16"/>
                <w:szCs w:val="16"/>
              </w:rPr>
              <w:t>(с изменениями)</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в общей сумме по ГП</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Сводная роспись на 01.01.2018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в общей сумме по ГП</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Кассовое исполнение на 01.01.2018</w:t>
            </w:r>
          </w:p>
        </w:tc>
        <w:tc>
          <w:tcPr>
            <w:tcW w:w="737" w:type="dxa"/>
            <w:tcBorders>
              <w:top w:val="single" w:sz="4" w:space="0" w:color="auto"/>
              <w:left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в общей сумме по ГП</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испол-нения к росписи</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color w:val="000000" w:themeColor="text1"/>
                <w:sz w:val="16"/>
                <w:szCs w:val="16"/>
              </w:rPr>
            </w:pPr>
            <w:r w:rsidRPr="007F46EA">
              <w:rPr>
                <w:rFonts w:eastAsia="Times New Roman"/>
                <w:b/>
                <w:bCs/>
                <w:color w:val="000000" w:themeColor="text1"/>
                <w:sz w:val="18"/>
                <w:szCs w:val="22"/>
              </w:rPr>
              <w:t>В С Е Г О по госпрограммам</w:t>
            </w:r>
          </w:p>
        </w:tc>
        <w:tc>
          <w:tcPr>
            <w:tcW w:w="454" w:type="dxa"/>
            <w:tcBorders>
              <w:top w:val="nil"/>
              <w:left w:val="nil"/>
              <w:bottom w:val="single" w:sz="4" w:space="0" w:color="auto"/>
              <w:right w:val="single" w:sz="4" w:space="0" w:color="auto"/>
            </w:tcBorders>
            <w:shd w:val="clear" w:color="auto" w:fill="auto"/>
            <w:noWrap/>
            <w:vAlign w:val="bottom"/>
            <w:hideMark/>
          </w:tcPr>
          <w:p w:rsidR="0070466B" w:rsidRPr="007F46EA" w:rsidRDefault="0070466B" w:rsidP="00F51C77">
            <w:pPr>
              <w:overflowPunct/>
              <w:autoSpaceDE/>
              <w:autoSpaceDN/>
              <w:adjustRightInd/>
              <w:spacing w:line="240" w:lineRule="auto"/>
              <w:ind w:left="0" w:right="0" w:firstLine="0"/>
              <w:jc w:val="center"/>
              <w:textAlignment w:val="auto"/>
              <w:rPr>
                <w:rFonts w:ascii="Calibri" w:eastAsia="Times New Roman" w:hAnsi="Calibri" w:cs="Calibri"/>
                <w:color w:val="000000" w:themeColor="text1"/>
                <w:sz w:val="16"/>
                <w:szCs w:val="16"/>
              </w:rPr>
            </w:pPr>
            <w:r w:rsidRPr="007F46EA">
              <w:rPr>
                <w:rFonts w:ascii="Calibri" w:eastAsia="Times New Roman" w:hAnsi="Calibri" w:cs="Calibri"/>
                <w:color w:val="000000" w:themeColor="text1"/>
                <w:sz w:val="16"/>
                <w:szCs w:val="16"/>
              </w:rPr>
              <w:t> </w:t>
            </w:r>
          </w:p>
        </w:tc>
        <w:tc>
          <w:tcPr>
            <w:tcW w:w="124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1 655 956,7</w:t>
            </w:r>
          </w:p>
        </w:tc>
        <w:tc>
          <w:tcPr>
            <w:tcW w:w="73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107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1 755 925,8</w:t>
            </w:r>
          </w:p>
        </w:tc>
        <w:tc>
          <w:tcPr>
            <w:tcW w:w="73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119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1 675 205,9</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95,4</w:t>
            </w:r>
          </w:p>
        </w:tc>
      </w:tr>
      <w:tr w:rsidR="0070466B" w:rsidRPr="007F46EA" w:rsidTr="00F51C77">
        <w:trPr>
          <w:trHeight w:val="57"/>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в том числе:</w:t>
            </w:r>
          </w:p>
        </w:tc>
        <w:tc>
          <w:tcPr>
            <w:tcW w:w="454" w:type="dxa"/>
            <w:tcBorders>
              <w:top w:val="nil"/>
              <w:left w:val="nil"/>
              <w:bottom w:val="single" w:sz="4" w:space="0" w:color="auto"/>
              <w:right w:val="single" w:sz="4" w:space="0" w:color="auto"/>
            </w:tcBorders>
            <w:shd w:val="clear" w:color="auto" w:fill="auto"/>
            <w:noWrap/>
            <w:vAlign w:val="bottom"/>
            <w:hideMark/>
          </w:tcPr>
          <w:p w:rsidR="0070466B" w:rsidRPr="007F46EA" w:rsidRDefault="0070466B" w:rsidP="00F51C77">
            <w:pPr>
              <w:overflowPunct/>
              <w:autoSpaceDE/>
              <w:autoSpaceDN/>
              <w:adjustRightInd/>
              <w:spacing w:line="240" w:lineRule="auto"/>
              <w:ind w:left="0" w:right="0" w:firstLine="0"/>
              <w:jc w:val="center"/>
              <w:textAlignment w:val="auto"/>
              <w:rPr>
                <w:rFonts w:ascii="Calibri" w:eastAsia="Times New Roman" w:hAnsi="Calibri" w:cs="Calibri"/>
                <w:color w:val="000000" w:themeColor="text1"/>
                <w:sz w:val="16"/>
                <w:szCs w:val="16"/>
              </w:rPr>
            </w:pPr>
            <w:r w:rsidRPr="007F46EA">
              <w:rPr>
                <w:rFonts w:ascii="Calibri" w:eastAsia="Times New Roman" w:hAnsi="Calibri" w:cs="Calibri"/>
                <w:color w:val="000000" w:themeColor="text1"/>
                <w:sz w:val="16"/>
                <w:szCs w:val="16"/>
              </w:rPr>
              <w:t> </w:t>
            </w:r>
          </w:p>
        </w:tc>
        <w:tc>
          <w:tcPr>
            <w:tcW w:w="124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 </w:t>
            </w:r>
          </w:p>
        </w:tc>
        <w:tc>
          <w:tcPr>
            <w:tcW w:w="737"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 </w:t>
            </w:r>
          </w:p>
        </w:tc>
        <w:tc>
          <w:tcPr>
            <w:tcW w:w="1077" w:type="dxa"/>
            <w:tcBorders>
              <w:top w:val="nil"/>
              <w:left w:val="nil"/>
              <w:bottom w:val="single" w:sz="4" w:space="0" w:color="auto"/>
              <w:right w:val="single" w:sz="4" w:space="0" w:color="auto"/>
            </w:tcBorders>
            <w:shd w:val="clear" w:color="auto" w:fill="auto"/>
            <w:noWrap/>
            <w:vAlign w:val="bottom"/>
            <w:hideMark/>
          </w:tcPr>
          <w:p w:rsidR="0070466B" w:rsidRPr="007F46EA" w:rsidRDefault="0070466B" w:rsidP="00F51C77">
            <w:pPr>
              <w:overflowPunct/>
              <w:autoSpaceDE/>
              <w:autoSpaceDN/>
              <w:adjustRightInd/>
              <w:spacing w:line="240" w:lineRule="auto"/>
              <w:ind w:left="0" w:right="0" w:firstLine="0"/>
              <w:jc w:val="right"/>
              <w:textAlignment w:val="auto"/>
              <w:rPr>
                <w:rFonts w:ascii="Calibri" w:eastAsia="Times New Roman" w:hAnsi="Calibri" w:cs="Calibri"/>
                <w:color w:val="000000" w:themeColor="text1"/>
                <w:sz w:val="16"/>
                <w:szCs w:val="16"/>
              </w:rPr>
            </w:pPr>
            <w:r w:rsidRPr="007F46EA">
              <w:rPr>
                <w:rFonts w:ascii="Calibri" w:eastAsia="Times New Roman" w:hAnsi="Calibri" w:cs="Calibri"/>
                <w:color w:val="000000" w:themeColor="text1"/>
                <w:sz w:val="16"/>
                <w:szCs w:val="16"/>
              </w:rPr>
              <w:t> </w:t>
            </w:r>
          </w:p>
        </w:tc>
        <w:tc>
          <w:tcPr>
            <w:tcW w:w="737" w:type="dxa"/>
            <w:tcBorders>
              <w:top w:val="nil"/>
              <w:left w:val="nil"/>
              <w:bottom w:val="single" w:sz="4" w:space="0" w:color="auto"/>
              <w:right w:val="single" w:sz="4" w:space="0" w:color="auto"/>
            </w:tcBorders>
            <w:shd w:val="clear" w:color="auto" w:fill="auto"/>
            <w:noWrap/>
            <w:vAlign w:val="bottom"/>
            <w:hideMark/>
          </w:tcPr>
          <w:p w:rsidR="0070466B" w:rsidRPr="007F46EA" w:rsidRDefault="0070466B" w:rsidP="00F51C77">
            <w:pPr>
              <w:overflowPunct/>
              <w:autoSpaceDE/>
              <w:autoSpaceDN/>
              <w:adjustRightInd/>
              <w:spacing w:line="240" w:lineRule="auto"/>
              <w:ind w:left="0" w:right="0" w:firstLine="0"/>
              <w:jc w:val="right"/>
              <w:textAlignment w:val="auto"/>
              <w:rPr>
                <w:rFonts w:ascii="Calibri" w:eastAsia="Times New Roman" w:hAnsi="Calibri" w:cs="Calibri"/>
                <w:color w:val="000000" w:themeColor="text1"/>
                <w:sz w:val="16"/>
                <w:szCs w:val="16"/>
              </w:rPr>
            </w:pPr>
            <w:r w:rsidRPr="007F46EA">
              <w:rPr>
                <w:rFonts w:ascii="Calibri" w:eastAsia="Times New Roman" w:hAnsi="Calibri" w:cs="Calibri"/>
                <w:color w:val="000000" w:themeColor="text1"/>
                <w:sz w:val="16"/>
                <w:szCs w:val="16"/>
              </w:rPr>
              <w:t> </w:t>
            </w:r>
          </w:p>
        </w:tc>
        <w:tc>
          <w:tcPr>
            <w:tcW w:w="1191" w:type="dxa"/>
            <w:tcBorders>
              <w:top w:val="nil"/>
              <w:left w:val="nil"/>
              <w:bottom w:val="single" w:sz="4" w:space="0" w:color="auto"/>
              <w:right w:val="single" w:sz="4" w:space="0" w:color="auto"/>
            </w:tcBorders>
            <w:shd w:val="clear" w:color="auto" w:fill="auto"/>
            <w:noWrap/>
            <w:vAlign w:val="bottom"/>
            <w:hideMark/>
          </w:tcPr>
          <w:p w:rsidR="0070466B" w:rsidRPr="007F46EA" w:rsidRDefault="0070466B" w:rsidP="00F51C77">
            <w:pPr>
              <w:overflowPunct/>
              <w:autoSpaceDE/>
              <w:autoSpaceDN/>
              <w:adjustRightInd/>
              <w:spacing w:line="240" w:lineRule="auto"/>
              <w:ind w:left="0" w:right="0" w:firstLine="0"/>
              <w:jc w:val="right"/>
              <w:textAlignment w:val="auto"/>
              <w:rPr>
                <w:rFonts w:ascii="Calibri" w:eastAsia="Times New Roman" w:hAnsi="Calibri" w:cs="Calibri"/>
                <w:color w:val="000000" w:themeColor="text1"/>
                <w:sz w:val="16"/>
                <w:szCs w:val="16"/>
              </w:rPr>
            </w:pPr>
            <w:r w:rsidRPr="007F46EA">
              <w:rPr>
                <w:rFonts w:ascii="Calibri" w:eastAsia="Times New Roman" w:hAnsi="Calibri" w:cs="Calibri"/>
                <w:color w:val="000000" w:themeColor="text1"/>
                <w:sz w:val="16"/>
                <w:szCs w:val="16"/>
              </w:rPr>
              <w:t> </w:t>
            </w:r>
          </w:p>
        </w:tc>
        <w:tc>
          <w:tcPr>
            <w:tcW w:w="737" w:type="dxa"/>
            <w:tcBorders>
              <w:top w:val="single" w:sz="4" w:space="0" w:color="auto"/>
              <w:left w:val="nil"/>
              <w:bottom w:val="single" w:sz="4" w:space="0" w:color="auto"/>
              <w:right w:val="single" w:sz="4" w:space="0" w:color="auto"/>
            </w:tcBorders>
          </w:tcPr>
          <w:p w:rsidR="0070466B" w:rsidRPr="007F46EA" w:rsidRDefault="0070466B" w:rsidP="00F51C77">
            <w:pPr>
              <w:overflowPunct/>
              <w:autoSpaceDE/>
              <w:autoSpaceDN/>
              <w:adjustRightInd/>
              <w:spacing w:line="240" w:lineRule="auto"/>
              <w:ind w:left="0" w:right="0" w:firstLine="0"/>
              <w:jc w:val="left"/>
              <w:textAlignment w:val="auto"/>
              <w:rPr>
                <w:rFonts w:ascii="Calibri" w:eastAsia="Times New Roman" w:hAnsi="Calibri" w:cs="Calibri"/>
                <w:color w:val="000000" w:themeColor="text1"/>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0466B" w:rsidRPr="007F46EA" w:rsidRDefault="0070466B" w:rsidP="00F51C77">
            <w:pPr>
              <w:overflowPunct/>
              <w:autoSpaceDE/>
              <w:autoSpaceDN/>
              <w:adjustRightInd/>
              <w:spacing w:line="240" w:lineRule="auto"/>
              <w:ind w:left="0" w:right="0" w:firstLine="0"/>
              <w:jc w:val="left"/>
              <w:textAlignment w:val="auto"/>
              <w:rPr>
                <w:rFonts w:ascii="Calibri" w:eastAsia="Times New Roman" w:hAnsi="Calibri" w:cs="Calibri"/>
                <w:color w:val="000000" w:themeColor="text1"/>
                <w:sz w:val="16"/>
                <w:szCs w:val="16"/>
              </w:rPr>
            </w:pPr>
            <w:r w:rsidRPr="007F46EA">
              <w:rPr>
                <w:rFonts w:ascii="Calibri" w:eastAsia="Times New Roman" w:hAnsi="Calibri" w:cs="Calibri"/>
                <w:color w:val="000000" w:themeColor="text1"/>
                <w:sz w:val="16"/>
                <w:szCs w:val="16"/>
              </w:rPr>
              <w:t> </w:t>
            </w:r>
          </w:p>
        </w:tc>
      </w:tr>
      <w:tr w:rsidR="0070466B" w:rsidRPr="007F46EA" w:rsidTr="00F51C77">
        <w:trPr>
          <w:trHeight w:val="227"/>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здравоохранения</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01</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22 059,8</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65 614,7</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3,7</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63 487,1</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96,8</w:t>
            </w:r>
          </w:p>
        </w:tc>
      </w:tr>
      <w:tr w:rsidR="0070466B" w:rsidRPr="007F46EA" w:rsidTr="00F51C77">
        <w:trPr>
          <w:trHeight w:val="315"/>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образования</w:t>
            </w:r>
            <w:r>
              <w:rPr>
                <w:rFonts w:eastAsia="Times New Roman"/>
                <w:color w:val="000000" w:themeColor="text1"/>
                <w:sz w:val="16"/>
                <w:szCs w:val="16"/>
              </w:rPr>
              <w:br/>
            </w:r>
            <w:r w:rsidRPr="007F46EA">
              <w:rPr>
                <w:rFonts w:eastAsia="Times New Roman"/>
                <w:color w:val="000000" w:themeColor="text1"/>
                <w:sz w:val="16"/>
                <w:szCs w:val="16"/>
              </w:rPr>
              <w:t>на 2013-2020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30 004,6</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1,8</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31 540,9</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1,8</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30 916,9</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98,0</w:t>
            </w:r>
          </w:p>
        </w:tc>
      </w:tr>
      <w:tr w:rsidR="0070466B" w:rsidRPr="007F46EA" w:rsidTr="00F51C77">
        <w:trPr>
          <w:trHeight w:val="227"/>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Социальная поддержка граждан</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03</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240 305,4</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14,5</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243 491,5</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13,9</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234 409,6</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96,3</w:t>
            </w:r>
          </w:p>
        </w:tc>
      </w:tr>
      <w:tr w:rsidR="0070466B" w:rsidRPr="007F46EA" w:rsidTr="00F51C77">
        <w:trPr>
          <w:trHeight w:val="227"/>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Доступная среда на 2011-2019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04</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9 036,7</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0,5</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9 036,7</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0,5</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8 945,9</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99,0</w:t>
            </w:r>
          </w:p>
        </w:tc>
      </w:tr>
      <w:tr w:rsidR="0070466B" w:rsidRPr="007F46EA" w:rsidTr="00F51C77">
        <w:trPr>
          <w:trHeight w:val="73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Обеспечение доступным и комфортным жильем и коммунальными услугами граждан Российской Федерации</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05</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64 218,1</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3,9</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70 446,0</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4,0</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67 329,1</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95,6</w:t>
            </w:r>
          </w:p>
        </w:tc>
      </w:tr>
      <w:tr w:rsidR="0070466B" w:rsidRPr="007F46EA" w:rsidTr="00F51C77">
        <w:trPr>
          <w:trHeight w:val="227"/>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Содействие занятости населения</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07</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37 076,8</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2,2</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37 419,3</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2,1</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36 841,8</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98,5</w:t>
            </w:r>
          </w:p>
        </w:tc>
      </w:tr>
      <w:tr w:rsidR="0070466B" w:rsidRPr="007F46EA" w:rsidTr="00F51C77">
        <w:trPr>
          <w:trHeight w:val="56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lastRenderedPageBreak/>
              <w:t>Обеспечение общественного порядка и противодействие преступности</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08</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6,3</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0,0004</w:t>
            </w:r>
          </w:p>
        </w:tc>
        <w:tc>
          <w:tcPr>
            <w:tcW w:w="1077" w:type="dxa"/>
            <w:tcBorders>
              <w:top w:val="nil"/>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p>
        </w:tc>
        <w:tc>
          <w:tcPr>
            <w:tcW w:w="737" w:type="dxa"/>
            <w:tcBorders>
              <w:top w:val="nil"/>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p>
        </w:tc>
        <w:tc>
          <w:tcPr>
            <w:tcW w:w="1191" w:type="dxa"/>
            <w:tcBorders>
              <w:top w:val="nil"/>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p>
        </w:tc>
      </w:tr>
      <w:tr w:rsidR="0070466B" w:rsidRPr="007F46EA" w:rsidTr="00F51C77">
        <w:trPr>
          <w:trHeight w:val="915"/>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Защита населения и территорий от чрезвычайных ситуаций, обеспечение пожарной безопасности и безопасности людей на водных объектах</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473,7</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0,03</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3 911,6</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3 731,0</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95,4</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культуры и туризма на 2013-2020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9 201,2</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0,6</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10 185,0</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0,6</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9 418,6</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92,5</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Pr>
                <w:rFonts w:eastAsia="Times New Roman"/>
                <w:color w:val="000000" w:themeColor="text1"/>
                <w:sz w:val="16"/>
                <w:szCs w:val="16"/>
              </w:rPr>
              <w:t>Охрана окружающей среды</w:t>
            </w:r>
            <w:r>
              <w:rPr>
                <w:rFonts w:eastAsia="Times New Roman"/>
                <w:color w:val="000000" w:themeColor="text1"/>
                <w:sz w:val="16"/>
                <w:szCs w:val="16"/>
              </w:rPr>
              <w:br/>
            </w:r>
            <w:r w:rsidRPr="007F46EA">
              <w:rPr>
                <w:rFonts w:eastAsia="Times New Roman"/>
                <w:color w:val="000000" w:themeColor="text1"/>
                <w:sz w:val="16"/>
                <w:szCs w:val="16"/>
              </w:rPr>
              <w:t>на 2012 - 2020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12</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4 264,3</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0,3</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4 592,6</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0,3</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4 082,2</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88,9</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физической культуры и спорта</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25 838,0</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1,6</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22 848,2</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21 801,0</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95,4</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науки и технологий на 2013 - 2020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403,8</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0,02</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390,0</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0,02</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356,4</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91,4</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Экономическое развитие и инновационная экономика</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7 914,4</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0,5</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8 031,4</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0,5</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7 838,2</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97,6</w:t>
            </w:r>
          </w:p>
        </w:tc>
      </w:tr>
      <w:tr w:rsidR="0070466B" w:rsidRPr="007F46EA" w:rsidTr="00F51C77">
        <w:trPr>
          <w:trHeight w:val="51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57"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промышленности и повышение ее конкурентоспособности</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3 075,9</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3 075,9</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2 771,4</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90,1</w:t>
            </w:r>
          </w:p>
        </w:tc>
      </w:tr>
      <w:tr w:rsidR="0070466B" w:rsidRPr="007F46EA" w:rsidTr="00F51C77">
        <w:trPr>
          <w:trHeight w:val="51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фармацевтической и медицинской промышленности на 2013-2020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270,0</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0,02</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270,0</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0,02</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260,2</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96,4</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Космическая деятельность России на 2013 - 2020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1 224,2</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0,1</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1 770,3</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0,1</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1 770,3</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100,0</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Информационное общество (2011 - 2020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1 264,2</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0,1</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1 264,2</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0,1</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1 005,0</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79,5</w:t>
            </w:r>
          </w:p>
        </w:tc>
      </w:tr>
      <w:tr w:rsidR="0070466B" w:rsidRPr="007F46EA" w:rsidTr="00F51C77">
        <w:trPr>
          <w:trHeight w:val="227"/>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транспортной системы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95 914,3</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5,8</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112 761,5</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6,4</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105 255,5</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93,3</w:t>
            </w:r>
          </w:p>
        </w:tc>
      </w:tr>
      <w:tr w:rsidR="0070466B" w:rsidRPr="007F46EA" w:rsidTr="00F51C77">
        <w:trPr>
          <w:trHeight w:val="907"/>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Госпрограмма развития сельского хозяйства и регулирования рынков сельскохозяйственной продукции, сырья и продовольствия на 2013 - 2020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154 614,7</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9,3</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162 382,8</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9,2</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155 088,0</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95,5</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рыбохозяйственного комплекса</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372,5</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0,02</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327,6</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0,02</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184,3</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56,3</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Воспроизводство и использование природных ресурсов</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28</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6 984,9</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0,4</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7 206,0</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0,4</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6 396,1</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88,8</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лесного хозяйства на 2013-2020 годы</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29</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22 111,9</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22 761,6</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22 599,9</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99,3</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Энергоэффективность и развитие энергетики</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11 484,8</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11 441,5</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10 198,3</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100,0</w:t>
            </w:r>
          </w:p>
        </w:tc>
      </w:tr>
      <w:tr w:rsidR="0070466B" w:rsidRPr="007F46EA" w:rsidTr="00F51C77">
        <w:trPr>
          <w:trHeight w:val="51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Северо-Кавказского федерального округа на период до 2025 года</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35</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6 717,8</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0,4</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10 069,9</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0,6</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9 855,1</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97,9</w:t>
            </w:r>
          </w:p>
        </w:tc>
      </w:tr>
      <w:tr w:rsidR="0070466B" w:rsidRPr="007F46EA" w:rsidTr="00F51C77">
        <w:trPr>
          <w:trHeight w:val="907"/>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36</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788 837,3</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47,6</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805 751,9</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45,9</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768 637,0</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45,9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95,4</w:t>
            </w:r>
          </w:p>
        </w:tc>
      </w:tr>
      <w:tr w:rsidR="0070466B" w:rsidRPr="007F46EA" w:rsidTr="00F51C77">
        <w:trPr>
          <w:trHeight w:val="51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Социально-экономическое р</w:t>
            </w:r>
            <w:r>
              <w:rPr>
                <w:rFonts w:eastAsia="Times New Roman"/>
                <w:color w:val="000000" w:themeColor="text1"/>
                <w:sz w:val="16"/>
                <w:szCs w:val="16"/>
              </w:rPr>
              <w:t>азвитие Калининградской области</w:t>
            </w:r>
            <w:r>
              <w:rPr>
                <w:rFonts w:eastAsia="Times New Roman"/>
                <w:color w:val="000000" w:themeColor="text1"/>
                <w:sz w:val="16"/>
                <w:szCs w:val="16"/>
              </w:rPr>
              <w:br/>
            </w:r>
            <w:r w:rsidRPr="007F46EA">
              <w:rPr>
                <w:rFonts w:eastAsia="Times New Roman"/>
                <w:color w:val="000000" w:themeColor="text1"/>
                <w:sz w:val="16"/>
                <w:szCs w:val="16"/>
              </w:rPr>
              <w:t>до 2020 года</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37</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55 213,0</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3,3</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55 213,0</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3,1</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54 558,5</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98,8</w:t>
            </w:r>
          </w:p>
        </w:tc>
      </w:tr>
      <w:tr w:rsidR="0070466B" w:rsidRPr="007F46EA" w:rsidTr="00F51C77">
        <w:trPr>
          <w:trHeight w:val="283"/>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Управление федеральным имуществом</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38</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10,5</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0,001</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10,5</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0,001</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7,0</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0,0004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66,4</w:t>
            </w:r>
          </w:p>
        </w:tc>
      </w:tr>
      <w:tr w:rsidR="0070466B" w:rsidRPr="007F46EA" w:rsidTr="00F51C77">
        <w:trPr>
          <w:trHeight w:val="51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Социально-экономическое развитие Республики Крым и г. Севастополя на период до 2020 года</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45</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65 351,2</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3,9</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62 395,5</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3,6</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54 510,3</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87,4</w:t>
            </w:r>
          </w:p>
        </w:tc>
      </w:tr>
      <w:tr w:rsidR="0070466B" w:rsidRPr="007F46EA" w:rsidTr="00F51C77">
        <w:trPr>
          <w:trHeight w:val="170"/>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Реализация государственной национальной политики</w:t>
            </w:r>
          </w:p>
        </w:tc>
        <w:tc>
          <w:tcPr>
            <w:tcW w:w="45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46</w:t>
            </w:r>
          </w:p>
        </w:tc>
        <w:tc>
          <w:tcPr>
            <w:tcW w:w="124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506,3</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0,03</w:t>
            </w:r>
          </w:p>
        </w:tc>
        <w:tc>
          <w:tcPr>
            <w:tcW w:w="107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515,6</w:t>
            </w:r>
          </w:p>
        </w:tc>
        <w:tc>
          <w:tcPr>
            <w:tcW w:w="737"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0,03</w:t>
            </w:r>
          </w:p>
        </w:tc>
        <w:tc>
          <w:tcPr>
            <w:tcW w:w="119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508,0</w:t>
            </w:r>
          </w:p>
        </w:tc>
        <w:tc>
          <w:tcPr>
            <w:tcW w:w="737" w:type="dxa"/>
            <w:tcBorders>
              <w:top w:val="single" w:sz="4" w:space="0" w:color="auto"/>
              <w:left w:val="nil"/>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98,5</w:t>
            </w:r>
          </w:p>
        </w:tc>
      </w:tr>
    </w:tbl>
    <w:p w:rsidR="0070466B" w:rsidRPr="007F46EA" w:rsidRDefault="0070466B" w:rsidP="00F0463D">
      <w:pPr>
        <w:spacing w:before="240" w:line="372" w:lineRule="auto"/>
        <w:ind w:left="0" w:right="0"/>
        <w:rPr>
          <w:color w:val="000000" w:themeColor="text1"/>
          <w:sz w:val="24"/>
          <w:szCs w:val="24"/>
        </w:rPr>
      </w:pPr>
      <w:r w:rsidRPr="007F46EA">
        <w:rPr>
          <w:color w:val="000000" w:themeColor="text1"/>
          <w:sz w:val="24"/>
          <w:szCs w:val="24"/>
        </w:rPr>
        <w:t xml:space="preserve">Основной объем межбюджетных трансфертов приходится на 4 госпрограммы: «Развитие федеративных отношений и создание условий для эффективного и ответственного управления региональными и муниципальными финансами» (45,9 % объема межбюджетных трансфертов), «Социальная поддержка граждан» (14 %), «Государственная программа </w:t>
      </w:r>
      <w:r w:rsidRPr="007F46EA">
        <w:rPr>
          <w:color w:val="000000" w:themeColor="text1"/>
          <w:sz w:val="24"/>
          <w:szCs w:val="24"/>
        </w:rPr>
        <w:lastRenderedPageBreak/>
        <w:t>развития сельского хозяйства и регулирования рынков сельскохозяйственной продукции, сырья и продовольствия на 2013 - 2020 годы» (9,3 %) и «Развитие транспортной системы» (6,3 %), общая доля которых в расходах составила 75,5 %.</w:t>
      </w:r>
    </w:p>
    <w:p w:rsidR="0070466B" w:rsidRPr="007F46EA" w:rsidRDefault="0070466B" w:rsidP="00F0463D">
      <w:pPr>
        <w:spacing w:line="372" w:lineRule="auto"/>
        <w:ind w:left="0" w:right="0"/>
        <w:rPr>
          <w:color w:val="000000" w:themeColor="text1"/>
          <w:sz w:val="24"/>
          <w:szCs w:val="24"/>
        </w:rPr>
      </w:pPr>
      <w:r w:rsidRPr="007F46EA">
        <w:rPr>
          <w:color w:val="000000" w:themeColor="text1"/>
          <w:sz w:val="24"/>
          <w:szCs w:val="24"/>
        </w:rPr>
        <w:t>Исполнение межбюджетных трансфертов осуществлено по 12 разделам классификации расходов бюджетов.</w:t>
      </w:r>
    </w:p>
    <w:p w:rsidR="0070466B" w:rsidRPr="007F46EA" w:rsidRDefault="0070466B" w:rsidP="00F0463D">
      <w:pPr>
        <w:spacing w:line="372" w:lineRule="auto"/>
        <w:ind w:left="0" w:right="0"/>
        <w:rPr>
          <w:color w:val="000000" w:themeColor="text1"/>
          <w:sz w:val="24"/>
          <w:szCs w:val="24"/>
        </w:rPr>
      </w:pPr>
      <w:r w:rsidRPr="007F46EA">
        <w:rPr>
          <w:color w:val="000000" w:themeColor="text1"/>
          <w:sz w:val="24"/>
          <w:szCs w:val="24"/>
        </w:rPr>
        <w:t>Анализ исполнения межбюджетных трансфертов, предоставляемых бюджетам субъектов Российской Федерации, в разрезе разделов классификации расходов бюджетов в 2017 году представлен в следующей таблице.</w:t>
      </w:r>
    </w:p>
    <w:p w:rsidR="0070466B" w:rsidRPr="007F46EA" w:rsidRDefault="0070466B" w:rsidP="0070466B">
      <w:pPr>
        <w:spacing w:line="240" w:lineRule="auto"/>
        <w:ind w:left="7079" w:right="-2" w:firstLine="9"/>
        <w:jc w:val="right"/>
        <w:textAlignment w:val="auto"/>
        <w:rPr>
          <w:color w:val="000000" w:themeColor="text1"/>
          <w:sz w:val="16"/>
          <w:szCs w:val="16"/>
        </w:rPr>
      </w:pPr>
      <w:r w:rsidRPr="007F46EA">
        <w:rPr>
          <w:color w:val="000000" w:themeColor="text1"/>
          <w:sz w:val="16"/>
          <w:szCs w:val="16"/>
        </w:rPr>
        <w:t>(млн. рублей)</w:t>
      </w:r>
    </w:p>
    <w:tbl>
      <w:tblPr>
        <w:tblW w:w="10169" w:type="dxa"/>
        <w:tblInd w:w="-318" w:type="dxa"/>
        <w:tblLook w:val="04A0" w:firstRow="1" w:lastRow="0" w:firstColumn="1" w:lastColumn="0" w:noHBand="0" w:noVBand="1"/>
      </w:tblPr>
      <w:tblGrid>
        <w:gridCol w:w="376"/>
        <w:gridCol w:w="2211"/>
        <w:gridCol w:w="1242"/>
        <w:gridCol w:w="725"/>
        <w:gridCol w:w="1020"/>
        <w:gridCol w:w="725"/>
        <w:gridCol w:w="1060"/>
        <w:gridCol w:w="725"/>
        <w:gridCol w:w="1281"/>
        <w:gridCol w:w="804"/>
      </w:tblGrid>
      <w:tr w:rsidR="0070466B" w:rsidRPr="007F46EA" w:rsidTr="00F51C77">
        <w:trPr>
          <w:trHeight w:val="990"/>
        </w:trPr>
        <w:tc>
          <w:tcPr>
            <w:tcW w:w="376"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 РЗ</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Наименование</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 xml:space="preserve">Федеральный закон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 415-ФЗ (с изменениями)</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Струк-тура, %</w:t>
            </w:r>
          </w:p>
        </w:tc>
        <w:tc>
          <w:tcPr>
            <w:tcW w:w="102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Сводная роспись на 01.01.2018</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Струк-тура, %</w:t>
            </w:r>
          </w:p>
        </w:tc>
        <w:tc>
          <w:tcPr>
            <w:tcW w:w="106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Кассовое исполнение на 01.01.2018</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Струк-тура, %</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 xml:space="preserve">%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 xml:space="preserve">исполнения к Федеральному закону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 415-ФЗ (с изменениями)</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 испол-нения к росписи</w:t>
            </w:r>
          </w:p>
        </w:tc>
      </w:tr>
      <w:tr w:rsidR="0070466B" w:rsidRPr="007F46EA" w:rsidTr="00F51C77">
        <w:trPr>
          <w:trHeight w:val="435"/>
        </w:trPr>
        <w:tc>
          <w:tcPr>
            <w:tcW w:w="376" w:type="dxa"/>
            <w:tcBorders>
              <w:top w:val="nil"/>
              <w:left w:val="single" w:sz="4" w:space="0" w:color="auto"/>
              <w:bottom w:val="single" w:sz="4" w:space="0" w:color="auto"/>
              <w:right w:val="single" w:sz="4" w:space="0" w:color="auto"/>
            </w:tcBorders>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b/>
                <w:color w:val="000000" w:themeColor="text1"/>
                <w:sz w:val="16"/>
                <w:szCs w:val="16"/>
              </w:rPr>
            </w:pP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b/>
                <w:color w:val="000000" w:themeColor="text1"/>
                <w:sz w:val="16"/>
                <w:szCs w:val="16"/>
              </w:rPr>
            </w:pPr>
            <w:r w:rsidRPr="007F46EA">
              <w:rPr>
                <w:rFonts w:eastAsia="Times New Roman"/>
                <w:b/>
                <w:bCs/>
                <w:color w:val="000000" w:themeColor="text1"/>
                <w:sz w:val="18"/>
                <w:szCs w:val="22"/>
              </w:rPr>
              <w:t>В С Е Г О</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1 669 342,3</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100,0</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57"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1 772 505,7</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100,0</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1 690 034,6</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100,0</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101,2</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95,3</w:t>
            </w:r>
          </w:p>
        </w:tc>
      </w:tr>
      <w:tr w:rsidR="0070466B" w:rsidRPr="007F46EA" w:rsidTr="00F51C77">
        <w:trPr>
          <w:trHeight w:val="397"/>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01</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Общегосударственные вопросы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12 704,0</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0,8</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13 923,4</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0,8</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13 212,0</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0,8</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104,0</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94,9</w:t>
            </w:r>
          </w:p>
        </w:tc>
      </w:tr>
      <w:tr w:rsidR="0070466B" w:rsidRPr="007F46EA" w:rsidTr="00F51C77">
        <w:trPr>
          <w:trHeight w:val="255"/>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02</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Национальная оборона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2 516,0</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0,2</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2 516,0</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0,1</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2 499,9</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0,1</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99,4</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99,4</w:t>
            </w:r>
          </w:p>
        </w:tc>
      </w:tr>
      <w:tr w:rsidR="0070466B" w:rsidRPr="007F46EA" w:rsidTr="00F51C77">
        <w:trPr>
          <w:trHeight w:val="567"/>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03</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Национальная безопасность и правоохранительная деятельность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679,1</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0,04</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679,1</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0,04</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638,7</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0,04</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94,0</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94,0</w:t>
            </w:r>
          </w:p>
        </w:tc>
      </w:tr>
      <w:tr w:rsidR="0070466B" w:rsidRPr="007F46EA" w:rsidTr="00F51C77">
        <w:trPr>
          <w:trHeight w:val="255"/>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04</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Национальная экономика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397 154,0</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23,8</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426 555,0</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24,1</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404 919,3</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24,0</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102,0</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94,9</w:t>
            </w:r>
          </w:p>
        </w:tc>
      </w:tr>
      <w:tr w:rsidR="0070466B" w:rsidRPr="007F46EA" w:rsidTr="00F51C77">
        <w:trPr>
          <w:trHeight w:val="397"/>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05</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Жилищно-коммунальное хозяйство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32 938,7</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2,0</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39 485,6</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36 802,6</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111,7</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93,2</w:t>
            </w:r>
          </w:p>
        </w:tc>
      </w:tr>
      <w:tr w:rsidR="0070466B" w:rsidRPr="007F46EA" w:rsidTr="00F51C77">
        <w:trPr>
          <w:trHeight w:val="255"/>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06</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Охрана окружающей среды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4 032,2</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0,2</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4 318,7</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0,2</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3 845,8</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0,2</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95,4</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89,1</w:t>
            </w:r>
          </w:p>
        </w:tc>
      </w:tr>
      <w:tr w:rsidR="0070466B" w:rsidRPr="007F46EA" w:rsidTr="00F51C77">
        <w:trPr>
          <w:trHeight w:val="255"/>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07</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Образование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42 314,3</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2,5</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43 410,8</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2,4</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40 032,4</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2,4</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94,6</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92,2</w:t>
            </w:r>
          </w:p>
        </w:tc>
      </w:tr>
      <w:tr w:rsidR="0070466B" w:rsidRPr="007F46EA" w:rsidTr="00F51C77">
        <w:trPr>
          <w:trHeight w:val="255"/>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08</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Культура, кинематография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6 623,7</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0,4</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7 722,7</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0,4</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6 967,2</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0,4</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105,2</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90,2</w:t>
            </w:r>
          </w:p>
        </w:tc>
      </w:tr>
      <w:tr w:rsidR="0070466B" w:rsidRPr="007F46EA" w:rsidTr="00F51C77">
        <w:trPr>
          <w:trHeight w:val="255"/>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09</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Здравоохранение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29 949,3</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1,8</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72 529,4</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4,1</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69 679,5</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4,1</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2,3 раза</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96,1</w:t>
            </w:r>
          </w:p>
        </w:tc>
      </w:tr>
      <w:tr w:rsidR="0070466B" w:rsidRPr="007F46EA" w:rsidTr="00F51C77">
        <w:trPr>
          <w:trHeight w:val="255"/>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Социальная политика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306 121,4</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18,3</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309 110,0</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17,4</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298 818,3</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17,7</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97,6</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96,7</w:t>
            </w:r>
          </w:p>
        </w:tc>
      </w:tr>
      <w:tr w:rsidR="0070466B" w:rsidRPr="007F46EA" w:rsidTr="00F51C77">
        <w:trPr>
          <w:trHeight w:val="255"/>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Физическая культура и спорт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25 955,6</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1,6</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22 965,8</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1,3</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21 913,1</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1,3</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84,4</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95,4</w:t>
            </w:r>
          </w:p>
        </w:tc>
      </w:tr>
      <w:tr w:rsidR="0070466B" w:rsidRPr="007F46EA" w:rsidTr="00F51C77">
        <w:trPr>
          <w:trHeight w:val="794"/>
        </w:trPr>
        <w:tc>
          <w:tcPr>
            <w:tcW w:w="376" w:type="dxa"/>
            <w:tcBorders>
              <w:top w:val="nil"/>
              <w:left w:val="single" w:sz="4" w:space="0" w:color="auto"/>
              <w:bottom w:val="single" w:sz="4" w:space="0" w:color="auto"/>
              <w:right w:val="single" w:sz="4" w:space="0" w:color="auto"/>
            </w:tcBorders>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w:t>
            </w:r>
          </w:p>
        </w:tc>
        <w:tc>
          <w:tcPr>
            <w:tcW w:w="221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xml:space="preserve">Межбюджетные трансферты общего характера бюджетам бюджетной системы Российской Федерации </w:t>
            </w:r>
          </w:p>
        </w:tc>
        <w:tc>
          <w:tcPr>
            <w:tcW w:w="12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808 353,9</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48,4</w:t>
            </w:r>
          </w:p>
        </w:tc>
        <w:tc>
          <w:tcPr>
            <w:tcW w:w="102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829 289,3</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46,8</w:t>
            </w:r>
          </w:p>
        </w:tc>
        <w:tc>
          <w:tcPr>
            <w:tcW w:w="10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790 705,8</w:t>
            </w:r>
          </w:p>
        </w:tc>
        <w:tc>
          <w:tcPr>
            <w:tcW w:w="72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46,8</w:t>
            </w:r>
          </w:p>
        </w:tc>
        <w:tc>
          <w:tcPr>
            <w:tcW w:w="128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97,8</w:t>
            </w:r>
          </w:p>
        </w:tc>
        <w:tc>
          <w:tcPr>
            <w:tcW w:w="80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2"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95,3</w:t>
            </w:r>
          </w:p>
        </w:tc>
      </w:tr>
    </w:tbl>
    <w:p w:rsidR="0070466B" w:rsidRPr="007F46EA" w:rsidRDefault="0070466B" w:rsidP="00F0463D">
      <w:pPr>
        <w:spacing w:before="240" w:line="372" w:lineRule="auto"/>
        <w:ind w:left="0" w:right="0"/>
        <w:rPr>
          <w:color w:val="000000" w:themeColor="text1"/>
          <w:sz w:val="24"/>
          <w:szCs w:val="24"/>
        </w:rPr>
      </w:pPr>
      <w:r w:rsidRPr="007F46EA">
        <w:rPr>
          <w:color w:val="000000" w:themeColor="text1"/>
          <w:sz w:val="24"/>
          <w:szCs w:val="24"/>
        </w:rPr>
        <w:t>В 2017 году на низком уровне осуществлялось финансирование по разделу 0600 «Охрана окружающей среды» (89,1 % объема, предусмотренного сводной росписью с изменениями), 0800 «Культура, кинематография» (90,2 %), 0700 «Образование» (92,2 %), 0500 «Жилищно-коммунальное хозяйство» (93,2 %), 0300 «Национальная безопасность и правоохранительная деятельность» (94 %), 0100 «Общегосударственные вопросы» (94,9 %), 0400 «Национальная экономика» (94,9 %).</w:t>
      </w:r>
    </w:p>
    <w:p w:rsidR="0070466B" w:rsidRPr="007F46EA" w:rsidRDefault="0070466B" w:rsidP="00F0463D">
      <w:pPr>
        <w:spacing w:line="372" w:lineRule="auto"/>
        <w:ind w:left="0" w:right="0"/>
        <w:rPr>
          <w:color w:val="000000" w:themeColor="text1"/>
          <w:sz w:val="24"/>
          <w:szCs w:val="24"/>
        </w:rPr>
      </w:pPr>
      <w:r w:rsidRPr="007F46EA">
        <w:rPr>
          <w:color w:val="000000" w:themeColor="text1"/>
          <w:sz w:val="24"/>
          <w:szCs w:val="24"/>
        </w:rPr>
        <w:t>Основной объем перечисленных межбюджетных трансфертов (88,5 % объема межбюджетных трансфертов) приходится на три раздела: 1400 «Межбюджетные трансферты общего характера бюджетам бюджетной системы Российской Федерации» (46,8 %), 0400 «Национальная экономика» (24 %), 1000 «Социальная политика» (17,7 %).</w:t>
      </w:r>
    </w:p>
    <w:p w:rsidR="0070466B" w:rsidRPr="007F46EA" w:rsidRDefault="0070466B" w:rsidP="00F0463D">
      <w:pPr>
        <w:spacing w:line="372" w:lineRule="auto"/>
        <w:ind w:left="0" w:right="0"/>
        <w:rPr>
          <w:color w:val="000000" w:themeColor="text1"/>
          <w:sz w:val="24"/>
          <w:szCs w:val="24"/>
        </w:rPr>
      </w:pPr>
      <w:r w:rsidRPr="007F46EA">
        <w:rPr>
          <w:bCs/>
          <w:color w:val="000000" w:themeColor="text1"/>
          <w:sz w:val="24"/>
          <w:szCs w:val="24"/>
        </w:rPr>
        <w:lastRenderedPageBreak/>
        <w:t xml:space="preserve">Федеральным законом № 415-ФЗ (с изменениями) и сводной росписью с изменениями по состоянию на 1 января 2018 года межбюджетные трансферты на 2017 год предусмотрены 40 главным распорядителям. </w:t>
      </w:r>
      <w:r w:rsidRPr="007F46EA">
        <w:rPr>
          <w:b/>
          <w:color w:val="000000" w:themeColor="text1"/>
          <w:sz w:val="24"/>
          <w:szCs w:val="26"/>
        </w:rPr>
        <w:t>И</w:t>
      </w:r>
      <w:r w:rsidRPr="007F46EA">
        <w:rPr>
          <w:b/>
          <w:color w:val="000000" w:themeColor="text1"/>
          <w:sz w:val="24"/>
          <w:szCs w:val="24"/>
        </w:rPr>
        <w:t>сполнение</w:t>
      </w:r>
      <w:r w:rsidRPr="007F46EA">
        <w:rPr>
          <w:color w:val="000000" w:themeColor="text1"/>
          <w:sz w:val="24"/>
          <w:szCs w:val="24"/>
        </w:rPr>
        <w:t xml:space="preserve"> межбюджетных трансфертов за 2017 год </w:t>
      </w:r>
      <w:r w:rsidRPr="007F46EA">
        <w:rPr>
          <w:b/>
          <w:color w:val="000000" w:themeColor="text1"/>
          <w:sz w:val="24"/>
          <w:szCs w:val="24"/>
        </w:rPr>
        <w:t>осуществлено по всем 40 главным распорядителям.</w:t>
      </w:r>
      <w:r w:rsidRPr="007F46EA">
        <w:rPr>
          <w:color w:val="000000" w:themeColor="text1"/>
          <w:sz w:val="24"/>
          <w:szCs w:val="24"/>
        </w:rPr>
        <w:t xml:space="preserve"> </w:t>
      </w:r>
    </w:p>
    <w:p w:rsidR="0070466B" w:rsidRPr="007F46EA" w:rsidRDefault="0070466B" w:rsidP="00F0463D">
      <w:pPr>
        <w:spacing w:after="120" w:line="372" w:lineRule="auto"/>
        <w:ind w:left="0" w:right="0"/>
        <w:rPr>
          <w:color w:val="000000" w:themeColor="text1"/>
          <w:sz w:val="24"/>
          <w:szCs w:val="24"/>
        </w:rPr>
      </w:pPr>
      <w:r w:rsidRPr="007F46EA">
        <w:rPr>
          <w:color w:val="000000" w:themeColor="text1"/>
          <w:sz w:val="24"/>
          <w:szCs w:val="24"/>
        </w:rPr>
        <w:t>Анализ исполнения межбюджетных трансфертов в разрезе главных распорядителей бюджетных средств в 2016 и 2017 годах представлен в следующей таблице.</w:t>
      </w:r>
    </w:p>
    <w:p w:rsidR="0070466B" w:rsidRPr="007F46EA" w:rsidRDefault="0070466B" w:rsidP="0070466B">
      <w:pPr>
        <w:keepNext/>
        <w:spacing w:line="240" w:lineRule="auto"/>
        <w:ind w:left="0" w:right="-2"/>
        <w:jc w:val="right"/>
        <w:rPr>
          <w:color w:val="000000" w:themeColor="text1"/>
          <w:sz w:val="16"/>
          <w:szCs w:val="16"/>
        </w:rPr>
      </w:pPr>
      <w:r w:rsidRPr="007F46EA">
        <w:rPr>
          <w:color w:val="000000" w:themeColor="text1"/>
          <w:sz w:val="16"/>
          <w:szCs w:val="16"/>
        </w:rPr>
        <w:t>(млн. рублей)</w:t>
      </w:r>
    </w:p>
    <w:tbl>
      <w:tblPr>
        <w:tblW w:w="9781" w:type="dxa"/>
        <w:tblInd w:w="-34" w:type="dxa"/>
        <w:tblLook w:val="04A0" w:firstRow="1" w:lastRow="0" w:firstColumn="1" w:lastColumn="0" w:noHBand="0" w:noVBand="1"/>
      </w:tblPr>
      <w:tblGrid>
        <w:gridCol w:w="1985"/>
        <w:gridCol w:w="1134"/>
        <w:gridCol w:w="992"/>
        <w:gridCol w:w="1276"/>
        <w:gridCol w:w="1134"/>
        <w:gridCol w:w="1134"/>
        <w:gridCol w:w="992"/>
        <w:gridCol w:w="1134"/>
      </w:tblGrid>
      <w:tr w:rsidR="0070466B" w:rsidRPr="007F46EA" w:rsidTr="00F51C77">
        <w:trPr>
          <w:trHeight w:val="255"/>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8"/>
                <w:szCs w:val="18"/>
              </w:rPr>
            </w:pPr>
            <w:r w:rsidRPr="007F46EA">
              <w:rPr>
                <w:rFonts w:eastAsia="Times New Roman"/>
                <w:b/>
                <w:bCs/>
                <w:color w:val="000000" w:themeColor="text1"/>
                <w:sz w:val="18"/>
                <w:szCs w:val="18"/>
              </w:rPr>
              <w:t>Наименование</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2016 год</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2017 год</w:t>
            </w:r>
          </w:p>
        </w:tc>
      </w:tr>
      <w:tr w:rsidR="0070466B" w:rsidRPr="007F46EA" w:rsidTr="00F51C77">
        <w:trPr>
          <w:trHeight w:val="255"/>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Кассовое исполнение на 01.01.2017</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Федеральный закон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415-ФЗ (с изменениями)</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Сводная роспись на 01.01.2018</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Кассовое исполнение на 01.01.2018</w:t>
            </w:r>
          </w:p>
        </w:tc>
        <w:tc>
          <w:tcPr>
            <w:tcW w:w="2126" w:type="dxa"/>
            <w:gridSpan w:val="2"/>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 исполнения к </w:t>
            </w:r>
          </w:p>
        </w:tc>
      </w:tr>
      <w:tr w:rsidR="0070466B" w:rsidRPr="007F46EA" w:rsidTr="00F51C77">
        <w:trPr>
          <w:trHeight w:val="840"/>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8"/>
                <w:szCs w:val="18"/>
              </w:rPr>
            </w:pPr>
          </w:p>
        </w:tc>
        <w:tc>
          <w:tcPr>
            <w:tcW w:w="1134" w:type="dxa"/>
            <w:vMerge/>
            <w:tcBorders>
              <w:top w:val="nil"/>
              <w:left w:val="single" w:sz="4" w:space="0" w:color="auto"/>
              <w:bottom w:val="single" w:sz="4" w:space="0" w:color="auto"/>
              <w:right w:val="single" w:sz="4" w:space="0" w:color="auto"/>
            </w:tcBorders>
            <w:shd w:val="clear" w:color="000000" w:fill="FFFFFF" w:themeFill="background1"/>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испол-нения к сводной росписи</w:t>
            </w:r>
          </w:p>
        </w:tc>
        <w:tc>
          <w:tcPr>
            <w:tcW w:w="1276"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сводной росписи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соответ-ствующему периоду прошлого года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Всего</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7"/>
                <w:szCs w:val="17"/>
              </w:rPr>
            </w:pPr>
            <w:r w:rsidRPr="007F46EA">
              <w:rPr>
                <w:rFonts w:eastAsia="Times New Roman"/>
                <w:b/>
                <w:bCs/>
                <w:color w:val="000000" w:themeColor="text1"/>
                <w:sz w:val="17"/>
                <w:szCs w:val="17"/>
              </w:rPr>
              <w:t>1 567 766,5</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7"/>
                <w:szCs w:val="17"/>
              </w:rPr>
            </w:pPr>
            <w:r w:rsidRPr="007F46EA">
              <w:rPr>
                <w:rFonts w:eastAsia="Times New Roman"/>
                <w:b/>
                <w:bCs/>
                <w:color w:val="000000" w:themeColor="text1"/>
                <w:sz w:val="17"/>
                <w:szCs w:val="17"/>
              </w:rPr>
              <w:t>97,5</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7"/>
                <w:szCs w:val="17"/>
              </w:rPr>
            </w:pPr>
            <w:r w:rsidRPr="007F46EA">
              <w:rPr>
                <w:rFonts w:eastAsia="Times New Roman"/>
                <w:b/>
                <w:bCs/>
                <w:color w:val="000000" w:themeColor="text1"/>
                <w:sz w:val="17"/>
                <w:szCs w:val="17"/>
              </w:rPr>
              <w:t>1 669 342,3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7"/>
                <w:szCs w:val="17"/>
              </w:rPr>
            </w:pPr>
            <w:r w:rsidRPr="007F46EA">
              <w:rPr>
                <w:rFonts w:eastAsia="Times New Roman"/>
                <w:b/>
                <w:bCs/>
                <w:color w:val="000000" w:themeColor="text1"/>
                <w:sz w:val="17"/>
                <w:szCs w:val="17"/>
              </w:rPr>
              <w:t>1 772 505,7</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7"/>
                <w:szCs w:val="17"/>
              </w:rPr>
            </w:pPr>
            <w:r w:rsidRPr="007F46EA">
              <w:rPr>
                <w:rFonts w:eastAsia="Times New Roman"/>
                <w:b/>
                <w:bCs/>
                <w:color w:val="000000" w:themeColor="text1"/>
                <w:sz w:val="17"/>
                <w:szCs w:val="17"/>
              </w:rPr>
              <w:t>1 690 034,6</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7"/>
                <w:szCs w:val="17"/>
              </w:rPr>
            </w:pPr>
            <w:r w:rsidRPr="007F46EA">
              <w:rPr>
                <w:rFonts w:eastAsia="Times New Roman"/>
                <w:b/>
                <w:bCs/>
                <w:color w:val="000000" w:themeColor="text1"/>
                <w:sz w:val="17"/>
                <w:szCs w:val="17"/>
              </w:rPr>
              <w:t>95,3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7"/>
                <w:szCs w:val="17"/>
              </w:rPr>
            </w:pPr>
            <w:r w:rsidRPr="007F46EA">
              <w:rPr>
                <w:rFonts w:eastAsia="Times New Roman"/>
                <w:b/>
                <w:bCs/>
                <w:color w:val="000000" w:themeColor="text1"/>
                <w:sz w:val="17"/>
                <w:szCs w:val="17"/>
              </w:rPr>
              <w:t>107,8</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из них:</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7"/>
                <w:szCs w:val="17"/>
              </w:rPr>
            </w:pPr>
            <w:r w:rsidRPr="007F46EA">
              <w:rPr>
                <w:rFonts w:eastAsia="Times New Roman"/>
                <w:b/>
                <w:bCs/>
                <w:color w:val="000000" w:themeColor="text1"/>
                <w:sz w:val="17"/>
                <w:szCs w:val="17"/>
              </w:rPr>
              <w:t> </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Минфин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806 252,6</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99,1</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790 061,5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811 584,4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774 299,1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95,4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96,0</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Минтруд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116 659,1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99,4</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217 698,1</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220 518,6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212 628,9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96,4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1,8 раза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Минсельхоз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153 603,1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98,7</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145 916,9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153 027,9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146 793,6</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95,9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95,6</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Минэкономразвития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63 129,7</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91,9</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125 976,7</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123 139,9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114 483,5</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93,0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1,8 раза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Росавтодор</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122 944,3</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90,1</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99 645,5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116 449,8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107 887,0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92,6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87,8</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Минстрой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34 853,9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96,8</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66 763,2</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73 843,5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70 412,4</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95,4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2,0 раза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Минздрав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85 482,9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96,8</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24 156,7</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68 133,3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65 963,4</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96,8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77,2</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Роструд</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57 257,4</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99,0</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51 786,8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52 129,3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51 321,2</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89,6</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Минобрнауки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40 678,5</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98,8</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38 906,8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44 444,5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43 175,1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97,1</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106,1</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Рослесхоз</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21 858,8</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99,3</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22 111,9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22 761,6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22 599,9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103,4</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Минспорт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8 923,9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87,3</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25 838,0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23 548,2</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22 501,0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95,6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2,5 раза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Минэнерго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15 660,0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11 484,8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12 643,3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11 400,0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90,2</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72,8</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ФМБА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7 357,3</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94,7</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8 215,8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8 215,8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7 763,8</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105,5</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Росжелдор</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6 075,8</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7 037,8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7 037,8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7 037,8</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115,8</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Росводресурсы</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6 657,3</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90,5</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7 165,6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7 386,6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6 540,4</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88,5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98,2</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Минкультуры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4 260,9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93,2</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6 063,5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7 085,1</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6 428,9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90,7</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1,5 раза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Ростуризм</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3 599,4</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99,6</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3 372,3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3 372,3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3 301,0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97,9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91,7</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Минпромторг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2 321,1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48,1</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3 075,9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3 075,9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2 771,4</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90,1</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119,4</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Минкавказ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406,6</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3 200,0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2 858,4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2 700,0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6,6 раза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Минприроды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43,4</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14,8</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2 816,5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2 796,8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2 638,3</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60,8 раза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Минобороны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2 503,7</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98,6</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2 516,0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2 516,0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2 499,9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99,8</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Минкомсвязь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743,0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84,2</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1 264,2</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1 264,2</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1 005,0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79,5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135,3</w:t>
            </w: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Государственная Дума Федерального Собрания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674,2</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83,6</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1 217,6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1 433,6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988,7</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69,0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1,5 раза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Рособрнадзор</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291,0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540,0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540,0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540,0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в 1,9 раза</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по делам национальностей</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496,3</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96,7</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467,7</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477,0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469,4</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94,6</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МЧС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488,0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98,3</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457,4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481,0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452,7</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94,1</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92,8</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Росреестр</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741,9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83,9</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348,3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447,2</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373,3</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83,5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50,3</w:t>
            </w: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Совет Федерации Федерального Собрания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221,1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321,1</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321,1</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306,6</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95,5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138,7</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МВД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1 246,7</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81,9</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221,8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241,7</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228,6</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18,3</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Росрыболовство</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266,1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67,2</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372,5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327,6</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184,3</w:t>
            </w:r>
          </w:p>
        </w:tc>
        <w:tc>
          <w:tcPr>
            <w:tcW w:w="992"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56,3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69,3</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lastRenderedPageBreak/>
              <w:t>Россельхознадзор</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69,5</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98,3</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75,0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75,0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73,7</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98,2</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106,0</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Росмолодежь</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280,9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97,3</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64,9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64,9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64,9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23,1</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Роснедра</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52,0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97,9</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51,5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51,5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50,2</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97,5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96,4</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Росгидромет</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41,9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41,9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xml:space="preserve"> </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Минюст России</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40,0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40,0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xml:space="preserve"> </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Судебный департамент при Верховном Суде</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171,8</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87,6</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34,7</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34,7</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21,0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60,5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12,2</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Росархив</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64,0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64,0</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20,0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31,3</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20,0</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Ростехнадзор</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13,8</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80,5</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16,38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16,38</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16,37</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99,9</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118,5</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Росимущество</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67,4</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10,5</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7,0</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66,4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57,9</w:t>
            </w:r>
          </w:p>
        </w:tc>
      </w:tr>
      <w:tr w:rsidR="0070466B" w:rsidRPr="007F46EA" w:rsidTr="00F51C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Росприроднадзор</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3,9</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89,8</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4,4</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4,1</w:t>
            </w:r>
          </w:p>
        </w:tc>
        <w:tc>
          <w:tcPr>
            <w:tcW w:w="99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93,7</w:t>
            </w:r>
          </w:p>
        </w:tc>
        <w:tc>
          <w:tcPr>
            <w:tcW w:w="11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104,4</w:t>
            </w:r>
          </w:p>
        </w:tc>
      </w:tr>
    </w:tbl>
    <w:p w:rsidR="0070466B" w:rsidRPr="007F46EA" w:rsidRDefault="0070466B" w:rsidP="00A831E4">
      <w:pPr>
        <w:spacing w:before="120" w:line="372" w:lineRule="auto"/>
        <w:ind w:left="0" w:right="0"/>
        <w:rPr>
          <w:color w:val="000000" w:themeColor="text1"/>
          <w:sz w:val="26"/>
          <w:szCs w:val="26"/>
        </w:rPr>
      </w:pPr>
      <w:r w:rsidRPr="007F46EA">
        <w:rPr>
          <w:b/>
          <w:color w:val="000000" w:themeColor="text1"/>
          <w:sz w:val="24"/>
          <w:szCs w:val="24"/>
        </w:rPr>
        <w:t>На низком уровне (менее 95 %) исполнены межбюджетные трансферты следующими главными распорядителями:</w:t>
      </w:r>
      <w:r w:rsidRPr="007F46EA">
        <w:rPr>
          <w:color w:val="000000" w:themeColor="text1"/>
          <w:sz w:val="24"/>
          <w:szCs w:val="24"/>
        </w:rPr>
        <w:t xml:space="preserve"> Росархивом – 31,3 % сводной росписи с изменениями (в 2016 году – 100 %), </w:t>
      </w:r>
      <w:r w:rsidRPr="007F46EA">
        <w:rPr>
          <w:color w:val="000000" w:themeColor="text1"/>
          <w:sz w:val="24"/>
          <w:szCs w:val="26"/>
        </w:rPr>
        <w:t xml:space="preserve">Росрыболовством – 56,3 % (67,2 %), </w:t>
      </w:r>
      <w:r w:rsidRPr="007F46EA">
        <w:rPr>
          <w:color w:val="000000" w:themeColor="text1"/>
          <w:sz w:val="24"/>
          <w:szCs w:val="24"/>
        </w:rPr>
        <w:t>Судебным департаментом при Верховном Суде – 60,5 % (87,6 %), Росимуществом – 66,4 % (67,4 %),</w:t>
      </w:r>
      <w:r w:rsidRPr="007F46EA">
        <w:rPr>
          <w:color w:val="000000" w:themeColor="text1"/>
          <w:sz w:val="26"/>
          <w:szCs w:val="26"/>
        </w:rPr>
        <w:t xml:space="preserve"> </w:t>
      </w:r>
      <w:r w:rsidRPr="007F46EA">
        <w:rPr>
          <w:color w:val="000000" w:themeColor="text1"/>
          <w:sz w:val="24"/>
          <w:szCs w:val="24"/>
        </w:rPr>
        <w:t xml:space="preserve">Государственной Думой Федерального Собрания Российской Федерации – 69,0 % (83,6 %), Минкомсвязью России – 79,5 % (84,2 %), Росреестром – 83,5 % (83,9 %), Росводресурсами – 88,5 % (90,5 %), Минпромторгом России – 90,1 % (48,1 %), Минэнерго России – 90,2 % (100 %), Минкультуры России – 90,7 % (93,2 %), Росавтодором – 92,6 % (90,1 %), Минэкономразвития России – 93,0 % (91,9 %), Росприроднадзором – 93,7 % (89,8 %), МЧС России – 94,1 % (98,3 %), Минприроды России – 94,3 % (14,8 %), ФМБА России – 94,5 % (94,7 %), Минкавказом России – 94,5 % (100 %), МВД России – 94,6 % (81,9 %). </w:t>
      </w:r>
    </w:p>
    <w:p w:rsidR="0070466B" w:rsidRPr="007F46EA" w:rsidRDefault="0070466B" w:rsidP="00A831E4">
      <w:pPr>
        <w:spacing w:line="372" w:lineRule="auto"/>
        <w:ind w:left="0" w:right="0"/>
        <w:rPr>
          <w:color w:val="000000" w:themeColor="text1"/>
          <w:sz w:val="24"/>
          <w:szCs w:val="24"/>
        </w:rPr>
      </w:pPr>
      <w:r w:rsidRPr="007F46EA">
        <w:rPr>
          <w:color w:val="000000" w:themeColor="text1"/>
          <w:sz w:val="24"/>
          <w:szCs w:val="24"/>
        </w:rPr>
        <w:t>Анализ практики перечисления межбюджетных трансфертов за ряд лет показывает, что межбюджетные трансферты предоставляются главными распорядителями субъектам Российской Федерации, как правило, во второй половине года или в конце года.</w:t>
      </w:r>
    </w:p>
    <w:p w:rsidR="0070466B" w:rsidRPr="007F46EA" w:rsidRDefault="0070466B" w:rsidP="00A831E4">
      <w:pPr>
        <w:spacing w:line="372" w:lineRule="auto"/>
        <w:ind w:left="0" w:right="0"/>
        <w:rPr>
          <w:color w:val="000000" w:themeColor="text1"/>
          <w:sz w:val="24"/>
          <w:szCs w:val="24"/>
        </w:rPr>
      </w:pPr>
      <w:r w:rsidRPr="007F46EA">
        <w:rPr>
          <w:color w:val="000000" w:themeColor="text1"/>
          <w:sz w:val="24"/>
          <w:szCs w:val="24"/>
        </w:rPr>
        <w:t>В 2017 году, как и в предыдущие годы, наибольшая доля перечислений межбюджетных трансфертов (32,</w:t>
      </w:r>
      <w:r>
        <w:rPr>
          <w:color w:val="000000" w:themeColor="text1"/>
          <w:sz w:val="24"/>
          <w:szCs w:val="24"/>
        </w:rPr>
        <w:t>2</w:t>
      </w:r>
      <w:r w:rsidRPr="007F46EA">
        <w:rPr>
          <w:color w:val="000000" w:themeColor="text1"/>
          <w:sz w:val="24"/>
          <w:szCs w:val="24"/>
        </w:rPr>
        <w:t xml:space="preserve"> %) осуществлена в </w:t>
      </w:r>
      <w:r w:rsidRPr="007F46EA">
        <w:rPr>
          <w:color w:val="000000" w:themeColor="text1"/>
          <w:sz w:val="24"/>
          <w:szCs w:val="24"/>
          <w:lang w:val="en-US"/>
        </w:rPr>
        <w:t>IV</w:t>
      </w:r>
      <w:r w:rsidRPr="007F46EA">
        <w:rPr>
          <w:color w:val="000000" w:themeColor="text1"/>
          <w:sz w:val="24"/>
          <w:szCs w:val="24"/>
        </w:rPr>
        <w:t xml:space="preserve"> квартале (в 2016 году – 31,2 %, в 2015 году – 27,5 %, в 2014 году – 28,9 %). Следует отметить тенденцию увеличения доли </w:t>
      </w:r>
      <w:r w:rsidRPr="007F46EA">
        <w:rPr>
          <w:color w:val="000000" w:themeColor="text1"/>
          <w:sz w:val="24"/>
          <w:szCs w:val="24"/>
          <w:lang w:val="en-US"/>
        </w:rPr>
        <w:t>IV</w:t>
      </w:r>
      <w:r w:rsidRPr="007F46EA">
        <w:rPr>
          <w:color w:val="000000" w:themeColor="text1"/>
          <w:sz w:val="24"/>
          <w:szCs w:val="24"/>
        </w:rPr>
        <w:t xml:space="preserve"> квартала за период 2015</w:t>
      </w:r>
      <w:r>
        <w:rPr>
          <w:color w:val="000000" w:themeColor="text1"/>
          <w:sz w:val="24"/>
          <w:szCs w:val="24"/>
        </w:rPr>
        <w:t> – </w:t>
      </w:r>
      <w:r w:rsidRPr="007F46EA">
        <w:rPr>
          <w:color w:val="000000" w:themeColor="text1"/>
          <w:sz w:val="24"/>
          <w:szCs w:val="24"/>
        </w:rPr>
        <w:t>2017</w:t>
      </w:r>
      <w:r>
        <w:rPr>
          <w:color w:val="000000" w:themeColor="text1"/>
          <w:sz w:val="24"/>
          <w:szCs w:val="24"/>
        </w:rPr>
        <w:t> </w:t>
      </w:r>
      <w:r w:rsidRPr="007F46EA">
        <w:rPr>
          <w:color w:val="000000" w:themeColor="text1"/>
          <w:sz w:val="24"/>
          <w:szCs w:val="24"/>
        </w:rPr>
        <w:t xml:space="preserve">годов. При этом существует неравномерность перечисления регионам субсидий. Так, в IV квартале 2017 года перечислено 42 % общего объема субсидий, из них в декабре 2017 года – 23,9 % (в 2016 году 39,3 % и 24,7 % соответственно). </w:t>
      </w:r>
    </w:p>
    <w:p w:rsidR="0070466B" w:rsidRPr="007F46EA" w:rsidRDefault="0070466B" w:rsidP="00A831E4">
      <w:pPr>
        <w:spacing w:line="372" w:lineRule="auto"/>
        <w:ind w:left="0" w:right="0"/>
        <w:rPr>
          <w:bCs/>
          <w:color w:val="000000" w:themeColor="text1"/>
          <w:sz w:val="24"/>
          <w:szCs w:val="24"/>
        </w:rPr>
      </w:pPr>
      <w:r w:rsidRPr="007F46EA">
        <w:rPr>
          <w:b/>
          <w:bCs/>
          <w:color w:val="000000" w:themeColor="text1"/>
          <w:sz w:val="24"/>
          <w:szCs w:val="24"/>
        </w:rPr>
        <w:t>5.2.8.2.</w:t>
      </w:r>
      <w:r w:rsidRPr="007F46EA">
        <w:rPr>
          <w:bCs/>
          <w:color w:val="000000" w:themeColor="text1"/>
          <w:sz w:val="24"/>
          <w:szCs w:val="24"/>
        </w:rPr>
        <w:t xml:space="preserve"> В 2017 году кассовое исполнение </w:t>
      </w:r>
      <w:r w:rsidRPr="007F46EA">
        <w:rPr>
          <w:b/>
          <w:bCs/>
          <w:color w:val="000000" w:themeColor="text1"/>
          <w:sz w:val="24"/>
          <w:szCs w:val="24"/>
        </w:rPr>
        <w:t xml:space="preserve">межбюджетных трансфертов по дотациям бюджетов субъектов Российской Федерации, </w:t>
      </w:r>
      <w:r w:rsidRPr="007F46EA">
        <w:rPr>
          <w:bCs/>
          <w:color w:val="000000" w:themeColor="text1"/>
          <w:sz w:val="24"/>
          <w:szCs w:val="24"/>
        </w:rPr>
        <w:t xml:space="preserve">предоставленных Минфином России, </w:t>
      </w:r>
      <w:r w:rsidRPr="007F46EA">
        <w:rPr>
          <w:bCs/>
          <w:color w:val="000000" w:themeColor="text1"/>
          <w:sz w:val="24"/>
          <w:szCs w:val="24"/>
        </w:rPr>
        <w:lastRenderedPageBreak/>
        <w:t xml:space="preserve">составило </w:t>
      </w:r>
      <w:r w:rsidRPr="007F46EA">
        <w:rPr>
          <w:b/>
          <w:bCs/>
          <w:color w:val="000000" w:themeColor="text1"/>
          <w:sz w:val="24"/>
          <w:szCs w:val="24"/>
        </w:rPr>
        <w:t>758 975,9 млн. рублей</w:t>
      </w:r>
      <w:r w:rsidRPr="007F46EA">
        <w:rPr>
          <w:bCs/>
          <w:color w:val="000000" w:themeColor="text1"/>
          <w:sz w:val="24"/>
          <w:szCs w:val="24"/>
        </w:rPr>
        <w:t>, или 95,4 % показателя сводной росписи с изменениями. По сравнению с 2016 годом объем дотаций, предоставленных Минфином России субъектам Российской Федерации, увеличился на 15,7 %.</w:t>
      </w:r>
    </w:p>
    <w:p w:rsidR="0070466B" w:rsidRPr="007F46EA" w:rsidRDefault="0070466B" w:rsidP="00A831E4">
      <w:pPr>
        <w:spacing w:line="372" w:lineRule="auto"/>
        <w:ind w:left="0" w:right="0"/>
        <w:rPr>
          <w:color w:val="000000" w:themeColor="text1"/>
          <w:sz w:val="24"/>
          <w:szCs w:val="24"/>
        </w:rPr>
      </w:pPr>
      <w:r w:rsidRPr="007F46EA">
        <w:rPr>
          <w:color w:val="000000" w:themeColor="text1"/>
          <w:sz w:val="24"/>
          <w:szCs w:val="24"/>
        </w:rPr>
        <w:t xml:space="preserve">Информация об исполнении дотаций бюджетам субъектов Российской Федерации в 2016 – 2017 годах представлена в следующей таблице. </w:t>
      </w:r>
    </w:p>
    <w:p w:rsidR="0070466B" w:rsidRPr="007F46EA" w:rsidRDefault="0070466B" w:rsidP="0070466B">
      <w:pPr>
        <w:keepNext/>
        <w:spacing w:line="240" w:lineRule="auto"/>
        <w:ind w:left="0" w:right="0"/>
        <w:jc w:val="right"/>
        <w:rPr>
          <w:color w:val="000000" w:themeColor="text1"/>
          <w:sz w:val="16"/>
          <w:szCs w:val="16"/>
        </w:rPr>
      </w:pPr>
      <w:r w:rsidRPr="007F46EA">
        <w:rPr>
          <w:color w:val="000000" w:themeColor="text1"/>
          <w:sz w:val="16"/>
          <w:szCs w:val="16"/>
        </w:rPr>
        <w:t>(млн. рублей)</w:t>
      </w:r>
    </w:p>
    <w:tbl>
      <w:tblPr>
        <w:tblW w:w="9809" w:type="dxa"/>
        <w:tblInd w:w="-34" w:type="dxa"/>
        <w:tblLayout w:type="fixed"/>
        <w:tblLook w:val="04A0" w:firstRow="1" w:lastRow="0" w:firstColumn="1" w:lastColumn="0" w:noHBand="0" w:noVBand="1"/>
      </w:tblPr>
      <w:tblGrid>
        <w:gridCol w:w="2375"/>
        <w:gridCol w:w="1028"/>
        <w:gridCol w:w="850"/>
        <w:gridCol w:w="1304"/>
        <w:gridCol w:w="992"/>
        <w:gridCol w:w="1134"/>
        <w:gridCol w:w="851"/>
        <w:gridCol w:w="1275"/>
      </w:tblGrid>
      <w:tr w:rsidR="0070466B" w:rsidRPr="007F46EA" w:rsidTr="00F51C77">
        <w:trPr>
          <w:trHeight w:val="174"/>
          <w:tblHeader/>
        </w:trPr>
        <w:tc>
          <w:tcPr>
            <w:tcW w:w="237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spacing w:before="100" w:beforeAutospacing="1" w:after="100" w:afterAutospacing="1" w:line="240" w:lineRule="auto"/>
              <w:ind w:left="0" w:right="30" w:firstLine="0"/>
              <w:jc w:val="center"/>
              <w:rPr>
                <w:b/>
                <w:color w:val="000000" w:themeColor="text1"/>
                <w:sz w:val="16"/>
                <w:szCs w:val="15"/>
              </w:rPr>
            </w:pPr>
            <w:r w:rsidRPr="007F46EA">
              <w:rPr>
                <w:b/>
                <w:color w:val="000000" w:themeColor="text1"/>
                <w:sz w:val="16"/>
                <w:szCs w:val="15"/>
              </w:rPr>
              <w:t>Наименование</w:t>
            </w:r>
          </w:p>
        </w:tc>
        <w:tc>
          <w:tcPr>
            <w:tcW w:w="187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66B" w:rsidRPr="007F46EA" w:rsidRDefault="0070466B" w:rsidP="00F51C77">
            <w:pPr>
              <w:spacing w:before="100" w:beforeAutospacing="1" w:after="100" w:afterAutospacing="1" w:line="240" w:lineRule="auto"/>
              <w:ind w:left="0" w:right="30" w:firstLine="0"/>
              <w:jc w:val="center"/>
              <w:rPr>
                <w:b/>
                <w:color w:val="000000" w:themeColor="text1"/>
                <w:sz w:val="16"/>
                <w:szCs w:val="15"/>
              </w:rPr>
            </w:pPr>
            <w:r w:rsidRPr="007F46EA">
              <w:rPr>
                <w:b/>
                <w:color w:val="000000" w:themeColor="text1"/>
                <w:sz w:val="16"/>
                <w:szCs w:val="15"/>
              </w:rPr>
              <w:t>2016 год</w:t>
            </w:r>
          </w:p>
        </w:tc>
        <w:tc>
          <w:tcPr>
            <w:tcW w:w="5556"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rsidR="0070466B" w:rsidRPr="007F46EA" w:rsidRDefault="0070466B" w:rsidP="00F51C77">
            <w:pPr>
              <w:spacing w:before="100" w:beforeAutospacing="1" w:after="100" w:afterAutospacing="1" w:line="240" w:lineRule="auto"/>
              <w:ind w:left="0" w:right="30" w:firstLine="0"/>
              <w:jc w:val="center"/>
              <w:rPr>
                <w:b/>
                <w:color w:val="000000" w:themeColor="text1"/>
                <w:sz w:val="16"/>
                <w:szCs w:val="15"/>
              </w:rPr>
            </w:pPr>
            <w:r w:rsidRPr="007F46EA">
              <w:rPr>
                <w:b/>
                <w:color w:val="000000" w:themeColor="text1"/>
                <w:sz w:val="16"/>
                <w:szCs w:val="15"/>
              </w:rPr>
              <w:t>2017 год</w:t>
            </w:r>
          </w:p>
        </w:tc>
      </w:tr>
      <w:tr w:rsidR="0070466B" w:rsidRPr="007F46EA" w:rsidTr="00F51C77">
        <w:trPr>
          <w:trHeight w:val="825"/>
          <w:tblHeader/>
        </w:trPr>
        <w:tc>
          <w:tcPr>
            <w:tcW w:w="237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spacing w:before="100" w:beforeAutospacing="1" w:after="100" w:afterAutospacing="1" w:line="240" w:lineRule="auto"/>
              <w:ind w:left="0" w:right="30" w:firstLine="0"/>
              <w:jc w:val="center"/>
              <w:rPr>
                <w:b/>
                <w:color w:val="000000" w:themeColor="text1"/>
                <w:sz w:val="16"/>
                <w:szCs w:val="15"/>
              </w:rPr>
            </w:pPr>
          </w:p>
        </w:tc>
        <w:tc>
          <w:tcPr>
            <w:tcW w:w="10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spacing w:line="240" w:lineRule="auto"/>
              <w:ind w:left="0" w:right="30" w:firstLine="0"/>
              <w:jc w:val="center"/>
              <w:rPr>
                <w:b/>
                <w:color w:val="000000" w:themeColor="text1"/>
                <w:sz w:val="16"/>
                <w:szCs w:val="15"/>
              </w:rPr>
            </w:pPr>
            <w:r w:rsidRPr="007F46EA">
              <w:rPr>
                <w:b/>
                <w:color w:val="000000" w:themeColor="text1"/>
                <w:sz w:val="16"/>
                <w:szCs w:val="15"/>
              </w:rPr>
              <w:t>Кассовое испол-нение на 01.01.2017</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spacing w:line="240" w:lineRule="auto"/>
              <w:ind w:left="0" w:right="30" w:firstLine="0"/>
              <w:jc w:val="center"/>
              <w:rPr>
                <w:b/>
                <w:color w:val="000000" w:themeColor="text1"/>
                <w:sz w:val="16"/>
                <w:szCs w:val="15"/>
              </w:rPr>
            </w:pPr>
            <w:r w:rsidRPr="007F46EA">
              <w:rPr>
                <w:b/>
                <w:color w:val="000000" w:themeColor="text1"/>
                <w:sz w:val="16"/>
                <w:szCs w:val="15"/>
              </w:rPr>
              <w:t>% испол-нения к своднойросписи</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spacing w:line="240" w:lineRule="auto"/>
              <w:ind w:left="0" w:right="30" w:firstLine="0"/>
              <w:jc w:val="center"/>
              <w:rPr>
                <w:b/>
                <w:color w:val="000000" w:themeColor="text1"/>
                <w:sz w:val="16"/>
                <w:szCs w:val="15"/>
              </w:rPr>
            </w:pPr>
            <w:r w:rsidRPr="007F46EA">
              <w:rPr>
                <w:b/>
                <w:color w:val="000000" w:themeColor="text1"/>
                <w:sz w:val="16"/>
                <w:szCs w:val="15"/>
              </w:rPr>
              <w:t xml:space="preserve">Федеральный закон </w:t>
            </w:r>
          </w:p>
          <w:p w:rsidR="0070466B" w:rsidRPr="007F46EA" w:rsidRDefault="0070466B" w:rsidP="00F51C77">
            <w:pPr>
              <w:spacing w:line="240" w:lineRule="auto"/>
              <w:ind w:left="0" w:right="30" w:firstLine="0"/>
              <w:jc w:val="center"/>
              <w:rPr>
                <w:b/>
                <w:color w:val="000000" w:themeColor="text1"/>
                <w:sz w:val="16"/>
                <w:szCs w:val="15"/>
              </w:rPr>
            </w:pPr>
            <w:r w:rsidRPr="007F46EA">
              <w:rPr>
                <w:b/>
                <w:color w:val="000000" w:themeColor="text1"/>
                <w:sz w:val="16"/>
                <w:szCs w:val="15"/>
              </w:rPr>
              <w:t xml:space="preserve">№ 415-ФЗ </w:t>
            </w:r>
          </w:p>
          <w:p w:rsidR="0070466B" w:rsidRPr="007F46EA" w:rsidRDefault="0070466B" w:rsidP="00F51C77">
            <w:pPr>
              <w:spacing w:line="240" w:lineRule="auto"/>
              <w:ind w:left="-57" w:right="-57" w:firstLine="0"/>
              <w:jc w:val="center"/>
              <w:rPr>
                <w:b/>
                <w:color w:val="000000" w:themeColor="text1"/>
                <w:sz w:val="15"/>
                <w:szCs w:val="15"/>
              </w:rPr>
            </w:pPr>
            <w:r w:rsidRPr="007F46EA">
              <w:rPr>
                <w:b/>
                <w:color w:val="000000" w:themeColor="text1"/>
                <w:sz w:val="16"/>
                <w:szCs w:val="15"/>
              </w:rPr>
              <w:t>(с изменениями)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spacing w:line="240" w:lineRule="auto"/>
              <w:ind w:left="0" w:right="30" w:firstLine="0"/>
              <w:jc w:val="center"/>
              <w:rPr>
                <w:b/>
                <w:color w:val="000000" w:themeColor="text1"/>
                <w:sz w:val="16"/>
                <w:szCs w:val="15"/>
              </w:rPr>
            </w:pPr>
            <w:r w:rsidRPr="007F46EA">
              <w:rPr>
                <w:b/>
                <w:color w:val="000000" w:themeColor="text1"/>
                <w:sz w:val="16"/>
                <w:szCs w:val="15"/>
              </w:rPr>
              <w:t>Сводная роспись на 01.01.2018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spacing w:line="240" w:lineRule="auto"/>
              <w:ind w:left="0" w:right="30" w:firstLine="0"/>
              <w:jc w:val="center"/>
              <w:rPr>
                <w:b/>
                <w:color w:val="000000" w:themeColor="text1"/>
                <w:sz w:val="16"/>
                <w:szCs w:val="15"/>
              </w:rPr>
            </w:pPr>
            <w:r w:rsidRPr="007F46EA">
              <w:rPr>
                <w:b/>
                <w:color w:val="000000" w:themeColor="text1"/>
                <w:sz w:val="16"/>
                <w:szCs w:val="15"/>
              </w:rPr>
              <w:t>Кассовое исполнение на 01.01.2018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spacing w:line="240" w:lineRule="auto"/>
              <w:ind w:left="0" w:right="30" w:firstLine="0"/>
              <w:jc w:val="center"/>
              <w:rPr>
                <w:b/>
                <w:color w:val="000000" w:themeColor="text1"/>
                <w:sz w:val="16"/>
                <w:szCs w:val="15"/>
              </w:rPr>
            </w:pPr>
            <w:r w:rsidRPr="007F46EA">
              <w:rPr>
                <w:b/>
                <w:color w:val="000000" w:themeColor="text1"/>
                <w:sz w:val="16"/>
                <w:szCs w:val="15"/>
              </w:rPr>
              <w:t>% испол-нения к своднойросписи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spacing w:line="240" w:lineRule="auto"/>
              <w:ind w:left="0" w:right="0" w:firstLine="0"/>
              <w:jc w:val="center"/>
              <w:rPr>
                <w:b/>
                <w:color w:val="000000" w:themeColor="text1"/>
                <w:sz w:val="16"/>
                <w:szCs w:val="15"/>
              </w:rPr>
            </w:pPr>
            <w:r w:rsidRPr="007F46EA">
              <w:rPr>
                <w:b/>
                <w:color w:val="000000" w:themeColor="text1"/>
                <w:sz w:val="16"/>
                <w:szCs w:val="15"/>
              </w:rPr>
              <w:t xml:space="preserve">% исполнения </w:t>
            </w:r>
          </w:p>
          <w:p w:rsidR="0070466B" w:rsidRPr="007F46EA" w:rsidRDefault="0070466B" w:rsidP="00F51C77">
            <w:pPr>
              <w:spacing w:line="240" w:lineRule="auto"/>
              <w:ind w:left="0" w:right="0" w:firstLine="0"/>
              <w:jc w:val="center"/>
              <w:rPr>
                <w:b/>
                <w:color w:val="000000" w:themeColor="text1"/>
                <w:sz w:val="16"/>
                <w:szCs w:val="15"/>
              </w:rPr>
            </w:pPr>
            <w:r w:rsidRPr="007F46EA">
              <w:rPr>
                <w:b/>
                <w:color w:val="000000" w:themeColor="text1"/>
                <w:sz w:val="16"/>
                <w:szCs w:val="15"/>
              </w:rPr>
              <w:t>к соответ-ствующему периоду прошлого года</w:t>
            </w:r>
          </w:p>
        </w:tc>
      </w:tr>
      <w:tr w:rsidR="0070466B" w:rsidRPr="007F46EA" w:rsidTr="00F51C77">
        <w:trPr>
          <w:trHeight w:val="303"/>
          <w:tblHeader/>
        </w:trPr>
        <w:tc>
          <w:tcPr>
            <w:tcW w:w="237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5"/>
                <w:szCs w:val="15"/>
              </w:rPr>
            </w:pPr>
          </w:p>
        </w:tc>
        <w:tc>
          <w:tcPr>
            <w:tcW w:w="10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5"/>
                <w:szCs w:val="15"/>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5"/>
                <w:szCs w:val="15"/>
              </w:rPr>
            </w:pPr>
          </w:p>
        </w:tc>
        <w:tc>
          <w:tcPr>
            <w:tcW w:w="130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5"/>
                <w:szCs w:val="15"/>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5"/>
                <w:szCs w:val="15"/>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5"/>
                <w:szCs w:val="15"/>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5"/>
                <w:szCs w:val="15"/>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5"/>
                <w:szCs w:val="15"/>
              </w:rPr>
            </w:pPr>
          </w:p>
        </w:tc>
      </w:tr>
      <w:tr w:rsidR="0070466B" w:rsidRPr="007F46EA" w:rsidTr="00F51C77">
        <w:trPr>
          <w:trHeight w:val="300"/>
        </w:trPr>
        <w:tc>
          <w:tcPr>
            <w:tcW w:w="2375"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5"/>
                <w:szCs w:val="15"/>
              </w:rPr>
            </w:pPr>
            <w:r w:rsidRPr="007F46EA">
              <w:rPr>
                <w:rFonts w:eastAsia="Times New Roman"/>
                <w:b/>
                <w:bCs/>
                <w:color w:val="000000" w:themeColor="text1"/>
                <w:sz w:val="15"/>
                <w:szCs w:val="15"/>
              </w:rPr>
              <w:t>Всего</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656 164,3</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99,8</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778 941,4</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795 855,9</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758 975,9</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95,4</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7"/>
                <w:szCs w:val="17"/>
              </w:rPr>
            </w:pPr>
            <w:r w:rsidRPr="007F46EA">
              <w:rPr>
                <w:rFonts w:eastAsia="Times New Roman"/>
                <w:b/>
                <w:color w:val="000000" w:themeColor="text1"/>
                <w:sz w:val="17"/>
                <w:szCs w:val="17"/>
              </w:rPr>
              <w:t>115,7</w:t>
            </w:r>
          </w:p>
        </w:tc>
      </w:tr>
      <w:tr w:rsidR="0070466B" w:rsidRPr="007F46EA" w:rsidTr="00F51C77">
        <w:trPr>
          <w:trHeight w:val="227"/>
        </w:trPr>
        <w:tc>
          <w:tcPr>
            <w:tcW w:w="2375"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5"/>
                <w:szCs w:val="15"/>
              </w:rPr>
            </w:pPr>
            <w:r w:rsidRPr="007F46EA">
              <w:rPr>
                <w:rFonts w:eastAsia="Times New Roman"/>
                <w:color w:val="000000" w:themeColor="text1"/>
                <w:sz w:val="15"/>
                <w:szCs w:val="15"/>
              </w:rPr>
              <w:t>из них:</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r>
      <w:tr w:rsidR="0070466B" w:rsidRPr="007F46EA" w:rsidTr="00F51C77">
        <w:trPr>
          <w:trHeight w:val="300"/>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5"/>
                <w:szCs w:val="15"/>
              </w:rPr>
            </w:pPr>
            <w:r w:rsidRPr="007F46EA">
              <w:rPr>
                <w:rFonts w:eastAsia="Times New Roman"/>
                <w:color w:val="000000" w:themeColor="text1"/>
                <w:sz w:val="15"/>
                <w:szCs w:val="15"/>
              </w:rPr>
              <w:t xml:space="preserve">на выравнивание бюджетной обеспеченности субъектов Российской Федерации </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513 674,7</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99,8</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614 599,7</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614 599,7</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614 465,4</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99,98</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119,6</w:t>
            </w:r>
          </w:p>
        </w:tc>
      </w:tr>
      <w:tr w:rsidR="0070466B" w:rsidRPr="007F46EA" w:rsidTr="00F51C77">
        <w:trPr>
          <w:trHeight w:val="680"/>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 xml:space="preserve">на частичную компенсацию дополнительных расходов на повышение оплаты труда работников бюджетной сферы </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29 991,4</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40 000,0</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40 000,0</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39 998,5</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99,996</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133,4</w:t>
            </w:r>
          </w:p>
        </w:tc>
      </w:tr>
      <w:tr w:rsidR="0070466B" w:rsidRPr="007F46EA" w:rsidTr="00F51C77">
        <w:trPr>
          <w:trHeight w:val="510"/>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 xml:space="preserve">на поддержку мер по обеспечению сбалансированности бюджетов </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63 155,8</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16 350,4</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20 650,4</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20 650,4</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32,7</w:t>
            </w:r>
          </w:p>
        </w:tc>
      </w:tr>
      <w:tr w:rsidR="0070466B" w:rsidRPr="007F46EA" w:rsidTr="00F51C77">
        <w:trPr>
          <w:trHeight w:val="510"/>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бюджетам субъектов Российской Федерации за достижение наивысших темпов роста налогового потенциала</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20 000,0</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20 000,0</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20 000,0</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p>
        </w:tc>
      </w:tr>
      <w:tr w:rsidR="0070466B" w:rsidRPr="007F46EA" w:rsidTr="00F51C77">
        <w:trPr>
          <w:trHeight w:val="510"/>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в целях обеспечения сбалансированности бюджета Республики Крым</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15 099,1</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18 653,4</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18 653,4</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18 653,4</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123,5</w:t>
            </w:r>
          </w:p>
        </w:tc>
      </w:tr>
      <w:tr w:rsidR="0070466B" w:rsidRPr="007F46EA" w:rsidTr="00F51C77">
        <w:trPr>
          <w:trHeight w:val="510"/>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 xml:space="preserve">в целях обеспечения сбалансированности бюджета Чеченской Республики </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18 249,1</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16 406,9</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16 406,9</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16 406,9</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89,9</w:t>
            </w:r>
          </w:p>
        </w:tc>
      </w:tr>
      <w:tr w:rsidR="0070466B" w:rsidRPr="007F46EA" w:rsidTr="00F51C77">
        <w:trPr>
          <w:trHeight w:val="1020"/>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на поддержку мер по обеспечению сбалансированности бюджетов за счет средств резервного фонда Правительства Российской Федерации</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12 614,5</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12 614,5</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p>
        </w:tc>
      </w:tr>
      <w:tr w:rsidR="0070466B" w:rsidRPr="007F46EA" w:rsidTr="00F51C77">
        <w:trPr>
          <w:trHeight w:val="624"/>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связанные с особым режимом безопасного функционирования закрытых административно-территориальных образований</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9 952,2</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99,1</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9 449,4</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9 449,4</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9 449,4</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94,9</w:t>
            </w:r>
          </w:p>
        </w:tc>
      </w:tr>
      <w:tr w:rsidR="0070466B" w:rsidRPr="007F46EA" w:rsidTr="00F51C77">
        <w:trPr>
          <w:trHeight w:val="624"/>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в целях обеспечения сбалансированности бюджета города федерального значения Севастополя</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4 867,5</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5 165,4</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5 165,4</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5 165,4</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106,1</w:t>
            </w:r>
          </w:p>
        </w:tc>
      </w:tr>
      <w:tr w:rsidR="0070466B" w:rsidRPr="007F46EA" w:rsidTr="00F51C77">
        <w:trPr>
          <w:trHeight w:val="680"/>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на содержание объектов инфраструктуры города Байконура, связанных с арендой космодрома Байконур</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826,6</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1 224,2</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1 224,2</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1 224,2</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148,1</w:t>
            </w:r>
          </w:p>
        </w:tc>
      </w:tr>
      <w:tr w:rsidR="0070466B" w:rsidRPr="007F46EA" w:rsidTr="00F51C77">
        <w:trPr>
          <w:trHeight w:val="850"/>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 xml:space="preserve">бюджету Приморского края в целях обеспечения сбалансированности бюджета городского округа Большой Камень </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294,5</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294,5</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294,5</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294,5</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r>
      <w:tr w:rsidR="0070466B" w:rsidRPr="007F46EA" w:rsidTr="00F51C77">
        <w:trPr>
          <w:trHeight w:val="624"/>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бюджету Мурманской области в целях обеспечения сбалансированности бюджета городского округа Мурманск</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53,4</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53,4</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53,4</w:t>
            </w:r>
          </w:p>
        </w:tc>
        <w:tc>
          <w:tcPr>
            <w:tcW w:w="113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53,4</w:t>
            </w:r>
          </w:p>
        </w:tc>
        <w:tc>
          <w:tcPr>
            <w:tcW w:w="85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100,0</w:t>
            </w:r>
          </w:p>
        </w:tc>
      </w:tr>
      <w:tr w:rsidR="0070466B" w:rsidRPr="007F46EA" w:rsidTr="00F51C77">
        <w:trPr>
          <w:trHeight w:val="454"/>
        </w:trPr>
        <w:tc>
          <w:tcPr>
            <w:tcW w:w="237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spacing w:line="240" w:lineRule="auto"/>
              <w:ind w:left="0" w:right="0" w:firstLine="0"/>
              <w:outlineLvl w:val="0"/>
              <w:rPr>
                <w:color w:val="000000" w:themeColor="text1"/>
                <w:sz w:val="15"/>
                <w:szCs w:val="15"/>
              </w:rPr>
            </w:pPr>
            <w:r w:rsidRPr="007F46EA">
              <w:rPr>
                <w:color w:val="000000" w:themeColor="text1"/>
                <w:sz w:val="15"/>
                <w:szCs w:val="15"/>
              </w:rPr>
              <w:t>в целях стимулирования роста налогового потенциала по налогу на прибыль организаций</w:t>
            </w:r>
          </w:p>
        </w:tc>
        <w:tc>
          <w:tcPr>
            <w:tcW w:w="1028"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85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 </w:t>
            </w:r>
          </w:p>
        </w:tc>
        <w:tc>
          <w:tcPr>
            <w:tcW w:w="1304"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36 744,2</w:t>
            </w:r>
          </w:p>
        </w:tc>
        <w:tc>
          <w:tcPr>
            <w:tcW w:w="992"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r w:rsidRPr="007F46EA">
              <w:rPr>
                <w:rFonts w:eastAsia="Times New Roman"/>
                <w:color w:val="000000" w:themeColor="text1"/>
                <w:sz w:val="17"/>
                <w:szCs w:val="17"/>
              </w:rPr>
              <w:t>36 744,2</w:t>
            </w:r>
          </w:p>
        </w:tc>
        <w:tc>
          <w:tcPr>
            <w:tcW w:w="1134" w:type="dxa"/>
            <w:tcBorders>
              <w:top w:val="nil"/>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p>
        </w:tc>
        <w:tc>
          <w:tcPr>
            <w:tcW w:w="851" w:type="dxa"/>
            <w:tcBorders>
              <w:top w:val="nil"/>
              <w:left w:val="nil"/>
              <w:bottom w:val="single" w:sz="4" w:space="0" w:color="auto"/>
              <w:right w:val="single" w:sz="4" w:space="0" w:color="auto"/>
            </w:tcBorders>
            <w:shd w:val="clear" w:color="auto" w:fill="auto"/>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p>
        </w:tc>
        <w:tc>
          <w:tcPr>
            <w:tcW w:w="1275"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7"/>
                <w:szCs w:val="17"/>
              </w:rPr>
            </w:pPr>
          </w:p>
        </w:tc>
      </w:tr>
    </w:tbl>
    <w:p w:rsidR="0070466B" w:rsidRPr="007F46EA" w:rsidRDefault="0070466B" w:rsidP="0070466B">
      <w:pPr>
        <w:keepNext/>
        <w:spacing w:line="240" w:lineRule="auto"/>
        <w:ind w:left="0" w:right="0"/>
        <w:jc w:val="right"/>
        <w:rPr>
          <w:color w:val="000000" w:themeColor="text1"/>
          <w:sz w:val="16"/>
          <w:szCs w:val="16"/>
        </w:rPr>
      </w:pPr>
    </w:p>
    <w:p w:rsidR="0070466B" w:rsidRPr="007F46EA" w:rsidRDefault="0070466B" w:rsidP="00A831E4">
      <w:pPr>
        <w:spacing w:line="372" w:lineRule="auto"/>
        <w:ind w:left="0" w:right="0"/>
        <w:rPr>
          <w:bCs/>
          <w:color w:val="000000" w:themeColor="text1"/>
          <w:sz w:val="24"/>
          <w:szCs w:val="24"/>
        </w:rPr>
      </w:pPr>
      <w:r w:rsidRPr="007F46EA">
        <w:rPr>
          <w:bCs/>
          <w:color w:val="000000" w:themeColor="text1"/>
          <w:sz w:val="24"/>
          <w:szCs w:val="24"/>
        </w:rPr>
        <w:t xml:space="preserve">Основная доля (81 %) общего объема дотаций приходится на </w:t>
      </w:r>
      <w:r w:rsidRPr="007F46EA">
        <w:rPr>
          <w:b/>
          <w:bCs/>
          <w:color w:val="000000" w:themeColor="text1"/>
          <w:sz w:val="24"/>
          <w:szCs w:val="24"/>
        </w:rPr>
        <w:t xml:space="preserve">дотации на выравнивание бюджетной обеспеченности 72 субъектов Российской Федерации, </w:t>
      </w:r>
      <w:r w:rsidRPr="007F46EA">
        <w:rPr>
          <w:bCs/>
          <w:color w:val="000000" w:themeColor="text1"/>
          <w:sz w:val="24"/>
          <w:szCs w:val="24"/>
        </w:rPr>
        <w:t xml:space="preserve">которые перечислены в 2017 году бюджетам субъектов Российской Федерации в сумме </w:t>
      </w:r>
      <w:r w:rsidRPr="007F46EA">
        <w:rPr>
          <w:b/>
          <w:bCs/>
          <w:color w:val="000000" w:themeColor="text1"/>
          <w:sz w:val="24"/>
          <w:szCs w:val="24"/>
        </w:rPr>
        <w:t>614 465,4 млн. рублей</w:t>
      </w:r>
      <w:r w:rsidRPr="007F46EA">
        <w:rPr>
          <w:bCs/>
          <w:color w:val="000000" w:themeColor="text1"/>
          <w:sz w:val="24"/>
          <w:szCs w:val="24"/>
        </w:rPr>
        <w:t>, или 99,98 % объема, предусмотренного сводной росписью с изменениями.</w:t>
      </w:r>
      <w:r w:rsidRPr="007F46EA">
        <w:rPr>
          <w:color w:val="000000" w:themeColor="text1"/>
        </w:rPr>
        <w:t xml:space="preserve"> </w:t>
      </w:r>
      <w:r w:rsidRPr="007F46EA">
        <w:rPr>
          <w:bCs/>
          <w:color w:val="000000" w:themeColor="text1"/>
          <w:sz w:val="24"/>
          <w:szCs w:val="24"/>
        </w:rPr>
        <w:t>По сравнению с 2016 годом объем указанных дотаций увеличился на 19,6 %.</w:t>
      </w:r>
    </w:p>
    <w:p w:rsidR="0070466B" w:rsidRPr="007F46EA" w:rsidRDefault="0070466B" w:rsidP="00A831E4">
      <w:pPr>
        <w:spacing w:line="372" w:lineRule="auto"/>
        <w:ind w:left="0" w:right="0"/>
        <w:rPr>
          <w:color w:val="000000" w:themeColor="text1"/>
          <w:sz w:val="24"/>
          <w:szCs w:val="24"/>
        </w:rPr>
      </w:pPr>
      <w:r w:rsidRPr="007F46EA">
        <w:rPr>
          <w:color w:val="000000" w:themeColor="text1"/>
          <w:sz w:val="24"/>
          <w:szCs w:val="24"/>
        </w:rPr>
        <w:t>В соответствии с пунктом 5 статьи 130, пунктом 3 статьи 306</w:t>
      </w:r>
      <w:r w:rsidRPr="007F46EA">
        <w:rPr>
          <w:color w:val="000000" w:themeColor="text1"/>
          <w:sz w:val="24"/>
          <w:szCs w:val="24"/>
          <w:vertAlign w:val="superscript"/>
        </w:rPr>
        <w:t>4</w:t>
      </w:r>
      <w:r w:rsidRPr="007F46EA">
        <w:rPr>
          <w:color w:val="000000" w:themeColor="text1"/>
          <w:sz w:val="24"/>
          <w:szCs w:val="24"/>
        </w:rPr>
        <w:t>, статьей 306</w:t>
      </w:r>
      <w:r w:rsidRPr="007F46EA">
        <w:rPr>
          <w:color w:val="000000" w:themeColor="text1"/>
          <w:sz w:val="24"/>
          <w:szCs w:val="24"/>
          <w:vertAlign w:val="superscript"/>
        </w:rPr>
        <w:t>8</w:t>
      </w:r>
      <w:r w:rsidRPr="007F46EA">
        <w:rPr>
          <w:color w:val="000000" w:themeColor="text1"/>
          <w:sz w:val="24"/>
          <w:szCs w:val="24"/>
        </w:rPr>
        <w:t xml:space="preserve"> Бюджетного кодекса Российской Федерации Минфином России сокращены лимиты бюджетных обязательств по дотации на выравнивание бюджетной обеспеченности субъектов Российской Федерации на сумму 134,3 млн. рублей в связи с превышением по итогам 2016 года предельного объема дефицита бюджета субъекта Российской Федерации, установленного пунктом 2 статьи 92</w:t>
      </w:r>
      <w:r w:rsidRPr="007F46EA">
        <w:rPr>
          <w:color w:val="000000" w:themeColor="text1"/>
          <w:sz w:val="24"/>
          <w:szCs w:val="24"/>
          <w:vertAlign w:val="superscript"/>
        </w:rPr>
        <w:t>1</w:t>
      </w:r>
      <w:r w:rsidRPr="007F46EA">
        <w:rPr>
          <w:color w:val="000000" w:themeColor="text1"/>
          <w:sz w:val="24"/>
          <w:szCs w:val="24"/>
        </w:rPr>
        <w:t xml:space="preserve"> Бюджетного кодекса Российской Федерации</w:t>
      </w:r>
      <w:r>
        <w:rPr>
          <w:color w:val="000000" w:themeColor="text1"/>
          <w:sz w:val="24"/>
          <w:szCs w:val="24"/>
        </w:rPr>
        <w:t>,</w:t>
      </w:r>
      <w:r w:rsidRPr="007F46EA">
        <w:rPr>
          <w:color w:val="000000" w:themeColor="text1"/>
          <w:sz w:val="24"/>
          <w:szCs w:val="24"/>
        </w:rPr>
        <w:t xml:space="preserve"> и превышением предельного объема государственного долга субъекта Российской Федерации, установленного пунктом 2 статьи 107 Бюджетного кодекса Российской Федерации, в том числе: Республике Хакасия – на сумму 98,0 млн. рублей (приказ Минфина России от 29 августа 2017 г. № 628), Костромской области – на сумму 36,3 млн. рублей (приказ Минфина России от 29 августа 2017 г. № 629). </w:t>
      </w:r>
    </w:p>
    <w:p w:rsidR="0070466B" w:rsidRPr="007F46EA" w:rsidRDefault="0070466B" w:rsidP="00A831E4">
      <w:pPr>
        <w:spacing w:line="372" w:lineRule="auto"/>
        <w:ind w:left="0" w:right="0"/>
        <w:rPr>
          <w:color w:val="000000" w:themeColor="text1"/>
          <w:sz w:val="24"/>
          <w:szCs w:val="24"/>
        </w:rPr>
      </w:pPr>
      <w:r w:rsidRPr="007F46EA">
        <w:rPr>
          <w:color w:val="000000" w:themeColor="text1"/>
          <w:sz w:val="24"/>
          <w:szCs w:val="24"/>
        </w:rPr>
        <w:t xml:space="preserve">Кассовое исполнение </w:t>
      </w:r>
      <w:r w:rsidRPr="007F46EA">
        <w:rPr>
          <w:b/>
          <w:color w:val="000000" w:themeColor="text1"/>
          <w:sz w:val="24"/>
          <w:szCs w:val="24"/>
        </w:rPr>
        <w:t xml:space="preserve">по дотациям на поддержку мер по обеспечению сбалансированности бюджетов </w:t>
      </w:r>
      <w:r w:rsidRPr="007F46EA">
        <w:rPr>
          <w:color w:val="000000" w:themeColor="text1"/>
          <w:sz w:val="24"/>
          <w:szCs w:val="24"/>
        </w:rPr>
        <w:t xml:space="preserve">в 2017 году составило </w:t>
      </w:r>
      <w:r w:rsidRPr="007F46EA">
        <w:rPr>
          <w:b/>
          <w:color w:val="000000" w:themeColor="text1"/>
          <w:sz w:val="24"/>
          <w:szCs w:val="24"/>
        </w:rPr>
        <w:t>20 650,4 млн. рублей</w:t>
      </w:r>
      <w:r w:rsidRPr="007F46EA">
        <w:rPr>
          <w:color w:val="000000" w:themeColor="text1"/>
          <w:sz w:val="24"/>
          <w:szCs w:val="24"/>
        </w:rPr>
        <w:t>, или 100 % объема, предусмотренного сводной росписью с изменениями. По сравнению с 2016 годом объем указанных дотаций уменьшился на 67,3 %.</w:t>
      </w:r>
    </w:p>
    <w:p w:rsidR="0070466B" w:rsidRPr="007F46EA" w:rsidRDefault="0070466B" w:rsidP="00A831E4">
      <w:pPr>
        <w:spacing w:line="372" w:lineRule="auto"/>
        <w:ind w:left="0" w:right="0"/>
        <w:rPr>
          <w:color w:val="000000" w:themeColor="text1"/>
          <w:sz w:val="24"/>
        </w:rPr>
      </w:pPr>
      <w:r w:rsidRPr="007F46EA">
        <w:rPr>
          <w:color w:val="000000" w:themeColor="text1"/>
          <w:sz w:val="24"/>
        </w:rPr>
        <w:t xml:space="preserve">Перечисление указанных средств осуществлялось в соответствии с 4 распоряжениями Правительства Российской Федерации: от 23 февраля 2017 г. № 346-р в сумме 11 579,7 млн. рублей (бюджетам Чеченской Республики, Краснодарского края, Тульской области), от 18 июля 2017 г. № 1517-р в сумме 250,0 млн. рублей (бюджету Новгородской области), от 11 ноября 2017 г. № 2507-р в сумме 500,0 млн. рублей (бюджету Республики Карелия), от 19 декабря 2017 г. № 2865-р в сумме 4 020,7 млн. рублей (бюджетам 11 субъектов Российской Федерации), а также в соответствии с распоряжением </w:t>
      </w:r>
      <w:r>
        <w:rPr>
          <w:color w:val="000000" w:themeColor="text1"/>
          <w:sz w:val="24"/>
        </w:rPr>
        <w:t>Президента Российской Федерации</w:t>
      </w:r>
      <w:r w:rsidRPr="007F46EA">
        <w:rPr>
          <w:color w:val="000000" w:themeColor="text1"/>
          <w:sz w:val="24"/>
        </w:rPr>
        <w:t xml:space="preserve"> от 17 декабря 2017 г. № 438-рп в сумме 4 300,0 млн. рублей (бюджетам Республики Дагестан и Новгородской области).</w:t>
      </w:r>
    </w:p>
    <w:p w:rsidR="0070466B" w:rsidRPr="007F46EA" w:rsidRDefault="0070466B" w:rsidP="00A831E4">
      <w:pPr>
        <w:spacing w:line="372" w:lineRule="auto"/>
        <w:ind w:left="0" w:right="0"/>
        <w:rPr>
          <w:color w:val="000000" w:themeColor="text1"/>
          <w:sz w:val="24"/>
        </w:rPr>
      </w:pPr>
      <w:r w:rsidRPr="007F46EA">
        <w:rPr>
          <w:color w:val="000000" w:themeColor="text1"/>
          <w:sz w:val="24"/>
        </w:rPr>
        <w:t xml:space="preserve">Также сводной росписью с изменениями предусмотрены </w:t>
      </w:r>
      <w:r w:rsidRPr="007F46EA">
        <w:rPr>
          <w:b/>
          <w:color w:val="000000" w:themeColor="text1"/>
          <w:sz w:val="24"/>
        </w:rPr>
        <w:t>дотации на поддержку мер по обеспечению сбалансированности бюджетов за счет средств резервного фонда</w:t>
      </w:r>
      <w:r w:rsidRPr="007F46EA">
        <w:rPr>
          <w:color w:val="000000" w:themeColor="text1"/>
          <w:sz w:val="24"/>
        </w:rPr>
        <w:t xml:space="preserve"> Правительства Российской Федерации в объеме </w:t>
      </w:r>
      <w:r w:rsidRPr="007F46EA">
        <w:rPr>
          <w:b/>
          <w:color w:val="000000" w:themeColor="text1"/>
          <w:sz w:val="24"/>
        </w:rPr>
        <w:t>12 614,5 млн. рублей</w:t>
      </w:r>
      <w:r w:rsidRPr="007F46EA">
        <w:rPr>
          <w:color w:val="000000" w:themeColor="text1"/>
          <w:sz w:val="24"/>
        </w:rPr>
        <w:t xml:space="preserve">, которые в полном </w:t>
      </w:r>
      <w:r w:rsidRPr="007F46EA">
        <w:rPr>
          <w:color w:val="000000" w:themeColor="text1"/>
          <w:sz w:val="24"/>
        </w:rPr>
        <w:lastRenderedPageBreak/>
        <w:t>объеме (100 %) перечислены в бюджеты регионов. Перечисление указанных дотаций осуществлялось в соответствии с распоряжениями Правительства Российской Федерации от 5 июля 2017 г. № 1427-р и от 25 ноября 2017 г. № 2619-р на сумму 11 579,7 млн. рублей (бюджетам 23 субъектов Российской Федерации), от 10 июля 2017 г. № 1461-р и от 22 ноября 2017 г. № 2578-р на общую сумму 534,8 млн. рублей (бюджету Ростовской области), от 14 января 2018 г. № 2258-р на сумму 500,0 млн. рублей (бюджету г. Севастопол</w:t>
      </w:r>
      <w:r>
        <w:rPr>
          <w:color w:val="000000" w:themeColor="text1"/>
          <w:sz w:val="24"/>
        </w:rPr>
        <w:t>я</w:t>
      </w:r>
      <w:r w:rsidRPr="007F46EA">
        <w:rPr>
          <w:color w:val="000000" w:themeColor="text1"/>
          <w:sz w:val="24"/>
        </w:rPr>
        <w:t xml:space="preserve">). </w:t>
      </w:r>
    </w:p>
    <w:p w:rsidR="0070466B" w:rsidRPr="007F46EA" w:rsidRDefault="0070466B" w:rsidP="00A831E4">
      <w:pPr>
        <w:spacing w:line="372" w:lineRule="auto"/>
        <w:ind w:left="0" w:right="0"/>
        <w:rPr>
          <w:b/>
          <w:color w:val="000000" w:themeColor="text1"/>
          <w:sz w:val="24"/>
          <w:szCs w:val="24"/>
        </w:rPr>
      </w:pPr>
      <w:r w:rsidRPr="007F46EA">
        <w:rPr>
          <w:color w:val="000000" w:themeColor="text1"/>
          <w:sz w:val="24"/>
          <w:szCs w:val="24"/>
        </w:rPr>
        <w:t>Кассовое исполнение</w:t>
      </w:r>
      <w:r w:rsidRPr="007F46EA">
        <w:rPr>
          <w:b/>
          <w:color w:val="000000" w:themeColor="text1"/>
          <w:sz w:val="24"/>
          <w:szCs w:val="24"/>
        </w:rPr>
        <w:t xml:space="preserve"> по дотациям на частичную компенсацию дополнительных расходов на повышение оплаты труда работников бюджетной сферы </w:t>
      </w:r>
      <w:r w:rsidRPr="007F46EA">
        <w:rPr>
          <w:color w:val="000000" w:themeColor="text1"/>
          <w:sz w:val="24"/>
          <w:szCs w:val="24"/>
        </w:rPr>
        <w:t xml:space="preserve">в 2017 году составило </w:t>
      </w:r>
      <w:r w:rsidRPr="007F46EA">
        <w:rPr>
          <w:b/>
          <w:color w:val="000000" w:themeColor="text1"/>
          <w:sz w:val="24"/>
          <w:szCs w:val="24"/>
        </w:rPr>
        <w:t xml:space="preserve">39 998,5 млн. рублей, </w:t>
      </w:r>
      <w:r w:rsidRPr="007F46EA">
        <w:rPr>
          <w:color w:val="000000" w:themeColor="text1"/>
          <w:sz w:val="24"/>
          <w:szCs w:val="24"/>
        </w:rPr>
        <w:t>или 99,996 % объема, предусмотренного сводной бюджетной росписью.</w:t>
      </w:r>
      <w:r w:rsidRPr="007F46EA">
        <w:rPr>
          <w:b/>
          <w:color w:val="000000" w:themeColor="text1"/>
          <w:sz w:val="24"/>
          <w:szCs w:val="24"/>
        </w:rPr>
        <w:t xml:space="preserve"> </w:t>
      </w:r>
    </w:p>
    <w:p w:rsidR="0070466B" w:rsidRPr="007F46EA" w:rsidRDefault="0070466B" w:rsidP="00A831E4">
      <w:pPr>
        <w:spacing w:line="372" w:lineRule="auto"/>
        <w:ind w:left="0" w:right="0"/>
        <w:rPr>
          <w:color w:val="000000" w:themeColor="text1"/>
          <w:sz w:val="24"/>
        </w:rPr>
      </w:pPr>
      <w:r w:rsidRPr="007F46EA">
        <w:rPr>
          <w:color w:val="000000" w:themeColor="text1"/>
          <w:sz w:val="24"/>
        </w:rPr>
        <w:t>В соответствии с пунктом 5 статьи 130, пунктом 3 статьи 306</w:t>
      </w:r>
      <w:r w:rsidRPr="007F46EA">
        <w:rPr>
          <w:color w:val="000000" w:themeColor="text1"/>
          <w:sz w:val="24"/>
          <w:vertAlign w:val="superscript"/>
        </w:rPr>
        <w:t>4</w:t>
      </w:r>
      <w:r w:rsidRPr="007F46EA">
        <w:rPr>
          <w:color w:val="000000" w:themeColor="text1"/>
          <w:sz w:val="24"/>
        </w:rPr>
        <w:t>, статьей 306</w:t>
      </w:r>
      <w:r w:rsidRPr="007F46EA">
        <w:rPr>
          <w:color w:val="000000" w:themeColor="text1"/>
          <w:sz w:val="24"/>
          <w:vertAlign w:val="superscript"/>
        </w:rPr>
        <w:t>8</w:t>
      </w:r>
      <w:r w:rsidRPr="007F46EA">
        <w:rPr>
          <w:color w:val="000000" w:themeColor="text1"/>
          <w:sz w:val="24"/>
        </w:rPr>
        <w:t xml:space="preserve"> Бюджетного кодекса Российской Федерации в 2017 году сокращены лимиты бюджетных обязательств по указанным дотациям бюджету Ненецкого автономного округа на сумму 1,5 млн. рублей в связи с превышением по итогам 2016 года предельного объема дефицита бюджета субъекта Российской Федерации, установленного пунктом 2 статьи 92</w:t>
      </w:r>
      <w:r w:rsidRPr="007F46EA">
        <w:rPr>
          <w:color w:val="000000" w:themeColor="text1"/>
          <w:sz w:val="24"/>
          <w:vertAlign w:val="superscript"/>
        </w:rPr>
        <w:t>1</w:t>
      </w:r>
      <w:r w:rsidRPr="007F46EA">
        <w:rPr>
          <w:color w:val="000000" w:themeColor="text1"/>
          <w:sz w:val="24"/>
        </w:rPr>
        <w:t xml:space="preserve"> Бюджетного кодекса Российской Федерации (приказ Минфина России от 29 августа 2017 г. № 627). </w:t>
      </w:r>
    </w:p>
    <w:p w:rsidR="0070466B" w:rsidRPr="007F46EA" w:rsidRDefault="0070466B" w:rsidP="00A831E4">
      <w:pPr>
        <w:spacing w:line="372" w:lineRule="auto"/>
        <w:ind w:left="0" w:right="0"/>
        <w:rPr>
          <w:color w:val="000000" w:themeColor="text1"/>
          <w:sz w:val="24"/>
          <w:szCs w:val="24"/>
        </w:rPr>
      </w:pPr>
      <w:r w:rsidRPr="007F46EA">
        <w:rPr>
          <w:color w:val="000000" w:themeColor="text1"/>
          <w:sz w:val="24"/>
          <w:szCs w:val="24"/>
        </w:rPr>
        <w:t xml:space="preserve">Федеральным законом от 14 ноября 2017 г. № 326-ФЗ предусмотрено предоставление </w:t>
      </w:r>
      <w:r w:rsidRPr="007F46EA">
        <w:rPr>
          <w:b/>
          <w:color w:val="000000" w:themeColor="text1"/>
          <w:sz w:val="24"/>
          <w:szCs w:val="24"/>
        </w:rPr>
        <w:t xml:space="preserve">дотации в целях стимулирования роста налогового потенциала по налогу на прибыль организаций </w:t>
      </w:r>
      <w:r w:rsidRPr="007F46EA">
        <w:rPr>
          <w:color w:val="000000" w:themeColor="text1"/>
          <w:sz w:val="24"/>
          <w:szCs w:val="24"/>
        </w:rPr>
        <w:t xml:space="preserve">в объеме </w:t>
      </w:r>
      <w:r w:rsidRPr="007F46EA">
        <w:rPr>
          <w:b/>
          <w:color w:val="000000" w:themeColor="text1"/>
          <w:sz w:val="24"/>
          <w:szCs w:val="24"/>
        </w:rPr>
        <w:t>36 744,2 млн. рублей</w:t>
      </w:r>
      <w:r w:rsidRPr="007F46EA">
        <w:rPr>
          <w:color w:val="000000" w:themeColor="text1"/>
          <w:sz w:val="24"/>
          <w:szCs w:val="24"/>
        </w:rPr>
        <w:t>. В 2017 году кассовое исполнение не осуществлялось.</w:t>
      </w:r>
    </w:p>
    <w:p w:rsidR="0070466B" w:rsidRPr="007F46EA" w:rsidRDefault="0070466B" w:rsidP="00A831E4">
      <w:pPr>
        <w:spacing w:line="372" w:lineRule="auto"/>
        <w:ind w:left="0" w:right="0"/>
        <w:rPr>
          <w:color w:val="000000" w:themeColor="text1"/>
          <w:sz w:val="24"/>
          <w:szCs w:val="24"/>
        </w:rPr>
      </w:pPr>
      <w:r w:rsidRPr="007F46EA">
        <w:rPr>
          <w:color w:val="000000" w:themeColor="text1"/>
          <w:sz w:val="24"/>
          <w:szCs w:val="24"/>
        </w:rPr>
        <w:t>Федеральным законом от 14 ноября 2017 г. № 315-ФЗ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 установлено, что в ходе исполнения федерального бюджета в 2018 году в соответствии с решениями Правительства Российской Федерации в сводную бюджетную роспись федерального бюджета могут быть внесены изменения после предварительного рассмотрения трехсторонней комиссией по вопросам межбюджетных отношений, в порядке, утвержденном Правительством Российской Федерации, в случае предоставления дотаций бюджетам субъектов Российской Федерации в целях стимулирования роста налогового потенциала по налогу на прибыль организаций в объемах не менее остатков средств федерального бюджета на 1 января 2018 года, образовавшихся в связи с неполным использованием указанных дотаций в ходе исполнения федерального бюджета в 2017 году.</w:t>
      </w:r>
    </w:p>
    <w:p w:rsidR="0070466B" w:rsidRPr="007F46EA" w:rsidRDefault="0070466B" w:rsidP="00A831E4">
      <w:pPr>
        <w:spacing w:line="372" w:lineRule="auto"/>
        <w:ind w:left="0" w:right="0"/>
        <w:rPr>
          <w:bCs/>
          <w:color w:val="000000" w:themeColor="text1"/>
          <w:sz w:val="24"/>
          <w:szCs w:val="24"/>
        </w:rPr>
      </w:pPr>
      <w:r w:rsidRPr="007F46EA">
        <w:rPr>
          <w:b/>
          <w:color w:val="000000" w:themeColor="text1"/>
          <w:sz w:val="24"/>
          <w:szCs w:val="24"/>
        </w:rPr>
        <w:lastRenderedPageBreak/>
        <w:t>5.2.8.3.</w:t>
      </w:r>
      <w:r w:rsidRPr="007F46EA">
        <w:rPr>
          <w:color w:val="000000" w:themeColor="text1"/>
          <w:sz w:val="24"/>
          <w:szCs w:val="24"/>
        </w:rPr>
        <w:t xml:space="preserve"> </w:t>
      </w:r>
      <w:r w:rsidRPr="007F46EA">
        <w:rPr>
          <w:b/>
          <w:bCs/>
          <w:color w:val="000000" w:themeColor="text1"/>
          <w:sz w:val="24"/>
          <w:szCs w:val="24"/>
        </w:rPr>
        <w:t>Кассовое исполнение субсидий, предоставленных бюджетам субъектов Российской Федерации,</w:t>
      </w:r>
      <w:r w:rsidRPr="007F46EA">
        <w:rPr>
          <w:bCs/>
          <w:color w:val="000000" w:themeColor="text1"/>
          <w:sz w:val="24"/>
          <w:szCs w:val="24"/>
        </w:rPr>
        <w:t xml:space="preserve"> составило </w:t>
      </w:r>
      <w:r w:rsidRPr="007F46EA">
        <w:rPr>
          <w:b/>
          <w:bCs/>
          <w:color w:val="000000" w:themeColor="text1"/>
          <w:sz w:val="24"/>
          <w:szCs w:val="24"/>
        </w:rPr>
        <w:t>419 806,2  млн. рублей</w:t>
      </w:r>
      <w:r w:rsidRPr="007F46EA">
        <w:rPr>
          <w:bCs/>
          <w:color w:val="000000" w:themeColor="text1"/>
          <w:sz w:val="24"/>
          <w:szCs w:val="24"/>
        </w:rPr>
        <w:t xml:space="preserve">, что на </w:t>
      </w:r>
      <w:r w:rsidRPr="007F46EA">
        <w:rPr>
          <w:b/>
          <w:bCs/>
          <w:color w:val="000000" w:themeColor="text1"/>
          <w:sz w:val="24"/>
          <w:szCs w:val="24"/>
        </w:rPr>
        <w:t>28 319,1 млн. рублей</w:t>
      </w:r>
      <w:r w:rsidRPr="007F46EA">
        <w:rPr>
          <w:bCs/>
          <w:color w:val="000000" w:themeColor="text1"/>
          <w:sz w:val="24"/>
          <w:szCs w:val="24"/>
        </w:rPr>
        <w:t>, или на 6,3 %, меньше показателя сводной росписи с изменениями. По сравнению с 2016 годом исполнение по субсидиям увеличилось на 17,7 %.</w:t>
      </w:r>
    </w:p>
    <w:p w:rsidR="0070466B" w:rsidRPr="007F46EA" w:rsidRDefault="0070466B" w:rsidP="00A831E4">
      <w:pPr>
        <w:spacing w:line="372" w:lineRule="auto"/>
        <w:ind w:left="0" w:right="0"/>
        <w:rPr>
          <w:bCs/>
          <w:color w:val="000000" w:themeColor="text1"/>
          <w:sz w:val="24"/>
          <w:szCs w:val="24"/>
        </w:rPr>
      </w:pPr>
      <w:r w:rsidRPr="007F46EA">
        <w:rPr>
          <w:bCs/>
          <w:color w:val="000000" w:themeColor="text1"/>
          <w:sz w:val="24"/>
          <w:szCs w:val="24"/>
        </w:rPr>
        <w:t xml:space="preserve">В общем объеме межбюджетных трансфертов, предоставленных бюджетам субъектов Российской Федерации, доля субсидий составила 24,8 % и по сравнению с 2016 годом снизилась на 2,1 процентного пункта. </w:t>
      </w:r>
    </w:p>
    <w:p w:rsidR="0070466B" w:rsidRPr="007F46EA" w:rsidRDefault="0070466B" w:rsidP="00A831E4">
      <w:pPr>
        <w:spacing w:line="372" w:lineRule="auto"/>
        <w:ind w:left="0" w:right="0"/>
        <w:rPr>
          <w:bCs/>
          <w:color w:val="000000" w:themeColor="text1"/>
          <w:sz w:val="24"/>
          <w:szCs w:val="24"/>
        </w:rPr>
      </w:pPr>
      <w:r w:rsidRPr="007F46EA">
        <w:rPr>
          <w:bCs/>
          <w:color w:val="000000" w:themeColor="text1"/>
          <w:sz w:val="24"/>
          <w:szCs w:val="24"/>
        </w:rPr>
        <w:t xml:space="preserve">Сводной росписью с изменениями по состоянию на 1 января 2018 года предусмотрено предоставление из федерального бюджета 81 субсидии, в 2017 году были предоставлены бюджетные ассигнования 26 главными распорядителями средств по 79 субсидиям (в 2016 году – 97 субсидий, в 2015 году – 94 субсидии, в 2014 году – 92 субсидии). </w:t>
      </w:r>
    </w:p>
    <w:p w:rsidR="0070466B" w:rsidRPr="007F46EA" w:rsidRDefault="0070466B" w:rsidP="00A831E4">
      <w:pPr>
        <w:spacing w:line="372" w:lineRule="auto"/>
        <w:ind w:left="0" w:right="0"/>
        <w:rPr>
          <w:color w:val="000000" w:themeColor="text1"/>
          <w:sz w:val="24"/>
          <w:szCs w:val="26"/>
        </w:rPr>
      </w:pPr>
      <w:r w:rsidRPr="007F46EA">
        <w:rPr>
          <w:color w:val="000000" w:themeColor="text1"/>
          <w:sz w:val="24"/>
          <w:szCs w:val="26"/>
        </w:rPr>
        <w:t>Информация об исполнении субсидий в разрезе главных распорядителей средств в 2016 – 2017 годах представлена в следующей таблице.</w:t>
      </w:r>
    </w:p>
    <w:p w:rsidR="0070466B" w:rsidRPr="007F46EA" w:rsidRDefault="0070466B" w:rsidP="0070466B">
      <w:pPr>
        <w:spacing w:line="336" w:lineRule="auto"/>
        <w:ind w:left="0" w:right="-2"/>
        <w:jc w:val="right"/>
        <w:rPr>
          <w:color w:val="000000" w:themeColor="text1"/>
          <w:sz w:val="16"/>
          <w:szCs w:val="16"/>
        </w:rPr>
      </w:pPr>
      <w:r w:rsidRPr="007F46EA">
        <w:rPr>
          <w:color w:val="000000" w:themeColor="text1"/>
          <w:sz w:val="16"/>
          <w:szCs w:val="16"/>
        </w:rPr>
        <w:t>(млн. рублей)</w:t>
      </w:r>
    </w:p>
    <w:tbl>
      <w:tblPr>
        <w:tblW w:w="9934" w:type="dxa"/>
        <w:tblInd w:w="-34" w:type="dxa"/>
        <w:tblLayout w:type="fixed"/>
        <w:tblLook w:val="04A0" w:firstRow="1" w:lastRow="0" w:firstColumn="1" w:lastColumn="0" w:noHBand="0" w:noVBand="1"/>
      </w:tblPr>
      <w:tblGrid>
        <w:gridCol w:w="2154"/>
        <w:gridCol w:w="1020"/>
        <w:gridCol w:w="777"/>
        <w:gridCol w:w="6"/>
        <w:gridCol w:w="1191"/>
        <w:gridCol w:w="992"/>
        <w:gridCol w:w="992"/>
        <w:gridCol w:w="992"/>
        <w:gridCol w:w="850"/>
        <w:gridCol w:w="960"/>
      </w:tblGrid>
      <w:tr w:rsidR="0070466B" w:rsidRPr="007F46EA" w:rsidTr="00F51C77">
        <w:trPr>
          <w:trHeight w:val="180"/>
          <w:tblHeader/>
        </w:trPr>
        <w:tc>
          <w:tcPr>
            <w:tcW w:w="21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Наименование</w:t>
            </w:r>
          </w:p>
        </w:tc>
        <w:tc>
          <w:tcPr>
            <w:tcW w:w="17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2016 год</w:t>
            </w:r>
          </w:p>
        </w:tc>
        <w:tc>
          <w:tcPr>
            <w:tcW w:w="5981"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2017 год</w:t>
            </w:r>
          </w:p>
        </w:tc>
      </w:tr>
      <w:tr w:rsidR="0070466B" w:rsidRPr="007F46EA" w:rsidTr="00F51C77">
        <w:trPr>
          <w:trHeight w:val="964"/>
          <w:tblHeader/>
        </w:trPr>
        <w:tc>
          <w:tcPr>
            <w:tcW w:w="2154"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020"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b/>
                <w:color w:val="000000" w:themeColor="text1"/>
                <w:sz w:val="16"/>
                <w:szCs w:val="16"/>
              </w:rPr>
            </w:pPr>
            <w:r w:rsidRPr="007F46EA">
              <w:rPr>
                <w:b/>
                <w:color w:val="000000" w:themeColor="text1"/>
                <w:sz w:val="16"/>
                <w:szCs w:val="16"/>
              </w:rPr>
              <w:t>Кассовое исполнение   на 01.01.2017</w:t>
            </w:r>
          </w:p>
        </w:tc>
        <w:tc>
          <w:tcPr>
            <w:tcW w:w="783" w:type="dxa"/>
            <w:gridSpan w:val="2"/>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испол-нения к сводной росписи</w:t>
            </w:r>
          </w:p>
        </w:tc>
        <w:tc>
          <w:tcPr>
            <w:tcW w:w="1191"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b/>
                <w:color w:val="000000" w:themeColor="text1"/>
                <w:sz w:val="16"/>
                <w:szCs w:val="16"/>
              </w:rPr>
            </w:pPr>
            <w:r w:rsidRPr="007F46EA">
              <w:rPr>
                <w:b/>
                <w:color w:val="000000" w:themeColor="text1"/>
                <w:sz w:val="16"/>
                <w:szCs w:val="16"/>
              </w:rPr>
              <w:t>Федеральный закон</w:t>
            </w:r>
            <w:r w:rsidRPr="007F46EA">
              <w:rPr>
                <w:b/>
                <w:color w:val="000000" w:themeColor="text1"/>
                <w:sz w:val="16"/>
                <w:szCs w:val="16"/>
              </w:rPr>
              <w:br/>
              <w:t xml:space="preserve">№ 415-ФЗ </w:t>
            </w:r>
            <w:r w:rsidRPr="007F46EA">
              <w:rPr>
                <w:b/>
                <w:color w:val="000000" w:themeColor="text1"/>
                <w:sz w:val="16"/>
                <w:szCs w:val="16"/>
              </w:rPr>
              <w:br/>
              <w:t>с изменениями</w:t>
            </w:r>
          </w:p>
        </w:tc>
        <w:tc>
          <w:tcPr>
            <w:tcW w:w="992"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108" w:right="-182" w:firstLine="0"/>
              <w:jc w:val="center"/>
              <w:rPr>
                <w:b/>
                <w:color w:val="000000" w:themeColor="text1"/>
                <w:sz w:val="16"/>
                <w:szCs w:val="16"/>
              </w:rPr>
            </w:pPr>
            <w:r w:rsidRPr="007F46EA">
              <w:rPr>
                <w:rFonts w:eastAsia="Times New Roman"/>
                <w:b/>
                <w:bCs/>
                <w:color w:val="000000" w:themeColor="text1"/>
                <w:sz w:val="16"/>
                <w:szCs w:val="16"/>
              </w:rPr>
              <w:t>Сводная бюджетная роспись</w:t>
            </w:r>
            <w:r w:rsidRPr="007F46EA">
              <w:rPr>
                <w:b/>
                <w:color w:val="000000" w:themeColor="text1"/>
                <w:sz w:val="16"/>
                <w:szCs w:val="16"/>
              </w:rPr>
              <w:t xml:space="preserve"> на 01.01.2018</w:t>
            </w:r>
          </w:p>
        </w:tc>
        <w:tc>
          <w:tcPr>
            <w:tcW w:w="992"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b/>
                <w:color w:val="000000" w:themeColor="text1"/>
                <w:sz w:val="16"/>
                <w:szCs w:val="16"/>
              </w:rPr>
            </w:pPr>
            <w:r w:rsidRPr="007F46EA">
              <w:rPr>
                <w:b/>
                <w:color w:val="000000" w:themeColor="text1"/>
                <w:sz w:val="16"/>
                <w:szCs w:val="16"/>
              </w:rPr>
              <w:t xml:space="preserve">Кассовое исполнение    </w:t>
            </w:r>
            <w:r w:rsidRPr="007F46EA">
              <w:rPr>
                <w:rFonts w:eastAsia="Times New Roman"/>
                <w:b/>
                <w:bCs/>
                <w:color w:val="000000" w:themeColor="text1"/>
                <w:sz w:val="16"/>
                <w:szCs w:val="16"/>
              </w:rPr>
              <w:t>на 01.01.2018</w:t>
            </w:r>
          </w:p>
        </w:tc>
        <w:tc>
          <w:tcPr>
            <w:tcW w:w="992"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108" w:right="-182" w:firstLine="0"/>
              <w:jc w:val="center"/>
              <w:rPr>
                <w:b/>
                <w:color w:val="000000" w:themeColor="text1"/>
                <w:sz w:val="16"/>
                <w:szCs w:val="16"/>
              </w:rPr>
            </w:pPr>
            <w:r w:rsidRPr="007F46EA">
              <w:rPr>
                <w:b/>
                <w:color w:val="000000" w:themeColor="text1"/>
                <w:sz w:val="16"/>
                <w:szCs w:val="16"/>
              </w:rPr>
              <w:t>Объем неисполне-ния</w:t>
            </w:r>
          </w:p>
        </w:tc>
        <w:tc>
          <w:tcPr>
            <w:tcW w:w="850"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108" w:right="-182" w:firstLine="0"/>
              <w:jc w:val="center"/>
              <w:rPr>
                <w:b/>
                <w:color w:val="000000" w:themeColor="text1"/>
                <w:sz w:val="16"/>
                <w:szCs w:val="16"/>
              </w:rPr>
            </w:pPr>
            <w:r w:rsidRPr="007F46EA">
              <w:rPr>
                <w:b/>
                <w:color w:val="000000" w:themeColor="text1"/>
                <w:sz w:val="16"/>
                <w:szCs w:val="16"/>
              </w:rPr>
              <w:t xml:space="preserve">% </w:t>
            </w:r>
            <w:r w:rsidRPr="007F46EA">
              <w:rPr>
                <w:rFonts w:eastAsia="Times New Roman"/>
                <w:b/>
                <w:bCs/>
                <w:color w:val="000000" w:themeColor="text1"/>
                <w:sz w:val="16"/>
                <w:szCs w:val="16"/>
              </w:rPr>
              <w:t>испол-нения к сводной росписи</w:t>
            </w:r>
          </w:p>
        </w:tc>
        <w:tc>
          <w:tcPr>
            <w:tcW w:w="960"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b/>
                <w:color w:val="000000" w:themeColor="text1"/>
                <w:sz w:val="15"/>
                <w:szCs w:val="15"/>
              </w:rPr>
            </w:pPr>
            <w:r w:rsidRPr="007F46EA">
              <w:rPr>
                <w:rFonts w:eastAsia="Times New Roman"/>
                <w:b/>
                <w:bCs/>
                <w:color w:val="000000" w:themeColor="text1"/>
                <w:sz w:val="15"/>
                <w:szCs w:val="15"/>
              </w:rPr>
              <w:t>% к соответст-вующему периоду прошлого года</w:t>
            </w:r>
          </w:p>
        </w:tc>
      </w:tr>
      <w:tr w:rsidR="0070466B" w:rsidRPr="007F46EA" w:rsidTr="00F51C77">
        <w:trPr>
          <w:trHeight w:val="315"/>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6"/>
                <w:szCs w:val="14"/>
              </w:rPr>
              <w:t>Субсидии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356 535,5</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94,4</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426 217,6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448 125,3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419 806,2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-28 319,1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93,7</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117,7</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Минэкономразвития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36 966,1</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86,9</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76 329,2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73 492,4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65 485,4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-8 007,0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89,1</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в 1,8 раза</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6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ФЦП «Социально-экономическое развитие Республики Крым и г. Севастополя до 2020 года»</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20 972,0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80,4</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65 351,2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62 064,3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54 239,6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-7 824,8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87,4</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2,6 раза</w:t>
            </w:r>
          </w:p>
        </w:tc>
      </w:tr>
      <w:tr w:rsidR="0070466B" w:rsidRPr="007F46EA" w:rsidTr="00F51C77">
        <w:trPr>
          <w:trHeight w:val="964"/>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7 510,7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7 510,7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7 394,3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-116,4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794"/>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по ФЦП «Социально-экономическое развитие Республики Крым и г. Севастополя до 2020 года» за счет средств резервного фонда Правительства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Pr>
                <w:rFonts w:eastAsia="Times New Roman"/>
                <w:color w:val="000000" w:themeColor="text1"/>
                <w:sz w:val="16"/>
                <w:szCs w:val="14"/>
              </w:rPr>
              <w:t>331,1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Pr>
                <w:rFonts w:eastAsia="Times New Roman"/>
                <w:color w:val="000000" w:themeColor="text1"/>
                <w:sz w:val="16"/>
                <w:szCs w:val="14"/>
              </w:rPr>
              <w:t>270,7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-60,4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Pr>
                <w:rFonts w:eastAsia="Times New Roman"/>
                <w:color w:val="000000" w:themeColor="text1"/>
                <w:sz w:val="16"/>
                <w:szCs w:val="14"/>
              </w:rPr>
              <w:t>81,8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Минсельхоз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153 485,3</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98,7</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145 916,9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149 227,7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143 082,9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-6 144,9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95,9</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93,2</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6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возмещение части процентной ставки по инвестиционным кредитам (займам) в агропромышленном комплексе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59 550,1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59 550,1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54 731,1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-4 819,0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91,9</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765"/>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16 713,4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15 837,2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15 167,5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-669,7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95,8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56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ФЦП «Устойчивое развитие сельских территорий на 2014 - 2017 годы и на период до 2020 года»</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7 276,5</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99,5</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6 930,1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6 930,1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6 665,4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-264,7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96,2</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91,6</w:t>
            </w:r>
          </w:p>
        </w:tc>
      </w:tr>
      <w:tr w:rsidR="0070466B" w:rsidRPr="007F46EA" w:rsidTr="00F51C77">
        <w:trPr>
          <w:trHeight w:val="51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ФЦП «Развитие мелиорации земель сельскохозяйственного назначения России на 2014 - 2020 годы»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2 054,9</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95,9</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4 412,6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4 410,6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4 223,1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-187,6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95,7</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2,1 раза</w:t>
            </w:r>
          </w:p>
        </w:tc>
      </w:tr>
      <w:tr w:rsidR="0070466B" w:rsidRPr="007F46EA" w:rsidTr="00F51C77">
        <w:trPr>
          <w:trHeight w:val="56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lastRenderedPageBreak/>
              <w:t xml:space="preserve">на содействие достижению целевых показателей реализации региональных программ развития агропромышленного комплекса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39 004,6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39 024,4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38 879,9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-144,5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51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оказание несвязанной поддержки сельскохозяйственным товаропроизводителям в области растениеводства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11 341,7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11 341,3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11 293,0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-48,3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83"/>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повышение продуктивности в молочном скотоводстве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7 964,4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7 964,4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7 953,2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-11,1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99,9</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Росавтодор</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33 748,4</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84,9</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29 093,0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34 260,5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30 387,8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-3 872,7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88,7</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90,0</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1191"/>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6 816,9</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60,8</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7 893,9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11 904,5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9 326,0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108" w:right="-108"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-2 578,5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78,3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136,8</w:t>
            </w:r>
          </w:p>
        </w:tc>
      </w:tr>
      <w:tr w:rsidR="0070466B" w:rsidRPr="007F46EA" w:rsidTr="00F51C77">
        <w:trPr>
          <w:trHeight w:val="56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ФЦП «Устойчивое развитие сельских территорий на 2014 - 2017 годы и на период до 2020 года»</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4 485,2</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81,9</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8 324,1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8 981,2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7 927,1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108" w:right="-108"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-1 054,2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88,3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1,8 раза</w:t>
            </w:r>
          </w:p>
        </w:tc>
      </w:tr>
      <w:tr w:rsidR="0070466B" w:rsidRPr="007F46EA" w:rsidTr="00F51C77">
        <w:trPr>
          <w:trHeight w:val="68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подпрограммы «Автомобильные дороги» ФЦП «Развитие транспортной системы России (2010 - 2020 годы)»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5 567,8</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99,3</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10 430,1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10 930,0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10 692,6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-237,4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97,8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1,9 раза</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Минстрой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20 412,8</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98,1</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57 713,1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63 813,0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60 786,0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-3 026,0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95,3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в 3 раза</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90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мероприятия подпрограммы «Стимулирование программ развития жилищного строительства субъектов Российской Федерации» в рамках ФЦП «Жилище» на 2011 - 2015 годы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4 185,5</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96,4</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20 000,0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19 420,3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18 657,0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-763,3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96,1</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4,5 раза</w:t>
            </w:r>
          </w:p>
        </w:tc>
      </w:tr>
      <w:tr w:rsidR="0070466B" w:rsidRPr="007F46EA" w:rsidTr="00F51C77">
        <w:trPr>
          <w:trHeight w:val="39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софинансирование капитальных вложений в объекты муниципальной собственности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351,9</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2 203,8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2 070,2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1 510,5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-559,6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73,0</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4,3 раза</w:t>
            </w:r>
          </w:p>
        </w:tc>
      </w:tr>
      <w:tr w:rsidR="0070466B" w:rsidRPr="007F46EA" w:rsidTr="00F51C77">
        <w:trPr>
          <w:trHeight w:val="10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5 101,3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4 689,8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-411,5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91,9</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794"/>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 на софинансирование капитальных вложений в объекты муниципальной собственности за счет средств резервного фонда Правительства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442,8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111,7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-331,1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25,2</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1191"/>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мероприятия ФЦП «Охрана озера Байкал и социально-экономическое развитие Байкальской природной территории на 2012 - 2020 годы» за счет средств резервного фонда Правительства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313,8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12,8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-301,0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4,1</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73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поддержку государственных программ субъектов Российской Федерации и муниципальных программ формирования современной городской среды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20 000,0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20 000,0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19 726,8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-273,2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73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компенсацию отдельным категориям граждан оплаты взноса на капитальный ремонт общего имущества в многоквартирном доме</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3 113,6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1 127,8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868,7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-259,1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77,0</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56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реализацию мероприятий по подготовке и проведению чемпионата мира по футболу в 2018 году в Российской Федерации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1 524,0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98,6</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1 357,9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1 350,6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1 291,2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-59,4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95,6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84,7</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Минздрав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14 768,7</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92,9</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12 414,8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19 561,7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18 291,0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-1 270,7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93,5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123,8</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6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lastRenderedPageBreak/>
              <w:t>на реализацию отдельных мероприятий государственной программы Российской Федерации «Развитие здравоохранения»</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2 429,6</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95,5</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5 589,1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5 589,1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5 047,4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-541,7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90,3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2,1 раза</w:t>
            </w:r>
          </w:p>
        </w:tc>
      </w:tr>
      <w:tr w:rsidR="0070466B" w:rsidRPr="007F46EA" w:rsidTr="00F51C77">
        <w:trPr>
          <w:trHeight w:val="10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отдельных мероприятий государственной программы Российской Федерации «Развитие здравоохранения» за счет средств резервного фонда Правительства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732,3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382,3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-350,0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52,2</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83"/>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реализацию мероприятий по охране здоровья матери и ребенка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1 341,7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1 341,7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1 013,6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-328,1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75,5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73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мероприятия по социально-экономическому развитию субъектов Российской Федерации, входящих в состав Северо-Кавказского федерального округа</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2 184,0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2 184,0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2 144,6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-39,5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98,2</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Минэнерго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12 110,8</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9 800,0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9 756,7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8 513,7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-1 243,0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87,3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70,3</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компенсацию территориальным сетевым организациям, функционирующим в Республике Крым и городе федерального значения Севастополе, выпадающих доходов, образованных вследствие установления в 2017 году тарифов на услуги по передаче электрической энергии ниже экономически обоснованного уровня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12 022,6</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8 800,0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8 800,0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7 557,0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-1 243,0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85,9</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62,9</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Минобрнауки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38 954,2</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98,9</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37 027,9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37 572,9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36 439,2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-1 133,8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97,0</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93,5</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6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реализацию мероприятий по содействию созданию в субъектах Российской Федерации новых мест в общеобразовательных организациях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25 000,0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25 000,0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24 402,2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-597,8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97,6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964"/>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6 610,0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95,8</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6 902,9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6 892,4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6 532,5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-360,0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94,8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98,8</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резервного фонда Правительства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194,7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82,8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-111,9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42,5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141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мероприятий по реализации стратегии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403,8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390,0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356,4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-33,6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91,4</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68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1 607,6</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99,2</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1 455,0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1 455,0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1 436,2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-19,0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98,7</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89,3</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Минспорт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6 836,6</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87,2</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12 491,3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13 462,2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12 568,7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-893,6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93,4</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в 1,8 раза</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1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софинансирование капитальных вложений в объекты государственной собственности субъектов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170,0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1 649,5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1 649,5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1 049,2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-600,3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63,6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6,2 раза</w:t>
            </w:r>
          </w:p>
        </w:tc>
      </w:tr>
      <w:tr w:rsidR="0070466B" w:rsidRPr="007F46EA" w:rsidTr="00F51C77">
        <w:trPr>
          <w:trHeight w:val="73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lastRenderedPageBreak/>
              <w:t>на финансовое обеспечение мероприятий ФЦП «Развитие физической культуры и спорта в Российской Федерации на 2016 - 2020 годы»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2 951,8</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94,7</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3 286,4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3 286,4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3 050,1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-236,3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92,8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103,3</w:t>
            </w:r>
          </w:p>
        </w:tc>
      </w:tr>
      <w:tr w:rsidR="0070466B" w:rsidRPr="007F46EA" w:rsidTr="00F51C77">
        <w:trPr>
          <w:trHeight w:val="10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бюджету Красноярского края на софинансирование строительства объектов капитального строительства, необходимых для подготовки и проведения XXIX Всемирной зимней универсиады 2019 года в г. Красноярске</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3 008,9</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78,4</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6 999,9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6 999,9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6 961,4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-38,5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99,4</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2,3 раза</w:t>
            </w:r>
          </w:p>
        </w:tc>
      </w:tr>
      <w:tr w:rsidR="0070466B" w:rsidRPr="007F46EA" w:rsidTr="00F51C77">
        <w:trPr>
          <w:trHeight w:val="1701"/>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бюджету Красноярского края на софинансирование капитальных вложений в объекты государственной собственности субъекта Российской Федерации (муниципальной собственности), не включенные в ФЦП, для проведения XXIX Всемирной зимней универсиады 2019 года в г. Красноярске за счет средств резервного фонда Правительства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827,8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809,6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-18,2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97,8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Минкультуры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2 311,9</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89,6</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5 563,5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6 138,1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5 499,0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-639,1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89,6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в 2,4 раза</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поддержку отрасли культуры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1 996,3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1 992,8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1 764,0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-228,9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88,5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39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ФЦП «Культура России (2012 - 2018 годы)»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1 325,5</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88,3</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749,8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749,8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523,8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-226,0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69,9</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41,4</w:t>
            </w:r>
          </w:p>
        </w:tc>
      </w:tr>
      <w:tr w:rsidR="0070466B" w:rsidRPr="007F46EA" w:rsidTr="00F51C77">
        <w:trPr>
          <w:trHeight w:val="454"/>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софинансирование капитальных вложений в объекты государственной (муниципальной) собственности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328,6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183,4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-145,2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55,8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68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ФЦП «Культура России (2012 - 2018 годы)» за счет средств резервного фонда Правительства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30,7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r w:rsidRPr="007F46EA">
              <w:rPr>
                <w:rFonts w:eastAsia="Times New Roman"/>
                <w:bCs/>
                <w:color w:val="000000" w:themeColor="text1"/>
                <w:sz w:val="16"/>
                <w:szCs w:val="14"/>
              </w:rPr>
              <w:t>-30,7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Росводресурсы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5 050,3</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90,9</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5 373,5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5 594,6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5 044,6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-550,0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90,2</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99,9</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1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мероприятия ФЦП «Развитие водохозяйственного комплекса Российской Федерации в 2012 - 2020 годах»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4 961,2</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90,7</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5 141,4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5 059,24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4 553,7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-505,6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90,0</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91,8</w:t>
            </w:r>
          </w:p>
        </w:tc>
      </w:tr>
      <w:tr w:rsidR="0070466B" w:rsidRPr="007F46EA" w:rsidTr="00F51C77">
        <w:trPr>
          <w:trHeight w:val="68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мероприятия ФЦП «Охрана озера Байкал и социально-экономическое развитие Байкальской природной территории на 2012 - 2020 годы»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89,1</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232,1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232,0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194,5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-37,6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83,8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2,2 раза</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Минпромторг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2 321,1</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48,1</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3 075,9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3 075,9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2 771,4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-304,4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90,1</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119,4</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73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возмещение затрат по созданию инфраструктуры индустриальных парков или технопарков, за исключением технопарков в сфере высоких технологий</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1 840,0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42,3</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3 075,9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3 075,9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2 771,4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-304,5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90,1</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1,5 раза</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Минкомсвязи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521,7</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80,2</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1 264,2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1 264,2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1 005,0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-259,2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79,5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в 1,9 раза</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1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бюджету Красноярского края на софинансирование мероприятий в области информационно-коммуникационных и телекоммуникационных технологий для подготовки и проведения XXIX Всемирной зимней универсиады 2019 года в г. Красноярске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170,1</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59,5</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921,2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921,2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712,6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-208,6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77,4</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4,2 раза</w:t>
            </w:r>
          </w:p>
        </w:tc>
      </w:tr>
      <w:tr w:rsidR="0070466B" w:rsidRPr="007F46EA" w:rsidTr="00F51C77">
        <w:trPr>
          <w:trHeight w:val="454"/>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поддержку региональных проектов в сфере информационных технологий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351,6</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96,4</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343,0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343,0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292,4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-50,6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85,3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83,2</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Минприроды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43,37</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17,5</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2 816,5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2 796,8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2 638,3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-158,5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94,3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в 60,8 раз</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6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поддержку региональных проектов в области обращения с отходами и ликвидации накопленного экологического ущерба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2 415,1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2 395,4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2 296,9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95,9</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мероприятия ФЦП «Охрана озера Байкал и социально-</w:t>
            </w:r>
            <w:r w:rsidRPr="007F46EA">
              <w:rPr>
                <w:rFonts w:eastAsia="Times New Roman"/>
                <w:color w:val="000000" w:themeColor="text1"/>
                <w:sz w:val="13"/>
                <w:szCs w:val="13"/>
              </w:rPr>
              <w:lastRenderedPageBreak/>
              <w:t>экономическое развитие Байкальской природной территории на 2012 - 2020 годы»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lastRenderedPageBreak/>
              <w:t>43,4</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17,5</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401,4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401,4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341,4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85,1</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7,9 раза</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lastRenderedPageBreak/>
              <w:t>Минкавказ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406,6</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3 200,0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2 858,4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2 700,0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-158,4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94,5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в 6,6 раза</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765"/>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мероприятия по социально-экономическому развитию субъектов Российской Федерации, входящих в состав Северо-Кавказского федерального округа</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406,6</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3 200,0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2 858,4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2 700,0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-158,4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94,5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в 6,6 раза</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Роструд</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2 143,4</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84,1</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642,5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495,2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-147,3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77,1</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23,1</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113"/>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4"/>
                <w:szCs w:val="14"/>
              </w:rPr>
            </w:pPr>
            <w:r w:rsidRPr="007F46EA">
              <w:rPr>
                <w:rFonts w:eastAsia="Times New Roman"/>
                <w:color w:val="000000" w:themeColor="text1"/>
                <w:sz w:val="14"/>
                <w:szCs w:val="14"/>
              </w:rPr>
              <w:t xml:space="preserve">на софинансирование региональных программ повышения мобильности трудовых ресурсов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57,9</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20,8</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300,0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203,3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56,0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-147,3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27,5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96,7</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Минтруд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20 301,9</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99,1</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18 228,8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18 942,8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18 797,6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-145,2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99,2</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92,6</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73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ежемесячную денежную выплату, назначаемую в случае рождения третьего ребенка или последующих детей до достижения ребенком возраста трех лет</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17 764,3</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99,6</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15 350,6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15 906,1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15 795,3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-110,9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88,9</w:t>
            </w:r>
          </w:p>
        </w:tc>
      </w:tr>
      <w:tr w:rsidR="0070466B" w:rsidRPr="007F46EA" w:rsidTr="00F51C77">
        <w:trPr>
          <w:trHeight w:val="51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мероприятия государственной программы Российской Федерации «Доступная среда» на 2011 - 2020 годы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2 300,2</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98,8</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2 294,8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2 294,8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2 274,5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99,1</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98,9</w:t>
            </w:r>
          </w:p>
        </w:tc>
      </w:tr>
      <w:tr w:rsidR="0070466B" w:rsidRPr="007F46EA" w:rsidTr="00F51C77">
        <w:trPr>
          <w:trHeight w:val="794"/>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50,3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50,3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36,9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-13,5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73,2</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Росрыболовство</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266,1</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67,2</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372,5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327,6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184,3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-143,2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56,3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69,3</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219,8</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63,0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372,5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327,6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184,4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-143,2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56,3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83,9</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Ростуризм</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3 599,3</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99,6</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3 372,3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3 372,3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3 301,0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-71,3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97,9</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91,7</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39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софинеансирование капитальных вложений в объекты государственной собственности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3 599,3</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99,6</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3 372,3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3 372,3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3 301,0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-71,3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97,9</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91,7</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Росреестр</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443,0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77,5</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48,5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107,3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48,5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-58,7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45,3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11,0</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бюджету города федерального значения Севастополя на реализацию мероприятий ФЦП «Развитие единой государственной системы регистрации прав и кадастрового учета недвижимости (2014 - 2020 годы)» за счет средств резервного фонда Правительства Российской Федерации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58,7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-58,7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Росархив</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100,0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64,0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64,0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-44,0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31,3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20,0</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454"/>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ФЦП «Культура России (2012 - 2018 годы)»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100,0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64,0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64,0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-44,0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31,3</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20,0</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МЧС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488,1</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98,3</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457,4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457,4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429,1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-28,3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93,8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87,9</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ФЦП «Создание системы обеспечения вызова экстренных оперативных служб по единому номеру «112» в Российской Федерации на 2013 - 2017 годы»</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488,1</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98,3</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457,4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457,4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429,1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-28,3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93,8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87,9</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МВД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320,0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80,0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221,8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221,8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209,6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-12,2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94,5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65,5</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124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lastRenderedPageBreak/>
              <w:t>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320,0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80,0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221,8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221,8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209,6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-12,2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94,5</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65,5</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ФАДН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363,6</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98,0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467,7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467,7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460,2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-7,4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98,4</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126,6</w:t>
            </w:r>
          </w:p>
        </w:tc>
      </w:tr>
      <w:tr w:rsidR="0070466B" w:rsidRPr="007F46EA" w:rsidTr="00F51C77">
        <w:trPr>
          <w:trHeight w:val="2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bCs/>
                <w:color w:val="000000" w:themeColor="text1"/>
                <w:sz w:val="13"/>
                <w:szCs w:val="13"/>
              </w:rPr>
            </w:pPr>
            <w:r w:rsidRPr="007F46EA">
              <w:rPr>
                <w:rFonts w:eastAsia="Times New Roman"/>
                <w:bCs/>
                <w:color w:val="000000" w:themeColor="text1"/>
                <w:sz w:val="13"/>
                <w:szCs w:val="13"/>
              </w:rPr>
              <w:t>из них:</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4"/>
              </w:rPr>
            </w:pPr>
          </w:p>
        </w:tc>
      </w:tr>
      <w:tr w:rsidR="0070466B" w:rsidRPr="007F46EA" w:rsidTr="00F51C77">
        <w:trPr>
          <w:trHeight w:val="510"/>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66B" w:rsidRPr="007F46EA" w:rsidRDefault="0070466B" w:rsidP="00F51C77">
            <w:pPr>
              <w:overflowPunct/>
              <w:autoSpaceDE/>
              <w:autoSpaceDN/>
              <w:adjustRightInd/>
              <w:spacing w:line="240" w:lineRule="auto"/>
              <w:ind w:left="-28"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по укреплению единства российской нации и этнокультурному развитию народов России</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347,4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339,0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331,6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-7,4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r w:rsidRPr="007F46EA">
              <w:rPr>
                <w:rFonts w:eastAsia="Times New Roman"/>
                <w:color w:val="000000" w:themeColor="text1"/>
                <w:sz w:val="16"/>
                <w:szCs w:val="14"/>
              </w:rPr>
              <w:t>97,8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4"/>
              </w:rPr>
            </w:pP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Рособрнадзор</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291,0</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540,0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540,0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540,0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100,0</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в 1,9 раза</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Росмолодежь</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280,9</w:t>
            </w: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97,3</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64,9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64,9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64,9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100,0</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23,1</w:t>
            </w:r>
          </w:p>
        </w:tc>
      </w:tr>
      <w:tr w:rsidR="0070466B" w:rsidRPr="007F46EA" w:rsidTr="00F51C77">
        <w:trPr>
          <w:trHeight w:val="227"/>
        </w:trPr>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466B" w:rsidRPr="007F46EA" w:rsidRDefault="0070466B" w:rsidP="00F51C77">
            <w:pPr>
              <w:overflowPunct/>
              <w:autoSpaceDE/>
              <w:autoSpaceDN/>
              <w:adjustRightInd/>
              <w:spacing w:line="240" w:lineRule="auto"/>
              <w:ind w:left="-28" w:right="0" w:firstLine="0"/>
              <w:textAlignment w:val="auto"/>
              <w:rPr>
                <w:rFonts w:eastAsia="Times New Roman"/>
                <w:b/>
                <w:bCs/>
                <w:color w:val="000000" w:themeColor="text1"/>
                <w:sz w:val="14"/>
                <w:szCs w:val="14"/>
              </w:rPr>
            </w:pPr>
            <w:r w:rsidRPr="007F46EA">
              <w:rPr>
                <w:rFonts w:eastAsia="Times New Roman"/>
                <w:b/>
                <w:bCs/>
                <w:color w:val="000000" w:themeColor="text1"/>
                <w:sz w:val="14"/>
                <w:szCs w:val="14"/>
              </w:rPr>
              <w:t>Росгидромет</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78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4"/>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41,9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41,9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100,0</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p>
        </w:tc>
      </w:tr>
    </w:tbl>
    <w:p w:rsidR="0070466B" w:rsidRPr="007F46EA" w:rsidRDefault="0070466B" w:rsidP="0070466B">
      <w:pPr>
        <w:spacing w:line="336" w:lineRule="auto"/>
        <w:ind w:left="0" w:right="-2"/>
        <w:jc w:val="right"/>
        <w:rPr>
          <w:color w:val="000000" w:themeColor="text1"/>
          <w:sz w:val="16"/>
          <w:szCs w:val="16"/>
        </w:rPr>
      </w:pP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Из 26 по 17 главным распорядителям исполнение по предоставлению субсидий бюджетам субъектов Российской Федерации составило менее 95 % показателя сводной росписи с изменениями (Росархиву – 31,3 %, Росреестру – 45,3 %, Росрыболовству – 56,3 %, Роструду – 77,1 %, Минкомсвязи России – 79,</w:t>
      </w:r>
      <w:r>
        <w:rPr>
          <w:color w:val="000000" w:themeColor="text1"/>
          <w:sz w:val="24"/>
          <w:szCs w:val="26"/>
        </w:rPr>
        <w:t>5 %, Минэнерго России – 87,3 %,</w:t>
      </w:r>
      <w:r>
        <w:rPr>
          <w:color w:val="000000" w:themeColor="text1"/>
          <w:sz w:val="24"/>
          <w:szCs w:val="26"/>
        </w:rPr>
        <w:br/>
      </w:r>
      <w:r w:rsidRPr="007F46EA">
        <w:rPr>
          <w:color w:val="000000" w:themeColor="text1"/>
          <w:sz w:val="24"/>
          <w:szCs w:val="26"/>
        </w:rPr>
        <w:t xml:space="preserve">Росавтодору – 88,7 %, Минэкономразвития России – 89,1 %, Минкультуры России – 89,6 %, Минпромторгу России – 90,1 %, Росводресурсам – 90,2 %, Минспорту России – 93,4 %, Минздраву России – 93,5 %, МЧС России – 93,8 %, Минприроды России – 94,3 %, Минкавказу России – 94,5 %, МВД России – 94,5 %).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Следует отметить, что низкий уровень исполнения по 13 главным распорядителям бюджетных средств из 17 указанных был отмечен и в 2016 году (Минприроды России – 17,5 %, Минпромторгу России – 48,1 %, Росрыболовству – 67,2 %, Росреестру – 77,5 %, МВД России – 80 %, Минкомсвязи России – 80,2 %, Роструду – 84,1 %, Росавтодору – 84,9 %, Минэкономразвития России – 86,9 %, Минспорту России – 87,2 %, Минкультуры России – 89,6 %, Росводресурсам – 90,9 %, Минздраву России – 92,9 %).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 xml:space="preserve">По сравнению с 2016 годом расходы на предоставление бюджетам субъектов Российской Федерации субсидий увеличились по 11 главным распорядителям, уменьшились по 14 главным распорядителям, в 2016 году бюджетные ассигнования на предоставление субсидий Росгидромету не предусматривались. Наибольшее увеличение расходов на предоставление субсидий наблюдается по Минприроды России – в 60,8 раз, Минкавказу России – в 6,6 раза, Минстрою России – в 3 раза, Минкультуры России – </w:t>
      </w:r>
      <w:r>
        <w:rPr>
          <w:color w:val="000000" w:themeColor="text1"/>
          <w:sz w:val="24"/>
          <w:szCs w:val="26"/>
        </w:rPr>
        <w:t>в</w:t>
      </w:r>
      <w:r w:rsidRPr="007F46EA">
        <w:rPr>
          <w:color w:val="000000" w:themeColor="text1"/>
          <w:sz w:val="24"/>
          <w:szCs w:val="26"/>
        </w:rPr>
        <w:t xml:space="preserve"> 2,4 раза, Минкомсвязи России – на 92,6 %, Минэкономразвития России – на </w:t>
      </w:r>
      <w:r>
        <w:rPr>
          <w:color w:val="000000" w:themeColor="text1"/>
          <w:sz w:val="24"/>
          <w:szCs w:val="26"/>
        </w:rPr>
        <w:t>77,1</w:t>
      </w:r>
      <w:r w:rsidRPr="007F46EA">
        <w:rPr>
          <w:color w:val="000000" w:themeColor="text1"/>
          <w:sz w:val="24"/>
          <w:szCs w:val="26"/>
        </w:rPr>
        <w:t xml:space="preserve"> %, Рособрнадзору – на 85,6 %, Минспорту России – </w:t>
      </w:r>
      <w:r>
        <w:rPr>
          <w:color w:val="000000" w:themeColor="text1"/>
          <w:sz w:val="24"/>
          <w:szCs w:val="26"/>
        </w:rPr>
        <w:t xml:space="preserve">на </w:t>
      </w:r>
      <w:r w:rsidRPr="007F46EA">
        <w:rPr>
          <w:color w:val="000000" w:themeColor="text1"/>
          <w:sz w:val="24"/>
          <w:szCs w:val="26"/>
        </w:rPr>
        <w:t xml:space="preserve">83,8 %. При этом по Росреестру расходы на </w:t>
      </w:r>
      <w:r w:rsidRPr="007F46EA">
        <w:rPr>
          <w:color w:val="000000" w:themeColor="text1"/>
          <w:sz w:val="24"/>
          <w:szCs w:val="26"/>
        </w:rPr>
        <w:lastRenderedPageBreak/>
        <w:t>предоставление субсидий уменьшились на 89 %, Росархиву – на 80 %, Роструду – на 76,9 %, Росмолодежи – на 76,9 %.</w:t>
      </w:r>
    </w:p>
    <w:p w:rsidR="0070466B" w:rsidRDefault="0070466B" w:rsidP="00A831E4">
      <w:pPr>
        <w:spacing w:line="377" w:lineRule="auto"/>
        <w:ind w:left="0" w:right="0"/>
        <w:rPr>
          <w:color w:val="000000" w:themeColor="text1"/>
          <w:sz w:val="24"/>
          <w:szCs w:val="26"/>
        </w:rPr>
      </w:pPr>
      <w:r w:rsidRPr="007F46EA">
        <w:rPr>
          <w:color w:val="000000" w:themeColor="text1"/>
          <w:sz w:val="24"/>
          <w:szCs w:val="26"/>
        </w:rPr>
        <w:t xml:space="preserve">За 2017 год из 79 предоставленных бюджетам субъектов Российской Федерации субсидий по 26 субсидиям исполнение составило менее 95 % предусмотренных объемов, из них по 8 субсидиям </w:t>
      </w:r>
      <w:r>
        <w:rPr>
          <w:color w:val="000000" w:themeColor="text1"/>
          <w:sz w:val="24"/>
          <w:szCs w:val="26"/>
        </w:rPr>
        <w:t>–</w:t>
      </w:r>
      <w:r w:rsidRPr="007F46EA">
        <w:rPr>
          <w:color w:val="000000" w:themeColor="text1"/>
          <w:sz w:val="24"/>
          <w:szCs w:val="26"/>
        </w:rPr>
        <w:t xml:space="preserve"> менее 70 %.</w:t>
      </w:r>
    </w:p>
    <w:p w:rsidR="0070466B" w:rsidRPr="00D907B0" w:rsidRDefault="0070466B" w:rsidP="00A831E4">
      <w:pPr>
        <w:spacing w:line="377" w:lineRule="auto"/>
        <w:ind w:left="0" w:right="0"/>
        <w:rPr>
          <w:color w:val="000000" w:themeColor="text1"/>
          <w:sz w:val="24"/>
          <w:szCs w:val="26"/>
        </w:rPr>
      </w:pPr>
      <w:r w:rsidRPr="00D907B0">
        <w:rPr>
          <w:color w:val="000000" w:themeColor="text1"/>
          <w:sz w:val="24"/>
          <w:szCs w:val="26"/>
        </w:rPr>
        <w:t xml:space="preserve">Так, по субсидии на мероприятия ФЦП «Охрана озера Байкал и социально-экономическое развитие Байкальской природной территории на 2012 - 2020 годы» за счет средств резервного фонда Правительства Российской Федерации (Минстрой России) исполнение составило 4,1 % показателя сводной росписи с изменениями; по субсидии на софинансирование капитальных вложений в объекты муниципальной собственности за счет средств резервного фонда Правительства Российской Федерации (Минстрой России) – 25,2 %, по субсидии на софинансирование региональных программ повышения мобильности трудовых ресурсов (Роструд) – 27,5 %.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Наибольший объем неисполнения сложился по следующим главным распорядителям бюджетных средств: Минэкономразвития России – 8 007,0 млн. рублей (10,9 % показателя сводной росписи с изменениями), Минсельхозу России – 6 144,9 млн. рублей (4,1 %), Росавтодору – 3 872,7 млн. рублей (11,3 %), Минстрою России – 3 026,0 (4,7 %), Минздраву России – 1 270,7 млн. рублей (6,5 %), Минэнерго России – 1 243,0 млн. рублей (12,7 %), Минобрнауки России – 1 133,8 млн. рублей (3 %), Минспорту России – 893,6 млн. рублей (6,6 %).</w:t>
      </w:r>
    </w:p>
    <w:p w:rsidR="0070466B" w:rsidRPr="007F46EA" w:rsidRDefault="0070466B" w:rsidP="00A831E4">
      <w:pPr>
        <w:spacing w:line="377" w:lineRule="auto"/>
        <w:ind w:left="0" w:right="0"/>
        <w:rPr>
          <w:bCs/>
          <w:color w:val="000000" w:themeColor="text1"/>
          <w:sz w:val="22"/>
          <w:szCs w:val="24"/>
        </w:rPr>
      </w:pPr>
      <w:r w:rsidRPr="007F46EA">
        <w:rPr>
          <w:b/>
          <w:bCs/>
          <w:color w:val="000000" w:themeColor="text1"/>
          <w:sz w:val="24"/>
          <w:szCs w:val="24"/>
        </w:rPr>
        <w:t xml:space="preserve">По Минэкономразвития России </w:t>
      </w:r>
      <w:r w:rsidRPr="007F46EA">
        <w:rPr>
          <w:bCs/>
          <w:color w:val="000000" w:themeColor="text1"/>
          <w:sz w:val="24"/>
          <w:szCs w:val="24"/>
        </w:rPr>
        <w:t xml:space="preserve">кассовое исполнение по субсидиям составило в сумме </w:t>
      </w:r>
      <w:r w:rsidRPr="007F46EA">
        <w:rPr>
          <w:b/>
          <w:bCs/>
          <w:color w:val="000000" w:themeColor="text1"/>
          <w:sz w:val="24"/>
          <w:szCs w:val="24"/>
        </w:rPr>
        <w:t>65 485,4 млн. рублей</w:t>
      </w:r>
      <w:r w:rsidRPr="007F46EA">
        <w:rPr>
          <w:bCs/>
          <w:color w:val="000000" w:themeColor="text1"/>
          <w:sz w:val="24"/>
          <w:szCs w:val="24"/>
        </w:rPr>
        <w:t xml:space="preserve">, что </w:t>
      </w:r>
      <w:r w:rsidRPr="007F46EA">
        <w:rPr>
          <w:b/>
          <w:bCs/>
          <w:color w:val="000000" w:themeColor="text1"/>
          <w:sz w:val="24"/>
          <w:szCs w:val="24"/>
        </w:rPr>
        <w:t>на 8 007,0 млн. рублей</w:t>
      </w:r>
      <w:r w:rsidRPr="007F46EA">
        <w:rPr>
          <w:bCs/>
          <w:color w:val="000000" w:themeColor="text1"/>
          <w:sz w:val="24"/>
          <w:szCs w:val="24"/>
        </w:rPr>
        <w:t xml:space="preserve">, или на 10,9 %, меньше показателя сводной росписи с изменениями. </w:t>
      </w:r>
    </w:p>
    <w:p w:rsidR="0070466B" w:rsidRPr="007F46EA" w:rsidRDefault="0070466B" w:rsidP="00A831E4">
      <w:pPr>
        <w:spacing w:line="377" w:lineRule="auto"/>
        <w:ind w:left="0" w:right="0"/>
        <w:rPr>
          <w:color w:val="000000" w:themeColor="text1"/>
          <w:sz w:val="24"/>
          <w:highlight w:val="yellow"/>
        </w:rPr>
      </w:pPr>
      <w:r w:rsidRPr="007F46EA">
        <w:rPr>
          <w:bCs/>
          <w:color w:val="000000" w:themeColor="text1"/>
          <w:sz w:val="24"/>
          <w:szCs w:val="24"/>
        </w:rPr>
        <w:t xml:space="preserve">Неисполнение расходов сложилось в основном по </w:t>
      </w:r>
      <w:r w:rsidRPr="007F46EA">
        <w:rPr>
          <w:b/>
          <w:bCs/>
          <w:color w:val="000000" w:themeColor="text1"/>
          <w:sz w:val="24"/>
          <w:szCs w:val="24"/>
        </w:rPr>
        <w:t>субсидии</w:t>
      </w:r>
      <w:r w:rsidRPr="007F46EA">
        <w:rPr>
          <w:bCs/>
          <w:color w:val="000000" w:themeColor="text1"/>
          <w:sz w:val="24"/>
          <w:szCs w:val="24"/>
        </w:rPr>
        <w:t xml:space="preserve"> </w:t>
      </w:r>
      <w:r w:rsidRPr="007F46EA">
        <w:rPr>
          <w:b/>
          <w:bCs/>
          <w:color w:val="000000" w:themeColor="text1"/>
          <w:sz w:val="24"/>
          <w:szCs w:val="24"/>
        </w:rPr>
        <w:t xml:space="preserve">на реализацию мероприятий ФЦП «Социально-экономическое развитие Республики Крым и г. Севастополя до 2020 года» </w:t>
      </w:r>
      <w:r w:rsidRPr="007F46EA">
        <w:rPr>
          <w:bCs/>
          <w:color w:val="000000" w:themeColor="text1"/>
          <w:sz w:val="24"/>
          <w:szCs w:val="24"/>
        </w:rPr>
        <w:t>в сумме</w:t>
      </w:r>
      <w:r w:rsidRPr="007F46EA">
        <w:rPr>
          <w:b/>
          <w:bCs/>
          <w:color w:val="000000" w:themeColor="text1"/>
          <w:sz w:val="24"/>
          <w:szCs w:val="24"/>
        </w:rPr>
        <w:t xml:space="preserve"> 7 824,8 млн. рублей</w:t>
      </w:r>
      <w:r w:rsidRPr="007F46EA">
        <w:rPr>
          <w:bCs/>
          <w:color w:val="000000" w:themeColor="text1"/>
          <w:sz w:val="24"/>
          <w:szCs w:val="24"/>
        </w:rPr>
        <w:t xml:space="preserve">, что составляет </w:t>
      </w:r>
      <w:r w:rsidRPr="007F46EA">
        <w:rPr>
          <w:b/>
          <w:bCs/>
          <w:color w:val="000000" w:themeColor="text1"/>
          <w:sz w:val="24"/>
          <w:szCs w:val="24"/>
        </w:rPr>
        <w:t>12,6 %</w:t>
      </w:r>
      <w:r w:rsidRPr="007F46EA">
        <w:rPr>
          <w:bCs/>
          <w:color w:val="000000" w:themeColor="text1"/>
          <w:sz w:val="24"/>
          <w:szCs w:val="24"/>
        </w:rPr>
        <w:t xml:space="preserve"> показателя сводной росписи с изменениями. </w:t>
      </w:r>
    </w:p>
    <w:p w:rsidR="0070466B" w:rsidRPr="00437714" w:rsidRDefault="0070466B" w:rsidP="00A831E4">
      <w:pPr>
        <w:overflowPunct/>
        <w:autoSpaceDE/>
        <w:autoSpaceDN/>
        <w:adjustRightInd/>
        <w:spacing w:line="377" w:lineRule="auto"/>
        <w:ind w:left="0" w:right="0" w:firstLine="720"/>
        <w:textAlignment w:val="auto"/>
        <w:rPr>
          <w:strike/>
          <w:color w:val="FF0000"/>
          <w:sz w:val="24"/>
          <w:szCs w:val="26"/>
        </w:rPr>
      </w:pPr>
      <w:r w:rsidRPr="007F46EA">
        <w:rPr>
          <w:color w:val="000000" w:themeColor="text1"/>
          <w:sz w:val="24"/>
          <w:szCs w:val="26"/>
        </w:rPr>
        <w:t xml:space="preserve">В рамках реализации мероприятий ФЦП «Социально-экономическое развитие Республики </w:t>
      </w:r>
      <w:r w:rsidRPr="00D907B0">
        <w:rPr>
          <w:color w:val="000000" w:themeColor="text1"/>
          <w:sz w:val="24"/>
          <w:szCs w:val="26"/>
        </w:rPr>
        <w:t xml:space="preserve">Крым и г. Севастополя до 2020 года» Минэкономразвития России заключено 23 соглашения, в том числе 12 – с Республикой Крым и 11 – с г. Севастополем, из них более 47 % заключено в декабре 2017 года. Основной объем указанной субсидии (68,3 %) был перечислен в IV квартале 2017 года, из них в декабре 2017 года – 46,5 %, что связано в </w:t>
      </w:r>
      <w:r w:rsidRPr="00D907B0">
        <w:rPr>
          <w:color w:val="000000" w:themeColor="text1"/>
          <w:sz w:val="24"/>
          <w:szCs w:val="26"/>
        </w:rPr>
        <w:lastRenderedPageBreak/>
        <w:t>основном с внесением изменений в ФЦП «Социально-экономическое развитие Республики Крым и г. Севастополя до 2020 года» в конце сентября 2017 года (постановление Правительства Российской Федерации от 28 сентября 2017 г. № 1172).</w:t>
      </w:r>
    </w:p>
    <w:p w:rsidR="0070466B" w:rsidRPr="007F46EA" w:rsidRDefault="0070466B" w:rsidP="00A831E4">
      <w:pPr>
        <w:spacing w:line="377" w:lineRule="auto"/>
        <w:ind w:left="0" w:right="-2"/>
        <w:contextualSpacing/>
        <w:rPr>
          <w:color w:val="000000" w:themeColor="text1"/>
          <w:sz w:val="24"/>
          <w:szCs w:val="26"/>
        </w:rPr>
      </w:pPr>
      <w:r w:rsidRPr="007F46EA">
        <w:rPr>
          <w:color w:val="000000" w:themeColor="text1"/>
          <w:sz w:val="24"/>
          <w:szCs w:val="26"/>
        </w:rPr>
        <w:t>Следует отметить, что в 2017 году неисполненный объем бюджетных ассигнований по субсидиям, предусмотренный Минэкономразвития России, увеличился на 2 443,3 млн. рублей, или на 43,9 % по сравнению с 2016 годом (5 563,7 млн. рублей)</w:t>
      </w:r>
      <w:r>
        <w:rPr>
          <w:color w:val="000000" w:themeColor="text1"/>
          <w:sz w:val="24"/>
          <w:szCs w:val="26"/>
        </w:rPr>
        <w:t>,</w:t>
      </w:r>
      <w:r w:rsidRPr="007F46EA">
        <w:rPr>
          <w:color w:val="000000" w:themeColor="text1"/>
          <w:sz w:val="24"/>
          <w:szCs w:val="26"/>
        </w:rPr>
        <w:t xml:space="preserve"> и составил 8 007,0 млн. рублей.</w:t>
      </w:r>
    </w:p>
    <w:p w:rsidR="0070466B" w:rsidRPr="007F46EA" w:rsidRDefault="0070466B" w:rsidP="00A831E4">
      <w:pPr>
        <w:spacing w:line="377" w:lineRule="auto"/>
        <w:ind w:left="0" w:right="0"/>
        <w:rPr>
          <w:bCs/>
          <w:color w:val="000000" w:themeColor="text1"/>
          <w:sz w:val="24"/>
          <w:szCs w:val="24"/>
        </w:rPr>
      </w:pPr>
      <w:r w:rsidRPr="007F46EA">
        <w:rPr>
          <w:b/>
          <w:bCs/>
          <w:color w:val="000000" w:themeColor="text1"/>
          <w:sz w:val="24"/>
          <w:szCs w:val="24"/>
        </w:rPr>
        <w:t>По</w:t>
      </w:r>
      <w:r w:rsidRPr="007F46EA">
        <w:rPr>
          <w:bCs/>
          <w:color w:val="000000" w:themeColor="text1"/>
          <w:sz w:val="24"/>
          <w:szCs w:val="24"/>
        </w:rPr>
        <w:t xml:space="preserve"> </w:t>
      </w:r>
      <w:r w:rsidRPr="007F46EA">
        <w:rPr>
          <w:b/>
          <w:bCs/>
          <w:color w:val="000000" w:themeColor="text1"/>
          <w:sz w:val="24"/>
          <w:szCs w:val="24"/>
        </w:rPr>
        <w:t>Минсельхозу России</w:t>
      </w:r>
      <w:r w:rsidRPr="007F46EA">
        <w:rPr>
          <w:bCs/>
          <w:color w:val="000000" w:themeColor="text1"/>
          <w:sz w:val="24"/>
          <w:szCs w:val="24"/>
        </w:rPr>
        <w:t xml:space="preserve"> кассовое исполнение по субсидиям составило в сумме </w:t>
      </w:r>
      <w:r w:rsidRPr="007F46EA">
        <w:rPr>
          <w:b/>
          <w:bCs/>
          <w:color w:val="000000" w:themeColor="text1"/>
          <w:sz w:val="24"/>
          <w:szCs w:val="24"/>
        </w:rPr>
        <w:t>143 082,9</w:t>
      </w:r>
      <w:r w:rsidRPr="007F46EA">
        <w:rPr>
          <w:bCs/>
          <w:color w:val="000000" w:themeColor="text1"/>
          <w:sz w:val="24"/>
          <w:szCs w:val="24"/>
        </w:rPr>
        <w:t xml:space="preserve"> млн. рублей, что на </w:t>
      </w:r>
      <w:r w:rsidRPr="007F46EA">
        <w:rPr>
          <w:b/>
          <w:bCs/>
          <w:color w:val="000000" w:themeColor="text1"/>
          <w:sz w:val="24"/>
          <w:szCs w:val="24"/>
        </w:rPr>
        <w:t>6 144,9 млн. рублей</w:t>
      </w:r>
      <w:r w:rsidRPr="007F46EA">
        <w:rPr>
          <w:bCs/>
          <w:color w:val="000000" w:themeColor="text1"/>
          <w:sz w:val="24"/>
          <w:szCs w:val="24"/>
        </w:rPr>
        <w:t xml:space="preserve">, или на 4,1 %, меньше показателя сводной росписи с изменениями. </w:t>
      </w:r>
    </w:p>
    <w:p w:rsidR="0070466B" w:rsidRPr="00D907B0" w:rsidRDefault="0070466B" w:rsidP="00A831E4">
      <w:pPr>
        <w:spacing w:line="377" w:lineRule="auto"/>
        <w:ind w:left="0" w:right="0"/>
        <w:rPr>
          <w:bCs/>
          <w:color w:val="000000" w:themeColor="text1"/>
          <w:sz w:val="24"/>
          <w:szCs w:val="24"/>
        </w:rPr>
      </w:pPr>
      <w:r w:rsidRPr="00D907B0">
        <w:rPr>
          <w:bCs/>
          <w:color w:val="000000" w:themeColor="text1"/>
          <w:sz w:val="24"/>
          <w:szCs w:val="24"/>
        </w:rPr>
        <w:t>В ходе анализа исполнения федерального бюджета в 2017 году установлен</w:t>
      </w:r>
      <w:r w:rsidR="00D907B0" w:rsidRPr="00D907B0">
        <w:rPr>
          <w:bCs/>
          <w:color w:val="000000" w:themeColor="text1"/>
          <w:sz w:val="24"/>
          <w:szCs w:val="24"/>
        </w:rPr>
        <w:t>ы</w:t>
      </w:r>
      <w:r w:rsidRPr="00D907B0">
        <w:rPr>
          <w:bCs/>
          <w:color w:val="000000" w:themeColor="text1"/>
          <w:sz w:val="24"/>
          <w:szCs w:val="24"/>
        </w:rPr>
        <w:t xml:space="preserve"> факты, когда </w:t>
      </w:r>
      <w:r w:rsidRPr="00D907B0">
        <w:rPr>
          <w:b/>
          <w:bCs/>
          <w:color w:val="000000" w:themeColor="text1"/>
          <w:sz w:val="24"/>
          <w:szCs w:val="24"/>
        </w:rPr>
        <w:t>при наличии не распределенного</w:t>
      </w:r>
      <w:r w:rsidRPr="00D907B0">
        <w:rPr>
          <w:bCs/>
          <w:color w:val="000000" w:themeColor="text1"/>
          <w:sz w:val="24"/>
          <w:szCs w:val="24"/>
        </w:rPr>
        <w:t xml:space="preserve"> между субъектами Российской Федерации </w:t>
      </w:r>
      <w:r w:rsidRPr="00D907B0">
        <w:rPr>
          <w:b/>
          <w:bCs/>
          <w:color w:val="000000" w:themeColor="text1"/>
          <w:sz w:val="24"/>
          <w:szCs w:val="24"/>
        </w:rPr>
        <w:t>объема субсидий</w:t>
      </w:r>
      <w:r w:rsidRPr="00D907B0">
        <w:rPr>
          <w:bCs/>
          <w:color w:val="000000" w:themeColor="text1"/>
          <w:sz w:val="24"/>
          <w:szCs w:val="24"/>
        </w:rPr>
        <w:t xml:space="preserve">, утвержденного нормативным правовым актом, </w:t>
      </w:r>
      <w:r w:rsidRPr="00D907B0">
        <w:rPr>
          <w:b/>
          <w:bCs/>
          <w:color w:val="000000" w:themeColor="text1"/>
          <w:sz w:val="24"/>
          <w:szCs w:val="24"/>
        </w:rPr>
        <w:t xml:space="preserve">на аналогичные направления господдержки сельского хозяйства выделялись бюджетные ассигнования из </w:t>
      </w:r>
      <w:r w:rsidRPr="00D907B0">
        <w:rPr>
          <w:b/>
          <w:color w:val="000000" w:themeColor="text1"/>
          <w:sz w:val="24"/>
          <w:szCs w:val="26"/>
        </w:rPr>
        <w:t>резервного фонда</w:t>
      </w:r>
      <w:r w:rsidRPr="00D907B0">
        <w:rPr>
          <w:color w:val="000000" w:themeColor="text1"/>
          <w:sz w:val="24"/>
          <w:szCs w:val="26"/>
        </w:rPr>
        <w:t xml:space="preserve"> Правительства Российской Федерации.</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 xml:space="preserve">Так, распоряжением Правительства Российской Федерации от </w:t>
      </w:r>
      <w:r w:rsidRPr="007F46EA">
        <w:rPr>
          <w:b/>
          <w:color w:val="000000" w:themeColor="text1"/>
          <w:sz w:val="24"/>
          <w:szCs w:val="26"/>
        </w:rPr>
        <w:t>26 декабря 2017 г.</w:t>
      </w:r>
      <w:r w:rsidRPr="007F46EA">
        <w:rPr>
          <w:color w:val="000000" w:themeColor="text1"/>
          <w:sz w:val="24"/>
          <w:szCs w:val="26"/>
        </w:rPr>
        <w:t xml:space="preserve"> № 2941-р утвержден </w:t>
      </w:r>
      <w:r w:rsidRPr="007F46EA">
        <w:rPr>
          <w:b/>
          <w:color w:val="000000" w:themeColor="text1"/>
          <w:sz w:val="24"/>
          <w:szCs w:val="26"/>
        </w:rPr>
        <w:t>не</w:t>
      </w:r>
      <w:r>
        <w:rPr>
          <w:b/>
          <w:color w:val="000000" w:themeColor="text1"/>
          <w:sz w:val="24"/>
          <w:szCs w:val="26"/>
        </w:rPr>
        <w:t xml:space="preserve"> </w:t>
      </w:r>
      <w:r w:rsidRPr="007F46EA">
        <w:rPr>
          <w:b/>
          <w:color w:val="000000" w:themeColor="text1"/>
          <w:sz w:val="24"/>
          <w:szCs w:val="26"/>
        </w:rPr>
        <w:t>распределенный</w:t>
      </w:r>
      <w:r w:rsidRPr="007F46EA">
        <w:rPr>
          <w:color w:val="000000" w:themeColor="text1"/>
          <w:sz w:val="24"/>
          <w:szCs w:val="26"/>
        </w:rPr>
        <w:t xml:space="preserve"> между субъектами Российской Федерации </w:t>
      </w:r>
      <w:r w:rsidRPr="007F46EA">
        <w:rPr>
          <w:b/>
          <w:color w:val="000000" w:themeColor="text1"/>
          <w:sz w:val="24"/>
          <w:szCs w:val="26"/>
        </w:rPr>
        <w:t>объем субсидии</w:t>
      </w:r>
      <w:r w:rsidRPr="007F46EA">
        <w:rPr>
          <w:color w:val="000000" w:themeColor="text1"/>
          <w:sz w:val="24"/>
          <w:szCs w:val="26"/>
        </w:rPr>
        <w:t xml:space="preserve"> </w:t>
      </w:r>
      <w:r w:rsidRPr="007F46EA">
        <w:rPr>
          <w:b/>
          <w:color w:val="000000" w:themeColor="text1"/>
          <w:sz w:val="24"/>
          <w:szCs w:val="26"/>
        </w:rPr>
        <w:t>на возмещение части процентной ставки по инвестиционным кредитам (займам) в агропромышленном комплексе</w:t>
      </w:r>
      <w:r w:rsidRPr="007F46EA">
        <w:rPr>
          <w:color w:val="000000" w:themeColor="text1"/>
          <w:sz w:val="24"/>
          <w:szCs w:val="26"/>
        </w:rPr>
        <w:t xml:space="preserve"> в сумме </w:t>
      </w:r>
      <w:r w:rsidRPr="007F46EA">
        <w:rPr>
          <w:b/>
          <w:color w:val="000000" w:themeColor="text1"/>
          <w:sz w:val="24"/>
          <w:szCs w:val="26"/>
        </w:rPr>
        <w:t>4 545,4 млн. рублей</w:t>
      </w:r>
      <w:r w:rsidRPr="007F46EA">
        <w:rPr>
          <w:color w:val="000000" w:themeColor="text1"/>
          <w:sz w:val="24"/>
          <w:szCs w:val="26"/>
        </w:rPr>
        <w:t xml:space="preserve">. Одновременно утверждено распоряжение Правительства Российской Федерации от </w:t>
      </w:r>
      <w:r w:rsidRPr="007F46EA">
        <w:rPr>
          <w:b/>
          <w:color w:val="000000" w:themeColor="text1"/>
          <w:sz w:val="24"/>
          <w:szCs w:val="26"/>
        </w:rPr>
        <w:t>26 декабря 2017 г.</w:t>
      </w:r>
      <w:r w:rsidRPr="007F46EA">
        <w:rPr>
          <w:color w:val="000000" w:themeColor="text1"/>
          <w:sz w:val="24"/>
          <w:szCs w:val="26"/>
        </w:rPr>
        <w:t xml:space="preserve"> № 2942-р о предоставлении 16 субъектам Российской Федерации указанной субсидии </w:t>
      </w:r>
      <w:r>
        <w:rPr>
          <w:color w:val="000000" w:themeColor="text1"/>
          <w:sz w:val="24"/>
          <w:szCs w:val="26"/>
        </w:rPr>
        <w:t xml:space="preserve">за </w:t>
      </w:r>
      <w:r w:rsidRPr="007F46EA">
        <w:rPr>
          <w:color w:val="000000" w:themeColor="text1"/>
          <w:sz w:val="24"/>
          <w:szCs w:val="26"/>
        </w:rPr>
        <w:t xml:space="preserve">счет средств </w:t>
      </w:r>
      <w:r w:rsidRPr="007F46EA">
        <w:rPr>
          <w:b/>
          <w:color w:val="000000" w:themeColor="text1"/>
          <w:sz w:val="24"/>
          <w:szCs w:val="26"/>
        </w:rPr>
        <w:t>резервного фонда</w:t>
      </w:r>
      <w:r w:rsidRPr="007F46EA">
        <w:rPr>
          <w:color w:val="000000" w:themeColor="text1"/>
          <w:sz w:val="24"/>
          <w:szCs w:val="26"/>
        </w:rPr>
        <w:t xml:space="preserve"> Правительства Российской Федерации в размере </w:t>
      </w:r>
      <w:r w:rsidRPr="007F46EA">
        <w:rPr>
          <w:b/>
          <w:color w:val="000000" w:themeColor="text1"/>
          <w:sz w:val="24"/>
          <w:szCs w:val="26"/>
        </w:rPr>
        <w:t>3 689,2 млн. рублей</w:t>
      </w:r>
      <w:r w:rsidRPr="007F46EA">
        <w:rPr>
          <w:color w:val="000000" w:themeColor="text1"/>
          <w:sz w:val="24"/>
          <w:szCs w:val="26"/>
        </w:rPr>
        <w:t>. Средства, выделенные из резервного фонда Российской Федерации, исполнены в полном объеме.</w:t>
      </w:r>
    </w:p>
    <w:p w:rsidR="0070466B" w:rsidRPr="007F46EA" w:rsidRDefault="0070466B" w:rsidP="00A831E4">
      <w:pPr>
        <w:spacing w:line="377" w:lineRule="auto"/>
        <w:ind w:left="0" w:right="0"/>
        <w:rPr>
          <w:color w:val="000000" w:themeColor="text1"/>
        </w:rPr>
      </w:pPr>
      <w:r>
        <w:rPr>
          <w:color w:val="000000" w:themeColor="text1"/>
          <w:sz w:val="24"/>
          <w:szCs w:val="26"/>
        </w:rPr>
        <w:t>При</w:t>
      </w:r>
      <w:r w:rsidRPr="007F46EA">
        <w:rPr>
          <w:color w:val="000000" w:themeColor="text1"/>
          <w:sz w:val="24"/>
          <w:szCs w:val="26"/>
        </w:rPr>
        <w:t xml:space="preserve"> этом </w:t>
      </w:r>
      <w:r w:rsidRPr="007F46EA">
        <w:rPr>
          <w:b/>
          <w:color w:val="000000" w:themeColor="text1"/>
          <w:sz w:val="24"/>
          <w:szCs w:val="26"/>
        </w:rPr>
        <w:t>неисполнение</w:t>
      </w:r>
      <w:r w:rsidRPr="007F46EA">
        <w:rPr>
          <w:color w:val="000000" w:themeColor="text1"/>
          <w:sz w:val="24"/>
          <w:szCs w:val="26"/>
        </w:rPr>
        <w:t xml:space="preserve"> субсидии на возмещение части процентной ставки по инвестиционным кредитам (займам) в агропромышленном комплексе сложилось в сумме </w:t>
      </w:r>
      <w:r w:rsidRPr="007F46EA">
        <w:rPr>
          <w:b/>
          <w:color w:val="000000" w:themeColor="text1"/>
          <w:sz w:val="24"/>
          <w:szCs w:val="26"/>
        </w:rPr>
        <w:t>4 819,0 млн. рублей</w:t>
      </w:r>
      <w:r w:rsidRPr="007F46EA">
        <w:rPr>
          <w:color w:val="000000" w:themeColor="text1"/>
          <w:sz w:val="24"/>
          <w:szCs w:val="26"/>
        </w:rPr>
        <w:t>, или 8,1 % показателя сводной росписи с изменениями</w:t>
      </w:r>
      <w:r>
        <w:rPr>
          <w:color w:val="000000" w:themeColor="text1"/>
          <w:sz w:val="24"/>
          <w:szCs w:val="26"/>
        </w:rPr>
        <w:t xml:space="preserve"> </w:t>
      </w:r>
      <w:r w:rsidRPr="00D907B0">
        <w:rPr>
          <w:color w:val="000000" w:themeColor="text1"/>
          <w:sz w:val="24"/>
          <w:szCs w:val="26"/>
        </w:rPr>
        <w:t>(из них 4 545,4</w:t>
      </w:r>
      <w:r w:rsidR="00D907B0" w:rsidRPr="00D907B0">
        <w:rPr>
          <w:color w:val="000000" w:themeColor="text1"/>
          <w:sz w:val="24"/>
          <w:szCs w:val="26"/>
        </w:rPr>
        <w:t> </w:t>
      </w:r>
      <w:r w:rsidRPr="00D907B0">
        <w:rPr>
          <w:color w:val="000000" w:themeColor="text1"/>
          <w:sz w:val="24"/>
          <w:szCs w:val="26"/>
        </w:rPr>
        <w:t>млн. рублей нераспределенный объем субсидий), то есть только на 273,6 млн. рублей больше не распределенного между субъектами Российской Федерации объема субсидии</w:t>
      </w:r>
      <w:r w:rsidRPr="007F46EA">
        <w:rPr>
          <w:color w:val="000000" w:themeColor="text1"/>
          <w:sz w:val="24"/>
          <w:szCs w:val="26"/>
        </w:rPr>
        <w:t xml:space="preserve">.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 xml:space="preserve">Распределение между субъектами Российской Федерации </w:t>
      </w:r>
      <w:r w:rsidRPr="007F46EA">
        <w:rPr>
          <w:b/>
          <w:color w:val="000000" w:themeColor="text1"/>
          <w:sz w:val="24"/>
          <w:szCs w:val="26"/>
        </w:rPr>
        <w:t>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w:t>
      </w:r>
      <w:r w:rsidRPr="007F46EA">
        <w:rPr>
          <w:color w:val="000000" w:themeColor="text1"/>
          <w:sz w:val="24"/>
          <w:szCs w:val="26"/>
        </w:rPr>
        <w:t xml:space="preserve"> </w:t>
      </w:r>
      <w:r w:rsidRPr="007F46EA">
        <w:rPr>
          <w:color w:val="000000" w:themeColor="text1"/>
          <w:sz w:val="24"/>
          <w:szCs w:val="26"/>
        </w:rPr>
        <w:lastRenderedPageBreak/>
        <w:t>утверждалось трижды с учетом нераспределенного резерва. Распоряжением Правительства Российской Федерации от 28 января 2017 г. № 122-р утверждено распределение в объеме 11 530,9 млн. рублей с нераспределенным резервом в сумме 876,2 млн. рублей (7,6 % объема указанной субсидии), распоряжением Правительства Российской Федерации от 30 сентября 2017 г. № 2130-р утверждено распределение в объеме 13 780,9 млн. рубл</w:t>
      </w:r>
      <w:r>
        <w:rPr>
          <w:color w:val="000000" w:themeColor="text1"/>
          <w:sz w:val="24"/>
          <w:szCs w:val="26"/>
        </w:rPr>
        <w:t>ей с нераспределенным резервом</w:t>
      </w:r>
      <w:r w:rsidRPr="007F46EA">
        <w:rPr>
          <w:color w:val="000000" w:themeColor="text1"/>
          <w:sz w:val="24"/>
          <w:szCs w:val="26"/>
        </w:rPr>
        <w:t xml:space="preserve"> 287,6 млн. рублей (2,1 %), распоряжением Правительства Российской Федерации от 26 декабря 2017 г. № 2943-р утверждено распределение в объеме 16 713,4 млн. рубл</w:t>
      </w:r>
      <w:r>
        <w:rPr>
          <w:color w:val="000000" w:themeColor="text1"/>
          <w:sz w:val="24"/>
          <w:szCs w:val="26"/>
        </w:rPr>
        <w:t>ей с нераспределенным резервом</w:t>
      </w:r>
      <w:r w:rsidRPr="007F46EA">
        <w:rPr>
          <w:color w:val="000000" w:themeColor="text1"/>
          <w:sz w:val="24"/>
          <w:szCs w:val="26"/>
        </w:rPr>
        <w:t xml:space="preserve"> 323,6 млн. рублей (1,9 %). </w:t>
      </w:r>
    </w:p>
    <w:p w:rsidR="0070466B" w:rsidRPr="00D15D7E" w:rsidRDefault="0070466B" w:rsidP="00A831E4">
      <w:pPr>
        <w:spacing w:line="377" w:lineRule="auto"/>
        <w:ind w:left="0" w:right="0"/>
        <w:rPr>
          <w:color w:val="000000" w:themeColor="text1"/>
          <w:sz w:val="24"/>
          <w:szCs w:val="26"/>
        </w:rPr>
      </w:pPr>
      <w:r w:rsidRPr="007F46EA">
        <w:rPr>
          <w:color w:val="000000" w:themeColor="text1"/>
          <w:sz w:val="24"/>
          <w:szCs w:val="26"/>
        </w:rPr>
        <w:t xml:space="preserve">Средства в объеме 876,2 млн. рублей распоряжением Правительства Российской Федерации от 26 мая 2017 г. № 1068-р были направлены на увеличение объемов резервного фонда Правительства Российской Федерации в связи с отсутствием на 1 февраля 2017 года </w:t>
      </w:r>
      <w:r w:rsidRPr="00D15D7E">
        <w:rPr>
          <w:color w:val="000000" w:themeColor="text1"/>
          <w:sz w:val="24"/>
          <w:szCs w:val="26"/>
        </w:rPr>
        <w:t>соответствующего акта Правительства Российской Федерации о распределении субсидий между бюджетами субъектов Российской Федерации.</w:t>
      </w:r>
    </w:p>
    <w:p w:rsidR="0070466B" w:rsidRPr="007F46EA" w:rsidRDefault="0070466B" w:rsidP="00A831E4">
      <w:pPr>
        <w:spacing w:line="377" w:lineRule="auto"/>
        <w:ind w:left="0" w:right="0"/>
        <w:rPr>
          <w:color w:val="000000" w:themeColor="text1"/>
          <w:sz w:val="24"/>
          <w:szCs w:val="26"/>
        </w:rPr>
      </w:pPr>
      <w:r w:rsidRPr="00D15D7E">
        <w:rPr>
          <w:b/>
          <w:color w:val="000000" w:themeColor="text1"/>
          <w:sz w:val="24"/>
          <w:szCs w:val="26"/>
        </w:rPr>
        <w:t>Неисполнение</w:t>
      </w:r>
      <w:r w:rsidRPr="00D15D7E">
        <w:rPr>
          <w:color w:val="000000" w:themeColor="text1"/>
          <w:sz w:val="24"/>
          <w:szCs w:val="26"/>
        </w:rPr>
        <w:t xml:space="preserve"> указанной субсидии сложилось в сумме </w:t>
      </w:r>
      <w:r w:rsidRPr="00D15D7E">
        <w:rPr>
          <w:b/>
          <w:color w:val="000000" w:themeColor="text1"/>
          <w:sz w:val="24"/>
          <w:szCs w:val="26"/>
        </w:rPr>
        <w:t>669,7 млн. рублей</w:t>
      </w:r>
      <w:r w:rsidRPr="00D15D7E">
        <w:rPr>
          <w:color w:val="000000" w:themeColor="text1"/>
          <w:sz w:val="24"/>
          <w:szCs w:val="26"/>
        </w:rPr>
        <w:t xml:space="preserve">, что составляет 4,2 % показателя сводной росписи с изменениями. При этом на возмещение части прямых понесенных затрат на создание и модернизацию объектов агропромышленного комплекса из </w:t>
      </w:r>
      <w:r w:rsidRPr="00D15D7E">
        <w:rPr>
          <w:b/>
          <w:color w:val="000000" w:themeColor="text1"/>
          <w:sz w:val="24"/>
          <w:szCs w:val="26"/>
        </w:rPr>
        <w:t>резервного фонда</w:t>
      </w:r>
      <w:r w:rsidRPr="00D15D7E">
        <w:rPr>
          <w:color w:val="000000" w:themeColor="text1"/>
          <w:sz w:val="24"/>
          <w:szCs w:val="26"/>
        </w:rPr>
        <w:t xml:space="preserve"> Правительства Российской Федерации в конце года были предоставлены бюджетные ассигнования </w:t>
      </w:r>
      <w:r w:rsidRPr="007F46EA">
        <w:rPr>
          <w:color w:val="000000" w:themeColor="text1"/>
          <w:sz w:val="24"/>
          <w:szCs w:val="26"/>
        </w:rPr>
        <w:t>в сумме 280,4 млн. рублей (распоряжение Правительства Российской Федерации от 26 декабря 2017 г. № 2944-р), которые исполнены в полном объеме.</w:t>
      </w:r>
    </w:p>
    <w:p w:rsidR="0070466B" w:rsidRPr="007F46EA" w:rsidRDefault="0070466B" w:rsidP="00A831E4">
      <w:pPr>
        <w:spacing w:line="377" w:lineRule="auto"/>
        <w:ind w:left="0" w:right="0"/>
        <w:rPr>
          <w:color w:val="000000" w:themeColor="text1"/>
          <w:sz w:val="24"/>
          <w:szCs w:val="26"/>
        </w:rPr>
      </w:pPr>
      <w:r w:rsidRPr="00D15D7E">
        <w:rPr>
          <w:color w:val="000000" w:themeColor="text1"/>
          <w:sz w:val="24"/>
          <w:szCs w:val="26"/>
        </w:rPr>
        <w:t xml:space="preserve">По </w:t>
      </w:r>
      <w:r w:rsidRPr="00D15D7E">
        <w:rPr>
          <w:b/>
          <w:color w:val="000000" w:themeColor="text1"/>
          <w:sz w:val="24"/>
          <w:szCs w:val="26"/>
        </w:rPr>
        <w:t>субсидии на реализацию мероприятий ФЦП «Устойчивое развитие сельских территорий на 2014 – 2017 годы и на период до 2020 года»</w:t>
      </w:r>
      <w:r w:rsidRPr="00D15D7E">
        <w:rPr>
          <w:color w:val="000000" w:themeColor="text1"/>
          <w:sz w:val="24"/>
          <w:szCs w:val="26"/>
        </w:rPr>
        <w:t xml:space="preserve"> неисполнение расходов сложилось в сумме </w:t>
      </w:r>
      <w:r w:rsidRPr="00D15D7E">
        <w:rPr>
          <w:b/>
          <w:color w:val="000000" w:themeColor="text1"/>
          <w:sz w:val="24"/>
          <w:szCs w:val="26"/>
        </w:rPr>
        <w:t>264,7 млн. рублей</w:t>
      </w:r>
      <w:r w:rsidRPr="00D15D7E">
        <w:rPr>
          <w:color w:val="000000" w:themeColor="text1"/>
          <w:sz w:val="24"/>
          <w:szCs w:val="26"/>
        </w:rPr>
        <w:t xml:space="preserve">, или 3,8 % показателя сводной росписи с изменениями. Федеральным законом от 14 ноября 2017 г. № 326-ФЗ Минсельхозу России были увеличены бюджетные ассигнования на 144,0 млн. рублей на софинансирование строительства школ в Саратовской области и Республике Дагестан в рамках указанной ФЦП. При этом в распоряжение </w:t>
      </w:r>
      <w:r w:rsidRPr="007F46EA">
        <w:rPr>
          <w:color w:val="000000" w:themeColor="text1"/>
          <w:sz w:val="24"/>
          <w:szCs w:val="26"/>
        </w:rPr>
        <w:t>Правительства Российской Федерации от 20 января 2017 г</w:t>
      </w:r>
      <w:r>
        <w:rPr>
          <w:color w:val="000000" w:themeColor="text1"/>
          <w:sz w:val="24"/>
          <w:szCs w:val="26"/>
        </w:rPr>
        <w:t>.</w:t>
      </w:r>
      <w:r w:rsidRPr="007F46EA">
        <w:rPr>
          <w:color w:val="000000" w:themeColor="text1"/>
          <w:sz w:val="24"/>
          <w:szCs w:val="26"/>
        </w:rPr>
        <w:t xml:space="preserve"> № 49-р, утвердившем распределение бюджетных ассигнований по субъектам Российской Федерации, не были внесены соответствующие изменения.</w:t>
      </w:r>
      <w:r w:rsidRPr="007F46EA">
        <w:rPr>
          <w:color w:val="000000" w:themeColor="text1"/>
        </w:rPr>
        <w:t xml:space="preserve"> </w:t>
      </w:r>
      <w:r w:rsidRPr="007F46EA">
        <w:rPr>
          <w:color w:val="000000" w:themeColor="text1"/>
          <w:sz w:val="24"/>
          <w:szCs w:val="26"/>
        </w:rPr>
        <w:t>В результате Минсельхозу России не доведены лимиты бюджетных обязательств в сумме 144,0 млн. рублей.</w:t>
      </w:r>
    </w:p>
    <w:p w:rsidR="0070466B" w:rsidRPr="007F46EA" w:rsidRDefault="0070466B" w:rsidP="00A831E4">
      <w:pPr>
        <w:spacing w:line="377" w:lineRule="auto"/>
        <w:ind w:left="0" w:right="-2"/>
        <w:contextualSpacing/>
        <w:rPr>
          <w:color w:val="000000" w:themeColor="text1"/>
          <w:sz w:val="24"/>
          <w:szCs w:val="26"/>
        </w:rPr>
      </w:pPr>
      <w:r w:rsidRPr="007F46EA">
        <w:rPr>
          <w:color w:val="000000" w:themeColor="text1"/>
          <w:sz w:val="24"/>
          <w:szCs w:val="26"/>
        </w:rPr>
        <w:t xml:space="preserve">Следует отметить, что в 2017 году неисполненный объем бюджетных ассигнований по субсидиям, предусмотренный Минсельхозу России, увеличился на 4 185,1 млн. рублей, </w:t>
      </w:r>
      <w:r w:rsidRPr="007F46EA">
        <w:rPr>
          <w:color w:val="000000" w:themeColor="text1"/>
          <w:sz w:val="24"/>
          <w:szCs w:val="26"/>
        </w:rPr>
        <w:lastRenderedPageBreak/>
        <w:t>или в 3,1 раза по сравнению с 2016 годом (1 959,8 млн. рублей)</w:t>
      </w:r>
      <w:r>
        <w:rPr>
          <w:color w:val="000000" w:themeColor="text1"/>
          <w:sz w:val="24"/>
          <w:szCs w:val="26"/>
        </w:rPr>
        <w:t>,</w:t>
      </w:r>
      <w:r w:rsidRPr="007F46EA">
        <w:rPr>
          <w:color w:val="000000" w:themeColor="text1"/>
          <w:sz w:val="24"/>
          <w:szCs w:val="26"/>
        </w:rPr>
        <w:t xml:space="preserve"> и составил 6 144,9 млн. рублей.</w:t>
      </w:r>
    </w:p>
    <w:p w:rsidR="0070466B" w:rsidRPr="007F46EA" w:rsidRDefault="0070466B" w:rsidP="00A831E4">
      <w:pPr>
        <w:spacing w:line="377" w:lineRule="auto"/>
        <w:ind w:left="0" w:right="0"/>
        <w:rPr>
          <w:bCs/>
          <w:color w:val="000000" w:themeColor="text1"/>
          <w:sz w:val="24"/>
          <w:szCs w:val="24"/>
        </w:rPr>
      </w:pPr>
      <w:r w:rsidRPr="007F46EA">
        <w:rPr>
          <w:b/>
          <w:bCs/>
          <w:color w:val="000000" w:themeColor="text1"/>
          <w:sz w:val="24"/>
          <w:szCs w:val="24"/>
        </w:rPr>
        <w:t xml:space="preserve">По Росавтодору </w:t>
      </w:r>
      <w:r w:rsidRPr="007F46EA">
        <w:rPr>
          <w:bCs/>
          <w:color w:val="000000" w:themeColor="text1"/>
          <w:sz w:val="24"/>
          <w:szCs w:val="24"/>
        </w:rPr>
        <w:t xml:space="preserve">кассовое исполнение по субсидиям составило в сумме </w:t>
      </w:r>
      <w:r w:rsidRPr="007F46EA">
        <w:rPr>
          <w:b/>
          <w:bCs/>
          <w:color w:val="000000" w:themeColor="text1"/>
          <w:sz w:val="24"/>
          <w:szCs w:val="24"/>
        </w:rPr>
        <w:t>30 387,8 млн. рублей</w:t>
      </w:r>
      <w:r w:rsidRPr="007F46EA">
        <w:rPr>
          <w:bCs/>
          <w:color w:val="000000" w:themeColor="text1"/>
          <w:sz w:val="24"/>
          <w:szCs w:val="24"/>
        </w:rPr>
        <w:t xml:space="preserve">, что </w:t>
      </w:r>
      <w:r w:rsidRPr="007F46EA">
        <w:rPr>
          <w:b/>
          <w:bCs/>
          <w:color w:val="000000" w:themeColor="text1"/>
          <w:sz w:val="24"/>
          <w:szCs w:val="24"/>
        </w:rPr>
        <w:t>на 3 872,7</w:t>
      </w:r>
      <w:r w:rsidRPr="007F46EA">
        <w:rPr>
          <w:bCs/>
          <w:color w:val="000000" w:themeColor="text1"/>
          <w:sz w:val="24"/>
          <w:szCs w:val="24"/>
        </w:rPr>
        <w:t xml:space="preserve"> млн. рублей, или на 11,3 %, меньше показателя сводной росписи с изменениями. </w:t>
      </w:r>
    </w:p>
    <w:p w:rsidR="0070466B" w:rsidRPr="007F46EA" w:rsidRDefault="0070466B" w:rsidP="00A831E4">
      <w:pPr>
        <w:overflowPunct/>
        <w:autoSpaceDE/>
        <w:autoSpaceDN/>
        <w:adjustRightInd/>
        <w:spacing w:line="377" w:lineRule="auto"/>
        <w:ind w:left="0" w:right="0"/>
        <w:textAlignment w:val="auto"/>
        <w:rPr>
          <w:bCs/>
          <w:color w:val="000000" w:themeColor="text1"/>
          <w:sz w:val="24"/>
          <w:szCs w:val="24"/>
        </w:rPr>
      </w:pPr>
      <w:r>
        <w:rPr>
          <w:bCs/>
          <w:color w:val="000000" w:themeColor="text1"/>
          <w:sz w:val="24"/>
          <w:szCs w:val="24"/>
        </w:rPr>
        <w:t>Н</w:t>
      </w:r>
      <w:r w:rsidRPr="007F46EA">
        <w:rPr>
          <w:bCs/>
          <w:color w:val="000000" w:themeColor="text1"/>
          <w:sz w:val="24"/>
          <w:szCs w:val="24"/>
        </w:rPr>
        <w:t>еисполнение расходов в основном сложилось по</w:t>
      </w:r>
      <w:r w:rsidRPr="007A7F31">
        <w:rPr>
          <w:b/>
          <w:bCs/>
          <w:color w:val="000000" w:themeColor="text1"/>
          <w:sz w:val="24"/>
          <w:szCs w:val="24"/>
        </w:rPr>
        <w:t xml:space="preserve"> </w:t>
      </w:r>
      <w:r>
        <w:rPr>
          <w:b/>
          <w:bCs/>
          <w:color w:val="000000" w:themeColor="text1"/>
          <w:sz w:val="24"/>
          <w:szCs w:val="24"/>
        </w:rPr>
        <w:t>с</w:t>
      </w:r>
      <w:r w:rsidRPr="007F46EA">
        <w:rPr>
          <w:b/>
          <w:bCs/>
          <w:color w:val="000000" w:themeColor="text1"/>
          <w:sz w:val="24"/>
          <w:szCs w:val="24"/>
        </w:rPr>
        <w:t xml:space="preserve">убсидии на реализацию мероприятий федеральной целевой программы «Устойчивое развитие сельских территорий на 2014 - 2017 годы и на период до 2020 года» </w:t>
      </w:r>
      <w:r w:rsidRPr="007F46EA">
        <w:rPr>
          <w:bCs/>
          <w:color w:val="000000" w:themeColor="text1"/>
          <w:sz w:val="24"/>
          <w:szCs w:val="24"/>
        </w:rPr>
        <w:t xml:space="preserve">в сумме </w:t>
      </w:r>
      <w:r w:rsidRPr="007F46EA">
        <w:rPr>
          <w:b/>
          <w:bCs/>
          <w:color w:val="000000" w:themeColor="text1"/>
          <w:sz w:val="24"/>
          <w:szCs w:val="24"/>
        </w:rPr>
        <w:t xml:space="preserve">1 054,2 млн. рублей, </w:t>
      </w:r>
      <w:r w:rsidRPr="007F46EA">
        <w:rPr>
          <w:bCs/>
          <w:color w:val="000000" w:themeColor="text1"/>
          <w:sz w:val="24"/>
          <w:szCs w:val="24"/>
        </w:rPr>
        <w:t>что</w:t>
      </w:r>
      <w:r w:rsidRPr="007F46EA">
        <w:rPr>
          <w:b/>
          <w:bCs/>
          <w:color w:val="000000" w:themeColor="text1"/>
          <w:sz w:val="24"/>
          <w:szCs w:val="24"/>
        </w:rPr>
        <w:t xml:space="preserve"> составляет 11,7 % </w:t>
      </w:r>
      <w:r w:rsidRPr="007F46EA">
        <w:rPr>
          <w:bCs/>
          <w:color w:val="000000" w:themeColor="text1"/>
          <w:sz w:val="24"/>
          <w:szCs w:val="24"/>
        </w:rPr>
        <w:t>показателя</w:t>
      </w:r>
      <w:r w:rsidRPr="007F46EA">
        <w:rPr>
          <w:b/>
          <w:bCs/>
          <w:color w:val="000000" w:themeColor="text1"/>
          <w:sz w:val="24"/>
          <w:szCs w:val="24"/>
        </w:rPr>
        <w:t xml:space="preserve"> </w:t>
      </w:r>
      <w:r>
        <w:rPr>
          <w:bCs/>
          <w:color w:val="000000" w:themeColor="text1"/>
          <w:sz w:val="24"/>
          <w:szCs w:val="24"/>
        </w:rPr>
        <w:t>сводной росписи с изменениями.</w:t>
      </w:r>
      <w:r w:rsidRPr="007F46EA">
        <w:rPr>
          <w:bCs/>
          <w:color w:val="000000" w:themeColor="text1"/>
          <w:sz w:val="24"/>
          <w:szCs w:val="24"/>
        </w:rPr>
        <w:t xml:space="preserve"> </w:t>
      </w:r>
      <w:r>
        <w:rPr>
          <w:bCs/>
          <w:color w:val="000000" w:themeColor="text1"/>
          <w:sz w:val="24"/>
          <w:szCs w:val="24"/>
        </w:rPr>
        <w:t xml:space="preserve">Это </w:t>
      </w:r>
      <w:r w:rsidRPr="007F46EA">
        <w:rPr>
          <w:bCs/>
          <w:color w:val="000000" w:themeColor="text1"/>
          <w:sz w:val="24"/>
          <w:szCs w:val="24"/>
        </w:rPr>
        <w:t xml:space="preserve">обусловлено </w:t>
      </w:r>
      <w:r>
        <w:rPr>
          <w:rFonts w:eastAsia="Times New Roman"/>
          <w:color w:val="000000" w:themeColor="text1"/>
          <w:sz w:val="24"/>
        </w:rPr>
        <w:t>не</w:t>
      </w:r>
      <w:r w:rsidRPr="007F46EA">
        <w:rPr>
          <w:rFonts w:eastAsia="Times New Roman"/>
          <w:color w:val="000000" w:themeColor="text1"/>
          <w:sz w:val="24"/>
        </w:rPr>
        <w:t xml:space="preserve">заключением соглашений о предоставлении субсидий на реализацию мероприятий ФЦП с высшими исполнительными органами государственной власти Республики Карачаево-Черкессия, Хабаровского края и Нижегородской области. Следует отметить, что </w:t>
      </w:r>
      <w:r w:rsidRPr="007F46EA">
        <w:rPr>
          <w:bCs/>
          <w:color w:val="000000" w:themeColor="text1"/>
          <w:sz w:val="24"/>
          <w:szCs w:val="24"/>
        </w:rPr>
        <w:t>52 % объема указанной субсидии было перечислено в IV квартале 2017 года.</w:t>
      </w:r>
    </w:p>
    <w:p w:rsidR="0070466B" w:rsidRPr="007F46EA" w:rsidRDefault="0070466B" w:rsidP="00A831E4">
      <w:pPr>
        <w:spacing w:line="377" w:lineRule="auto"/>
        <w:ind w:left="0" w:right="0"/>
        <w:rPr>
          <w:bCs/>
          <w:color w:val="000000" w:themeColor="text1"/>
          <w:sz w:val="24"/>
          <w:szCs w:val="24"/>
        </w:rPr>
      </w:pPr>
      <w:r w:rsidRPr="007F46EA">
        <w:rPr>
          <w:b/>
          <w:bCs/>
          <w:color w:val="000000" w:themeColor="text1"/>
          <w:sz w:val="24"/>
          <w:szCs w:val="24"/>
        </w:rPr>
        <w:t xml:space="preserve">По Минстрою России </w:t>
      </w:r>
      <w:r w:rsidRPr="007F46EA">
        <w:rPr>
          <w:bCs/>
          <w:color w:val="000000" w:themeColor="text1"/>
          <w:sz w:val="24"/>
          <w:szCs w:val="24"/>
        </w:rPr>
        <w:t>кассовое исполнение по субсидиям составило в сумме</w:t>
      </w:r>
      <w:r w:rsidRPr="007F46EA">
        <w:rPr>
          <w:b/>
          <w:bCs/>
          <w:color w:val="000000" w:themeColor="text1"/>
          <w:sz w:val="24"/>
          <w:szCs w:val="24"/>
        </w:rPr>
        <w:t xml:space="preserve"> 60 786,0 млн. рублей, </w:t>
      </w:r>
      <w:r w:rsidRPr="007F46EA">
        <w:rPr>
          <w:bCs/>
          <w:color w:val="000000" w:themeColor="text1"/>
          <w:sz w:val="24"/>
          <w:szCs w:val="24"/>
        </w:rPr>
        <w:t xml:space="preserve">что </w:t>
      </w:r>
      <w:r w:rsidRPr="007F46EA">
        <w:rPr>
          <w:b/>
          <w:bCs/>
          <w:color w:val="000000" w:themeColor="text1"/>
          <w:sz w:val="24"/>
          <w:szCs w:val="24"/>
        </w:rPr>
        <w:t xml:space="preserve">на 3 026,0 млн. рублей, </w:t>
      </w:r>
      <w:r w:rsidRPr="007F46EA">
        <w:rPr>
          <w:bCs/>
          <w:color w:val="000000" w:themeColor="text1"/>
          <w:sz w:val="24"/>
          <w:szCs w:val="24"/>
        </w:rPr>
        <w:t xml:space="preserve">или на 4,7 %, меньше показателя сводной росписи с изменениями. </w:t>
      </w:r>
    </w:p>
    <w:p w:rsidR="0070466B" w:rsidRPr="007F46EA" w:rsidRDefault="0070466B" w:rsidP="00A831E4">
      <w:pPr>
        <w:spacing w:line="377" w:lineRule="auto"/>
        <w:ind w:left="0" w:right="0"/>
        <w:rPr>
          <w:bCs/>
          <w:color w:val="000000" w:themeColor="text1"/>
          <w:sz w:val="24"/>
          <w:szCs w:val="24"/>
        </w:rPr>
      </w:pPr>
      <w:r w:rsidRPr="007F46EA">
        <w:rPr>
          <w:bCs/>
          <w:color w:val="000000" w:themeColor="text1"/>
          <w:sz w:val="24"/>
          <w:szCs w:val="24"/>
        </w:rPr>
        <w:t>Наибольшее неисполнение расходов в основном сложилось по следующим субсидиям.</w:t>
      </w:r>
    </w:p>
    <w:p w:rsidR="0070466B" w:rsidRPr="007F46EA" w:rsidRDefault="0070466B" w:rsidP="00A831E4">
      <w:pPr>
        <w:spacing w:line="377" w:lineRule="auto"/>
        <w:ind w:left="0" w:right="0"/>
        <w:rPr>
          <w:bCs/>
          <w:color w:val="000000" w:themeColor="text1"/>
          <w:sz w:val="24"/>
          <w:szCs w:val="24"/>
          <w:highlight w:val="yellow"/>
        </w:rPr>
      </w:pPr>
      <w:r w:rsidRPr="007F46EA">
        <w:rPr>
          <w:b/>
          <w:bCs/>
          <w:color w:val="000000" w:themeColor="text1"/>
          <w:sz w:val="24"/>
          <w:szCs w:val="24"/>
        </w:rPr>
        <w:t>Субсидии на софинансирование капитальных вложений в объекты муниципальной собственности</w:t>
      </w:r>
      <w:r>
        <w:rPr>
          <w:b/>
          <w:bCs/>
          <w:color w:val="000000" w:themeColor="text1"/>
          <w:sz w:val="24"/>
          <w:szCs w:val="24"/>
        </w:rPr>
        <w:t>,</w:t>
      </w:r>
      <w:r w:rsidRPr="007F46EA">
        <w:rPr>
          <w:b/>
          <w:bCs/>
          <w:color w:val="000000" w:themeColor="text1"/>
          <w:sz w:val="24"/>
          <w:szCs w:val="24"/>
        </w:rPr>
        <w:t xml:space="preserve"> </w:t>
      </w:r>
      <w:r w:rsidRPr="007F46EA">
        <w:rPr>
          <w:bCs/>
          <w:color w:val="000000" w:themeColor="text1"/>
          <w:sz w:val="24"/>
          <w:szCs w:val="24"/>
        </w:rPr>
        <w:t xml:space="preserve">включая </w:t>
      </w:r>
      <w:r w:rsidRPr="007F46EA">
        <w:rPr>
          <w:b/>
          <w:bCs/>
          <w:color w:val="000000" w:themeColor="text1"/>
          <w:sz w:val="24"/>
          <w:szCs w:val="24"/>
        </w:rPr>
        <w:t>субсидии за счет средств резервного фонда Правительства Российской Федерации</w:t>
      </w:r>
      <w:r>
        <w:rPr>
          <w:b/>
          <w:bCs/>
          <w:color w:val="000000" w:themeColor="text1"/>
          <w:sz w:val="24"/>
          <w:szCs w:val="24"/>
        </w:rPr>
        <w:t>,</w:t>
      </w:r>
      <w:r w:rsidRPr="007F46EA">
        <w:rPr>
          <w:bCs/>
          <w:color w:val="000000" w:themeColor="text1"/>
          <w:sz w:val="24"/>
          <w:szCs w:val="24"/>
        </w:rPr>
        <w:t xml:space="preserve"> не исполнены в сумме </w:t>
      </w:r>
      <w:r w:rsidRPr="007F46EA">
        <w:rPr>
          <w:b/>
          <w:bCs/>
          <w:color w:val="000000" w:themeColor="text1"/>
          <w:sz w:val="24"/>
          <w:szCs w:val="24"/>
        </w:rPr>
        <w:t>890,7 млн. рублей</w:t>
      </w:r>
      <w:r w:rsidRPr="007F46EA">
        <w:rPr>
          <w:bCs/>
          <w:color w:val="000000" w:themeColor="text1"/>
          <w:sz w:val="24"/>
          <w:szCs w:val="24"/>
        </w:rPr>
        <w:t>, что составляет 35,4 % показателя сводной росписи с изменениями. Основной объем указанной субсидии (63,8 %) был перечислен в IV квартале 2017 года, из них в декабре 2017 года – 30,4 %.</w:t>
      </w:r>
    </w:p>
    <w:p w:rsidR="0070466B" w:rsidRPr="007F46EA" w:rsidRDefault="0070466B" w:rsidP="00A831E4">
      <w:pPr>
        <w:spacing w:line="377" w:lineRule="auto"/>
        <w:ind w:left="0" w:right="0"/>
        <w:rPr>
          <w:bCs/>
          <w:color w:val="000000" w:themeColor="text1"/>
          <w:sz w:val="24"/>
          <w:szCs w:val="24"/>
        </w:rPr>
      </w:pPr>
      <w:r w:rsidRPr="007F46EA">
        <w:rPr>
          <w:b/>
          <w:bCs/>
          <w:color w:val="000000" w:themeColor="text1"/>
          <w:sz w:val="24"/>
          <w:szCs w:val="24"/>
        </w:rPr>
        <w:t>Субсидии на мероприятия подпрограммы «Стимулирование программ развития жилищного строительства субъектов Российской Федерации» в рамках ФЦП «Жилище»</w:t>
      </w:r>
      <w:r w:rsidRPr="007F46EA">
        <w:rPr>
          <w:bCs/>
          <w:color w:val="000000" w:themeColor="text1"/>
          <w:sz w:val="24"/>
          <w:szCs w:val="24"/>
        </w:rPr>
        <w:t xml:space="preserve"> на 2011 - 2015 годы не исполнены в сумме </w:t>
      </w:r>
      <w:r w:rsidRPr="007F46EA">
        <w:rPr>
          <w:b/>
          <w:bCs/>
          <w:color w:val="000000" w:themeColor="text1"/>
          <w:sz w:val="24"/>
          <w:szCs w:val="24"/>
        </w:rPr>
        <w:t>763,3 млн. рублей</w:t>
      </w:r>
      <w:r w:rsidRPr="007F46EA">
        <w:rPr>
          <w:bCs/>
          <w:color w:val="000000" w:themeColor="text1"/>
          <w:sz w:val="24"/>
          <w:szCs w:val="24"/>
        </w:rPr>
        <w:t>, что составляет 3,9 % показателя сводной росписи с изменениями. Основной объем указанной субсидии (56,6 %) был перечислен в IV квартале 2017 года, из них в декабре 2017 года – 32 %.</w:t>
      </w:r>
    </w:p>
    <w:p w:rsidR="0070466B" w:rsidRPr="007F46EA" w:rsidRDefault="0070466B" w:rsidP="00A831E4">
      <w:pPr>
        <w:spacing w:line="377" w:lineRule="auto"/>
        <w:ind w:left="0" w:right="0"/>
        <w:rPr>
          <w:bCs/>
          <w:color w:val="000000" w:themeColor="text1"/>
          <w:sz w:val="24"/>
          <w:szCs w:val="24"/>
        </w:rPr>
      </w:pPr>
      <w:r w:rsidRPr="007F46EA">
        <w:rPr>
          <w:b/>
          <w:bCs/>
          <w:color w:val="000000" w:themeColor="text1"/>
          <w:sz w:val="24"/>
          <w:szCs w:val="24"/>
        </w:rPr>
        <w:t>Субсидии на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w:t>
      </w:r>
      <w:r w:rsidRPr="007F46EA">
        <w:rPr>
          <w:bCs/>
          <w:color w:val="000000" w:themeColor="text1"/>
          <w:sz w:val="24"/>
          <w:szCs w:val="24"/>
        </w:rPr>
        <w:t xml:space="preserve"> не исполнены</w:t>
      </w:r>
      <w:r w:rsidRPr="007F46EA">
        <w:rPr>
          <w:b/>
          <w:bCs/>
          <w:color w:val="000000" w:themeColor="text1"/>
          <w:sz w:val="24"/>
          <w:szCs w:val="24"/>
        </w:rPr>
        <w:t xml:space="preserve"> </w:t>
      </w:r>
      <w:r w:rsidRPr="007F46EA">
        <w:rPr>
          <w:bCs/>
          <w:color w:val="000000" w:themeColor="text1"/>
          <w:sz w:val="24"/>
          <w:szCs w:val="24"/>
        </w:rPr>
        <w:t xml:space="preserve">в </w:t>
      </w:r>
      <w:r w:rsidRPr="007F46EA">
        <w:rPr>
          <w:bCs/>
          <w:color w:val="000000" w:themeColor="text1"/>
          <w:sz w:val="24"/>
          <w:szCs w:val="24"/>
        </w:rPr>
        <w:lastRenderedPageBreak/>
        <w:t>сумме</w:t>
      </w:r>
      <w:r w:rsidRPr="007F46EA">
        <w:rPr>
          <w:b/>
          <w:bCs/>
          <w:color w:val="000000" w:themeColor="text1"/>
          <w:sz w:val="24"/>
          <w:szCs w:val="24"/>
        </w:rPr>
        <w:t xml:space="preserve"> 411,5 млн. рублей</w:t>
      </w:r>
      <w:r w:rsidRPr="007F46EA">
        <w:rPr>
          <w:bCs/>
          <w:color w:val="000000" w:themeColor="text1"/>
          <w:sz w:val="24"/>
          <w:szCs w:val="24"/>
        </w:rPr>
        <w:t>, что составляет 8,1 % показателя сводной росписи с изменениями. По информации Минстроя России</w:t>
      </w:r>
      <w:r>
        <w:rPr>
          <w:bCs/>
          <w:color w:val="000000" w:themeColor="text1"/>
          <w:sz w:val="24"/>
          <w:szCs w:val="24"/>
        </w:rPr>
        <w:t>,</w:t>
      </w:r>
      <w:r w:rsidRPr="007F46EA">
        <w:rPr>
          <w:bCs/>
          <w:color w:val="000000" w:themeColor="text1"/>
          <w:sz w:val="24"/>
          <w:szCs w:val="24"/>
        </w:rPr>
        <w:t xml:space="preserve"> низкое исполнение</w:t>
      </w:r>
      <w:r>
        <w:rPr>
          <w:bCs/>
          <w:color w:val="000000" w:themeColor="text1"/>
          <w:sz w:val="24"/>
          <w:szCs w:val="24"/>
        </w:rPr>
        <w:t xml:space="preserve"> </w:t>
      </w:r>
      <w:r w:rsidRPr="00D15D7E">
        <w:rPr>
          <w:bCs/>
          <w:color w:val="000000" w:themeColor="text1"/>
          <w:sz w:val="24"/>
          <w:szCs w:val="24"/>
        </w:rPr>
        <w:t xml:space="preserve">в основном связано с отказом Тюменской области от получения субсидии в объеме 172,9 </w:t>
      </w:r>
      <w:r w:rsidRPr="007F46EA">
        <w:rPr>
          <w:bCs/>
          <w:color w:val="000000" w:themeColor="text1"/>
          <w:sz w:val="24"/>
          <w:szCs w:val="24"/>
        </w:rPr>
        <w:t>млн. рублей, а также с заключением соглашения с Ханты-Мансийским автономным округом на предоставление указанной субсидии на 106,4 млн. рублей меньше, чем предусмотрено постановлением Правительства Российской Федерации от 28 апреля 2017 г. № 511 (211,9 млн. рублей).</w:t>
      </w:r>
    </w:p>
    <w:p w:rsidR="0070466B" w:rsidRPr="007F46EA" w:rsidRDefault="0070466B" w:rsidP="00A831E4">
      <w:pPr>
        <w:spacing w:line="377" w:lineRule="auto"/>
        <w:ind w:left="0" w:right="0"/>
        <w:rPr>
          <w:bCs/>
          <w:color w:val="000000" w:themeColor="text1"/>
          <w:sz w:val="24"/>
          <w:szCs w:val="24"/>
        </w:rPr>
      </w:pPr>
      <w:r w:rsidRPr="007F46EA">
        <w:rPr>
          <w:bCs/>
          <w:color w:val="000000" w:themeColor="text1"/>
          <w:sz w:val="24"/>
          <w:szCs w:val="24"/>
        </w:rPr>
        <w:t>При этом основной объем указанной субсидии (80,7 %) был перечислен в IV квартале 2017 года, из них в декабре 2017 года – 45,4 %.</w:t>
      </w:r>
    </w:p>
    <w:p w:rsidR="0070466B" w:rsidRPr="007F46EA" w:rsidRDefault="0070466B" w:rsidP="00A831E4">
      <w:pPr>
        <w:spacing w:line="377" w:lineRule="auto"/>
        <w:ind w:left="0" w:right="0"/>
        <w:rPr>
          <w:bCs/>
          <w:color w:val="000000" w:themeColor="text1"/>
          <w:sz w:val="24"/>
          <w:szCs w:val="24"/>
        </w:rPr>
      </w:pPr>
      <w:r w:rsidRPr="007F46EA">
        <w:rPr>
          <w:b/>
          <w:bCs/>
          <w:color w:val="000000" w:themeColor="text1"/>
          <w:sz w:val="24"/>
          <w:szCs w:val="24"/>
        </w:rPr>
        <w:t>Субсидии на мероприятия ФЦП «Охрана озера Байкал и социально-экономическое развитие Байкальской природной территории на 2012</w:t>
      </w:r>
      <w:r>
        <w:rPr>
          <w:b/>
          <w:bCs/>
          <w:color w:val="000000" w:themeColor="text1"/>
          <w:sz w:val="24"/>
          <w:szCs w:val="24"/>
        </w:rPr>
        <w:t> – </w:t>
      </w:r>
      <w:r w:rsidRPr="007F46EA">
        <w:rPr>
          <w:b/>
          <w:bCs/>
          <w:color w:val="000000" w:themeColor="text1"/>
          <w:sz w:val="24"/>
          <w:szCs w:val="24"/>
        </w:rPr>
        <w:t>2020</w:t>
      </w:r>
      <w:r>
        <w:rPr>
          <w:b/>
          <w:bCs/>
          <w:color w:val="000000" w:themeColor="text1"/>
          <w:sz w:val="24"/>
          <w:szCs w:val="24"/>
        </w:rPr>
        <w:t> </w:t>
      </w:r>
      <w:r w:rsidRPr="007F46EA">
        <w:rPr>
          <w:b/>
          <w:bCs/>
          <w:color w:val="000000" w:themeColor="text1"/>
          <w:sz w:val="24"/>
          <w:szCs w:val="24"/>
        </w:rPr>
        <w:t>годы»</w:t>
      </w:r>
      <w:r w:rsidRPr="007F46EA">
        <w:rPr>
          <w:bCs/>
          <w:color w:val="000000" w:themeColor="text1"/>
          <w:sz w:val="24"/>
          <w:szCs w:val="24"/>
        </w:rPr>
        <w:t xml:space="preserve"> за счет средств резервного фонда Правительства Российской Федерации не исполнены в сумме 301,0 млн. рублей, что составляет 95,9 % показателя сводной росписи с изменениями в связи с поздним заключением муниципального контракта на выполнение работ по реконструкции правобережных очистных сооружений канализации г. Улан-Удэ (6 октября 2017 года). </w:t>
      </w:r>
    </w:p>
    <w:p w:rsidR="0070466B" w:rsidRPr="007F46EA" w:rsidRDefault="0070466B" w:rsidP="00A831E4">
      <w:pPr>
        <w:spacing w:line="377" w:lineRule="auto"/>
        <w:ind w:left="0" w:right="-2"/>
        <w:contextualSpacing/>
        <w:rPr>
          <w:color w:val="000000" w:themeColor="text1"/>
          <w:sz w:val="24"/>
          <w:szCs w:val="26"/>
        </w:rPr>
      </w:pPr>
      <w:r w:rsidRPr="007F46EA">
        <w:rPr>
          <w:color w:val="000000" w:themeColor="text1"/>
          <w:sz w:val="24"/>
          <w:szCs w:val="26"/>
        </w:rPr>
        <w:t>Следует отметить, что в 2017 году неисполненный объем бюджетных ассигнований по субсидиям, предусмотренный Минстрою России, увеличился на 2 626,7 млн. рублей, или в 7,6 раза по сравнению с 2016 годом (399,3 млн. рублей)</w:t>
      </w:r>
      <w:r>
        <w:rPr>
          <w:color w:val="000000" w:themeColor="text1"/>
          <w:sz w:val="24"/>
          <w:szCs w:val="26"/>
        </w:rPr>
        <w:t>,</w:t>
      </w:r>
      <w:r w:rsidRPr="007F46EA">
        <w:rPr>
          <w:color w:val="000000" w:themeColor="text1"/>
          <w:sz w:val="24"/>
          <w:szCs w:val="26"/>
        </w:rPr>
        <w:t xml:space="preserve"> и составил 3 026,0 млн. рублей.</w:t>
      </w:r>
    </w:p>
    <w:p w:rsidR="0070466B" w:rsidRPr="007F46EA" w:rsidRDefault="0070466B" w:rsidP="00A831E4">
      <w:pPr>
        <w:spacing w:line="377" w:lineRule="auto"/>
        <w:ind w:left="0" w:right="0"/>
        <w:rPr>
          <w:color w:val="000000" w:themeColor="text1"/>
          <w:sz w:val="24"/>
          <w:szCs w:val="26"/>
        </w:rPr>
      </w:pPr>
      <w:r w:rsidRPr="007F46EA">
        <w:rPr>
          <w:b/>
          <w:bCs/>
          <w:color w:val="000000" w:themeColor="text1"/>
          <w:sz w:val="24"/>
          <w:szCs w:val="24"/>
        </w:rPr>
        <w:t>По</w:t>
      </w:r>
      <w:r w:rsidRPr="007F46EA">
        <w:rPr>
          <w:bCs/>
          <w:color w:val="000000" w:themeColor="text1"/>
          <w:sz w:val="24"/>
          <w:szCs w:val="24"/>
        </w:rPr>
        <w:t xml:space="preserve"> </w:t>
      </w:r>
      <w:r w:rsidRPr="007F46EA">
        <w:rPr>
          <w:b/>
          <w:bCs/>
          <w:color w:val="000000" w:themeColor="text1"/>
          <w:sz w:val="24"/>
          <w:szCs w:val="24"/>
        </w:rPr>
        <w:t>Минприроды России</w:t>
      </w:r>
      <w:r w:rsidRPr="007F46EA">
        <w:rPr>
          <w:bCs/>
          <w:color w:val="000000" w:themeColor="text1"/>
          <w:sz w:val="24"/>
          <w:szCs w:val="24"/>
        </w:rPr>
        <w:t xml:space="preserve"> кассовое исполнение по субсидиям составило в сумме </w:t>
      </w:r>
      <w:r w:rsidRPr="007F46EA">
        <w:rPr>
          <w:b/>
          <w:bCs/>
          <w:color w:val="000000" w:themeColor="text1"/>
          <w:sz w:val="24"/>
          <w:szCs w:val="24"/>
        </w:rPr>
        <w:t>2 638,3 млн. рублей</w:t>
      </w:r>
      <w:r w:rsidRPr="007F46EA">
        <w:rPr>
          <w:bCs/>
          <w:color w:val="000000" w:themeColor="text1"/>
          <w:sz w:val="24"/>
          <w:szCs w:val="24"/>
        </w:rPr>
        <w:t xml:space="preserve">, что на </w:t>
      </w:r>
      <w:r w:rsidRPr="007F46EA">
        <w:rPr>
          <w:b/>
          <w:bCs/>
          <w:color w:val="000000" w:themeColor="text1"/>
          <w:sz w:val="24"/>
          <w:szCs w:val="24"/>
        </w:rPr>
        <w:t>158,5 млн. рублей</w:t>
      </w:r>
      <w:r w:rsidRPr="007F46EA">
        <w:rPr>
          <w:bCs/>
          <w:color w:val="000000" w:themeColor="text1"/>
          <w:sz w:val="24"/>
          <w:szCs w:val="24"/>
        </w:rPr>
        <w:t xml:space="preserve">, или на 5,7 %, меньше показателя сводной росписи с изменениями. Неисполнение расходов сложилось </w:t>
      </w:r>
      <w:r w:rsidRPr="00D15D7E">
        <w:rPr>
          <w:bCs/>
          <w:color w:val="000000" w:themeColor="text1"/>
          <w:sz w:val="24"/>
          <w:szCs w:val="24"/>
        </w:rPr>
        <w:t>по с</w:t>
      </w:r>
      <w:r w:rsidRPr="00D15D7E">
        <w:rPr>
          <w:b/>
          <w:color w:val="000000" w:themeColor="text1"/>
          <w:sz w:val="24"/>
          <w:szCs w:val="26"/>
        </w:rPr>
        <w:t xml:space="preserve">убсидии </w:t>
      </w:r>
      <w:r w:rsidRPr="007F46EA">
        <w:rPr>
          <w:b/>
          <w:color w:val="000000" w:themeColor="text1"/>
          <w:sz w:val="24"/>
          <w:szCs w:val="26"/>
        </w:rPr>
        <w:t>на мероприятия ФЦП «Охрана озера Байкал и социально-экономическое развитие Байкальской природной территории на 2012 - 2020 годы»</w:t>
      </w:r>
      <w:r w:rsidRPr="007F46EA">
        <w:rPr>
          <w:color w:val="000000" w:themeColor="text1"/>
          <w:sz w:val="24"/>
          <w:szCs w:val="26"/>
        </w:rPr>
        <w:t xml:space="preserve"> в сумме 60,0 млн. рублей, что</w:t>
      </w:r>
      <w:r w:rsidRPr="007F46EA">
        <w:rPr>
          <w:color w:val="000000" w:themeColor="text1"/>
        </w:rPr>
        <w:t xml:space="preserve"> </w:t>
      </w:r>
      <w:r w:rsidRPr="007F46EA">
        <w:rPr>
          <w:color w:val="000000" w:themeColor="text1"/>
          <w:sz w:val="24"/>
          <w:szCs w:val="26"/>
        </w:rPr>
        <w:t>составляет 14,9 % показателя сводной росписи с изменениями в связи с поздними сроками проведения закупочных процедур и заключения контракта Министерством природных ресурсов и экологии Иркутской области.</w:t>
      </w:r>
    </w:p>
    <w:p w:rsidR="0070466B" w:rsidRPr="007F46EA" w:rsidRDefault="0070466B" w:rsidP="00A831E4">
      <w:pPr>
        <w:spacing w:line="377" w:lineRule="auto"/>
        <w:ind w:left="0" w:right="0"/>
        <w:rPr>
          <w:rFonts w:eastAsia="Times New Roman"/>
          <w:color w:val="000000" w:themeColor="text1"/>
          <w:spacing w:val="-2"/>
          <w:sz w:val="24"/>
          <w:szCs w:val="24"/>
          <w:highlight w:val="yellow"/>
        </w:rPr>
      </w:pPr>
      <w:r w:rsidRPr="007F46EA">
        <w:rPr>
          <w:b/>
          <w:bCs/>
          <w:color w:val="000000" w:themeColor="text1"/>
          <w:sz w:val="24"/>
          <w:szCs w:val="24"/>
        </w:rPr>
        <w:t>По</w:t>
      </w:r>
      <w:r w:rsidRPr="007F46EA">
        <w:rPr>
          <w:bCs/>
          <w:color w:val="000000" w:themeColor="text1"/>
          <w:sz w:val="24"/>
          <w:szCs w:val="24"/>
        </w:rPr>
        <w:t xml:space="preserve"> </w:t>
      </w:r>
      <w:r w:rsidRPr="007F46EA">
        <w:rPr>
          <w:b/>
          <w:bCs/>
          <w:color w:val="000000" w:themeColor="text1"/>
          <w:sz w:val="24"/>
          <w:szCs w:val="24"/>
        </w:rPr>
        <w:t>Роструду России</w:t>
      </w:r>
      <w:r w:rsidRPr="007F46EA">
        <w:rPr>
          <w:bCs/>
          <w:color w:val="000000" w:themeColor="text1"/>
          <w:sz w:val="24"/>
          <w:szCs w:val="24"/>
        </w:rPr>
        <w:t xml:space="preserve"> кассовое исполнение по субсидиям составило в сумме </w:t>
      </w:r>
      <w:r w:rsidRPr="007F46EA">
        <w:rPr>
          <w:b/>
          <w:bCs/>
          <w:color w:val="000000" w:themeColor="text1"/>
          <w:sz w:val="24"/>
          <w:szCs w:val="24"/>
        </w:rPr>
        <w:t>495,2 млн. рублей</w:t>
      </w:r>
      <w:r w:rsidRPr="007F46EA">
        <w:rPr>
          <w:bCs/>
          <w:color w:val="000000" w:themeColor="text1"/>
          <w:sz w:val="24"/>
          <w:szCs w:val="24"/>
        </w:rPr>
        <w:t xml:space="preserve">, что на </w:t>
      </w:r>
      <w:r w:rsidRPr="007F46EA">
        <w:rPr>
          <w:b/>
          <w:bCs/>
          <w:color w:val="000000" w:themeColor="text1"/>
          <w:sz w:val="24"/>
          <w:szCs w:val="24"/>
        </w:rPr>
        <w:t>147,3 млн. рублей</w:t>
      </w:r>
      <w:r w:rsidRPr="007F46EA">
        <w:rPr>
          <w:bCs/>
          <w:color w:val="000000" w:themeColor="text1"/>
          <w:sz w:val="24"/>
          <w:szCs w:val="24"/>
        </w:rPr>
        <w:t xml:space="preserve">, или на 22,9 %, меньше показателя сводной росписи с изменениями. Неисполнение расходов сложилось по </w:t>
      </w:r>
      <w:r w:rsidRPr="007F46EA">
        <w:rPr>
          <w:b/>
          <w:bCs/>
          <w:color w:val="000000" w:themeColor="text1"/>
          <w:sz w:val="24"/>
          <w:szCs w:val="24"/>
        </w:rPr>
        <w:t>субсидии на софинансирование региональных программ повышения мобильности трудовых ресурсов</w:t>
      </w:r>
      <w:r w:rsidRPr="007F46EA">
        <w:rPr>
          <w:bCs/>
          <w:color w:val="000000" w:themeColor="text1"/>
          <w:sz w:val="24"/>
          <w:szCs w:val="24"/>
        </w:rPr>
        <w:t xml:space="preserve"> на сумму 147,3 млн. рублей, что составляет 72,5 % показателя сводной росписи с изменениями. </w:t>
      </w:r>
      <w:r w:rsidRPr="007F46EA">
        <w:rPr>
          <w:rFonts w:eastAsia="Times New Roman"/>
          <w:color w:val="000000" w:themeColor="text1"/>
          <w:spacing w:val="-2"/>
          <w:sz w:val="24"/>
          <w:szCs w:val="24"/>
        </w:rPr>
        <w:t xml:space="preserve">Предусмотренные первоначально в федеральном бюджете на 2017 год бюджетные ассигнования на эти цели в сумме 300 млн. рублей в связи с невостребованностью были </w:t>
      </w:r>
      <w:r w:rsidRPr="007F46EA">
        <w:rPr>
          <w:rFonts w:eastAsia="Times New Roman"/>
          <w:color w:val="000000" w:themeColor="text1"/>
          <w:spacing w:val="-2"/>
          <w:sz w:val="24"/>
          <w:szCs w:val="24"/>
        </w:rPr>
        <w:lastRenderedPageBreak/>
        <w:t>сокращены на 96,7 млн. рублей, или на 32,2 %</w:t>
      </w:r>
      <w:r>
        <w:rPr>
          <w:rFonts w:eastAsia="Times New Roman"/>
          <w:color w:val="000000" w:themeColor="text1"/>
          <w:spacing w:val="-2"/>
          <w:sz w:val="24"/>
          <w:szCs w:val="24"/>
        </w:rPr>
        <w:t>,</w:t>
      </w:r>
      <w:r w:rsidRPr="007F46EA">
        <w:rPr>
          <w:rFonts w:eastAsia="Times New Roman"/>
          <w:color w:val="000000" w:themeColor="text1"/>
          <w:spacing w:val="-2"/>
          <w:sz w:val="24"/>
          <w:szCs w:val="24"/>
        </w:rPr>
        <w:t xml:space="preserve"> и составили 203,3 млн. рублей</w:t>
      </w:r>
      <w:r w:rsidRPr="007F46EA">
        <w:rPr>
          <w:rStyle w:val="ab"/>
          <w:rFonts w:eastAsia="Times New Roman"/>
          <w:color w:val="000000" w:themeColor="text1"/>
          <w:spacing w:val="-2"/>
          <w:sz w:val="24"/>
          <w:szCs w:val="24"/>
        </w:rPr>
        <w:footnoteReference w:id="21"/>
      </w:r>
      <w:r w:rsidRPr="007F46EA">
        <w:rPr>
          <w:rFonts w:eastAsia="Times New Roman"/>
          <w:color w:val="000000" w:themeColor="text1"/>
          <w:spacing w:val="-2"/>
          <w:sz w:val="24"/>
          <w:szCs w:val="24"/>
        </w:rPr>
        <w:t xml:space="preserve">. Одной из основных причин низкого темпа реализации региональных программ повышения мобильности трудовых ресурсов, что признает и Минтруд России, является недостаточный размер государственной поддержки, предоставляемой работодателю в целях привлечения работника из других регионов Российской Федерации (в частности, для переезда на постоянное место жительства и приобретения жилья). В настоящее время размер такой поддержки  на одного работника – 225 тыс. рублей. </w:t>
      </w:r>
    </w:p>
    <w:p w:rsidR="0070466B" w:rsidRPr="007F46EA" w:rsidRDefault="0070466B" w:rsidP="00A831E4">
      <w:pPr>
        <w:spacing w:line="377" w:lineRule="auto"/>
        <w:ind w:left="0" w:right="0"/>
        <w:rPr>
          <w:color w:val="000000" w:themeColor="text1"/>
          <w:sz w:val="24"/>
          <w:szCs w:val="26"/>
        </w:rPr>
      </w:pPr>
      <w:r w:rsidRPr="007F46EA">
        <w:rPr>
          <w:b/>
          <w:color w:val="000000" w:themeColor="text1"/>
          <w:sz w:val="24"/>
          <w:szCs w:val="26"/>
        </w:rPr>
        <w:t>5.2.8.4.</w:t>
      </w:r>
      <w:r w:rsidRPr="007F46EA">
        <w:rPr>
          <w:color w:val="000000" w:themeColor="text1"/>
          <w:sz w:val="24"/>
          <w:szCs w:val="26"/>
        </w:rPr>
        <w:t xml:space="preserve"> В 2017 году</w:t>
      </w:r>
      <w:r w:rsidRPr="007F46EA">
        <w:rPr>
          <w:b/>
          <w:color w:val="000000" w:themeColor="text1"/>
          <w:sz w:val="24"/>
          <w:szCs w:val="26"/>
        </w:rPr>
        <w:t xml:space="preserve"> </w:t>
      </w:r>
      <w:r w:rsidRPr="007F46EA">
        <w:rPr>
          <w:color w:val="000000" w:themeColor="text1"/>
          <w:sz w:val="24"/>
          <w:szCs w:val="26"/>
        </w:rPr>
        <w:t>по ряду</w:t>
      </w:r>
      <w:r w:rsidRPr="007F46EA">
        <w:rPr>
          <w:b/>
          <w:color w:val="000000" w:themeColor="text1"/>
          <w:sz w:val="24"/>
          <w:szCs w:val="26"/>
        </w:rPr>
        <w:t xml:space="preserve"> </w:t>
      </w:r>
      <w:r w:rsidRPr="007F46EA">
        <w:rPr>
          <w:color w:val="000000" w:themeColor="text1"/>
          <w:sz w:val="24"/>
          <w:szCs w:val="26"/>
        </w:rPr>
        <w:t>главных распорядителей средств неисполненный объем бюджетных ассигнований по субсидиям увеличился по сравнению с 2016 годом. Так, по Минобрнаук</w:t>
      </w:r>
      <w:r>
        <w:rPr>
          <w:color w:val="000000" w:themeColor="text1"/>
          <w:sz w:val="24"/>
          <w:szCs w:val="26"/>
        </w:rPr>
        <w:t>е</w:t>
      </w:r>
      <w:r w:rsidRPr="007F46EA">
        <w:rPr>
          <w:color w:val="000000" w:themeColor="text1"/>
          <w:sz w:val="24"/>
          <w:szCs w:val="26"/>
        </w:rPr>
        <w:t xml:space="preserve"> России неисполненный объем увеличился на 707,5 млн. рублей, или в 2,7 раза</w:t>
      </w:r>
      <w:r>
        <w:rPr>
          <w:color w:val="000000" w:themeColor="text1"/>
          <w:sz w:val="24"/>
          <w:szCs w:val="26"/>
        </w:rPr>
        <w:t>,</w:t>
      </w:r>
      <w:r w:rsidRPr="007F46EA">
        <w:rPr>
          <w:color w:val="000000" w:themeColor="text1"/>
          <w:sz w:val="24"/>
          <w:szCs w:val="26"/>
        </w:rPr>
        <w:t xml:space="preserve"> и составил 1 133,8 млн. рублей (в 2016 году - 426,3 млн. рублей); Минкультур</w:t>
      </w:r>
      <w:r>
        <w:rPr>
          <w:color w:val="000000" w:themeColor="text1"/>
          <w:sz w:val="24"/>
          <w:szCs w:val="26"/>
        </w:rPr>
        <w:t>е</w:t>
      </w:r>
      <w:r w:rsidRPr="007F46EA">
        <w:rPr>
          <w:color w:val="000000" w:themeColor="text1"/>
          <w:sz w:val="24"/>
          <w:szCs w:val="26"/>
        </w:rPr>
        <w:t xml:space="preserve"> России на 371,0 млн. рублей, или в 2,4 раза</w:t>
      </w:r>
      <w:r>
        <w:rPr>
          <w:color w:val="000000" w:themeColor="text1"/>
          <w:sz w:val="24"/>
          <w:szCs w:val="26"/>
        </w:rPr>
        <w:t>,</w:t>
      </w:r>
      <w:r w:rsidRPr="007F46EA">
        <w:rPr>
          <w:color w:val="000000" w:themeColor="text1"/>
          <w:sz w:val="24"/>
          <w:szCs w:val="26"/>
        </w:rPr>
        <w:t xml:space="preserve"> и составил 639,1 млн. рублей (в 2016 году – 268,1 млн. рублей), Минкомсвязи России – на 130,2 млн. рублей, или в 2 раза</w:t>
      </w:r>
      <w:r>
        <w:rPr>
          <w:color w:val="000000" w:themeColor="text1"/>
          <w:sz w:val="24"/>
          <w:szCs w:val="26"/>
        </w:rPr>
        <w:t>,</w:t>
      </w:r>
      <w:r w:rsidRPr="007F46EA">
        <w:rPr>
          <w:color w:val="000000" w:themeColor="text1"/>
          <w:sz w:val="24"/>
          <w:szCs w:val="26"/>
        </w:rPr>
        <w:t xml:space="preserve"> и составил 259,2 млн. рублей (в 2016 году – 129,0 млн. рублей). По Минэнерго России и Минкавказу России в 2016 году исполнение по субсидиям составляло 100 %, при этом в 2017 году субсидии не исполнены в объеме 1 243,0 млн. рублей и 158,4 млн. рублей соответственно. </w:t>
      </w:r>
    </w:p>
    <w:p w:rsidR="0070466B" w:rsidRPr="007F46EA" w:rsidRDefault="0070466B" w:rsidP="00A831E4">
      <w:pPr>
        <w:overflowPunct/>
        <w:autoSpaceDE/>
        <w:autoSpaceDN/>
        <w:adjustRightInd/>
        <w:spacing w:line="377" w:lineRule="auto"/>
        <w:ind w:left="0" w:right="0"/>
        <w:textAlignment w:val="auto"/>
        <w:rPr>
          <w:color w:val="000000" w:themeColor="text1"/>
          <w:sz w:val="24"/>
          <w:szCs w:val="24"/>
        </w:rPr>
      </w:pPr>
      <w:r w:rsidRPr="007F46EA">
        <w:rPr>
          <w:b/>
          <w:color w:val="000000" w:themeColor="text1"/>
          <w:sz w:val="24"/>
          <w:szCs w:val="24"/>
        </w:rPr>
        <w:t>5.2.8.5.</w:t>
      </w:r>
      <w:r w:rsidRPr="007F46EA">
        <w:rPr>
          <w:color w:val="000000" w:themeColor="text1"/>
          <w:sz w:val="24"/>
          <w:szCs w:val="24"/>
        </w:rPr>
        <w:t xml:space="preserve"> В 2017 году не осуществлялось перечисление по двум субсидиям, предусмотренным сводной росписью с изменениями:</w:t>
      </w:r>
    </w:p>
    <w:p w:rsidR="0070466B" w:rsidRPr="007F46EA" w:rsidRDefault="0070466B" w:rsidP="00A831E4">
      <w:pPr>
        <w:spacing w:line="377" w:lineRule="auto"/>
        <w:ind w:left="0" w:right="0"/>
        <w:rPr>
          <w:bCs/>
          <w:color w:val="000000" w:themeColor="text1"/>
          <w:sz w:val="24"/>
          <w:szCs w:val="24"/>
        </w:rPr>
      </w:pPr>
      <w:r w:rsidRPr="007F46EA">
        <w:rPr>
          <w:b/>
          <w:bCs/>
          <w:color w:val="000000" w:themeColor="text1"/>
          <w:sz w:val="24"/>
          <w:szCs w:val="24"/>
        </w:rPr>
        <w:t>Росреестром</w:t>
      </w:r>
      <w:r w:rsidRPr="007F46EA">
        <w:rPr>
          <w:bCs/>
          <w:color w:val="000000" w:themeColor="text1"/>
          <w:sz w:val="24"/>
          <w:szCs w:val="24"/>
        </w:rPr>
        <w:t xml:space="preserve"> субсидии бюджету города федерального значения Севастополя на реализацию мероприятий ФЦП «Развитие единой государственной системы регистрации прав и кадастрового учета недвижимости (2014 - 2020 годы)» за счет средств резервного фонда Правительства Российской Федерации в объеме 58,7 млн. рублей. Следует отметить, что бюджетные ассигнования на предоставление указанной субсидии бюджету г. Севастополя предусмотрены распоряжением Правительства Российской Федерации от 23 мая 2017 г</w:t>
      </w:r>
      <w:r>
        <w:rPr>
          <w:bCs/>
          <w:color w:val="000000" w:themeColor="text1"/>
          <w:sz w:val="24"/>
          <w:szCs w:val="24"/>
        </w:rPr>
        <w:t>.</w:t>
      </w:r>
      <w:r w:rsidRPr="007F46EA">
        <w:rPr>
          <w:bCs/>
          <w:color w:val="000000" w:themeColor="text1"/>
          <w:sz w:val="24"/>
          <w:szCs w:val="24"/>
        </w:rPr>
        <w:t xml:space="preserve"> № 994-р, дополнительное соглашение о предоставлении субсидии в размере 58,7 млн. рублей заключено 7 июня 2017 года.</w:t>
      </w:r>
    </w:p>
    <w:p w:rsidR="0070466B" w:rsidRPr="007F46EA" w:rsidRDefault="0070466B" w:rsidP="00A831E4">
      <w:pPr>
        <w:spacing w:line="377" w:lineRule="auto"/>
        <w:ind w:left="0" w:right="0"/>
        <w:rPr>
          <w:bCs/>
          <w:color w:val="000000" w:themeColor="text1"/>
          <w:sz w:val="24"/>
          <w:szCs w:val="24"/>
        </w:rPr>
      </w:pPr>
      <w:r w:rsidRPr="007F46EA">
        <w:rPr>
          <w:b/>
          <w:bCs/>
          <w:color w:val="000000" w:themeColor="text1"/>
          <w:sz w:val="24"/>
          <w:szCs w:val="24"/>
        </w:rPr>
        <w:t>Минкультуры России</w:t>
      </w:r>
      <w:r w:rsidRPr="007F46EA">
        <w:rPr>
          <w:bCs/>
          <w:color w:val="000000" w:themeColor="text1"/>
          <w:sz w:val="24"/>
          <w:szCs w:val="24"/>
        </w:rPr>
        <w:t xml:space="preserve"> субсидии на реализацию мероприятий ФЦП «Культура России (2012 - 2018 годы)» за счет средств резервного фонда Правительства Российской Федерации в объеме 30,7 млн. рублей. Бюджетные ассигнования на предоставление указанной субсидии бюджету Омской области предусмотрены распоряжением Правительства Российской </w:t>
      </w:r>
      <w:r w:rsidRPr="007F46EA">
        <w:rPr>
          <w:bCs/>
          <w:color w:val="000000" w:themeColor="text1"/>
          <w:sz w:val="24"/>
          <w:szCs w:val="24"/>
        </w:rPr>
        <w:lastRenderedPageBreak/>
        <w:t>Федерации от 19 июля 2017 г</w:t>
      </w:r>
      <w:r>
        <w:rPr>
          <w:bCs/>
          <w:color w:val="000000" w:themeColor="text1"/>
          <w:sz w:val="24"/>
          <w:szCs w:val="24"/>
        </w:rPr>
        <w:t>.</w:t>
      </w:r>
      <w:r w:rsidRPr="007F46EA">
        <w:rPr>
          <w:bCs/>
          <w:color w:val="000000" w:themeColor="text1"/>
          <w:sz w:val="24"/>
          <w:szCs w:val="24"/>
        </w:rPr>
        <w:t xml:space="preserve"> № 1534-р, по данным Единого портала бюджетной системы по состоянию на 31 декабря 2017 года соглашение с Омской областью не заключено.</w:t>
      </w:r>
    </w:p>
    <w:p w:rsidR="0070466B" w:rsidRPr="007F46EA" w:rsidRDefault="0070466B" w:rsidP="00A831E4">
      <w:pPr>
        <w:overflowPunct/>
        <w:spacing w:line="377" w:lineRule="auto"/>
        <w:ind w:left="0" w:right="0"/>
        <w:textAlignment w:val="auto"/>
        <w:rPr>
          <w:color w:val="000000" w:themeColor="text1"/>
          <w:sz w:val="24"/>
          <w:szCs w:val="24"/>
        </w:rPr>
      </w:pPr>
      <w:r w:rsidRPr="007F46EA">
        <w:rPr>
          <w:b/>
          <w:color w:val="000000" w:themeColor="text1"/>
          <w:sz w:val="24"/>
          <w:szCs w:val="24"/>
        </w:rPr>
        <w:t>5.2.8.6.</w:t>
      </w:r>
      <w:r w:rsidRPr="007F46EA">
        <w:rPr>
          <w:color w:val="000000" w:themeColor="text1"/>
          <w:sz w:val="24"/>
          <w:szCs w:val="24"/>
        </w:rPr>
        <w:t xml:space="preserve"> По состоянию </w:t>
      </w:r>
      <w:r w:rsidRPr="007F46EA">
        <w:rPr>
          <w:b/>
          <w:color w:val="000000" w:themeColor="text1"/>
          <w:sz w:val="24"/>
          <w:szCs w:val="24"/>
        </w:rPr>
        <w:t>на 1 января 2018 года</w:t>
      </w:r>
      <w:r w:rsidRPr="007F46EA">
        <w:rPr>
          <w:color w:val="000000" w:themeColor="text1"/>
          <w:sz w:val="24"/>
          <w:szCs w:val="24"/>
        </w:rPr>
        <w:t xml:space="preserve"> в сводную роспись внесены изменения, предусматривающие предоставление </w:t>
      </w:r>
      <w:r w:rsidRPr="007F46EA">
        <w:rPr>
          <w:b/>
          <w:color w:val="000000" w:themeColor="text1"/>
          <w:sz w:val="24"/>
          <w:szCs w:val="24"/>
        </w:rPr>
        <w:t>субсидий за счет средств резервного фонда</w:t>
      </w:r>
      <w:r w:rsidRPr="007F46EA">
        <w:rPr>
          <w:color w:val="000000" w:themeColor="text1"/>
          <w:sz w:val="24"/>
          <w:szCs w:val="24"/>
        </w:rPr>
        <w:t xml:space="preserve"> Правительства Российской Федерации в объеме </w:t>
      </w:r>
      <w:r w:rsidRPr="007F46EA">
        <w:rPr>
          <w:b/>
          <w:color w:val="000000" w:themeColor="text1"/>
          <w:sz w:val="24"/>
          <w:szCs w:val="24"/>
        </w:rPr>
        <w:t>17 313,3 млн. рублей</w:t>
      </w:r>
      <w:r w:rsidRPr="007F46EA">
        <w:rPr>
          <w:color w:val="000000" w:themeColor="text1"/>
          <w:sz w:val="24"/>
          <w:szCs w:val="24"/>
        </w:rPr>
        <w:t xml:space="preserve">, </w:t>
      </w:r>
      <w:r w:rsidRPr="007F46EA">
        <w:rPr>
          <w:b/>
          <w:color w:val="000000" w:themeColor="text1"/>
          <w:sz w:val="24"/>
          <w:szCs w:val="24"/>
        </w:rPr>
        <w:t>исполнение</w:t>
      </w:r>
      <w:r w:rsidRPr="007F46EA">
        <w:rPr>
          <w:color w:val="000000" w:themeColor="text1"/>
          <w:sz w:val="24"/>
          <w:szCs w:val="24"/>
        </w:rPr>
        <w:t xml:space="preserve"> по которым </w:t>
      </w:r>
      <w:r w:rsidRPr="007F46EA">
        <w:rPr>
          <w:b/>
          <w:color w:val="000000" w:themeColor="text1"/>
          <w:sz w:val="24"/>
          <w:szCs w:val="24"/>
        </w:rPr>
        <w:t>на 1 января 2018 года</w:t>
      </w:r>
      <w:r w:rsidRPr="007F46EA">
        <w:rPr>
          <w:color w:val="000000" w:themeColor="text1"/>
          <w:sz w:val="24"/>
          <w:szCs w:val="24"/>
        </w:rPr>
        <w:t xml:space="preserve"> составило </w:t>
      </w:r>
      <w:r w:rsidRPr="007F46EA">
        <w:rPr>
          <w:b/>
          <w:color w:val="000000" w:themeColor="text1"/>
          <w:sz w:val="24"/>
          <w:szCs w:val="24"/>
        </w:rPr>
        <w:t>15 214,6 млн. рублей</w:t>
      </w:r>
      <w:r w:rsidRPr="007F46EA">
        <w:rPr>
          <w:color w:val="000000" w:themeColor="text1"/>
          <w:sz w:val="24"/>
          <w:szCs w:val="24"/>
        </w:rPr>
        <w:t>, или 87,9 % показателя сводной росписи с изменениями.</w:t>
      </w:r>
    </w:p>
    <w:p w:rsidR="00D15D7E" w:rsidRPr="00D15D7E" w:rsidRDefault="0070466B" w:rsidP="00A831E4">
      <w:pPr>
        <w:spacing w:line="377" w:lineRule="auto"/>
        <w:ind w:left="0" w:right="0"/>
        <w:rPr>
          <w:color w:val="000000" w:themeColor="text1"/>
          <w:sz w:val="24"/>
          <w:szCs w:val="24"/>
        </w:rPr>
      </w:pPr>
      <w:r w:rsidRPr="007F46EA">
        <w:rPr>
          <w:b/>
          <w:color w:val="000000" w:themeColor="text1"/>
          <w:sz w:val="24"/>
          <w:szCs w:val="26"/>
        </w:rPr>
        <w:t>5.2.8.7.</w:t>
      </w:r>
      <w:r w:rsidRPr="007F46EA">
        <w:rPr>
          <w:color w:val="000000" w:themeColor="text1"/>
          <w:sz w:val="24"/>
          <w:szCs w:val="26"/>
        </w:rPr>
        <w:t xml:space="preserve"> </w:t>
      </w:r>
      <w:r w:rsidRPr="007F46EA">
        <w:rPr>
          <w:color w:val="000000" w:themeColor="text1"/>
          <w:sz w:val="24"/>
          <w:szCs w:val="24"/>
        </w:rPr>
        <w:t xml:space="preserve">Наибольший объем субсидий (42 %) перечислен субъектам в IV квартале 2017 года, из них в декабре – 23,9 %. При этом необходимо отметить неравномерность </w:t>
      </w:r>
      <w:r w:rsidRPr="00D15D7E">
        <w:rPr>
          <w:color w:val="000000" w:themeColor="text1"/>
          <w:sz w:val="24"/>
          <w:szCs w:val="24"/>
        </w:rPr>
        <w:t xml:space="preserve">перечисления регионам субсидий: в I квартале – 7,5 % общего объема, во II квартале – 25,7 %, в III квартале – 24,8 %, в IV квартале – 42 %. Перечисление из федерального бюджета субсидий бюджетам субъектов Российской Федерации в конце финансового года приводит к образованию остатков межбюджетных трансфертов. </w:t>
      </w:r>
    </w:p>
    <w:p w:rsidR="0070466B" w:rsidRPr="00D15D7E" w:rsidRDefault="0070466B" w:rsidP="00A831E4">
      <w:pPr>
        <w:spacing w:line="377" w:lineRule="auto"/>
        <w:ind w:left="0" w:right="0"/>
        <w:rPr>
          <w:color w:val="000000" w:themeColor="text1"/>
          <w:sz w:val="24"/>
          <w:szCs w:val="24"/>
        </w:rPr>
      </w:pPr>
      <w:r w:rsidRPr="00D15D7E">
        <w:rPr>
          <w:color w:val="000000" w:themeColor="text1"/>
          <w:sz w:val="24"/>
          <w:szCs w:val="24"/>
        </w:rPr>
        <w:t xml:space="preserve">По состоянию на 1 января 2018 года, по оперативной информации Федерального казначейства (форма 0531888), остатки межбюджетных трансфертов на счетах субъектов Российской Федерации, подлежащие возврату в федеральный бюджет, составили 2 758,6 млн. рублей (на 1 января 2017 года – 6 160,8 млн. рублей, на 1 января 2016 года – 72 227,7 млн. рублей, на 1 января 2015 года – 125 980,1 млн. рублей). </w:t>
      </w:r>
    </w:p>
    <w:p w:rsidR="0070466B" w:rsidRPr="00D15D7E" w:rsidRDefault="0070466B" w:rsidP="00A831E4">
      <w:pPr>
        <w:spacing w:line="377" w:lineRule="auto"/>
        <w:ind w:left="0" w:right="0"/>
        <w:rPr>
          <w:color w:val="000000" w:themeColor="text1"/>
          <w:sz w:val="24"/>
          <w:szCs w:val="24"/>
        </w:rPr>
      </w:pPr>
      <w:r w:rsidRPr="00D15D7E">
        <w:rPr>
          <w:color w:val="000000" w:themeColor="text1"/>
          <w:sz w:val="24"/>
          <w:szCs w:val="24"/>
        </w:rPr>
        <w:t xml:space="preserve">Следует отметить, что объем остатков межбюджетных трансфертов имеет тенденцию к снижению. В целом за 4 года объем остатков межбюджетных трансфертов на счетах бюджетов субъектов Российской Федерации сократился более чем в 45,7 раз. </w:t>
      </w:r>
    </w:p>
    <w:p w:rsidR="00D15D7E" w:rsidRPr="00D15D7E" w:rsidRDefault="0070466B" w:rsidP="00A831E4">
      <w:pPr>
        <w:spacing w:line="377" w:lineRule="auto"/>
        <w:ind w:left="0" w:right="0"/>
        <w:rPr>
          <w:color w:val="000000" w:themeColor="text1"/>
          <w:sz w:val="24"/>
          <w:szCs w:val="24"/>
        </w:rPr>
      </w:pPr>
      <w:r w:rsidRPr="00D15D7E">
        <w:rPr>
          <w:color w:val="000000" w:themeColor="text1"/>
          <w:sz w:val="24"/>
          <w:szCs w:val="24"/>
        </w:rPr>
        <w:t>Снижению образования остатков межбюджетных трансфертов бюджетам субъектов Российской Федерации способствовал механизм перечисления региональным и местным бюджетам субсидий, субвенций и иных межбюджетных трансфертов, имеющих целевое назначение под фактическую потребность</w:t>
      </w:r>
      <w:r w:rsidR="00D15D7E" w:rsidRPr="00D15D7E">
        <w:rPr>
          <w:color w:val="000000" w:themeColor="text1"/>
          <w:sz w:val="24"/>
          <w:szCs w:val="24"/>
        </w:rPr>
        <w:t>.</w:t>
      </w:r>
    </w:p>
    <w:p w:rsidR="0070466B" w:rsidRPr="007F46EA" w:rsidRDefault="0070466B" w:rsidP="00A831E4">
      <w:pPr>
        <w:spacing w:line="377" w:lineRule="auto"/>
        <w:ind w:left="0" w:right="0"/>
        <w:rPr>
          <w:color w:val="000000" w:themeColor="text1"/>
          <w:sz w:val="24"/>
          <w:szCs w:val="26"/>
        </w:rPr>
      </w:pPr>
      <w:r w:rsidRPr="007F46EA">
        <w:rPr>
          <w:b/>
          <w:color w:val="000000" w:themeColor="text1"/>
          <w:sz w:val="24"/>
          <w:szCs w:val="24"/>
        </w:rPr>
        <w:t>5.2.8.8.</w:t>
      </w:r>
      <w:r w:rsidRPr="007F46EA">
        <w:rPr>
          <w:color w:val="000000" w:themeColor="text1"/>
          <w:sz w:val="24"/>
          <w:szCs w:val="24"/>
        </w:rPr>
        <w:t xml:space="preserve"> </w:t>
      </w:r>
      <w:r w:rsidRPr="007F46EA">
        <w:rPr>
          <w:color w:val="000000" w:themeColor="text1"/>
          <w:sz w:val="24"/>
          <w:szCs w:val="26"/>
        </w:rPr>
        <w:t xml:space="preserve">Кассовые расходы на предоставление бюджетам субъектов Российской Федерации </w:t>
      </w:r>
      <w:r w:rsidRPr="007F46EA">
        <w:rPr>
          <w:b/>
          <w:color w:val="000000" w:themeColor="text1"/>
          <w:sz w:val="24"/>
          <w:szCs w:val="26"/>
        </w:rPr>
        <w:t>субвенций</w:t>
      </w:r>
      <w:r w:rsidRPr="007F46EA">
        <w:rPr>
          <w:color w:val="000000" w:themeColor="text1"/>
          <w:sz w:val="24"/>
          <w:szCs w:val="26"/>
        </w:rPr>
        <w:t xml:space="preserve"> составили </w:t>
      </w:r>
      <w:r w:rsidRPr="007F46EA">
        <w:rPr>
          <w:b/>
          <w:color w:val="000000" w:themeColor="text1"/>
          <w:sz w:val="24"/>
          <w:szCs w:val="26"/>
        </w:rPr>
        <w:t>326 147,4 млн. рублей</w:t>
      </w:r>
      <w:r w:rsidRPr="007F46EA">
        <w:rPr>
          <w:color w:val="000000" w:themeColor="text1"/>
          <w:sz w:val="24"/>
          <w:szCs w:val="26"/>
        </w:rPr>
        <w:t xml:space="preserve">, что </w:t>
      </w:r>
      <w:r w:rsidRPr="007F46EA">
        <w:rPr>
          <w:b/>
          <w:color w:val="000000" w:themeColor="text1"/>
          <w:sz w:val="24"/>
          <w:szCs w:val="26"/>
        </w:rPr>
        <w:t>на 10 756,1 млн. рублей</w:t>
      </w:r>
      <w:r w:rsidRPr="007F46EA">
        <w:rPr>
          <w:color w:val="000000" w:themeColor="text1"/>
          <w:sz w:val="24"/>
          <w:szCs w:val="26"/>
        </w:rPr>
        <w:t>, или на 3,2 %, меньше показателя сводной росписи с изменениями. По сравнению с 2016 годом расходы на указанные межбюджетные трансферты снизились на 2,4 %.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 xml:space="preserve">В общем объеме межбюджетных трансфертов, предоставленных бюджетам субъектов Российской Федерации, доля субвенций составила 19,3 % и по сравнению с 2016 годом снизилась на 2,0 процентного пункта. В 2017 году из федерального бюджета были </w:t>
      </w:r>
      <w:r w:rsidRPr="007F46EA">
        <w:rPr>
          <w:color w:val="000000" w:themeColor="text1"/>
          <w:sz w:val="24"/>
          <w:szCs w:val="26"/>
        </w:rPr>
        <w:lastRenderedPageBreak/>
        <w:t>предоставлены бюджетные ассигнования по 29 субвенциям (в 2016 году – по 30,</w:t>
      </w:r>
      <w:r>
        <w:rPr>
          <w:color w:val="000000" w:themeColor="text1"/>
          <w:sz w:val="24"/>
          <w:szCs w:val="26"/>
        </w:rPr>
        <w:br/>
      </w:r>
      <w:r w:rsidRPr="007F46EA">
        <w:rPr>
          <w:color w:val="000000" w:themeColor="text1"/>
          <w:sz w:val="24"/>
          <w:szCs w:val="26"/>
        </w:rPr>
        <w:t>в 2015 году – по 27, в 2014 году – по 21).</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Информация об исполнении субвенций в разрезе 17 главных распорядителей средств в 201</w:t>
      </w:r>
      <w:r>
        <w:rPr>
          <w:color w:val="000000" w:themeColor="text1"/>
          <w:sz w:val="24"/>
          <w:szCs w:val="26"/>
        </w:rPr>
        <w:t>6</w:t>
      </w:r>
      <w:r w:rsidRPr="007F46EA">
        <w:rPr>
          <w:color w:val="000000" w:themeColor="text1"/>
          <w:sz w:val="24"/>
          <w:szCs w:val="26"/>
        </w:rPr>
        <w:t xml:space="preserve"> – 201</w:t>
      </w:r>
      <w:r>
        <w:rPr>
          <w:color w:val="000000" w:themeColor="text1"/>
          <w:sz w:val="24"/>
          <w:szCs w:val="26"/>
        </w:rPr>
        <w:t>7</w:t>
      </w:r>
      <w:r w:rsidRPr="007F46EA">
        <w:rPr>
          <w:color w:val="000000" w:themeColor="text1"/>
          <w:sz w:val="24"/>
          <w:szCs w:val="26"/>
        </w:rPr>
        <w:t xml:space="preserve"> годах представлена в следующей таблице.</w:t>
      </w:r>
    </w:p>
    <w:p w:rsidR="0070466B" w:rsidRPr="007F46EA" w:rsidRDefault="0070466B" w:rsidP="0070466B">
      <w:pPr>
        <w:ind w:left="7787" w:right="-2" w:firstLine="10"/>
        <w:jc w:val="right"/>
        <w:rPr>
          <w:color w:val="000000" w:themeColor="text1"/>
          <w:sz w:val="16"/>
          <w:szCs w:val="13"/>
        </w:rPr>
      </w:pPr>
      <w:r w:rsidRPr="007F46EA">
        <w:rPr>
          <w:color w:val="000000" w:themeColor="text1"/>
          <w:sz w:val="16"/>
          <w:szCs w:val="13"/>
        </w:rPr>
        <w:t>(млн. рублей)</w:t>
      </w:r>
    </w:p>
    <w:tbl>
      <w:tblPr>
        <w:tblW w:w="10018" w:type="dxa"/>
        <w:tblInd w:w="-34" w:type="dxa"/>
        <w:tblLook w:val="04A0" w:firstRow="1" w:lastRow="0" w:firstColumn="1" w:lastColumn="0" w:noHBand="0" w:noVBand="1"/>
      </w:tblPr>
      <w:tblGrid>
        <w:gridCol w:w="2010"/>
        <w:gridCol w:w="1109"/>
        <w:gridCol w:w="851"/>
        <w:gridCol w:w="1191"/>
        <w:gridCol w:w="1086"/>
        <w:gridCol w:w="992"/>
        <w:gridCol w:w="851"/>
        <w:gridCol w:w="794"/>
        <w:gridCol w:w="1134"/>
      </w:tblGrid>
      <w:tr w:rsidR="0070466B" w:rsidRPr="007F46EA" w:rsidTr="00F51C77">
        <w:trPr>
          <w:trHeight w:val="227"/>
          <w:tblHeader/>
        </w:trPr>
        <w:tc>
          <w:tcPr>
            <w:tcW w:w="20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3"/>
                <w:szCs w:val="13"/>
              </w:rPr>
            </w:pPr>
            <w:r w:rsidRPr="007F46EA">
              <w:rPr>
                <w:rFonts w:eastAsia="Times New Roman"/>
                <w:b/>
                <w:bCs/>
                <w:color w:val="000000" w:themeColor="text1"/>
                <w:sz w:val="13"/>
                <w:szCs w:val="13"/>
              </w:rPr>
              <w:t>Наименование</w:t>
            </w:r>
          </w:p>
        </w:tc>
        <w:tc>
          <w:tcPr>
            <w:tcW w:w="1960" w:type="dxa"/>
            <w:gridSpan w:val="2"/>
            <w:tcBorders>
              <w:top w:val="single" w:sz="4" w:space="0" w:color="auto"/>
              <w:left w:val="nil"/>
              <w:bottom w:val="single" w:sz="4" w:space="0" w:color="auto"/>
              <w:right w:val="single" w:sz="4" w:space="0" w:color="000000"/>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3"/>
              </w:rPr>
            </w:pPr>
            <w:r w:rsidRPr="007F46EA">
              <w:rPr>
                <w:rFonts w:eastAsia="Times New Roman"/>
                <w:b/>
                <w:bCs/>
                <w:color w:val="000000" w:themeColor="text1"/>
                <w:sz w:val="16"/>
                <w:szCs w:val="13"/>
              </w:rPr>
              <w:t>2016 год</w:t>
            </w:r>
          </w:p>
        </w:tc>
        <w:tc>
          <w:tcPr>
            <w:tcW w:w="6048" w:type="dxa"/>
            <w:gridSpan w:val="6"/>
            <w:tcBorders>
              <w:top w:val="single" w:sz="4" w:space="0" w:color="auto"/>
              <w:left w:val="nil"/>
              <w:bottom w:val="single" w:sz="4" w:space="0" w:color="auto"/>
              <w:right w:val="single" w:sz="4" w:space="0" w:color="000000"/>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3"/>
              </w:rPr>
            </w:pPr>
            <w:r w:rsidRPr="007F46EA">
              <w:rPr>
                <w:rFonts w:eastAsia="Times New Roman"/>
                <w:b/>
                <w:bCs/>
                <w:color w:val="000000" w:themeColor="text1"/>
                <w:sz w:val="16"/>
                <w:szCs w:val="13"/>
              </w:rPr>
              <w:t>2017 год</w:t>
            </w:r>
          </w:p>
        </w:tc>
      </w:tr>
      <w:tr w:rsidR="0070466B" w:rsidRPr="007F46EA" w:rsidTr="00F51C77">
        <w:trPr>
          <w:trHeight w:val="567"/>
          <w:tblHeader/>
        </w:trPr>
        <w:tc>
          <w:tcPr>
            <w:tcW w:w="2010"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3"/>
                <w:szCs w:val="13"/>
              </w:rPr>
            </w:pPr>
          </w:p>
        </w:tc>
        <w:tc>
          <w:tcPr>
            <w:tcW w:w="1109"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b/>
                <w:color w:val="000000" w:themeColor="text1"/>
                <w:sz w:val="16"/>
                <w:szCs w:val="16"/>
              </w:rPr>
            </w:pPr>
            <w:r w:rsidRPr="007F46EA">
              <w:rPr>
                <w:b/>
                <w:color w:val="000000" w:themeColor="text1"/>
                <w:sz w:val="16"/>
                <w:szCs w:val="16"/>
              </w:rPr>
              <w:t>Кассовое исполнение   на 01.01.2017</w:t>
            </w:r>
          </w:p>
        </w:tc>
        <w:tc>
          <w:tcPr>
            <w:tcW w:w="851"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57"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испол-нения к сводной росписи</w:t>
            </w:r>
          </w:p>
        </w:tc>
        <w:tc>
          <w:tcPr>
            <w:tcW w:w="1191"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line="240" w:lineRule="auto"/>
              <w:ind w:left="-108" w:right="-181" w:firstLine="0"/>
              <w:jc w:val="center"/>
              <w:rPr>
                <w:b/>
                <w:color w:val="000000" w:themeColor="text1"/>
                <w:sz w:val="16"/>
                <w:szCs w:val="16"/>
              </w:rPr>
            </w:pPr>
            <w:r w:rsidRPr="007F46EA">
              <w:rPr>
                <w:b/>
                <w:color w:val="000000" w:themeColor="text1"/>
                <w:sz w:val="16"/>
                <w:szCs w:val="16"/>
              </w:rPr>
              <w:t>Федеральный закон</w:t>
            </w:r>
            <w:r w:rsidRPr="007F46EA">
              <w:rPr>
                <w:b/>
                <w:color w:val="000000" w:themeColor="text1"/>
                <w:sz w:val="16"/>
                <w:szCs w:val="16"/>
              </w:rPr>
              <w:br/>
              <w:t xml:space="preserve">№ 415-ФЗ </w:t>
            </w:r>
          </w:p>
          <w:p w:rsidR="0070466B" w:rsidRPr="007F46EA" w:rsidRDefault="0070466B" w:rsidP="00F51C77">
            <w:pPr>
              <w:spacing w:line="240" w:lineRule="auto"/>
              <w:ind w:left="-108" w:right="-181" w:firstLine="0"/>
              <w:jc w:val="center"/>
              <w:rPr>
                <w:b/>
                <w:color w:val="000000" w:themeColor="text1"/>
                <w:sz w:val="16"/>
                <w:szCs w:val="16"/>
              </w:rPr>
            </w:pPr>
            <w:r w:rsidRPr="007F46EA">
              <w:rPr>
                <w:b/>
                <w:color w:val="000000" w:themeColor="text1"/>
                <w:sz w:val="16"/>
                <w:szCs w:val="16"/>
              </w:rPr>
              <w:t>с изменениями</w:t>
            </w:r>
          </w:p>
        </w:tc>
        <w:tc>
          <w:tcPr>
            <w:tcW w:w="1086"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108" w:right="-182" w:firstLine="0"/>
              <w:jc w:val="center"/>
              <w:rPr>
                <w:b/>
                <w:color w:val="000000" w:themeColor="text1"/>
                <w:sz w:val="16"/>
                <w:szCs w:val="16"/>
              </w:rPr>
            </w:pPr>
            <w:r w:rsidRPr="007F46EA">
              <w:rPr>
                <w:rFonts w:eastAsia="Times New Roman"/>
                <w:b/>
                <w:bCs/>
                <w:color w:val="000000" w:themeColor="text1"/>
                <w:sz w:val="16"/>
                <w:szCs w:val="16"/>
              </w:rPr>
              <w:t>Сводная бюджетная роспись</w:t>
            </w:r>
            <w:r w:rsidRPr="007F46EA">
              <w:rPr>
                <w:b/>
                <w:color w:val="000000" w:themeColor="text1"/>
                <w:sz w:val="16"/>
                <w:szCs w:val="16"/>
              </w:rPr>
              <w:t xml:space="preserve"> на 01.01.2018</w:t>
            </w:r>
          </w:p>
        </w:tc>
        <w:tc>
          <w:tcPr>
            <w:tcW w:w="992"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b/>
                <w:color w:val="000000" w:themeColor="text1"/>
                <w:sz w:val="16"/>
                <w:szCs w:val="16"/>
              </w:rPr>
            </w:pPr>
            <w:r w:rsidRPr="007F46EA">
              <w:rPr>
                <w:b/>
                <w:color w:val="000000" w:themeColor="text1"/>
                <w:sz w:val="16"/>
                <w:szCs w:val="16"/>
              </w:rPr>
              <w:t xml:space="preserve">Кассовое исполнение    </w:t>
            </w:r>
            <w:r w:rsidRPr="007F46EA">
              <w:rPr>
                <w:rFonts w:eastAsia="Times New Roman"/>
                <w:b/>
                <w:bCs/>
                <w:color w:val="000000" w:themeColor="text1"/>
                <w:sz w:val="16"/>
                <w:szCs w:val="16"/>
              </w:rPr>
              <w:t>на 01.01.2018</w:t>
            </w:r>
          </w:p>
        </w:tc>
        <w:tc>
          <w:tcPr>
            <w:tcW w:w="851"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108" w:right="-182" w:firstLine="0"/>
              <w:jc w:val="center"/>
              <w:rPr>
                <w:b/>
                <w:color w:val="000000" w:themeColor="text1"/>
                <w:sz w:val="16"/>
                <w:szCs w:val="16"/>
              </w:rPr>
            </w:pPr>
            <w:r w:rsidRPr="007F46EA">
              <w:rPr>
                <w:b/>
                <w:color w:val="000000" w:themeColor="text1"/>
                <w:sz w:val="16"/>
                <w:szCs w:val="16"/>
              </w:rPr>
              <w:t>Объем неисполне-ния</w:t>
            </w:r>
          </w:p>
        </w:tc>
        <w:tc>
          <w:tcPr>
            <w:tcW w:w="794"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108" w:right="-182" w:firstLine="0"/>
              <w:jc w:val="center"/>
              <w:rPr>
                <w:b/>
                <w:color w:val="000000" w:themeColor="text1"/>
                <w:sz w:val="16"/>
                <w:szCs w:val="16"/>
              </w:rPr>
            </w:pPr>
            <w:r w:rsidRPr="007F46EA">
              <w:rPr>
                <w:b/>
                <w:color w:val="000000" w:themeColor="text1"/>
                <w:sz w:val="16"/>
                <w:szCs w:val="16"/>
              </w:rPr>
              <w:t xml:space="preserve">% </w:t>
            </w:r>
            <w:r w:rsidRPr="007F46EA">
              <w:rPr>
                <w:rFonts w:eastAsia="Times New Roman"/>
                <w:b/>
                <w:bCs/>
                <w:color w:val="000000" w:themeColor="text1"/>
                <w:sz w:val="16"/>
                <w:szCs w:val="16"/>
              </w:rPr>
              <w:t>испол-нения к сводной росписи</w:t>
            </w:r>
          </w:p>
        </w:tc>
        <w:tc>
          <w:tcPr>
            <w:tcW w:w="1134"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b/>
                <w:color w:val="000000" w:themeColor="text1"/>
                <w:sz w:val="15"/>
                <w:szCs w:val="15"/>
              </w:rPr>
            </w:pPr>
            <w:r w:rsidRPr="007F46EA">
              <w:rPr>
                <w:rFonts w:eastAsia="Times New Roman"/>
                <w:b/>
                <w:bCs/>
                <w:color w:val="000000" w:themeColor="text1"/>
                <w:sz w:val="15"/>
                <w:szCs w:val="15"/>
              </w:rPr>
              <w:t>% к соответст-вующему периоду прошлого года</w:t>
            </w:r>
          </w:p>
        </w:tc>
      </w:tr>
      <w:tr w:rsidR="0070466B" w:rsidRPr="007F46EA" w:rsidTr="00F51C77">
        <w:trPr>
          <w:trHeight w:val="20"/>
        </w:trPr>
        <w:tc>
          <w:tcPr>
            <w:tcW w:w="20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57" w:right="0" w:firstLine="0"/>
              <w:jc w:val="left"/>
              <w:textAlignment w:val="auto"/>
              <w:rPr>
                <w:rFonts w:eastAsia="Times New Roman"/>
                <w:b/>
                <w:bCs/>
                <w:color w:val="000000" w:themeColor="text1"/>
                <w:sz w:val="13"/>
                <w:szCs w:val="13"/>
              </w:rPr>
            </w:pPr>
            <w:r w:rsidRPr="007F46EA">
              <w:rPr>
                <w:rFonts w:eastAsia="Times New Roman"/>
                <w:b/>
                <w:bCs/>
                <w:color w:val="000000" w:themeColor="text1"/>
                <w:sz w:val="15"/>
                <w:szCs w:val="13"/>
              </w:rPr>
              <w:t xml:space="preserve">Субвенции </w:t>
            </w:r>
          </w:p>
        </w:tc>
        <w:tc>
          <w:tcPr>
            <w:tcW w:w="1109"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334 305,6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97,4</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300 183,0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336 903,5</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326 147,4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-10 756,1</w:t>
            </w:r>
          </w:p>
        </w:tc>
        <w:tc>
          <w:tcPr>
            <w:tcW w:w="794"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96,8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97,6</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57" w:right="0" w:firstLine="0"/>
              <w:jc w:val="left"/>
              <w:textAlignment w:val="auto"/>
              <w:rPr>
                <w:rFonts w:eastAsia="Times New Roman"/>
                <w:b/>
                <w:bCs/>
                <w:color w:val="000000" w:themeColor="text1"/>
                <w:sz w:val="13"/>
                <w:szCs w:val="13"/>
              </w:rPr>
            </w:pPr>
            <w:r w:rsidRPr="007F46EA">
              <w:rPr>
                <w:rFonts w:eastAsia="Times New Roman"/>
                <w:b/>
                <w:bCs/>
                <w:color w:val="000000" w:themeColor="text1"/>
                <w:sz w:val="13"/>
                <w:szCs w:val="13"/>
              </w:rPr>
              <w:t>в том числе:</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jc w:val="left"/>
              <w:textAlignment w:val="auto"/>
              <w:rPr>
                <w:rFonts w:eastAsia="Times New Roman"/>
                <w:b/>
                <w:bCs/>
                <w:color w:val="000000" w:themeColor="text1"/>
                <w:sz w:val="13"/>
                <w:szCs w:val="13"/>
              </w:rPr>
            </w:pPr>
            <w:r w:rsidRPr="007F46EA">
              <w:rPr>
                <w:rFonts w:eastAsia="Times New Roman"/>
                <w:b/>
                <w:bCs/>
                <w:color w:val="000000" w:themeColor="text1"/>
                <w:sz w:val="15"/>
                <w:szCs w:val="13"/>
              </w:rPr>
              <w:t>Минтруд России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84 695,7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99,4</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192 052,3</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193 930,5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186 200,2</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-7 730,3</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96,0</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в 2,2 раза</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jc w:val="left"/>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454"/>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оплату жилищно-коммунальных услуг отдельным категориям граждан</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108 840,4</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108 840,4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102 278,3</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-6 562,1</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94,0</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w:t>
            </w:r>
            <w:r>
              <w:rPr>
                <w:rFonts w:eastAsia="Times New Roman"/>
                <w:color w:val="000000" w:themeColor="text1"/>
                <w:sz w:val="13"/>
                <w:szCs w:val="13"/>
              </w:rPr>
              <w:t>.</w:t>
            </w:r>
            <w:r w:rsidRPr="007F46EA">
              <w:rPr>
                <w:rFonts w:eastAsia="Times New Roman"/>
                <w:color w:val="000000" w:themeColor="text1"/>
                <w:sz w:val="13"/>
                <w:szCs w:val="13"/>
              </w:rPr>
              <w:t xml:space="preserve"> № 81</w:t>
            </w:r>
            <w:r>
              <w:rPr>
                <w:rFonts w:eastAsia="Times New Roman"/>
                <w:color w:val="000000" w:themeColor="text1"/>
                <w:sz w:val="13"/>
                <w:szCs w:val="13"/>
              </w:rPr>
              <w:t>-</w:t>
            </w:r>
            <w:r w:rsidRPr="007F46EA">
              <w:rPr>
                <w:rFonts w:eastAsia="Times New Roman"/>
                <w:color w:val="000000" w:themeColor="text1"/>
                <w:sz w:val="13"/>
                <w:szCs w:val="13"/>
              </w:rPr>
              <w:t>ФЗ «О государственных пособиях гражданам, имеющим детей»</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75 502,5</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99,5</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76 055,4</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76 055,4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75 085,7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-969,6</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98,7</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99,4</w:t>
            </w: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законом от 19 мая 1995 г</w:t>
            </w:r>
            <w:r>
              <w:rPr>
                <w:rFonts w:eastAsia="Times New Roman"/>
                <w:color w:val="000000" w:themeColor="text1"/>
                <w:sz w:val="13"/>
                <w:szCs w:val="13"/>
              </w:rPr>
              <w:t>.</w:t>
            </w:r>
            <w:r w:rsidRPr="007F46EA">
              <w:rPr>
                <w:rFonts w:eastAsia="Times New Roman"/>
                <w:color w:val="000000" w:themeColor="text1"/>
                <w:sz w:val="13"/>
                <w:szCs w:val="13"/>
              </w:rPr>
              <w:t xml:space="preserve"> № 81</w:t>
            </w:r>
            <w:r>
              <w:rPr>
                <w:rFonts w:eastAsia="Times New Roman"/>
                <w:color w:val="000000" w:themeColor="text1"/>
                <w:sz w:val="13"/>
                <w:szCs w:val="13"/>
              </w:rPr>
              <w:t>-</w:t>
            </w:r>
            <w:r w:rsidRPr="007F46EA">
              <w:rPr>
                <w:rFonts w:eastAsia="Times New Roman"/>
                <w:color w:val="000000" w:themeColor="text1"/>
                <w:sz w:val="13"/>
                <w:szCs w:val="13"/>
              </w:rPr>
              <w:t>ФЗ «О государственных пособиях гражданам, имеющим детей»</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952,0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87,9</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1 002,3</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1 002,3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926,1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-76,2</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92,4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97,3</w:t>
            </w: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2 000,5</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99,0</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1 878,2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1 825,8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-52,4</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97,2</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91,3</w:t>
            </w: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обеспечение инвалидов техническими средствами реабилитации, включая изготовление и ремонт протезно-ортопедических изделий</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6 218,3</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6 111,2</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6 111,2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6 061,4</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-49,8</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99,2</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97,5</w:t>
            </w:r>
          </w:p>
        </w:tc>
      </w:tr>
      <w:tr w:rsidR="0070466B" w:rsidRPr="007F46EA" w:rsidTr="00F51C77">
        <w:trPr>
          <w:trHeight w:val="39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w:t>
            </w:r>
            <w:r>
              <w:rPr>
                <w:rFonts w:eastAsia="Times New Roman"/>
                <w:color w:val="000000" w:themeColor="text1"/>
                <w:sz w:val="13"/>
                <w:szCs w:val="13"/>
              </w:rPr>
              <w:t>.</w:t>
            </w:r>
            <w:r>
              <w:rPr>
                <w:rFonts w:eastAsia="Times New Roman"/>
                <w:color w:val="000000" w:themeColor="text1"/>
                <w:sz w:val="13"/>
                <w:szCs w:val="13"/>
              </w:rPr>
              <w:br/>
            </w:r>
            <w:r w:rsidRPr="007F46EA">
              <w:rPr>
                <w:rFonts w:eastAsia="Times New Roman"/>
                <w:color w:val="000000" w:themeColor="text1"/>
                <w:sz w:val="13"/>
                <w:szCs w:val="13"/>
              </w:rPr>
              <w:t>№ 40</w:t>
            </w:r>
            <w:r>
              <w:rPr>
                <w:rFonts w:eastAsia="Times New Roman"/>
                <w:color w:val="000000" w:themeColor="text1"/>
                <w:sz w:val="13"/>
                <w:szCs w:val="13"/>
              </w:rPr>
              <w:t>-</w:t>
            </w:r>
            <w:r w:rsidRPr="007F46EA">
              <w:rPr>
                <w:rFonts w:eastAsia="Times New Roman"/>
                <w:color w:val="000000" w:themeColor="text1"/>
                <w:sz w:val="13"/>
                <w:szCs w:val="13"/>
              </w:rPr>
              <w:t xml:space="preserve">ФЗ «Об обязательном страховании гражданской ответственности владельцев транспортных средств» </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22,4</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70,5</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43,0</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-20,2</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53,1</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101,8</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Роструд</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55 114,00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99,9</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51 486,8</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51 486,8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50 826,0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-660,8</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98,7</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92,2</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социальные выплаты безработным гражданам в соответствии с Законом Российской Федерации от 19 апреля 1991 г</w:t>
            </w:r>
            <w:r>
              <w:rPr>
                <w:rFonts w:eastAsia="Times New Roman"/>
                <w:color w:val="000000" w:themeColor="text1"/>
                <w:sz w:val="13"/>
                <w:szCs w:val="13"/>
              </w:rPr>
              <w:t>.</w:t>
            </w:r>
            <w:r w:rsidRPr="007F46EA">
              <w:rPr>
                <w:rFonts w:eastAsia="Times New Roman"/>
                <w:color w:val="000000" w:themeColor="text1"/>
                <w:sz w:val="13"/>
                <w:szCs w:val="13"/>
              </w:rPr>
              <w:t xml:space="preserve"> № 1032</w:t>
            </w:r>
            <w:r>
              <w:rPr>
                <w:rFonts w:eastAsia="Times New Roman"/>
                <w:color w:val="000000" w:themeColor="text1"/>
                <w:sz w:val="13"/>
                <w:szCs w:val="13"/>
              </w:rPr>
              <w:t>-</w:t>
            </w:r>
            <w:r w:rsidRPr="007F46EA">
              <w:rPr>
                <w:rFonts w:eastAsia="Times New Roman"/>
                <w:color w:val="000000" w:themeColor="text1"/>
                <w:sz w:val="13"/>
                <w:szCs w:val="13"/>
              </w:rPr>
              <w:t>I «О занятости населения в Российской Федерации»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40 933,5</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99,7</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36 529,8</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36 529,8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36 112,1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-417,7</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98,9</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88,2</w:t>
            </w: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осуществление переданных полномочий Российской Федерации по предоставлению отдельных мер социальной </w:t>
            </w:r>
            <w:r w:rsidRPr="007F46EA">
              <w:rPr>
                <w:rFonts w:eastAsia="Times New Roman"/>
                <w:color w:val="000000" w:themeColor="text1"/>
                <w:sz w:val="13"/>
                <w:szCs w:val="13"/>
              </w:rPr>
              <w:lastRenderedPageBreak/>
              <w:t>поддержки граждан, подвергшихся воздействию радиации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lastRenderedPageBreak/>
              <w:t>14 156,9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99,9</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14 931,7</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14 931,7</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14 688,9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-242,9</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103,8</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lastRenderedPageBreak/>
              <w:t>Минздрав России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32 370,3</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98,1</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128,7</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34 281,1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33 629,6</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-651,5</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98,1</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103,9</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454"/>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32 365,5</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98,1</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119,7</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34 272,1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33 624,7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-647,4</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98,1</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103,9</w:t>
            </w: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законом от 17 сентября 1998 г</w:t>
            </w:r>
            <w:r>
              <w:rPr>
                <w:rFonts w:eastAsia="Times New Roman"/>
                <w:color w:val="000000" w:themeColor="text1"/>
                <w:sz w:val="13"/>
                <w:szCs w:val="13"/>
              </w:rPr>
              <w:t>.</w:t>
            </w:r>
            <w:r w:rsidRPr="007F46EA">
              <w:rPr>
                <w:rFonts w:eastAsia="Times New Roman"/>
                <w:color w:val="000000" w:themeColor="text1"/>
                <w:sz w:val="13"/>
                <w:szCs w:val="13"/>
              </w:rPr>
              <w:t xml:space="preserve"> № 157</w:t>
            </w:r>
            <w:r>
              <w:rPr>
                <w:rFonts w:eastAsia="Times New Roman"/>
                <w:color w:val="000000" w:themeColor="text1"/>
                <w:sz w:val="13"/>
                <w:szCs w:val="13"/>
              </w:rPr>
              <w:t>-</w:t>
            </w:r>
            <w:r w:rsidRPr="007F46EA">
              <w:rPr>
                <w:rFonts w:eastAsia="Times New Roman"/>
                <w:color w:val="000000" w:themeColor="text1"/>
                <w:sz w:val="13"/>
                <w:szCs w:val="13"/>
              </w:rPr>
              <w:t xml:space="preserve">ФЗ «Об иммунопрофилактике инфекционных болезней» </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56,5</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8,9</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-4,1</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54,6</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102,2</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ФМБА России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7 256,9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94,6</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8 119,8</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8 119,8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7 668,9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-450,9</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94,4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105,7</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7 256,9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94,6</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8 119,8</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8 119,8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7 668,9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-450,9</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105,7</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Минстрой России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13 602,1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97,5</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9 050,1</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9 050,1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8 645,0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-405,1</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95,5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63,6</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обеспечение жильем граждан, уволенных с военной службы (службы), и приравненных к ним лиц</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1 399,8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95,0</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2 136,0</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2 136,0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1 930,7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-205,3</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90,4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137,9</w:t>
            </w: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полномочий по обеспечению жильем отдельных категорий граждан, установленных федераль</w:t>
            </w:r>
            <w:r>
              <w:rPr>
                <w:rFonts w:eastAsia="Times New Roman"/>
                <w:color w:val="000000" w:themeColor="text1"/>
                <w:sz w:val="13"/>
                <w:szCs w:val="13"/>
              </w:rPr>
              <w:t>ным законом от 12 января 1995 г.</w:t>
            </w:r>
            <w:r>
              <w:rPr>
                <w:rFonts w:eastAsia="Times New Roman"/>
                <w:color w:val="000000" w:themeColor="text1"/>
                <w:sz w:val="13"/>
                <w:szCs w:val="13"/>
              </w:rPr>
              <w:br/>
            </w:r>
            <w:r w:rsidRPr="007F46EA">
              <w:rPr>
                <w:rFonts w:eastAsia="Times New Roman"/>
                <w:color w:val="000000" w:themeColor="text1"/>
                <w:sz w:val="13"/>
                <w:szCs w:val="13"/>
              </w:rPr>
              <w:t>№ 5</w:t>
            </w:r>
            <w:r>
              <w:rPr>
                <w:rFonts w:eastAsia="Times New Roman"/>
                <w:color w:val="000000" w:themeColor="text1"/>
                <w:sz w:val="13"/>
                <w:szCs w:val="13"/>
              </w:rPr>
              <w:t>-</w:t>
            </w:r>
            <w:r w:rsidRPr="007F46EA">
              <w:rPr>
                <w:rFonts w:eastAsia="Times New Roman"/>
                <w:color w:val="000000" w:themeColor="text1"/>
                <w:sz w:val="13"/>
                <w:szCs w:val="13"/>
              </w:rPr>
              <w:t xml:space="preserve">ФЗ «О ветеранах» </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2 342,1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96,2</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2 434,1</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2 434,1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2 301,1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-133,0</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98,2</w:t>
            </w: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полномочий по обеспечению жильем отдельных категорий граждан, установленных Федеральным законом от 12 января 1995 г</w:t>
            </w:r>
            <w:r>
              <w:rPr>
                <w:rFonts w:eastAsia="Times New Roman"/>
                <w:color w:val="000000" w:themeColor="text1"/>
                <w:sz w:val="13"/>
                <w:szCs w:val="13"/>
              </w:rPr>
              <w:t>.</w:t>
            </w:r>
            <w:r>
              <w:rPr>
                <w:rFonts w:eastAsia="Times New Roman"/>
                <w:color w:val="000000" w:themeColor="text1"/>
                <w:sz w:val="13"/>
                <w:szCs w:val="13"/>
              </w:rPr>
              <w:br/>
            </w:r>
            <w:r w:rsidRPr="007F46EA">
              <w:rPr>
                <w:rFonts w:eastAsia="Times New Roman"/>
                <w:color w:val="000000" w:themeColor="text1"/>
                <w:sz w:val="13"/>
                <w:szCs w:val="13"/>
              </w:rPr>
              <w:t>№ 5</w:t>
            </w:r>
            <w:r>
              <w:rPr>
                <w:rFonts w:eastAsia="Times New Roman"/>
                <w:color w:val="000000" w:themeColor="text1"/>
                <w:sz w:val="13"/>
                <w:szCs w:val="13"/>
              </w:rPr>
              <w:t>-</w:t>
            </w:r>
            <w:r w:rsidRPr="007F46EA">
              <w:rPr>
                <w:rFonts w:eastAsia="Times New Roman"/>
                <w:color w:val="000000" w:themeColor="text1"/>
                <w:sz w:val="13"/>
                <w:szCs w:val="13"/>
              </w:rPr>
              <w:t>ФЗ «О ветеранах», в соответствии с Указом Президента Российской Федерации от 7 мая 2008 г</w:t>
            </w:r>
            <w:r>
              <w:rPr>
                <w:rFonts w:eastAsia="Times New Roman"/>
                <w:color w:val="000000" w:themeColor="text1"/>
                <w:sz w:val="13"/>
                <w:szCs w:val="13"/>
              </w:rPr>
              <w:t>.</w:t>
            </w:r>
            <w:r>
              <w:rPr>
                <w:rFonts w:eastAsia="Times New Roman"/>
                <w:color w:val="000000" w:themeColor="text1"/>
                <w:sz w:val="13"/>
                <w:szCs w:val="13"/>
              </w:rPr>
              <w:br/>
            </w:r>
            <w:r w:rsidRPr="007F46EA">
              <w:rPr>
                <w:rFonts w:eastAsia="Times New Roman"/>
                <w:color w:val="000000" w:themeColor="text1"/>
                <w:sz w:val="13"/>
                <w:szCs w:val="13"/>
              </w:rPr>
              <w:t>№ 714 «Об обеспечении жильем ветеранов Великой Отечественной войны 1941 - 1945 годов»</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9 860,1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98,2</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4 480,0</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4 480,0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4 413,2</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-66,8</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44,8</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Росводресурсы</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1 606,9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89,5</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1 792,1</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1 792,1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1 495,9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-296,2</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83,5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93,1</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39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отдельных полномочий в области водных отношений</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1 574,1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89,5</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1 759,3</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1 759,3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1 465,1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-294,1</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83,3</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93,1</w:t>
            </w: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части полномочий Российской Федерации в области водных отношений бюджетам Республики Крым и города федерального значения Севастополя</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91,1</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32,8</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93,8</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93,8</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Минфин России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112 161,2</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94,9</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11 120,1</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11 120,1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10 885,3</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-234,8</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97,9</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454"/>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единая субвенция бюджетам субъектов Российской Федерации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9 291,8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99,1</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11 120,1</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11 120,1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10 885,3</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-234,8</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97,9</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117,1</w:t>
            </w:r>
          </w:p>
        </w:tc>
      </w:tr>
      <w:tr w:rsidR="0070466B" w:rsidRPr="007F46EA" w:rsidTr="00F51C77">
        <w:trPr>
          <w:trHeight w:val="39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оплату жилищно-коммунальных услуг отдельным категориям граждан</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102 869,4</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94,5</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Рослесхоз</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21 778,8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99,3</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22 031,9</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22 681,6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22 519,9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-161,6</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99,3</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103,4</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lastRenderedPageBreak/>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39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осуществление отдельных полномочий в области лесных отношений </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21 771,7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99,4</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22 014,7</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22 664,4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22 504,9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-159,6</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99,3</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103,4</w:t>
            </w:r>
          </w:p>
        </w:tc>
      </w:tr>
      <w:tr w:rsidR="0070466B" w:rsidRPr="007F46EA" w:rsidTr="00F51C77">
        <w:trPr>
          <w:trHeight w:val="51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части полномочий Российской Федерации в области лесных отношений бюджетам Республики Крым и города федерального значения Севастополя</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19,0</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17,2</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17,2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87,8</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в 201 раза</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Минобрнауки России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1 229,3</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97,3</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1 393,1</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1 393,1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1 279,6</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-113,4</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91,9</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104,1</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выплату единовременного пособия при всех формах устройства детей, лишенных родительского попечения, в семью</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1 229,3</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97,3</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1 393,1</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1 393,1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1 279,6</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-113,4</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91,9</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104,1</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Минобороны России</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2 503,7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98,6</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2 516,0</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2 516,0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2 499,9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-16,1</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99,8</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первичного воинского учета на территориях, где отсутствуют военные комиссариаты</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2 503,7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98,6</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2 516,0</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2 516,0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2 499,9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-16,1</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99,8</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Росреестр</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298,9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95,6</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299,8</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340,0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324,8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-15,2</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95,5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108,6</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недвижимого имущества,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государствен-ного надзора за деятельностью саморегулируемых организаций кадастровых инженеров за счет средств резервного фонда Правительства Российской Федерации бюджету Республики Крым</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40,2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25,2</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-15,0</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62,7</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 xml:space="preserve">Судебный Департамент при Верховном Суде Российской Федерации </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171,8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87,6</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34,7</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34,7</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21,0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-13,7</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60,5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12,2</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171,8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87,6</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34,7</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34,7</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-13,7</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60,5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12,2</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Росимущество</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12,0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67,4</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10,5</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-3,5</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66,4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57,9</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части переданных полномочий в сфере управления федеральным имуществом бюджетам Республики Крым и города федерального значения Севастополя</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12,0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67,4</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10,5</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-3,5</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66,4</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57,9</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Россельхознадзор</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69,5</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98,3</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75,0</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75,0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73,7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98,2</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106,0</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части переданных полномочий Российской Федерации в области ветеринарного и фитосанитарного надзора бюджетам Республики Крым и города федерального значения Севастополя</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69,5</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98,3</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75,0</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73,7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98,2</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106,0</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lastRenderedPageBreak/>
              <w:t>Роснедра</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52,0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97,9</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51,5</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51,5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50,2</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96,4</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56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52,0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97,9</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51,5</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51,5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50,2</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-1,3</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97,5</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96,4</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Росприроднадзор</w:t>
            </w:r>
          </w:p>
        </w:tc>
        <w:tc>
          <w:tcPr>
            <w:tcW w:w="1109"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89,8</w:t>
            </w:r>
          </w:p>
        </w:tc>
        <w:tc>
          <w:tcPr>
            <w:tcW w:w="119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4,4</w:t>
            </w:r>
          </w:p>
        </w:tc>
        <w:tc>
          <w:tcPr>
            <w:tcW w:w="108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-0,3</w:t>
            </w:r>
          </w:p>
        </w:tc>
        <w:tc>
          <w:tcPr>
            <w:tcW w:w="79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93,7</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104,4</w:t>
            </w:r>
          </w:p>
        </w:tc>
      </w:tr>
      <w:tr w:rsidR="0070466B" w:rsidRPr="007F46EA" w:rsidTr="00F51C77">
        <w:trPr>
          <w:trHeight w:val="20"/>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их них:</w:t>
            </w:r>
          </w:p>
        </w:tc>
        <w:tc>
          <w:tcPr>
            <w:tcW w:w="1109" w:type="dxa"/>
            <w:tcBorders>
              <w:top w:val="nil"/>
              <w:left w:val="nil"/>
              <w:bottom w:val="nil"/>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nil"/>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91" w:type="dxa"/>
            <w:tcBorders>
              <w:top w:val="nil"/>
              <w:left w:val="nil"/>
              <w:bottom w:val="nil"/>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086" w:type="dxa"/>
            <w:tcBorders>
              <w:top w:val="nil"/>
              <w:left w:val="nil"/>
              <w:bottom w:val="nil"/>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nil"/>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nil"/>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794" w:type="dxa"/>
            <w:tcBorders>
              <w:top w:val="nil"/>
              <w:left w:val="nil"/>
              <w:bottom w:val="nil"/>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134" w:type="dxa"/>
            <w:tcBorders>
              <w:top w:val="nil"/>
              <w:left w:val="nil"/>
              <w:bottom w:val="nil"/>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397"/>
        </w:trPr>
        <w:tc>
          <w:tcPr>
            <w:tcW w:w="2010"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осуществление части переданных полномочий Российской Федерации в сфере охраны окружающей среды бюджетам Республики Крым и города федерального значения Севастополя</w:t>
            </w:r>
          </w:p>
        </w:tc>
        <w:tc>
          <w:tcPr>
            <w:tcW w:w="1109"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89,8</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4,4</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4,4</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-0,3</w:t>
            </w:r>
          </w:p>
        </w:tc>
        <w:tc>
          <w:tcPr>
            <w:tcW w:w="794"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93,7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104,4</w:t>
            </w:r>
          </w:p>
        </w:tc>
      </w:tr>
      <w:tr w:rsidR="0070466B" w:rsidRPr="007F46EA" w:rsidTr="00F51C77">
        <w:trPr>
          <w:trHeight w:val="20"/>
        </w:trPr>
        <w:tc>
          <w:tcPr>
            <w:tcW w:w="20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57" w:right="0" w:firstLine="0"/>
              <w:textAlignment w:val="auto"/>
              <w:rPr>
                <w:rFonts w:eastAsia="Times New Roman"/>
                <w:b/>
                <w:bCs/>
                <w:color w:val="000000" w:themeColor="text1"/>
                <w:sz w:val="15"/>
                <w:szCs w:val="13"/>
              </w:rPr>
            </w:pPr>
            <w:r w:rsidRPr="007F46EA">
              <w:rPr>
                <w:rFonts w:eastAsia="Times New Roman"/>
                <w:b/>
                <w:bCs/>
                <w:color w:val="000000" w:themeColor="text1"/>
                <w:sz w:val="15"/>
                <w:szCs w:val="13"/>
              </w:rPr>
              <w:t>Ростехнадзор</w:t>
            </w:r>
          </w:p>
        </w:tc>
        <w:tc>
          <w:tcPr>
            <w:tcW w:w="1109"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80,5</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16,4</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16,38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16,37</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0,01</w:t>
            </w:r>
          </w:p>
        </w:tc>
        <w:tc>
          <w:tcPr>
            <w:tcW w:w="794"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118,5</w:t>
            </w:r>
          </w:p>
        </w:tc>
      </w:tr>
    </w:tbl>
    <w:p w:rsidR="0070466B" w:rsidRPr="007F46EA" w:rsidRDefault="0070466B" w:rsidP="00A831E4">
      <w:pPr>
        <w:spacing w:before="120" w:line="377" w:lineRule="auto"/>
        <w:ind w:left="0" w:right="0"/>
        <w:rPr>
          <w:color w:val="000000" w:themeColor="text1"/>
          <w:sz w:val="24"/>
          <w:szCs w:val="26"/>
        </w:rPr>
      </w:pPr>
      <w:r w:rsidRPr="007F46EA">
        <w:rPr>
          <w:color w:val="000000" w:themeColor="text1"/>
          <w:sz w:val="24"/>
          <w:szCs w:val="26"/>
        </w:rPr>
        <w:t xml:space="preserve">В 2017 году из 17 главных распорядителей по 6 исполнение по субвенциям составило менее 95 % показателя сводной росписи </w:t>
      </w:r>
      <w:r>
        <w:rPr>
          <w:color w:val="000000" w:themeColor="text1"/>
          <w:sz w:val="24"/>
          <w:szCs w:val="26"/>
        </w:rPr>
        <w:t xml:space="preserve">с изменениями </w:t>
      </w:r>
      <w:r w:rsidRPr="007F46EA">
        <w:rPr>
          <w:color w:val="000000" w:themeColor="text1"/>
          <w:sz w:val="24"/>
          <w:szCs w:val="26"/>
        </w:rPr>
        <w:t>(Судебному Департаменту при Верховном Суде Российской Федерации – 60,5 %, Росмуществу – 66,4 %, Росводресурсам – 83,5 %, Минобрнауки России  – 91,9 %, Росприроднадзору – 93,7 %, ФМБА России – 94,4 %).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Следует отметить, что низкий уровень исполнения по 5 главным распорядителям средств из 6 указанных был отмечен и в 2016 году (Росмуществу – 67,4 %, Судебному Департаменту при Верховном Суде Российской Федерации – 87,6 %, Росводресурсам – 89,5 %, Росприроднадзору – 89,8 %, ФМБА России – 94,6 %).</w:t>
      </w:r>
    </w:p>
    <w:p w:rsidR="0070466B" w:rsidRPr="007F46EA" w:rsidRDefault="0070466B" w:rsidP="00A831E4">
      <w:pPr>
        <w:spacing w:line="377" w:lineRule="auto"/>
        <w:ind w:left="0" w:right="0"/>
        <w:rPr>
          <w:bCs/>
          <w:color w:val="000000" w:themeColor="text1"/>
          <w:sz w:val="24"/>
          <w:szCs w:val="24"/>
        </w:rPr>
      </w:pPr>
      <w:r w:rsidRPr="007F46EA">
        <w:rPr>
          <w:bCs/>
          <w:color w:val="000000" w:themeColor="text1"/>
          <w:sz w:val="24"/>
          <w:szCs w:val="24"/>
        </w:rPr>
        <w:t>По сравнению с 2016 годом расходы на предоставление бюджетам субъектов Российской Федерации субвенций увеличили</w:t>
      </w:r>
      <w:r>
        <w:rPr>
          <w:bCs/>
          <w:color w:val="000000" w:themeColor="text1"/>
          <w:sz w:val="24"/>
          <w:szCs w:val="24"/>
        </w:rPr>
        <w:t>сь по 9 главным распорядителям,</w:t>
      </w:r>
      <w:r>
        <w:rPr>
          <w:bCs/>
          <w:color w:val="000000" w:themeColor="text1"/>
          <w:sz w:val="24"/>
          <w:szCs w:val="24"/>
        </w:rPr>
        <w:br/>
      </w:r>
      <w:r w:rsidRPr="007F46EA">
        <w:rPr>
          <w:bCs/>
          <w:color w:val="000000" w:themeColor="text1"/>
          <w:sz w:val="24"/>
          <w:szCs w:val="24"/>
        </w:rPr>
        <w:t>уменьшились – по 8 главным распорядителям. Наибольшее увеличение расходов на предоставление субвенций наблюдается по Минтруду России – в 2,2 раза, Ростехнадзору – на 18,8 %, Росреестру – на 8,6 %. При этом по Минфину России расходы на предоставление субвенций снизились на 90,3 %, Судебному Департаменту при Верховном Суде Российской Федерации – на 87,8 %, Росимуществу – на 42,1 %, Минстрою России – на 36,4 %.</w:t>
      </w:r>
    </w:p>
    <w:p w:rsidR="0070466B" w:rsidRPr="007F46EA" w:rsidRDefault="0070466B" w:rsidP="00A831E4">
      <w:pPr>
        <w:spacing w:line="377" w:lineRule="auto"/>
        <w:ind w:left="0" w:right="0"/>
        <w:rPr>
          <w:bCs/>
          <w:color w:val="000000" w:themeColor="text1"/>
          <w:sz w:val="24"/>
          <w:szCs w:val="24"/>
        </w:rPr>
      </w:pPr>
      <w:r w:rsidRPr="007F46EA">
        <w:rPr>
          <w:bCs/>
          <w:color w:val="000000" w:themeColor="text1"/>
          <w:sz w:val="24"/>
          <w:szCs w:val="24"/>
        </w:rPr>
        <w:t>Наибольший объем неиспользованных бюджетных ассигнований сложился по</w:t>
      </w:r>
      <w:r w:rsidRPr="007F46EA">
        <w:rPr>
          <w:b/>
          <w:bCs/>
          <w:color w:val="000000" w:themeColor="text1"/>
          <w:sz w:val="24"/>
          <w:szCs w:val="24"/>
        </w:rPr>
        <w:t xml:space="preserve"> Минтруду России </w:t>
      </w:r>
      <w:r w:rsidRPr="007F46EA">
        <w:rPr>
          <w:bCs/>
          <w:color w:val="000000" w:themeColor="text1"/>
          <w:sz w:val="24"/>
          <w:szCs w:val="24"/>
        </w:rPr>
        <w:t xml:space="preserve">в сумме </w:t>
      </w:r>
      <w:r w:rsidRPr="007F46EA">
        <w:rPr>
          <w:b/>
          <w:bCs/>
          <w:color w:val="000000" w:themeColor="text1"/>
          <w:sz w:val="24"/>
          <w:szCs w:val="24"/>
        </w:rPr>
        <w:t xml:space="preserve">7 730,3 млн. рублей, </w:t>
      </w:r>
      <w:r w:rsidRPr="007F46EA">
        <w:rPr>
          <w:bCs/>
          <w:color w:val="000000" w:themeColor="text1"/>
          <w:sz w:val="24"/>
          <w:szCs w:val="24"/>
        </w:rPr>
        <w:t xml:space="preserve">что составляет 4 % показателя сводной росписи с изменениями в основном по </w:t>
      </w:r>
      <w:r w:rsidRPr="007F46EA">
        <w:rPr>
          <w:b/>
          <w:bCs/>
          <w:color w:val="000000" w:themeColor="text1"/>
          <w:sz w:val="24"/>
          <w:szCs w:val="24"/>
        </w:rPr>
        <w:t xml:space="preserve">субвенции на оплату жилищно-коммунальных услуг отдельным категориям граждан </w:t>
      </w:r>
      <w:r w:rsidRPr="007F46EA">
        <w:rPr>
          <w:bCs/>
          <w:color w:val="000000" w:themeColor="text1"/>
          <w:sz w:val="24"/>
          <w:szCs w:val="24"/>
        </w:rPr>
        <w:t xml:space="preserve">в рамках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 в сумме </w:t>
      </w:r>
      <w:r w:rsidRPr="007F46EA">
        <w:rPr>
          <w:b/>
          <w:bCs/>
          <w:color w:val="000000" w:themeColor="text1"/>
          <w:sz w:val="24"/>
          <w:szCs w:val="24"/>
        </w:rPr>
        <w:t xml:space="preserve">6 562,1 млн. рублей, </w:t>
      </w:r>
      <w:r w:rsidRPr="007F46EA">
        <w:rPr>
          <w:bCs/>
          <w:color w:val="000000" w:themeColor="text1"/>
          <w:sz w:val="24"/>
          <w:szCs w:val="24"/>
        </w:rPr>
        <w:t>(6 %) в связи с заявительным характером социальных выплат.</w:t>
      </w:r>
    </w:p>
    <w:p w:rsidR="0070466B" w:rsidRPr="007F46EA" w:rsidRDefault="0070466B" w:rsidP="00A831E4">
      <w:pPr>
        <w:spacing w:line="377" w:lineRule="auto"/>
        <w:ind w:left="0" w:right="0"/>
        <w:rPr>
          <w:rFonts w:eastAsia="Times New Roman"/>
          <w:color w:val="000000" w:themeColor="text1"/>
          <w:spacing w:val="-2"/>
          <w:sz w:val="24"/>
          <w:szCs w:val="24"/>
        </w:rPr>
      </w:pPr>
      <w:r w:rsidRPr="007F46EA">
        <w:rPr>
          <w:b/>
          <w:bCs/>
          <w:iCs/>
          <w:color w:val="000000" w:themeColor="text1"/>
          <w:sz w:val="24"/>
          <w:szCs w:val="26"/>
        </w:rPr>
        <w:lastRenderedPageBreak/>
        <w:t>По Роструду</w:t>
      </w:r>
      <w:r w:rsidRPr="007F46EA">
        <w:rPr>
          <w:bCs/>
          <w:iCs/>
          <w:color w:val="000000" w:themeColor="text1"/>
          <w:sz w:val="24"/>
          <w:szCs w:val="26"/>
        </w:rPr>
        <w:t xml:space="preserve"> неиспользованные бюджетные ассигнования сложились в сумме </w:t>
      </w:r>
      <w:r w:rsidRPr="007F46EA">
        <w:rPr>
          <w:b/>
          <w:bCs/>
          <w:iCs/>
          <w:color w:val="000000" w:themeColor="text1"/>
          <w:sz w:val="24"/>
          <w:szCs w:val="26"/>
        </w:rPr>
        <w:t>660,8</w:t>
      </w:r>
      <w:r>
        <w:rPr>
          <w:b/>
          <w:bCs/>
          <w:iCs/>
          <w:color w:val="000000" w:themeColor="text1"/>
          <w:sz w:val="24"/>
          <w:szCs w:val="26"/>
        </w:rPr>
        <w:t> </w:t>
      </w:r>
      <w:r w:rsidRPr="007F46EA">
        <w:rPr>
          <w:b/>
          <w:bCs/>
          <w:iCs/>
          <w:color w:val="000000" w:themeColor="text1"/>
          <w:sz w:val="24"/>
          <w:szCs w:val="26"/>
        </w:rPr>
        <w:t>млн. рублей</w:t>
      </w:r>
      <w:r w:rsidRPr="007F46EA">
        <w:rPr>
          <w:bCs/>
          <w:iCs/>
          <w:color w:val="000000" w:themeColor="text1"/>
          <w:sz w:val="24"/>
          <w:szCs w:val="26"/>
        </w:rPr>
        <w:t xml:space="preserve">, что составляет 1,3 % сводной росписи с изменениями в основном по </w:t>
      </w:r>
      <w:r w:rsidRPr="007F46EA">
        <w:rPr>
          <w:b/>
          <w:bCs/>
          <w:iCs/>
          <w:color w:val="000000" w:themeColor="text1"/>
          <w:sz w:val="24"/>
          <w:szCs w:val="26"/>
        </w:rPr>
        <w:t>субвенции на социальные выплаты безработным гражданам</w:t>
      </w:r>
      <w:r w:rsidRPr="007F46EA">
        <w:rPr>
          <w:bCs/>
          <w:iCs/>
          <w:color w:val="000000" w:themeColor="text1"/>
          <w:sz w:val="24"/>
          <w:szCs w:val="26"/>
        </w:rPr>
        <w:t xml:space="preserve"> в соответствии с Законом Российской Федерации от 19 апреля 1991 г. № 1032</w:t>
      </w:r>
      <w:r>
        <w:rPr>
          <w:bCs/>
          <w:iCs/>
          <w:color w:val="000000" w:themeColor="text1"/>
          <w:sz w:val="24"/>
          <w:szCs w:val="26"/>
        </w:rPr>
        <w:t>-</w:t>
      </w:r>
      <w:r w:rsidRPr="007F46EA">
        <w:rPr>
          <w:bCs/>
          <w:iCs/>
          <w:color w:val="000000" w:themeColor="text1"/>
          <w:sz w:val="24"/>
          <w:szCs w:val="26"/>
        </w:rPr>
        <w:t xml:space="preserve">I «О занятости населения в Российской Федерации» в сумме </w:t>
      </w:r>
      <w:r w:rsidRPr="007F46EA">
        <w:rPr>
          <w:b/>
          <w:bCs/>
          <w:iCs/>
          <w:color w:val="000000" w:themeColor="text1"/>
          <w:sz w:val="24"/>
          <w:szCs w:val="26"/>
        </w:rPr>
        <w:t>417,7 млн. рублей</w:t>
      </w:r>
      <w:r w:rsidRPr="007F46EA">
        <w:rPr>
          <w:bCs/>
          <w:iCs/>
          <w:color w:val="000000" w:themeColor="text1"/>
          <w:sz w:val="24"/>
          <w:szCs w:val="26"/>
        </w:rPr>
        <w:t xml:space="preserve"> (1,1 %). </w:t>
      </w:r>
      <w:r w:rsidRPr="007F46EA">
        <w:rPr>
          <w:rFonts w:eastAsia="Times New Roman"/>
          <w:color w:val="000000" w:themeColor="text1"/>
          <w:spacing w:val="-2"/>
          <w:sz w:val="24"/>
          <w:szCs w:val="24"/>
        </w:rPr>
        <w:t>Федеральным законом от 1 июля 2017 г. № 157-ФЗ субвенции на социальные выплаты безработным гражданам были уменьшены на 3 160,0 млн. рублей,</w:t>
      </w:r>
      <w:r w:rsidRPr="007F46EA">
        <w:rPr>
          <w:color w:val="000000" w:themeColor="text1"/>
        </w:rPr>
        <w:t xml:space="preserve"> </w:t>
      </w:r>
      <w:r w:rsidRPr="007F46EA">
        <w:rPr>
          <w:rFonts w:eastAsia="Times New Roman"/>
          <w:color w:val="000000" w:themeColor="text1"/>
          <w:spacing w:val="-2"/>
          <w:sz w:val="24"/>
          <w:szCs w:val="24"/>
        </w:rPr>
        <w:t>или на 7,3 % первоначально утвержденных назначений, в связи с прогнозируемым сокращением численности безработных граждан. Федеральным законом от 14 ноября 2017 г. № 326-ФЗ  указанные субвенции также были уменьшены Роструду на 3 512,7 млн. рублей, или на 8,8 %.</w:t>
      </w:r>
    </w:p>
    <w:p w:rsidR="0070466B" w:rsidRPr="007F46EA" w:rsidRDefault="0070466B" w:rsidP="00A831E4">
      <w:pPr>
        <w:tabs>
          <w:tab w:val="left" w:pos="709"/>
        </w:tabs>
        <w:overflowPunct/>
        <w:spacing w:line="377" w:lineRule="auto"/>
        <w:ind w:left="0" w:right="0"/>
        <w:textAlignment w:val="auto"/>
        <w:outlineLvl w:val="2"/>
        <w:rPr>
          <w:rFonts w:eastAsia="Times New Roman"/>
          <w:color w:val="000000" w:themeColor="text1"/>
          <w:spacing w:val="-2"/>
          <w:sz w:val="24"/>
          <w:szCs w:val="24"/>
        </w:rPr>
      </w:pPr>
      <w:r w:rsidRPr="007F46EA">
        <w:rPr>
          <w:rFonts w:eastAsia="Times New Roman"/>
          <w:color w:val="000000" w:themeColor="text1"/>
          <w:spacing w:val="-2"/>
          <w:sz w:val="24"/>
          <w:szCs w:val="24"/>
        </w:rPr>
        <w:t xml:space="preserve">Следует отметить, что </w:t>
      </w:r>
      <w:r w:rsidRPr="007F46EA">
        <w:rPr>
          <w:rFonts w:eastAsia="Times New Roman"/>
          <w:color w:val="000000" w:themeColor="text1"/>
          <w:sz w:val="24"/>
          <w:szCs w:val="24"/>
        </w:rPr>
        <w:t xml:space="preserve">Счетной палатой Российской Федерации неоднократно указывалось на необходимость совершенствования механизма определения реальной потребности в расходах бюджетных средств на социальные выплаты, осуществления более точного расчета прогнозной численности их получателей. </w:t>
      </w:r>
      <w:r w:rsidRPr="007F46EA">
        <w:rPr>
          <w:rFonts w:eastAsia="Times New Roman"/>
          <w:color w:val="000000" w:themeColor="text1"/>
          <w:spacing w:val="-2"/>
          <w:sz w:val="24"/>
          <w:szCs w:val="24"/>
        </w:rPr>
        <w:t xml:space="preserve">В 2017 год общее сокращение бюджетных ассигнований на предоставление субвенций на социальные выплаты безработным гражданам составило 6 672,7 млн. рублей, или 15,4 % предусмотренной первоначально суммы в федеральном бюджете (43 202,5 млн. рублей). </w:t>
      </w:r>
    </w:p>
    <w:p w:rsidR="0070466B" w:rsidRPr="007F46EA" w:rsidRDefault="0070466B" w:rsidP="00A831E4">
      <w:pPr>
        <w:overflowPunct/>
        <w:autoSpaceDE/>
        <w:autoSpaceDN/>
        <w:adjustRightInd/>
        <w:spacing w:line="377" w:lineRule="auto"/>
        <w:ind w:left="0" w:right="0" w:firstLine="720"/>
        <w:textAlignment w:val="auto"/>
        <w:rPr>
          <w:rFonts w:eastAsia="Times New Roman"/>
          <w:color w:val="000000" w:themeColor="text1"/>
          <w:spacing w:val="-2"/>
          <w:sz w:val="24"/>
          <w:szCs w:val="24"/>
        </w:rPr>
      </w:pPr>
      <w:r w:rsidRPr="007F46EA">
        <w:rPr>
          <w:rFonts w:eastAsia="Times New Roman"/>
          <w:color w:val="000000" w:themeColor="text1"/>
          <w:spacing w:val="-2"/>
          <w:sz w:val="24"/>
          <w:szCs w:val="24"/>
        </w:rPr>
        <w:t>В соответствии с потребностью субъектов Российской Федерации осуществлялось финансирование субвенций на осуществление полномочий по обеспечению жильем отдельных категорий граждан, установленных Федеральным законом от 12 января 1995 г. № 5-ФЗ «О ветеранах», в соответствии с Указом Президента Российской Федерации от 7 мая 2008 г. № 714 «Об обеспечении жильем ветеранов Великой Отечественной войны 1941 - 1945 годов» (4 413,2 млн. рублей, или 98,5 % объема, предусмотренного сводной росписью с изменениями), а также субвенции на осуществление полномочий по обеспечению жильем отдельных категорий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 (2 301,1 млн. рублей, или 94,5 % объема, предусмотренного сводной росписью с изменениями).</w:t>
      </w:r>
    </w:p>
    <w:p w:rsidR="0070466B" w:rsidRPr="007F46EA" w:rsidRDefault="0070466B" w:rsidP="00A831E4">
      <w:pPr>
        <w:spacing w:line="377" w:lineRule="auto"/>
        <w:ind w:left="0" w:right="0"/>
        <w:rPr>
          <w:b/>
          <w:color w:val="000000" w:themeColor="text1"/>
          <w:sz w:val="24"/>
          <w:szCs w:val="24"/>
        </w:rPr>
      </w:pPr>
      <w:r w:rsidRPr="007F46EA">
        <w:rPr>
          <w:color w:val="000000" w:themeColor="text1"/>
          <w:sz w:val="24"/>
          <w:szCs w:val="26"/>
        </w:rPr>
        <w:t xml:space="preserve">Также наибольший объем неисполнения сложился по следующим главным распорядителям бюджетных средств: Минздраву России – 651,5 млн. рублей (1,9 % показателя сводной росписи с изменениями), ФМБА России – 450,9 млн. рублей (5,6 %), </w:t>
      </w:r>
      <w:r w:rsidRPr="007F46EA">
        <w:rPr>
          <w:color w:val="000000" w:themeColor="text1"/>
          <w:sz w:val="24"/>
          <w:szCs w:val="26"/>
        </w:rPr>
        <w:lastRenderedPageBreak/>
        <w:t>Минстрою России – 405,1 млн. рублей (4,5 %), Росводресурсам – 296,2 млн. рублей (16,5 %), Минфину России – 234,8 млн. рублей (2,1 %).</w:t>
      </w:r>
    </w:p>
    <w:p w:rsidR="0070466B" w:rsidRPr="007F46EA" w:rsidRDefault="0070466B" w:rsidP="00A831E4">
      <w:pPr>
        <w:spacing w:line="377" w:lineRule="auto"/>
        <w:ind w:left="0" w:right="0"/>
        <w:rPr>
          <w:color w:val="000000" w:themeColor="text1"/>
          <w:sz w:val="24"/>
          <w:szCs w:val="26"/>
        </w:rPr>
      </w:pPr>
      <w:r w:rsidRPr="007F46EA">
        <w:rPr>
          <w:b/>
          <w:color w:val="000000" w:themeColor="text1"/>
          <w:sz w:val="24"/>
          <w:szCs w:val="24"/>
        </w:rPr>
        <w:t>5.2.8.9.</w:t>
      </w:r>
      <w:r w:rsidRPr="007F46EA">
        <w:rPr>
          <w:color w:val="000000" w:themeColor="text1"/>
          <w:sz w:val="24"/>
          <w:szCs w:val="24"/>
        </w:rPr>
        <w:t xml:space="preserve"> </w:t>
      </w:r>
      <w:r w:rsidRPr="007F46EA">
        <w:rPr>
          <w:color w:val="000000" w:themeColor="text1"/>
          <w:sz w:val="24"/>
          <w:szCs w:val="26"/>
        </w:rPr>
        <w:t xml:space="preserve">Кассовые расходы на предоставление бюджетам субъектов Российской Федерации </w:t>
      </w:r>
      <w:r w:rsidRPr="007F46EA">
        <w:rPr>
          <w:b/>
          <w:color w:val="000000" w:themeColor="text1"/>
          <w:sz w:val="24"/>
          <w:szCs w:val="26"/>
        </w:rPr>
        <w:t>иных межбюджетных трансфертов</w:t>
      </w:r>
      <w:r w:rsidRPr="007F46EA">
        <w:rPr>
          <w:color w:val="000000" w:themeColor="text1"/>
          <w:sz w:val="24"/>
          <w:szCs w:val="26"/>
        </w:rPr>
        <w:t xml:space="preserve"> составили </w:t>
      </w:r>
      <w:r w:rsidRPr="007F46EA">
        <w:rPr>
          <w:b/>
          <w:color w:val="000000" w:themeColor="text1"/>
          <w:sz w:val="24"/>
          <w:szCs w:val="26"/>
        </w:rPr>
        <w:t>185 105,1 млн. рублей</w:t>
      </w:r>
      <w:r w:rsidRPr="007F46EA">
        <w:rPr>
          <w:color w:val="000000" w:themeColor="text1"/>
          <w:sz w:val="24"/>
          <w:szCs w:val="26"/>
        </w:rPr>
        <w:t xml:space="preserve">, что на </w:t>
      </w:r>
      <w:r w:rsidRPr="007F46EA">
        <w:rPr>
          <w:b/>
          <w:color w:val="000000" w:themeColor="text1"/>
          <w:sz w:val="24"/>
          <w:szCs w:val="26"/>
        </w:rPr>
        <w:t>6 515,9 млн. рублей</w:t>
      </w:r>
      <w:r w:rsidRPr="007F46EA">
        <w:rPr>
          <w:color w:val="000000" w:themeColor="text1"/>
          <w:sz w:val="24"/>
          <w:szCs w:val="26"/>
        </w:rPr>
        <w:t>, или на 3,4 %, меньше показателя сводной росписи с изменениями. По сравнению с 2016 годом расходы на указанные межбюджетные трансферты уменьшились на  16,2 %.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В общем объеме межбюджетных трансфертов, предоставленных бюджетам субъектов Российской Федерации, доля иных межбюджетных трансфертов составила 11 % и по сравнению с 2016 годом снизилась на 3,1 процентного пункта. В 2017 году из федерального бюджета были предоставлены бюджетные ассигнования по 89 иным межбюджетным трансфертам (в 2016 году – по 30, в 2015 году – по 27, в 2014 году – по 21).</w:t>
      </w:r>
    </w:p>
    <w:p w:rsidR="0070466B" w:rsidRPr="007F46EA" w:rsidRDefault="0070466B" w:rsidP="00A831E4">
      <w:pPr>
        <w:spacing w:line="377" w:lineRule="auto"/>
        <w:ind w:left="0" w:right="0"/>
        <w:rPr>
          <w:color w:val="000000" w:themeColor="text1"/>
          <w:sz w:val="24"/>
        </w:rPr>
      </w:pPr>
      <w:r w:rsidRPr="007F46EA">
        <w:rPr>
          <w:color w:val="000000" w:themeColor="text1"/>
          <w:sz w:val="24"/>
        </w:rPr>
        <w:t>Основной объем иных межбюджетных трансфертов приходится на межбюджетные трансферты в рамках госпрограмм «Развитие транспортной системы» (на общую сумму 85 237,0 млн. рублей, или 46 % общего объема иных межбюджетных трансфертов), «Социально-экономическое развитие Калининградской области до 2020 года» (на общую сумму 48 998,1 млн. рублей, или 26,5 %), «Развитие здравоохранения» (на общую сумму 13 716,0 млн. рублей, или 7,4 %).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Информация об исполнении иных межбюджетных трансфертов в разрезе 20 главных распорядителей средств в</w:t>
      </w:r>
      <w:r w:rsidRPr="007F46EA">
        <w:rPr>
          <w:bCs/>
          <w:color w:val="000000" w:themeColor="text1"/>
          <w:sz w:val="24"/>
          <w:szCs w:val="24"/>
        </w:rPr>
        <w:t xml:space="preserve"> </w:t>
      </w:r>
      <w:r w:rsidRPr="007F46EA">
        <w:rPr>
          <w:color w:val="000000" w:themeColor="text1"/>
          <w:sz w:val="24"/>
          <w:szCs w:val="26"/>
        </w:rPr>
        <w:t>2016 – 2017 годах представлена в следующей таблице.</w:t>
      </w:r>
    </w:p>
    <w:p w:rsidR="0070466B" w:rsidRPr="007F46EA" w:rsidRDefault="0070466B" w:rsidP="0070466B">
      <w:pPr>
        <w:spacing w:line="336" w:lineRule="auto"/>
        <w:ind w:left="0" w:right="-142"/>
        <w:jc w:val="right"/>
        <w:rPr>
          <w:color w:val="000000" w:themeColor="text1"/>
          <w:sz w:val="16"/>
          <w:szCs w:val="16"/>
        </w:rPr>
      </w:pPr>
      <w:r w:rsidRPr="007F46EA">
        <w:rPr>
          <w:color w:val="000000" w:themeColor="text1"/>
          <w:sz w:val="16"/>
          <w:szCs w:val="16"/>
        </w:rPr>
        <w:t>(млн. рублей)</w:t>
      </w:r>
    </w:p>
    <w:tbl>
      <w:tblPr>
        <w:tblW w:w="10036" w:type="dxa"/>
        <w:tblInd w:w="-34" w:type="dxa"/>
        <w:tblLayout w:type="fixed"/>
        <w:tblLook w:val="04A0" w:firstRow="1" w:lastRow="0" w:firstColumn="1" w:lastColumn="0" w:noHBand="0" w:noVBand="1"/>
      </w:tblPr>
      <w:tblGrid>
        <w:gridCol w:w="1985"/>
        <w:gridCol w:w="1134"/>
        <w:gridCol w:w="851"/>
        <w:gridCol w:w="1247"/>
        <w:gridCol w:w="992"/>
        <w:gridCol w:w="992"/>
        <w:gridCol w:w="992"/>
        <w:gridCol w:w="850"/>
        <w:gridCol w:w="993"/>
      </w:tblGrid>
      <w:tr w:rsidR="0070466B" w:rsidRPr="007F46EA" w:rsidTr="00F51C77">
        <w:trPr>
          <w:trHeight w:val="227"/>
          <w:tblHeader/>
        </w:trPr>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Наименование</w:t>
            </w:r>
          </w:p>
        </w:tc>
        <w:tc>
          <w:tcPr>
            <w:tcW w:w="1985" w:type="dxa"/>
            <w:gridSpan w:val="2"/>
            <w:tcBorders>
              <w:top w:val="single" w:sz="4" w:space="0" w:color="auto"/>
              <w:left w:val="nil"/>
              <w:bottom w:val="single" w:sz="4" w:space="0" w:color="auto"/>
              <w:right w:val="single" w:sz="4" w:space="0" w:color="000000"/>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2016 год</w:t>
            </w:r>
          </w:p>
        </w:tc>
        <w:tc>
          <w:tcPr>
            <w:tcW w:w="6066" w:type="dxa"/>
            <w:gridSpan w:val="6"/>
            <w:tcBorders>
              <w:top w:val="single" w:sz="4" w:space="0" w:color="auto"/>
              <w:left w:val="nil"/>
              <w:bottom w:val="single" w:sz="4" w:space="0" w:color="auto"/>
              <w:right w:val="single" w:sz="4" w:space="0" w:color="000000"/>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4"/>
              </w:rPr>
            </w:pPr>
            <w:r w:rsidRPr="007F46EA">
              <w:rPr>
                <w:rFonts w:eastAsia="Times New Roman"/>
                <w:b/>
                <w:bCs/>
                <w:color w:val="000000" w:themeColor="text1"/>
                <w:sz w:val="16"/>
                <w:szCs w:val="14"/>
              </w:rPr>
              <w:t>2017 год</w:t>
            </w:r>
          </w:p>
        </w:tc>
      </w:tr>
      <w:tr w:rsidR="0070466B" w:rsidRPr="007F46EA" w:rsidTr="00F51C77">
        <w:trPr>
          <w:trHeight w:val="1260"/>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134"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rFonts w:eastAsia="Times New Roman"/>
                <w:b/>
                <w:bCs/>
                <w:color w:val="000000" w:themeColor="text1"/>
                <w:sz w:val="16"/>
                <w:szCs w:val="16"/>
              </w:rPr>
            </w:pPr>
            <w:r w:rsidRPr="007F46EA">
              <w:rPr>
                <w:rFonts w:eastAsia="Times New Roman"/>
                <w:b/>
                <w:bCs/>
                <w:color w:val="000000" w:themeColor="text1"/>
                <w:sz w:val="16"/>
                <w:szCs w:val="16"/>
              </w:rPr>
              <w:t>Кассовое исполнение на 01.01.2018</w:t>
            </w:r>
          </w:p>
        </w:tc>
        <w:tc>
          <w:tcPr>
            <w:tcW w:w="851"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rFonts w:eastAsia="Times New Roman"/>
                <w:b/>
                <w:bCs/>
                <w:color w:val="000000" w:themeColor="text1"/>
                <w:sz w:val="16"/>
                <w:szCs w:val="16"/>
              </w:rPr>
            </w:pPr>
            <w:r w:rsidRPr="007F46EA">
              <w:rPr>
                <w:rFonts w:eastAsia="Times New Roman"/>
                <w:b/>
                <w:bCs/>
                <w:color w:val="000000" w:themeColor="text1"/>
                <w:sz w:val="16"/>
                <w:szCs w:val="16"/>
              </w:rPr>
              <w:t>% испол-нения к сводной росписи</w:t>
            </w:r>
          </w:p>
        </w:tc>
        <w:tc>
          <w:tcPr>
            <w:tcW w:w="1247"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line="240" w:lineRule="auto"/>
              <w:ind w:left="-57" w:right="-57" w:firstLine="0"/>
              <w:jc w:val="center"/>
              <w:rPr>
                <w:rFonts w:eastAsia="Times New Roman"/>
                <w:b/>
                <w:bCs/>
                <w:color w:val="000000" w:themeColor="text1"/>
                <w:sz w:val="16"/>
                <w:szCs w:val="16"/>
              </w:rPr>
            </w:pPr>
            <w:r w:rsidRPr="007F46EA">
              <w:rPr>
                <w:rFonts w:eastAsia="Times New Roman"/>
                <w:b/>
                <w:bCs/>
                <w:color w:val="000000" w:themeColor="text1"/>
                <w:sz w:val="16"/>
                <w:szCs w:val="16"/>
              </w:rPr>
              <w:t xml:space="preserve">Федеральный закон </w:t>
            </w:r>
          </w:p>
          <w:p w:rsidR="0070466B" w:rsidRPr="007F46EA" w:rsidRDefault="0070466B" w:rsidP="00F51C77">
            <w:pPr>
              <w:spacing w:line="240" w:lineRule="auto"/>
              <w:ind w:left="-57" w:right="-57" w:firstLine="0"/>
              <w:jc w:val="center"/>
              <w:rPr>
                <w:b/>
                <w:color w:val="000000" w:themeColor="text1"/>
                <w:sz w:val="16"/>
                <w:szCs w:val="16"/>
              </w:rPr>
            </w:pPr>
            <w:r w:rsidRPr="007F46EA">
              <w:rPr>
                <w:rFonts w:eastAsia="Times New Roman"/>
                <w:b/>
                <w:bCs/>
                <w:color w:val="000000" w:themeColor="text1"/>
                <w:sz w:val="16"/>
                <w:szCs w:val="16"/>
              </w:rPr>
              <w:t>№ 415-ФЗ</w:t>
            </w:r>
            <w:r w:rsidRPr="007F46EA">
              <w:rPr>
                <w:rFonts w:eastAsia="Times New Roman"/>
                <w:b/>
                <w:bCs/>
                <w:color w:val="000000" w:themeColor="text1"/>
                <w:sz w:val="16"/>
                <w:szCs w:val="16"/>
              </w:rPr>
              <w:br/>
              <w:t>с изменениями</w:t>
            </w:r>
          </w:p>
        </w:tc>
        <w:tc>
          <w:tcPr>
            <w:tcW w:w="992"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0" w:right="30" w:firstLine="0"/>
              <w:jc w:val="center"/>
              <w:rPr>
                <w:rFonts w:eastAsia="Times New Roman"/>
                <w:b/>
                <w:bCs/>
                <w:color w:val="000000" w:themeColor="text1"/>
                <w:sz w:val="16"/>
                <w:szCs w:val="16"/>
              </w:rPr>
            </w:pPr>
            <w:r w:rsidRPr="007F46EA">
              <w:rPr>
                <w:rFonts w:eastAsia="Times New Roman"/>
                <w:b/>
                <w:bCs/>
                <w:color w:val="000000" w:themeColor="text1"/>
                <w:sz w:val="16"/>
                <w:szCs w:val="16"/>
              </w:rPr>
              <w:t>Сводная бюджетная роспись на 01.01.2018</w:t>
            </w:r>
          </w:p>
        </w:tc>
        <w:tc>
          <w:tcPr>
            <w:tcW w:w="992"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rFonts w:eastAsia="Times New Roman"/>
                <w:b/>
                <w:bCs/>
                <w:color w:val="000000" w:themeColor="text1"/>
                <w:sz w:val="16"/>
                <w:szCs w:val="16"/>
              </w:rPr>
            </w:pPr>
            <w:r w:rsidRPr="007F46EA">
              <w:rPr>
                <w:rFonts w:eastAsia="Times New Roman"/>
                <w:b/>
                <w:bCs/>
                <w:color w:val="000000" w:themeColor="text1"/>
                <w:sz w:val="16"/>
                <w:szCs w:val="16"/>
              </w:rPr>
              <w:t>Кассовое исполнение на 01.0.12018</w:t>
            </w:r>
          </w:p>
        </w:tc>
        <w:tc>
          <w:tcPr>
            <w:tcW w:w="992"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rFonts w:eastAsia="Times New Roman"/>
                <w:b/>
                <w:bCs/>
                <w:color w:val="000000" w:themeColor="text1"/>
                <w:sz w:val="16"/>
                <w:szCs w:val="16"/>
              </w:rPr>
            </w:pPr>
            <w:r w:rsidRPr="007F46EA">
              <w:rPr>
                <w:rFonts w:eastAsia="Times New Roman"/>
                <w:b/>
                <w:bCs/>
                <w:color w:val="000000" w:themeColor="text1"/>
                <w:sz w:val="16"/>
                <w:szCs w:val="16"/>
              </w:rPr>
              <w:t>Объем неиспол-нения</w:t>
            </w:r>
          </w:p>
        </w:tc>
        <w:tc>
          <w:tcPr>
            <w:tcW w:w="850" w:type="dxa"/>
            <w:tcBorders>
              <w:top w:val="nil"/>
              <w:left w:val="nil"/>
              <w:bottom w:val="single" w:sz="4" w:space="0" w:color="auto"/>
              <w:right w:val="single" w:sz="4" w:space="0" w:color="auto"/>
            </w:tcBorders>
            <w:shd w:val="clear" w:color="000000" w:fill="FFFFFF"/>
            <w:vAlign w:val="center"/>
            <w:hideMark/>
          </w:tcPr>
          <w:p w:rsidR="0070466B" w:rsidRPr="007F46EA" w:rsidRDefault="0070466B" w:rsidP="00F51C77">
            <w:pPr>
              <w:spacing w:before="100" w:beforeAutospacing="1" w:after="100" w:afterAutospacing="1" w:line="240" w:lineRule="auto"/>
              <w:ind w:left="-57" w:right="-57" w:firstLine="0"/>
              <w:jc w:val="center"/>
              <w:rPr>
                <w:rFonts w:eastAsia="Times New Roman"/>
                <w:b/>
                <w:bCs/>
                <w:color w:val="000000" w:themeColor="text1"/>
                <w:sz w:val="16"/>
                <w:szCs w:val="16"/>
              </w:rPr>
            </w:pPr>
            <w:r w:rsidRPr="007F46EA">
              <w:rPr>
                <w:rFonts w:eastAsia="Times New Roman"/>
                <w:b/>
                <w:bCs/>
                <w:color w:val="000000" w:themeColor="text1"/>
                <w:sz w:val="16"/>
                <w:szCs w:val="16"/>
              </w:rPr>
              <w:t>% испол-нения к сводной росписи</w:t>
            </w:r>
          </w:p>
        </w:tc>
        <w:tc>
          <w:tcPr>
            <w:tcW w:w="993" w:type="dxa"/>
            <w:tcBorders>
              <w:top w:val="nil"/>
              <w:left w:val="nil"/>
              <w:bottom w:val="single" w:sz="4" w:space="0" w:color="auto"/>
              <w:right w:val="single" w:sz="4" w:space="0" w:color="auto"/>
            </w:tcBorders>
            <w:shd w:val="clear" w:color="000000" w:fill="FFFFFF"/>
            <w:hideMark/>
          </w:tcPr>
          <w:p w:rsidR="0070466B" w:rsidRPr="007F46EA" w:rsidRDefault="0070466B" w:rsidP="00F51C77">
            <w:pPr>
              <w:spacing w:before="100" w:beforeAutospacing="1" w:after="100" w:afterAutospacing="1" w:line="240" w:lineRule="auto"/>
              <w:ind w:left="-57" w:right="-57" w:firstLine="0"/>
              <w:jc w:val="center"/>
              <w:rPr>
                <w:rFonts w:eastAsia="Times New Roman"/>
                <w:b/>
                <w:bCs/>
                <w:color w:val="000000" w:themeColor="text1"/>
                <w:sz w:val="16"/>
                <w:szCs w:val="16"/>
              </w:rPr>
            </w:pPr>
            <w:r w:rsidRPr="007F46EA">
              <w:rPr>
                <w:rFonts w:eastAsia="Times New Roman"/>
                <w:b/>
                <w:bCs/>
                <w:color w:val="000000" w:themeColor="text1"/>
                <w:sz w:val="16"/>
                <w:szCs w:val="16"/>
              </w:rPr>
              <w:t>% к соответст-вующему периоду прошлого года</w:t>
            </w:r>
          </w:p>
        </w:tc>
      </w:tr>
      <w:tr w:rsidR="0070466B" w:rsidRPr="007F46EA" w:rsidTr="00F51C77">
        <w:trPr>
          <w:trHeight w:val="20"/>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Иные межбюджетные трансферты</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220 761,5</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95,9</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164 000,3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191 621,0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185 105,1</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-6 515,9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96,6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83,8</w:t>
            </w:r>
          </w:p>
        </w:tc>
      </w:tr>
      <w:tr w:rsidR="0070466B" w:rsidRPr="007F46EA" w:rsidTr="00F51C77">
        <w:trPr>
          <w:trHeight w:val="20"/>
        </w:trPr>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4"/>
                <w:szCs w:val="14"/>
              </w:rPr>
            </w:pPr>
            <w:r w:rsidRPr="007F46EA">
              <w:rPr>
                <w:rFonts w:eastAsia="Times New Roman"/>
                <w:color w:val="000000" w:themeColor="text1"/>
                <w:sz w:val="14"/>
                <w:szCs w:val="14"/>
              </w:rPr>
              <w:t>в том числе:</w:t>
            </w:r>
          </w:p>
        </w:tc>
        <w:tc>
          <w:tcPr>
            <w:tcW w:w="1134" w:type="dxa"/>
            <w:tcBorders>
              <w:top w:val="single" w:sz="4" w:space="0" w:color="auto"/>
              <w:left w:val="single" w:sz="4" w:space="0" w:color="auto"/>
              <w:bottom w:val="single" w:sz="4" w:space="0" w:color="auto"/>
              <w:right w:val="single" w:sz="4" w:space="0" w:color="000000"/>
            </w:tcBorders>
            <w:shd w:val="clear" w:color="000000" w:fill="FFFFFF"/>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851" w:type="dxa"/>
            <w:tcBorders>
              <w:top w:val="single" w:sz="4" w:space="0" w:color="auto"/>
              <w:left w:val="single" w:sz="4" w:space="0" w:color="auto"/>
              <w:bottom w:val="single" w:sz="4" w:space="0" w:color="auto"/>
              <w:right w:val="single" w:sz="4" w:space="0" w:color="000000"/>
            </w:tcBorders>
            <w:shd w:val="clear" w:color="000000" w:fill="FFFFFF"/>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1247" w:type="dxa"/>
            <w:tcBorders>
              <w:top w:val="single" w:sz="4" w:space="0" w:color="auto"/>
              <w:left w:val="single" w:sz="4" w:space="0" w:color="auto"/>
              <w:bottom w:val="single" w:sz="4" w:space="0" w:color="auto"/>
              <w:right w:val="single" w:sz="4" w:space="0" w:color="000000"/>
            </w:tcBorders>
            <w:shd w:val="clear" w:color="000000" w:fill="FFFFFF"/>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850" w:type="dxa"/>
            <w:tcBorders>
              <w:top w:val="single" w:sz="4" w:space="0" w:color="auto"/>
              <w:left w:val="single" w:sz="4" w:space="0" w:color="auto"/>
              <w:bottom w:val="single" w:sz="4" w:space="0" w:color="auto"/>
              <w:right w:val="single" w:sz="4" w:space="0" w:color="000000"/>
            </w:tcBorders>
            <w:shd w:val="clear" w:color="000000" w:fill="FFFFFF"/>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Росавтодор</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89 195,9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92,2</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70 552,5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82 189,3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77 499,2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-4 690,1</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94,3</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86,9</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283"/>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финансовое обеспечение дорожной деятельности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32 530,1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35 304,7</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32 467,6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-2 837,1</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92,0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374,4</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1 700,8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2 643,3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1 700,3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-943,0</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64,3</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в 4,5 раза</w:t>
            </w: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финансовое обеспечение дорожной деятельности бюджету города Севастополя за счет средств резервного фонда Президента Российской Федерации </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800,0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259,9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-540,1</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32,5</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412"/>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lastRenderedPageBreak/>
              <w:t>на финансовое обеспечение дорожной деятельности (приоритетный проект)</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30 000,0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30 000,0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29 747,2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-252,8</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99,2</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510"/>
        </w:trPr>
        <w:tc>
          <w:tcPr>
            <w:tcW w:w="1985" w:type="dxa"/>
            <w:tcBorders>
              <w:top w:val="nil"/>
              <w:left w:val="single" w:sz="4" w:space="0" w:color="auto"/>
              <w:bottom w:val="single" w:sz="4" w:space="0" w:color="auto"/>
              <w:right w:val="single" w:sz="4" w:space="0" w:color="auto"/>
            </w:tcBorders>
            <w:shd w:val="clear" w:color="000000" w:fill="FFFFFF"/>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финансовое обеспечение дорожной деятельности за счет средств резервного фонда Правительства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1 633,8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1 543,9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-89,9</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94,5</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113"/>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color w:val="000000" w:themeColor="text1"/>
                <w:sz w:val="13"/>
                <w:szCs w:val="13"/>
              </w:rPr>
            </w:pPr>
            <w:r w:rsidRPr="007F46EA">
              <w:rPr>
                <w:rFonts w:ascii="Times New Roman CYR" w:eastAsia="Times New Roman" w:hAnsi="Times New Roman CYR" w:cs="Times New Roman CYR"/>
                <w:color w:val="000000" w:themeColor="text1"/>
                <w:sz w:val="13"/>
                <w:szCs w:val="13"/>
              </w:rPr>
              <w:t>на софинансирование дорожной деятельности на автомобильных дорогах общего пользования регионального или межмуниципального значения и автомобильных дорогах общего пользования местного значения бюджетам Республики Крым и города федерального значения Севастополя</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3 403,6</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68,1</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1 596,4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1 569,3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-27,2</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98,3</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46,1</w:t>
            </w:r>
          </w:p>
        </w:tc>
      </w:tr>
      <w:tr w:rsidR="0070466B" w:rsidRPr="007F46EA" w:rsidTr="00F51C77">
        <w:trPr>
          <w:trHeight w:val="22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b/>
                <w:color w:val="000000" w:themeColor="text1"/>
                <w:sz w:val="16"/>
                <w:szCs w:val="16"/>
              </w:rPr>
            </w:pPr>
            <w:r w:rsidRPr="007F46EA">
              <w:rPr>
                <w:rFonts w:ascii="Times New Roman CYR" w:eastAsia="Times New Roman" w:hAnsi="Times New Roman CYR" w:cs="Times New Roman CYR"/>
                <w:b/>
                <w:color w:val="000000" w:themeColor="text1"/>
                <w:sz w:val="16"/>
                <w:szCs w:val="16"/>
              </w:rPr>
              <w:t>Минэкономразвития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26 163,6</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49 647,5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49 647,5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48 998,1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-649,4</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98,7</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в 1,9 раза</w:t>
            </w:r>
          </w:p>
        </w:tc>
      </w:tr>
      <w:tr w:rsidR="0070466B" w:rsidRPr="007F46EA" w:rsidTr="00F51C77">
        <w:trPr>
          <w:trHeight w:val="113"/>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color w:val="000000" w:themeColor="text1"/>
                <w:sz w:val="13"/>
                <w:szCs w:val="13"/>
              </w:rPr>
            </w:pPr>
            <w:r w:rsidRPr="007F46EA">
              <w:rPr>
                <w:rFonts w:ascii="Times New Roman CYR" w:eastAsia="Times New Roman" w:hAnsi="Times New Roman CYR" w:cs="Times New Roman CYR"/>
                <w:color w:val="000000" w:themeColor="text1"/>
                <w:sz w:val="13"/>
                <w:szCs w:val="13"/>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color w:val="000000" w:themeColor="text1"/>
                <w:sz w:val="13"/>
                <w:szCs w:val="13"/>
              </w:rPr>
            </w:pPr>
            <w:r w:rsidRPr="007F46EA">
              <w:rPr>
                <w:rFonts w:ascii="Times New Roman CYR" w:eastAsia="Times New Roman" w:hAnsi="Times New Roman CYR" w:cs="Times New Roman CYR"/>
                <w:color w:val="000000" w:themeColor="text1"/>
                <w:sz w:val="13"/>
                <w:szCs w:val="13"/>
              </w:rPr>
              <w:t>на обеспечение поддержки юридических лиц, осуществляющих деятельность на территории Калининградской области, и резидентов Особой экономической зоны в Калининградской области бюджету Калининградской области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25 887,0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49 647,5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49 647,5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48 998,1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-649,4</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98,7</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в 1,9 раза</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 xml:space="preserve">Государственная Дума Федерального Собрания Российской Федерации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674,2</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83,6</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1 217,6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1 433,6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988,7</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-444,9</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69,0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146,7</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обеспечение деятельности депутатов Государственной Думы и их помощников в избирательных округах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674,2</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83,6</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1 217,6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1 433,6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988,7</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-444,9</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69,0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146,7</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Минздрав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38 344,0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97,2</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11 613,3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14 290,5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14 042,8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-247,7</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98,3</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36,6</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39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отдельных полномочий в области лекарственного обеспечения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15 779,6</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97,7</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11 613,3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11 613,3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11 365,6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-247,7</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97,9</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72,0</w:t>
            </w:r>
          </w:p>
        </w:tc>
      </w:tr>
      <w:tr w:rsidR="0070466B" w:rsidRPr="007F46EA" w:rsidTr="00F51C77">
        <w:trPr>
          <w:trHeight w:val="22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color w:val="000000" w:themeColor="text1"/>
                <w:sz w:val="16"/>
                <w:szCs w:val="16"/>
              </w:rPr>
            </w:pPr>
            <w:r w:rsidRPr="007F46EA">
              <w:rPr>
                <w:rFonts w:eastAsia="Times New Roman"/>
                <w:b/>
                <w:color w:val="000000" w:themeColor="text1"/>
                <w:sz w:val="16"/>
                <w:szCs w:val="16"/>
              </w:rPr>
              <w:t>Минфин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37 927,1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99,9</w:t>
            </w: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4 608,4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4 437,9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-170,5</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96,3</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11,7</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3 174,4</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99,6</w:t>
            </w: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3 437,9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3 285,5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-152,3</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95,6</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103,5</w:t>
            </w: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ликвидацию чрезвычайной ситуации за счет средств резервного фонда Правительства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167,2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149,0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-18,2</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89,1</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Минспорт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2 087,3</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87,7</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13 346,7</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10 086,0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9 932,4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-153,6</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98,5</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в 4,8 раз</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мероприятий по подготовке и проведению чемпионата мира по футболу в 2018 году 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1 056,0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78,9</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13 266,8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3 760,2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3 628,4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-131,7</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96,5</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в 3,4 раза</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color w:val="000000" w:themeColor="text1"/>
                <w:sz w:val="13"/>
                <w:szCs w:val="13"/>
              </w:rPr>
            </w:pPr>
            <w:r w:rsidRPr="007F46EA">
              <w:rPr>
                <w:rFonts w:ascii="Times New Roman CYR" w:eastAsia="Times New Roman" w:hAnsi="Times New Roman CYR" w:cs="Times New Roman CYR"/>
                <w:color w:val="000000" w:themeColor="text1"/>
                <w:sz w:val="13"/>
                <w:szCs w:val="13"/>
              </w:rPr>
              <w:t>на реализацию мероприятий по подготовке и проведению чемпионата мира по футболы FIFA 2018 года, связанных со строительством или реконструкцией тренировочных площадок, за счет средств резервного фонда Правительства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369,2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349,3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-19,9</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94,6</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lastRenderedPageBreak/>
              <w:t>на компенсацию затрат (возмещение расходов), понесенных на осуществление сноса недвижимого имущества, демонтажа движимого имущества</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74,6</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Минсельхоз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117,8</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85,6</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3 800,2</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3 710,7</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-89,5</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97,6</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в 31,5 раз</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компенсацию сельскохозяйственным товаропроизводителям ущерба, причиненного в результате чрезвычайных ситуаций природного характера</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2 725,4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2 635,9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-89,5</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96,7</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Минобрнауки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494,9</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96,3</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485,9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5 478,6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5 456,3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-22,2</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99,6</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в 11,0 раз</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283"/>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 xml:space="preserve">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3 693,6</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3 676,9</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-16,8</w:t>
            </w:r>
          </w:p>
        </w:tc>
        <w:tc>
          <w:tcPr>
            <w:tcW w:w="850"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99,5</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капитальный ремонт зданий за счет средств резервного фонда Правительства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280,0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274,8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-5,2</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98,2</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Минкультуры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1 949,0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97,8</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500,0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946,9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929,9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-17,0</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98,2</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47,7</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капитальный ремонт зданий за счет средств резервного фонда Правительства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167,3</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156,1</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-11,2</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93,3</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завершение реконструкции здания за счет средств резервного фонда Президента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17,6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-5,8</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67,3</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 xml:space="preserve">Совет Федерации Федерального Собрания Российской Федерации </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221,1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321,1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321,1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306,6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-14,5</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95,5</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138,7</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в том числе:</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обеспечение членов Совета Федерации и их помощников в субъектах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221,1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321,1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321,1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306,6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-14,5</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95,5</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138,7</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Минтруд России</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11 661,4</w:t>
            </w: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99,8</w:t>
            </w: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7 417,1</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7 645,3</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7 631,2</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-14,2</w:t>
            </w:r>
          </w:p>
        </w:tc>
        <w:tc>
          <w:tcPr>
            <w:tcW w:w="850"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99,8</w:t>
            </w:r>
          </w:p>
        </w:tc>
        <w:tc>
          <w:tcPr>
            <w:tcW w:w="993"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65,4</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выплату региональной доплаты к пенсии</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6 788,9</w:t>
            </w: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7 417,1</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7 417,1</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7 404,2</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-12,9</w:t>
            </w:r>
          </w:p>
        </w:tc>
        <w:tc>
          <w:tcPr>
            <w:tcW w:w="850"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99,8</w:t>
            </w:r>
          </w:p>
        </w:tc>
        <w:tc>
          <w:tcPr>
            <w:tcW w:w="993"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109,1</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8,7</w:t>
            </w: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-1,3</w:t>
            </w:r>
          </w:p>
        </w:tc>
        <w:tc>
          <w:tcPr>
            <w:tcW w:w="850"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r w:rsidRPr="007F46EA">
              <w:rPr>
                <w:rFonts w:eastAsia="Times New Roman"/>
                <w:bCs/>
                <w:color w:val="000000" w:themeColor="text1"/>
                <w:sz w:val="16"/>
                <w:szCs w:val="16"/>
              </w:rPr>
              <w:t>87,2</w:t>
            </w:r>
          </w:p>
        </w:tc>
        <w:tc>
          <w:tcPr>
            <w:tcW w:w="993"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4"/>
              </w:rPr>
            </w:pPr>
            <w:r w:rsidRPr="007F46EA">
              <w:rPr>
                <w:rFonts w:eastAsia="Times New Roman"/>
                <w:b/>
                <w:bCs/>
                <w:color w:val="000000" w:themeColor="text1"/>
                <w:sz w:val="16"/>
                <w:szCs w:val="14"/>
              </w:rPr>
              <w:t>ФМБА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100,4</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98,3</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96,0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96,0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94,8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98,8</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94,5</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из них:</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100,4</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98,3</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96,0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96,0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98,8</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94,5</w:t>
            </w:r>
          </w:p>
        </w:tc>
      </w:tr>
      <w:tr w:rsidR="0070466B" w:rsidRPr="007F46EA" w:rsidTr="00F51C77">
        <w:trPr>
          <w:trHeight w:val="113"/>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color w:val="000000" w:themeColor="text1"/>
                <w:sz w:val="16"/>
                <w:szCs w:val="16"/>
              </w:rPr>
            </w:pPr>
            <w:r w:rsidRPr="007F46EA">
              <w:rPr>
                <w:rFonts w:eastAsia="Times New Roman"/>
                <w:b/>
                <w:color w:val="000000" w:themeColor="text1"/>
                <w:sz w:val="16"/>
                <w:szCs w:val="16"/>
              </w:rPr>
              <w:t>МВД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926,7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82,6</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19,9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19,1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-0,9</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95,7</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2,1</w:t>
            </w:r>
          </w:p>
        </w:tc>
      </w:tr>
      <w:tr w:rsidR="0070466B" w:rsidRPr="007F46EA" w:rsidTr="00F51C77">
        <w:trPr>
          <w:trHeight w:val="20"/>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Cs/>
                <w:color w:val="000000" w:themeColor="text1"/>
                <w:sz w:val="14"/>
                <w:szCs w:val="14"/>
              </w:rPr>
            </w:pPr>
            <w:r w:rsidRPr="007F46EA">
              <w:rPr>
                <w:rFonts w:eastAsia="Times New Roman"/>
                <w:bCs/>
                <w:color w:val="000000" w:themeColor="text1"/>
                <w:sz w:val="14"/>
                <w:szCs w:val="14"/>
              </w:rPr>
              <w:t>в том числе:</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lastRenderedPageBreak/>
              <w:t>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926,7</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82,6</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19,9</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19,1</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-0,9</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95,7</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w:t>
            </w:r>
          </w:p>
        </w:tc>
      </w:tr>
      <w:tr w:rsidR="0070466B" w:rsidRPr="007F46EA" w:rsidTr="00F51C77">
        <w:trPr>
          <w:trHeight w:val="22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color w:val="000000" w:themeColor="text1"/>
                <w:sz w:val="16"/>
                <w:szCs w:val="16"/>
              </w:rPr>
            </w:pPr>
            <w:r w:rsidRPr="007F46EA">
              <w:rPr>
                <w:rFonts w:eastAsia="Times New Roman"/>
                <w:b/>
                <w:color w:val="000000" w:themeColor="text1"/>
                <w:sz w:val="16"/>
                <w:szCs w:val="16"/>
              </w:rPr>
              <w:t>Минэнерго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3 549,3</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1 684,8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2 886,6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2 886,3</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-0,3</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100,0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81,3</w:t>
            </w:r>
          </w:p>
        </w:tc>
      </w:tr>
      <w:tr w:rsidR="0070466B" w:rsidRPr="007F46EA" w:rsidTr="00F51C77">
        <w:trPr>
          <w:trHeight w:val="113"/>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из них:</w:t>
            </w:r>
          </w:p>
        </w:tc>
        <w:tc>
          <w:tcPr>
            <w:tcW w:w="1134"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70466B" w:rsidRPr="007F46EA" w:rsidTr="00F51C77">
        <w:trPr>
          <w:trHeight w:val="56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3"/>
                <w:szCs w:val="13"/>
              </w:rPr>
            </w:pPr>
            <w:r w:rsidRPr="007F46EA">
              <w:rPr>
                <w:rFonts w:eastAsia="Times New Roman"/>
                <w:color w:val="000000" w:themeColor="text1"/>
                <w:sz w:val="13"/>
                <w:szCs w:val="13"/>
              </w:rPr>
              <w:t>на реализацию программ местного развития и обеспечение занятости для шахтерских городов и поселков</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1 469,6</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1 684,8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1 684,8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1 684,5</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-0,3</w:t>
            </w: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114,6</w:t>
            </w:r>
          </w:p>
        </w:tc>
      </w:tr>
      <w:tr w:rsidR="0070466B" w:rsidRPr="007F46EA" w:rsidTr="00F51C77">
        <w:trPr>
          <w:trHeight w:val="22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4"/>
              </w:rPr>
            </w:pPr>
            <w:r w:rsidRPr="007F46EA">
              <w:rPr>
                <w:rFonts w:eastAsia="Times New Roman"/>
                <w:b/>
                <w:bCs/>
                <w:color w:val="000000" w:themeColor="text1"/>
                <w:sz w:val="16"/>
                <w:szCs w:val="14"/>
              </w:rPr>
              <w:t>Росжелдор</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6 075,1</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7 037,8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7 037,8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7 037,8</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115,8</w:t>
            </w:r>
          </w:p>
        </w:tc>
      </w:tr>
      <w:tr w:rsidR="0070466B" w:rsidRPr="007F46EA" w:rsidTr="00F51C77">
        <w:trPr>
          <w:trHeight w:val="22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4"/>
              </w:rPr>
            </w:pPr>
            <w:r w:rsidRPr="007F46EA">
              <w:rPr>
                <w:rFonts w:eastAsia="Times New Roman"/>
                <w:b/>
                <w:bCs/>
                <w:color w:val="000000" w:themeColor="text1"/>
                <w:sz w:val="16"/>
                <w:szCs w:val="14"/>
              </w:rPr>
              <w:t>Минстрой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839,0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67,7</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980,4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980,4</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116,9</w:t>
            </w:r>
          </w:p>
        </w:tc>
      </w:tr>
      <w:tr w:rsidR="0070466B" w:rsidRPr="007F46EA" w:rsidTr="00F51C77">
        <w:trPr>
          <w:trHeight w:val="22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4"/>
              </w:rPr>
            </w:pPr>
            <w:r w:rsidRPr="007F46EA">
              <w:rPr>
                <w:rFonts w:eastAsia="Times New Roman"/>
                <w:b/>
                <w:bCs/>
                <w:color w:val="000000" w:themeColor="text1"/>
                <w:sz w:val="16"/>
                <w:szCs w:val="14"/>
              </w:rPr>
              <w:t>Рослесхоз</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80,0</w:t>
            </w: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r>
      <w:tr w:rsidR="0070466B" w:rsidRPr="007F46EA" w:rsidTr="00F51C77">
        <w:trPr>
          <w:trHeight w:val="22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4"/>
              </w:rPr>
            </w:pPr>
            <w:r w:rsidRPr="007F46EA">
              <w:rPr>
                <w:rFonts w:eastAsia="Times New Roman"/>
                <w:b/>
                <w:bCs/>
                <w:color w:val="000000" w:themeColor="text1"/>
                <w:sz w:val="16"/>
                <w:szCs w:val="14"/>
              </w:rPr>
              <w:t>Минюст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40,0</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227"/>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4"/>
              </w:rPr>
            </w:pPr>
            <w:r w:rsidRPr="007F46EA">
              <w:rPr>
                <w:rFonts w:eastAsia="Times New Roman"/>
                <w:b/>
                <w:bCs/>
                <w:color w:val="000000" w:themeColor="text1"/>
                <w:sz w:val="16"/>
                <w:szCs w:val="14"/>
              </w:rPr>
              <w:t>МЧС России</w:t>
            </w:r>
          </w:p>
        </w:tc>
        <w:tc>
          <w:tcPr>
            <w:tcW w:w="1134"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23,6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23,6</w:t>
            </w:r>
          </w:p>
        </w:tc>
        <w:tc>
          <w:tcPr>
            <w:tcW w:w="992"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993"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r>
      <w:tr w:rsidR="0070466B" w:rsidRPr="007F46EA" w:rsidTr="00F51C77">
        <w:trPr>
          <w:trHeight w:val="227"/>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4"/>
              </w:rPr>
            </w:pPr>
            <w:r w:rsidRPr="007F46EA">
              <w:rPr>
                <w:rFonts w:eastAsia="Times New Roman"/>
                <w:b/>
                <w:bCs/>
                <w:color w:val="000000" w:themeColor="text1"/>
                <w:sz w:val="16"/>
                <w:szCs w:val="14"/>
              </w:rPr>
              <w:t>ФАДН России</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132,8</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93,4</w:t>
            </w:r>
          </w:p>
        </w:tc>
        <w:tc>
          <w:tcPr>
            <w:tcW w:w="1247" w:type="dxa"/>
            <w:tcBorders>
              <w:top w:val="single" w:sz="4" w:space="0" w:color="auto"/>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9,3</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9,3</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100,0</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7,0</w:t>
            </w:r>
          </w:p>
        </w:tc>
      </w:tr>
    </w:tbl>
    <w:p w:rsidR="0070466B" w:rsidRPr="007F46EA" w:rsidRDefault="0070466B" w:rsidP="00A831E4">
      <w:pPr>
        <w:spacing w:before="120" w:line="377" w:lineRule="auto"/>
        <w:ind w:left="0" w:right="0"/>
        <w:rPr>
          <w:color w:val="000000" w:themeColor="text1"/>
          <w:sz w:val="24"/>
          <w:szCs w:val="26"/>
        </w:rPr>
      </w:pPr>
      <w:r w:rsidRPr="007F46EA">
        <w:rPr>
          <w:color w:val="000000" w:themeColor="text1"/>
          <w:sz w:val="24"/>
          <w:szCs w:val="26"/>
        </w:rPr>
        <w:t xml:space="preserve">В 2017 году из 20 главных распорядителей </w:t>
      </w:r>
      <w:r>
        <w:rPr>
          <w:color w:val="000000" w:themeColor="text1"/>
          <w:sz w:val="24"/>
          <w:szCs w:val="26"/>
        </w:rPr>
        <w:t xml:space="preserve">по </w:t>
      </w:r>
      <w:r w:rsidRPr="007F46EA">
        <w:rPr>
          <w:color w:val="000000" w:themeColor="text1"/>
          <w:sz w:val="24"/>
          <w:szCs w:val="26"/>
        </w:rPr>
        <w:t>двум исполнение по иным межбюджетным трансфертам составило менее 95 % показателя сводной росписи с изменениями (Государственной Думе Федерального Собран</w:t>
      </w:r>
      <w:r>
        <w:rPr>
          <w:color w:val="000000" w:themeColor="text1"/>
          <w:sz w:val="24"/>
          <w:szCs w:val="26"/>
        </w:rPr>
        <w:t xml:space="preserve">ия Российской Федерации – 69 %, </w:t>
      </w:r>
      <w:r w:rsidRPr="007F46EA">
        <w:rPr>
          <w:color w:val="000000" w:themeColor="text1"/>
          <w:sz w:val="24"/>
          <w:szCs w:val="26"/>
        </w:rPr>
        <w:t>Росавтодору – 94,3 %). Следует отметить, что низкий уровень исполнения по указанным распорядителям средств был отмечен и в 2016 году (Государственной Думе Федерального Собрания Российской Федерации – 83,6 %, Росавтодору – 92,2 %).</w:t>
      </w:r>
    </w:p>
    <w:p w:rsidR="0070466B" w:rsidRPr="007F46EA" w:rsidRDefault="0070466B" w:rsidP="00A831E4">
      <w:pPr>
        <w:overflowPunct/>
        <w:autoSpaceDE/>
        <w:autoSpaceDN/>
        <w:adjustRightInd/>
        <w:spacing w:line="377" w:lineRule="auto"/>
        <w:ind w:left="0" w:right="0"/>
        <w:textAlignment w:val="auto"/>
        <w:rPr>
          <w:rFonts w:eastAsiaTheme="minorHAnsi"/>
          <w:color w:val="000000" w:themeColor="text1"/>
          <w:sz w:val="24"/>
          <w:szCs w:val="22"/>
          <w:lang w:eastAsia="en-US"/>
        </w:rPr>
      </w:pPr>
      <w:r w:rsidRPr="007F46EA">
        <w:rPr>
          <w:rFonts w:eastAsiaTheme="minorHAnsi"/>
          <w:color w:val="000000" w:themeColor="text1"/>
          <w:sz w:val="24"/>
          <w:szCs w:val="22"/>
          <w:lang w:eastAsia="en-US"/>
        </w:rPr>
        <w:t xml:space="preserve">По сравнению с 2016 годом расходы на предоставление бюджетам субъектов Российской Федерации иных межбюджетных трансфертов увеличились по </w:t>
      </w:r>
      <w:r>
        <w:rPr>
          <w:rFonts w:eastAsiaTheme="minorHAnsi"/>
          <w:color w:val="000000" w:themeColor="text1"/>
          <w:sz w:val="24"/>
          <w:szCs w:val="22"/>
          <w:lang w:eastAsia="en-US"/>
        </w:rPr>
        <w:t>восьми</w:t>
      </w:r>
      <w:r w:rsidRPr="007F46EA">
        <w:rPr>
          <w:rFonts w:eastAsiaTheme="minorHAnsi"/>
          <w:color w:val="000000" w:themeColor="text1"/>
          <w:sz w:val="24"/>
          <w:szCs w:val="22"/>
          <w:lang w:eastAsia="en-US"/>
        </w:rPr>
        <w:t xml:space="preserve"> главным распорядителям, уменьшились – по 9 главным распорядителям, по Рослесхозу в 2017 году расходы по иным межбюджетным трансфертам остались на уровне 2016 года, по двум главным распорядителям (Минюсту России, МЧС России) – иные межбюджетным трансферты предусмотрены впервые. Наибольшее увеличение расходов на предоставление иных межбюджетных трансфертов наблюдается по Минсельхозу России – в 31,5</w:t>
      </w:r>
      <w:r>
        <w:rPr>
          <w:rFonts w:eastAsiaTheme="minorHAnsi"/>
          <w:color w:val="000000" w:themeColor="text1"/>
          <w:sz w:val="24"/>
          <w:szCs w:val="22"/>
          <w:lang w:eastAsia="en-US"/>
        </w:rPr>
        <w:t> </w:t>
      </w:r>
      <w:r w:rsidRPr="007F46EA">
        <w:rPr>
          <w:rFonts w:eastAsiaTheme="minorHAnsi"/>
          <w:color w:val="000000" w:themeColor="text1"/>
          <w:sz w:val="24"/>
          <w:szCs w:val="22"/>
          <w:lang w:eastAsia="en-US"/>
        </w:rPr>
        <w:t xml:space="preserve">раза, Минобрнауки России – в 11 раз, Минспорту России – </w:t>
      </w:r>
      <w:r>
        <w:rPr>
          <w:rFonts w:eastAsiaTheme="minorHAnsi"/>
          <w:color w:val="000000" w:themeColor="text1"/>
          <w:sz w:val="24"/>
          <w:szCs w:val="22"/>
          <w:lang w:eastAsia="en-US"/>
        </w:rPr>
        <w:t xml:space="preserve">в </w:t>
      </w:r>
      <w:r w:rsidRPr="007F46EA">
        <w:rPr>
          <w:rFonts w:eastAsiaTheme="minorHAnsi"/>
          <w:color w:val="000000" w:themeColor="text1"/>
          <w:sz w:val="24"/>
          <w:szCs w:val="22"/>
          <w:lang w:eastAsia="en-US"/>
        </w:rPr>
        <w:t>4,8 раза, Минэкономразвити</w:t>
      </w:r>
      <w:r>
        <w:rPr>
          <w:rFonts w:eastAsiaTheme="minorHAnsi"/>
          <w:color w:val="000000" w:themeColor="text1"/>
          <w:sz w:val="24"/>
          <w:szCs w:val="22"/>
          <w:lang w:eastAsia="en-US"/>
        </w:rPr>
        <w:t>я</w:t>
      </w:r>
      <w:r w:rsidRPr="007F46EA">
        <w:rPr>
          <w:rFonts w:eastAsiaTheme="minorHAnsi"/>
          <w:color w:val="000000" w:themeColor="text1"/>
          <w:sz w:val="24"/>
          <w:szCs w:val="22"/>
          <w:lang w:eastAsia="en-US"/>
        </w:rPr>
        <w:t xml:space="preserve"> России</w:t>
      </w:r>
      <w:r>
        <w:rPr>
          <w:rFonts w:eastAsiaTheme="minorHAnsi"/>
          <w:color w:val="000000" w:themeColor="text1"/>
          <w:sz w:val="24"/>
          <w:szCs w:val="22"/>
          <w:lang w:eastAsia="en-US"/>
        </w:rPr>
        <w:t> </w:t>
      </w:r>
      <w:r w:rsidRPr="007F46EA">
        <w:rPr>
          <w:rFonts w:eastAsiaTheme="minorHAnsi"/>
          <w:color w:val="000000" w:themeColor="text1"/>
          <w:sz w:val="24"/>
          <w:szCs w:val="22"/>
          <w:lang w:eastAsia="en-US"/>
        </w:rPr>
        <w:t>– в 1,9 раза, Государственной Думе Федерального Собрания Российской Федерации</w:t>
      </w:r>
      <w:r>
        <w:rPr>
          <w:rFonts w:eastAsiaTheme="minorHAnsi"/>
          <w:color w:val="000000" w:themeColor="text1"/>
          <w:sz w:val="24"/>
          <w:szCs w:val="22"/>
          <w:lang w:eastAsia="en-US"/>
        </w:rPr>
        <w:t> </w:t>
      </w:r>
      <w:r w:rsidRPr="007F46EA">
        <w:rPr>
          <w:rFonts w:eastAsiaTheme="minorHAnsi"/>
          <w:color w:val="000000" w:themeColor="text1"/>
          <w:sz w:val="24"/>
          <w:szCs w:val="22"/>
          <w:lang w:eastAsia="en-US"/>
        </w:rPr>
        <w:t>– на 46,7 %, Совету Федерации Федерального Собрания Российской Федерации – на 38,7 %. При этом по МВД России расходы на предоставление иных межбюджетных трансфертов снизились на 97,9 %, ФАДН России – на 93 %, Минфину России – на 88,3 %, Минздраву России – на 63,4 %, Минкультуры России – на 52,3 %.</w:t>
      </w:r>
    </w:p>
    <w:p w:rsidR="0070466B" w:rsidRPr="007F46EA" w:rsidRDefault="0070466B" w:rsidP="00A831E4">
      <w:pPr>
        <w:spacing w:line="377" w:lineRule="auto"/>
        <w:ind w:left="0" w:right="0"/>
        <w:rPr>
          <w:color w:val="000000" w:themeColor="text1"/>
          <w:sz w:val="24"/>
        </w:rPr>
      </w:pPr>
      <w:r w:rsidRPr="007F46EA">
        <w:rPr>
          <w:color w:val="000000" w:themeColor="text1"/>
          <w:sz w:val="24"/>
        </w:rPr>
        <w:lastRenderedPageBreak/>
        <w:t xml:space="preserve">Наибольший объем неисполнения сложился по следующим главным распорядителям бюджетных средств: Росавтодору – 4 690,1 млн. рублей (5,7 % показателя сводной росписи с изменениями), Минэкономразвития России – 649,4 млн. рублей (1,3 %), </w:t>
      </w:r>
      <w:r w:rsidRPr="007F46EA">
        <w:rPr>
          <w:color w:val="000000" w:themeColor="text1"/>
          <w:sz w:val="24"/>
          <w:szCs w:val="26"/>
        </w:rPr>
        <w:t xml:space="preserve">Государственной Думе Федерального Собрания Российской Федерации – 444,9 млн. рублей (31 %), Минздраву России – 247,7 млн. рублей (1,7 %),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Наибольшее неисполнение расходов п</w:t>
      </w:r>
      <w:r w:rsidRPr="007F46EA">
        <w:rPr>
          <w:color w:val="000000" w:themeColor="text1"/>
          <w:sz w:val="24"/>
        </w:rPr>
        <w:t xml:space="preserve">о </w:t>
      </w:r>
      <w:r w:rsidRPr="007F46EA">
        <w:rPr>
          <w:b/>
          <w:color w:val="000000" w:themeColor="text1"/>
          <w:sz w:val="24"/>
        </w:rPr>
        <w:t xml:space="preserve">Росавтодору </w:t>
      </w:r>
      <w:r w:rsidRPr="007F46EA">
        <w:rPr>
          <w:color w:val="000000" w:themeColor="text1"/>
          <w:sz w:val="24"/>
        </w:rPr>
        <w:t>(4 690,1 млн. рублей)</w:t>
      </w:r>
      <w:r w:rsidRPr="007F46EA">
        <w:rPr>
          <w:b/>
          <w:color w:val="000000" w:themeColor="text1"/>
          <w:sz w:val="24"/>
        </w:rPr>
        <w:t xml:space="preserve"> </w:t>
      </w:r>
      <w:r w:rsidRPr="007F46EA">
        <w:rPr>
          <w:color w:val="000000" w:themeColor="text1"/>
          <w:sz w:val="24"/>
          <w:szCs w:val="26"/>
        </w:rPr>
        <w:t xml:space="preserve">в основном сложилось по </w:t>
      </w:r>
      <w:r w:rsidRPr="007F46EA">
        <w:rPr>
          <w:b/>
          <w:color w:val="000000" w:themeColor="text1"/>
          <w:sz w:val="24"/>
          <w:szCs w:val="26"/>
        </w:rPr>
        <w:t>иным межбюджетным трансфертам на финансовое обеспечение дорожной деятельности</w:t>
      </w:r>
      <w:r w:rsidRPr="007F46EA">
        <w:rPr>
          <w:color w:val="000000" w:themeColor="text1"/>
          <w:sz w:val="24"/>
          <w:szCs w:val="26"/>
        </w:rPr>
        <w:t xml:space="preserve"> на сумму 2 837,1 млн. рублей, что составляет 8 % показателя сводной росписи с изменениями.</w:t>
      </w:r>
      <w:r w:rsidRPr="007F46EA">
        <w:rPr>
          <w:color w:val="000000" w:themeColor="text1"/>
        </w:rPr>
        <w:t xml:space="preserve"> </w:t>
      </w:r>
      <w:r w:rsidRPr="007F46EA">
        <w:rPr>
          <w:color w:val="000000" w:themeColor="text1"/>
          <w:sz w:val="24"/>
          <w:szCs w:val="26"/>
        </w:rPr>
        <w:t>Наибольший объем указанных трансфертов (55,6 %) перечислен субъектам Российской Федерации в IV квартале 2017 года, из них в декабре 2017 года – 26 %.</w:t>
      </w:r>
    </w:p>
    <w:p w:rsidR="0070466B" w:rsidRPr="007F46EA" w:rsidRDefault="0070466B" w:rsidP="00A831E4">
      <w:pPr>
        <w:spacing w:line="377" w:lineRule="auto"/>
        <w:ind w:left="0" w:right="0"/>
        <w:rPr>
          <w:color w:val="000000" w:themeColor="text1"/>
          <w:sz w:val="24"/>
          <w:szCs w:val="26"/>
        </w:rPr>
      </w:pPr>
      <w:r w:rsidRPr="007F46EA">
        <w:rPr>
          <w:color w:val="000000" w:themeColor="text1"/>
          <w:sz w:val="24"/>
          <w:szCs w:val="26"/>
        </w:rPr>
        <w:t>Следует отметить, что в 2017 году были внесены изменения в сводную роспись, предусматривающие увеличение иных межбюджетных трансфертов</w:t>
      </w:r>
      <w:r w:rsidRPr="007F46EA">
        <w:rPr>
          <w:color w:val="000000" w:themeColor="text1"/>
        </w:rPr>
        <w:t xml:space="preserve"> </w:t>
      </w:r>
      <w:r w:rsidRPr="007F46EA">
        <w:rPr>
          <w:color w:val="000000" w:themeColor="text1"/>
          <w:sz w:val="24"/>
          <w:szCs w:val="26"/>
        </w:rPr>
        <w:t xml:space="preserve">на финансовое обеспечение дорожной деятельности, в связи с неполным освоением бюджетных ассигнований Федерального дорожного фонда в 2016 году на сумму 2 774,6 млн. рублей. </w:t>
      </w:r>
    </w:p>
    <w:p w:rsidR="0070466B" w:rsidRPr="007F46EA" w:rsidRDefault="0070466B" w:rsidP="00A831E4">
      <w:pPr>
        <w:pStyle w:val="21"/>
        <w:widowControl w:val="0"/>
        <w:spacing w:after="0" w:line="377" w:lineRule="auto"/>
        <w:ind w:left="0" w:right="0"/>
        <w:rPr>
          <w:bCs/>
          <w:color w:val="000000" w:themeColor="text1"/>
          <w:sz w:val="24"/>
          <w:szCs w:val="24"/>
        </w:rPr>
      </w:pPr>
      <w:r w:rsidRPr="007F46EA">
        <w:rPr>
          <w:b/>
          <w:color w:val="000000" w:themeColor="text1"/>
          <w:sz w:val="24"/>
          <w:szCs w:val="24"/>
        </w:rPr>
        <w:t>5.3. Расходы по государственным контрактам на закупку товаров, работ и услуг для государственных нужд (контрактуемые расходы)</w:t>
      </w:r>
      <w:r w:rsidRPr="007F46EA">
        <w:rPr>
          <w:color w:val="000000" w:themeColor="text1"/>
          <w:sz w:val="24"/>
          <w:szCs w:val="24"/>
        </w:rPr>
        <w:t xml:space="preserve"> </w:t>
      </w:r>
      <w:r w:rsidRPr="007F46EA">
        <w:rPr>
          <w:bCs/>
          <w:color w:val="000000" w:themeColor="text1"/>
          <w:sz w:val="24"/>
          <w:szCs w:val="24"/>
        </w:rPr>
        <w:t>включают в себя расходы на закупки товаров, работ, услуг для государственных нужд, бюджетные инвестиции, а также субсидии на осуществление капитальных вложений бюджетным и автономным учреждениям, иным юридическим лицам и субсидии на софинансирование капитальных вложений в объекты государственной (муниципальной) собственности.</w:t>
      </w:r>
    </w:p>
    <w:p w:rsidR="0070466B" w:rsidRPr="007F46EA" w:rsidRDefault="0070466B" w:rsidP="00A831E4">
      <w:pPr>
        <w:widowControl w:val="0"/>
        <w:spacing w:line="377" w:lineRule="auto"/>
        <w:ind w:left="0" w:right="0"/>
        <w:rPr>
          <w:bCs/>
          <w:color w:val="000000" w:themeColor="text1"/>
          <w:sz w:val="24"/>
          <w:szCs w:val="24"/>
          <w:highlight w:val="yellow"/>
        </w:rPr>
      </w:pPr>
      <w:r w:rsidRPr="007F46EA">
        <w:rPr>
          <w:bCs/>
          <w:color w:val="000000" w:themeColor="text1"/>
          <w:sz w:val="24"/>
          <w:szCs w:val="24"/>
        </w:rPr>
        <w:t xml:space="preserve">По состоянию на 1 января 2018 года лимиты бюджетных обязательств на 2018 год по контрактуемым расходам доведены до главных распорядителей средств федерального бюджета в объеме 2 367 509,4 млн. рублей. За январь - декабрь 2017 года </w:t>
      </w:r>
      <w:r w:rsidRPr="007F46EA">
        <w:rPr>
          <w:b/>
          <w:bCs/>
          <w:color w:val="000000" w:themeColor="text1"/>
          <w:sz w:val="24"/>
          <w:szCs w:val="24"/>
        </w:rPr>
        <w:t xml:space="preserve">расходы </w:t>
      </w:r>
      <w:r w:rsidRPr="007F46EA">
        <w:rPr>
          <w:b/>
          <w:color w:val="000000" w:themeColor="text1"/>
          <w:sz w:val="24"/>
          <w:szCs w:val="24"/>
        </w:rPr>
        <w:t>по государственным контрактам</w:t>
      </w:r>
      <w:r w:rsidRPr="007F46EA">
        <w:rPr>
          <w:color w:val="000000" w:themeColor="text1"/>
          <w:sz w:val="24"/>
          <w:szCs w:val="24"/>
        </w:rPr>
        <w:t xml:space="preserve"> на закупку товаров, работ и услуг для государственных нужд </w:t>
      </w:r>
      <w:r w:rsidRPr="007F46EA">
        <w:rPr>
          <w:b/>
          <w:color w:val="000000" w:themeColor="text1"/>
          <w:sz w:val="24"/>
          <w:szCs w:val="24"/>
        </w:rPr>
        <w:t>(открытая часть)</w:t>
      </w:r>
      <w:r w:rsidRPr="007F46EA">
        <w:rPr>
          <w:bCs/>
          <w:color w:val="000000" w:themeColor="text1"/>
          <w:sz w:val="24"/>
          <w:szCs w:val="24"/>
        </w:rPr>
        <w:t xml:space="preserve"> составили </w:t>
      </w:r>
      <w:r w:rsidRPr="007F46EA">
        <w:rPr>
          <w:b/>
          <w:bCs/>
          <w:color w:val="000000" w:themeColor="text1"/>
          <w:sz w:val="24"/>
          <w:szCs w:val="24"/>
        </w:rPr>
        <w:t>2 255 303,5 млн. рублей</w:t>
      </w:r>
      <w:r w:rsidRPr="007F46EA">
        <w:rPr>
          <w:bCs/>
          <w:color w:val="000000" w:themeColor="text1"/>
          <w:sz w:val="24"/>
          <w:szCs w:val="24"/>
        </w:rPr>
        <w:t>, или 95,3 % доведенных лимитов бюджетных обязательств.</w:t>
      </w:r>
    </w:p>
    <w:p w:rsidR="0070466B" w:rsidRPr="007F46EA" w:rsidRDefault="0070466B" w:rsidP="00A831E4">
      <w:pPr>
        <w:spacing w:line="377" w:lineRule="auto"/>
        <w:ind w:left="0" w:right="0"/>
        <w:rPr>
          <w:color w:val="000000" w:themeColor="text1"/>
          <w:sz w:val="24"/>
          <w:szCs w:val="24"/>
          <w:highlight w:val="yellow"/>
        </w:rPr>
      </w:pPr>
      <w:r w:rsidRPr="007F46EA">
        <w:rPr>
          <w:bCs/>
          <w:color w:val="000000" w:themeColor="text1"/>
          <w:sz w:val="24"/>
          <w:szCs w:val="24"/>
        </w:rPr>
        <w:t xml:space="preserve">Анализ по видам расходов показал, что в общем объеме исполненных расходов </w:t>
      </w:r>
      <w:r w:rsidRPr="007F46EA">
        <w:rPr>
          <w:color w:val="000000" w:themeColor="text1"/>
          <w:sz w:val="24"/>
          <w:szCs w:val="24"/>
        </w:rPr>
        <w:t xml:space="preserve">по государственным контрактам наибольшая доля </w:t>
      </w:r>
      <w:r w:rsidRPr="007F46EA">
        <w:rPr>
          <w:bCs/>
          <w:color w:val="000000" w:themeColor="text1"/>
          <w:sz w:val="24"/>
          <w:szCs w:val="24"/>
        </w:rPr>
        <w:t xml:space="preserve">в 2017 году </w:t>
      </w:r>
      <w:r w:rsidRPr="007F46EA">
        <w:rPr>
          <w:color w:val="000000" w:themeColor="text1"/>
          <w:sz w:val="24"/>
          <w:szCs w:val="24"/>
        </w:rPr>
        <w:t xml:space="preserve">приходится на группу видов расходов «Закупка товаров, работ и услуг для государственных (муниципальных) нужд» </w:t>
      </w:r>
      <w:r w:rsidRPr="007F46EA">
        <w:rPr>
          <w:b/>
          <w:color w:val="000000" w:themeColor="text1"/>
          <w:sz w:val="24"/>
          <w:szCs w:val="24"/>
        </w:rPr>
        <w:t>(59,6 %)</w:t>
      </w:r>
      <w:r w:rsidRPr="007F46EA">
        <w:rPr>
          <w:color w:val="000000" w:themeColor="text1"/>
          <w:sz w:val="24"/>
          <w:szCs w:val="24"/>
        </w:rPr>
        <w:t xml:space="preserve"> и «Капитальные вложения в объекты государственной (муниципальной) собственности» </w:t>
      </w:r>
      <w:r w:rsidRPr="007F46EA">
        <w:rPr>
          <w:b/>
          <w:color w:val="000000" w:themeColor="text1"/>
          <w:sz w:val="24"/>
          <w:szCs w:val="24"/>
        </w:rPr>
        <w:t>(34 %)</w:t>
      </w:r>
      <w:r w:rsidRPr="007F46EA">
        <w:rPr>
          <w:color w:val="000000" w:themeColor="text1"/>
          <w:sz w:val="24"/>
          <w:szCs w:val="24"/>
        </w:rPr>
        <w:t xml:space="preserve">. В совокупности объемы бюджетных ассигнований по указанным </w:t>
      </w:r>
      <w:r w:rsidRPr="007F46EA">
        <w:rPr>
          <w:color w:val="000000" w:themeColor="text1"/>
          <w:sz w:val="24"/>
          <w:szCs w:val="24"/>
        </w:rPr>
        <w:lastRenderedPageBreak/>
        <w:t xml:space="preserve">видам расходов составили </w:t>
      </w:r>
      <w:r w:rsidRPr="007F46EA">
        <w:rPr>
          <w:b/>
          <w:color w:val="000000" w:themeColor="text1"/>
          <w:sz w:val="24"/>
          <w:szCs w:val="24"/>
        </w:rPr>
        <w:t>93,6 %</w:t>
      </w:r>
      <w:r w:rsidRPr="007F46EA">
        <w:rPr>
          <w:color w:val="000000" w:themeColor="text1"/>
          <w:sz w:val="24"/>
          <w:szCs w:val="24"/>
        </w:rPr>
        <w:t xml:space="preserve">. Исполнение по указанным группам видов расходов составило </w:t>
      </w:r>
      <w:r w:rsidRPr="007F46EA">
        <w:rPr>
          <w:b/>
          <w:color w:val="000000" w:themeColor="text1"/>
          <w:sz w:val="24"/>
          <w:szCs w:val="24"/>
        </w:rPr>
        <w:t>96,5 %</w:t>
      </w:r>
      <w:r w:rsidRPr="007F46EA">
        <w:rPr>
          <w:color w:val="000000" w:themeColor="text1"/>
          <w:sz w:val="24"/>
          <w:szCs w:val="24"/>
        </w:rPr>
        <w:t xml:space="preserve"> и </w:t>
      </w:r>
      <w:r w:rsidRPr="007F46EA">
        <w:rPr>
          <w:b/>
          <w:color w:val="000000" w:themeColor="text1"/>
          <w:sz w:val="24"/>
          <w:szCs w:val="24"/>
        </w:rPr>
        <w:t>94 %</w:t>
      </w:r>
      <w:r w:rsidRPr="007F46EA">
        <w:rPr>
          <w:color w:val="000000" w:themeColor="text1"/>
          <w:sz w:val="24"/>
          <w:szCs w:val="24"/>
        </w:rPr>
        <w:t xml:space="preserve"> доведенных лимитов бюджетных обязательств.</w:t>
      </w:r>
    </w:p>
    <w:p w:rsidR="0070466B" w:rsidRPr="007F46EA" w:rsidRDefault="0070466B" w:rsidP="00A831E4">
      <w:pPr>
        <w:spacing w:line="377" w:lineRule="auto"/>
        <w:ind w:left="0" w:right="0"/>
        <w:rPr>
          <w:bCs/>
          <w:color w:val="000000" w:themeColor="text1"/>
          <w:sz w:val="24"/>
          <w:szCs w:val="24"/>
        </w:rPr>
      </w:pPr>
      <w:r w:rsidRPr="007F46EA">
        <w:rPr>
          <w:b/>
          <w:bCs/>
          <w:color w:val="000000" w:themeColor="text1"/>
          <w:sz w:val="24"/>
          <w:szCs w:val="24"/>
        </w:rPr>
        <w:t>Исполнение</w:t>
      </w:r>
      <w:r w:rsidRPr="007F46EA">
        <w:rPr>
          <w:bCs/>
          <w:color w:val="000000" w:themeColor="text1"/>
          <w:sz w:val="24"/>
          <w:szCs w:val="24"/>
        </w:rPr>
        <w:t xml:space="preserve"> бюджетных ассигнований по контрактуемым расходам в январе - декабре 2017 года осуществлялось всеми главными распорядителями, которым доведены ЛБО по контрактуемым расходам (87 главных распорядителей).</w:t>
      </w:r>
    </w:p>
    <w:p w:rsidR="0070466B" w:rsidRPr="007F46EA" w:rsidRDefault="0070466B" w:rsidP="00A831E4">
      <w:pPr>
        <w:spacing w:line="377" w:lineRule="auto"/>
        <w:ind w:left="0" w:right="0"/>
        <w:rPr>
          <w:bCs/>
          <w:color w:val="000000" w:themeColor="text1"/>
          <w:sz w:val="24"/>
          <w:szCs w:val="24"/>
        </w:rPr>
      </w:pPr>
      <w:r w:rsidRPr="007F46EA">
        <w:rPr>
          <w:bCs/>
          <w:color w:val="000000" w:themeColor="text1"/>
          <w:sz w:val="24"/>
          <w:szCs w:val="24"/>
        </w:rPr>
        <w:t xml:space="preserve">Исполнение бюджетных ассигнований по контрактуемым расходам по указанным 87 главным распорядителям составляет от </w:t>
      </w:r>
      <w:r w:rsidRPr="007F46EA">
        <w:rPr>
          <w:b/>
          <w:bCs/>
          <w:color w:val="000000" w:themeColor="text1"/>
          <w:sz w:val="24"/>
          <w:szCs w:val="24"/>
        </w:rPr>
        <w:t xml:space="preserve">48,5 % </w:t>
      </w:r>
      <w:r w:rsidRPr="007F46EA">
        <w:rPr>
          <w:bCs/>
          <w:color w:val="000000" w:themeColor="text1"/>
          <w:sz w:val="24"/>
          <w:szCs w:val="24"/>
        </w:rPr>
        <w:t xml:space="preserve">по Рослесхозу до </w:t>
      </w:r>
      <w:r w:rsidRPr="007F46EA">
        <w:rPr>
          <w:b/>
          <w:bCs/>
          <w:color w:val="000000" w:themeColor="text1"/>
          <w:sz w:val="24"/>
          <w:szCs w:val="24"/>
        </w:rPr>
        <w:t>132,8 %</w:t>
      </w:r>
      <w:r w:rsidRPr="007F46EA">
        <w:rPr>
          <w:bCs/>
          <w:color w:val="000000" w:themeColor="text1"/>
          <w:sz w:val="24"/>
          <w:szCs w:val="24"/>
        </w:rPr>
        <w:t xml:space="preserve"> по ФСИН России. По 25 главным распорядителям средств федерального бюджета исполнение бюджетных ассигнований по контрактуемым расходам составило </w:t>
      </w:r>
      <w:r w:rsidRPr="007F46EA">
        <w:rPr>
          <w:b/>
          <w:bCs/>
          <w:color w:val="000000" w:themeColor="text1"/>
          <w:sz w:val="24"/>
          <w:szCs w:val="24"/>
        </w:rPr>
        <w:t xml:space="preserve">менее 90 % </w:t>
      </w:r>
      <w:r w:rsidRPr="007F46EA">
        <w:rPr>
          <w:bCs/>
          <w:color w:val="000000" w:themeColor="text1"/>
          <w:sz w:val="24"/>
          <w:szCs w:val="24"/>
        </w:rPr>
        <w:t xml:space="preserve">доведенных ЛБО. По ФСИН России исполнение контрактуемых расходов составило </w:t>
      </w:r>
      <w:r w:rsidRPr="007F46EA">
        <w:rPr>
          <w:b/>
          <w:bCs/>
          <w:color w:val="000000" w:themeColor="text1"/>
          <w:sz w:val="24"/>
          <w:szCs w:val="24"/>
        </w:rPr>
        <w:t>132,8 %</w:t>
      </w:r>
      <w:r w:rsidRPr="007F46EA">
        <w:rPr>
          <w:bCs/>
          <w:color w:val="000000" w:themeColor="text1"/>
          <w:sz w:val="24"/>
          <w:szCs w:val="24"/>
        </w:rPr>
        <w:t xml:space="preserve"> в связи с направлением на финансовое обеспечение функций казенных учреждений, исполняющих наказания в виде лишения свободы, сверх бюджетных ассигнований, предусмотренных в федеральном бюджете, доходов от приносящей доход деятельности указанных учреждений, которые в полном объеме зачисляются в федеральный бюджет на основании пункта 10 статьи 241 Бюджетного кодекса Российской Федерации.</w:t>
      </w:r>
    </w:p>
    <w:p w:rsidR="0070466B" w:rsidRPr="007F46EA" w:rsidRDefault="0070466B" w:rsidP="00A831E4">
      <w:pPr>
        <w:spacing w:line="377" w:lineRule="auto"/>
        <w:ind w:left="0" w:right="0"/>
        <w:rPr>
          <w:b/>
          <w:bCs/>
          <w:color w:val="000000" w:themeColor="text1"/>
          <w:sz w:val="24"/>
          <w:szCs w:val="24"/>
          <w:highlight w:val="yellow"/>
        </w:rPr>
      </w:pPr>
      <w:r w:rsidRPr="007F46EA">
        <w:rPr>
          <w:b/>
          <w:bCs/>
          <w:color w:val="000000" w:themeColor="text1"/>
          <w:sz w:val="24"/>
          <w:szCs w:val="24"/>
        </w:rPr>
        <w:t>В целом</w:t>
      </w:r>
      <w:r w:rsidRPr="007F46EA">
        <w:rPr>
          <w:bCs/>
          <w:color w:val="000000" w:themeColor="text1"/>
          <w:sz w:val="24"/>
          <w:szCs w:val="24"/>
        </w:rPr>
        <w:t xml:space="preserve"> исполнение контрактуемых расходов </w:t>
      </w:r>
      <w:r w:rsidRPr="007F46EA">
        <w:rPr>
          <w:b/>
          <w:bCs/>
          <w:color w:val="000000" w:themeColor="text1"/>
          <w:sz w:val="24"/>
          <w:szCs w:val="24"/>
        </w:rPr>
        <w:t>за январь – декабрь 2017 года</w:t>
      </w:r>
      <w:r w:rsidRPr="007F46EA">
        <w:rPr>
          <w:bCs/>
          <w:color w:val="000000" w:themeColor="text1"/>
          <w:sz w:val="24"/>
          <w:szCs w:val="24"/>
        </w:rPr>
        <w:t xml:space="preserve"> </w:t>
      </w:r>
      <w:r w:rsidRPr="007F46EA">
        <w:rPr>
          <w:b/>
          <w:bCs/>
          <w:color w:val="000000" w:themeColor="text1"/>
          <w:sz w:val="24"/>
          <w:szCs w:val="24"/>
        </w:rPr>
        <w:t>составило 94,1 %</w:t>
      </w:r>
      <w:r w:rsidRPr="007F46EA">
        <w:rPr>
          <w:bCs/>
          <w:color w:val="000000" w:themeColor="text1"/>
          <w:sz w:val="24"/>
          <w:szCs w:val="24"/>
        </w:rPr>
        <w:t xml:space="preserve"> показателя лимитов бюджетных обязательств, </w:t>
      </w:r>
      <w:r w:rsidRPr="007F46EA">
        <w:rPr>
          <w:b/>
          <w:bCs/>
          <w:color w:val="000000" w:themeColor="text1"/>
          <w:sz w:val="24"/>
          <w:szCs w:val="24"/>
        </w:rPr>
        <w:t xml:space="preserve">что на 4,3 процентных пункта ниже </w:t>
      </w:r>
      <w:r w:rsidRPr="007F46EA">
        <w:rPr>
          <w:bCs/>
          <w:color w:val="000000" w:themeColor="text1"/>
          <w:sz w:val="24"/>
          <w:szCs w:val="24"/>
        </w:rPr>
        <w:t>уровня</w:t>
      </w:r>
      <w:r w:rsidRPr="007F46EA">
        <w:rPr>
          <w:b/>
          <w:bCs/>
          <w:color w:val="000000" w:themeColor="text1"/>
          <w:sz w:val="24"/>
          <w:szCs w:val="24"/>
        </w:rPr>
        <w:t xml:space="preserve"> </w:t>
      </w:r>
      <w:r w:rsidRPr="007F46EA">
        <w:rPr>
          <w:bCs/>
          <w:color w:val="000000" w:themeColor="text1"/>
          <w:sz w:val="24"/>
          <w:szCs w:val="24"/>
        </w:rPr>
        <w:t xml:space="preserve">исполнения указанных расходов за </w:t>
      </w:r>
      <w:r w:rsidRPr="007F46EA">
        <w:rPr>
          <w:b/>
          <w:bCs/>
          <w:color w:val="000000" w:themeColor="text1"/>
          <w:sz w:val="24"/>
          <w:szCs w:val="24"/>
        </w:rPr>
        <w:t>аналогичный период 2016 года.</w:t>
      </w:r>
    </w:p>
    <w:p w:rsidR="0070466B" w:rsidRPr="007F46EA" w:rsidRDefault="0070466B" w:rsidP="00A831E4">
      <w:pPr>
        <w:spacing w:line="377" w:lineRule="auto"/>
        <w:ind w:left="0" w:right="0"/>
        <w:rPr>
          <w:bCs/>
          <w:color w:val="000000" w:themeColor="text1"/>
          <w:sz w:val="24"/>
          <w:szCs w:val="24"/>
          <w:highlight w:val="yellow"/>
        </w:rPr>
      </w:pPr>
      <w:r w:rsidRPr="007F46EA">
        <w:rPr>
          <w:bCs/>
          <w:color w:val="000000" w:themeColor="text1"/>
          <w:sz w:val="24"/>
          <w:szCs w:val="24"/>
        </w:rPr>
        <w:t xml:space="preserve">Вместе с тем сохраняется тенденция осуществления значительной части контрактуемых расходов в конце года, что связано с завершением в указанный период выполнения контрактов, подписанием актов выполненных работ и окончанием расчетов по контрактам, а также авансированием переходящих на 2018 год государственных контрактов 2017 года. </w:t>
      </w:r>
      <w:r w:rsidRPr="007F46EA">
        <w:rPr>
          <w:b/>
          <w:bCs/>
          <w:color w:val="000000" w:themeColor="text1"/>
          <w:sz w:val="24"/>
          <w:szCs w:val="24"/>
        </w:rPr>
        <w:t xml:space="preserve">В </w:t>
      </w:r>
      <w:r w:rsidRPr="007F46EA">
        <w:rPr>
          <w:b/>
          <w:bCs/>
          <w:color w:val="000000" w:themeColor="text1"/>
          <w:sz w:val="24"/>
          <w:szCs w:val="24"/>
          <w:lang w:val="en-US"/>
        </w:rPr>
        <w:t>IV</w:t>
      </w:r>
      <w:r w:rsidRPr="007F46EA">
        <w:rPr>
          <w:b/>
          <w:bCs/>
          <w:color w:val="000000" w:themeColor="text1"/>
          <w:sz w:val="24"/>
          <w:szCs w:val="24"/>
        </w:rPr>
        <w:t xml:space="preserve"> квартале 2017 года</w:t>
      </w:r>
      <w:r w:rsidRPr="007F46EA">
        <w:rPr>
          <w:bCs/>
          <w:color w:val="000000" w:themeColor="text1"/>
          <w:sz w:val="24"/>
          <w:szCs w:val="24"/>
        </w:rPr>
        <w:t xml:space="preserve"> исполнение указанных расходов составило </w:t>
      </w:r>
      <w:r w:rsidRPr="007F46EA">
        <w:rPr>
          <w:b/>
          <w:bCs/>
          <w:color w:val="000000" w:themeColor="text1"/>
          <w:sz w:val="24"/>
          <w:szCs w:val="24"/>
        </w:rPr>
        <w:t>более 40 %</w:t>
      </w:r>
      <w:r w:rsidRPr="007F46EA">
        <w:rPr>
          <w:bCs/>
          <w:color w:val="000000" w:themeColor="text1"/>
          <w:sz w:val="24"/>
          <w:szCs w:val="24"/>
        </w:rPr>
        <w:t xml:space="preserve"> годового объема (</w:t>
      </w:r>
      <w:r w:rsidRPr="007F46EA">
        <w:rPr>
          <w:b/>
          <w:bCs/>
          <w:color w:val="000000" w:themeColor="text1"/>
          <w:sz w:val="24"/>
          <w:szCs w:val="24"/>
        </w:rPr>
        <w:t xml:space="preserve">в </w:t>
      </w:r>
      <w:r w:rsidRPr="007F46EA">
        <w:rPr>
          <w:b/>
          <w:bCs/>
          <w:color w:val="000000" w:themeColor="text1"/>
          <w:sz w:val="24"/>
          <w:szCs w:val="24"/>
          <w:lang w:val="en-US"/>
        </w:rPr>
        <w:t>IV</w:t>
      </w:r>
      <w:r w:rsidRPr="007F46EA">
        <w:rPr>
          <w:b/>
          <w:bCs/>
          <w:color w:val="000000" w:themeColor="text1"/>
          <w:sz w:val="24"/>
          <w:szCs w:val="24"/>
        </w:rPr>
        <w:t xml:space="preserve"> квартале </w:t>
      </w:r>
      <w:r>
        <w:rPr>
          <w:b/>
          <w:bCs/>
          <w:color w:val="000000" w:themeColor="text1"/>
          <w:sz w:val="24"/>
          <w:szCs w:val="24"/>
        </w:rPr>
        <w:t xml:space="preserve">2015 и </w:t>
      </w:r>
      <w:r w:rsidRPr="007F46EA">
        <w:rPr>
          <w:b/>
          <w:bCs/>
          <w:color w:val="000000" w:themeColor="text1"/>
          <w:sz w:val="24"/>
          <w:szCs w:val="24"/>
        </w:rPr>
        <w:t>2016 год</w:t>
      </w:r>
      <w:r>
        <w:rPr>
          <w:b/>
          <w:bCs/>
          <w:color w:val="000000" w:themeColor="text1"/>
          <w:sz w:val="24"/>
          <w:szCs w:val="24"/>
        </w:rPr>
        <w:t>ов</w:t>
      </w:r>
      <w:r w:rsidRPr="007F46EA">
        <w:rPr>
          <w:b/>
          <w:bCs/>
          <w:color w:val="000000" w:themeColor="text1"/>
          <w:sz w:val="24"/>
          <w:szCs w:val="24"/>
        </w:rPr>
        <w:t xml:space="preserve"> – более 40 %</w:t>
      </w:r>
      <w:r>
        <w:rPr>
          <w:b/>
          <w:bCs/>
          <w:color w:val="000000" w:themeColor="text1"/>
          <w:sz w:val="24"/>
          <w:szCs w:val="24"/>
        </w:rPr>
        <w:t>)</w:t>
      </w:r>
      <w:r w:rsidRPr="007F46EA">
        <w:rPr>
          <w:bCs/>
          <w:color w:val="000000" w:themeColor="text1"/>
          <w:sz w:val="24"/>
          <w:szCs w:val="24"/>
        </w:rPr>
        <w:t>.</w:t>
      </w:r>
    </w:p>
    <w:p w:rsidR="0070466B" w:rsidRPr="007F46EA" w:rsidRDefault="0070466B" w:rsidP="00A831E4">
      <w:pPr>
        <w:spacing w:line="377" w:lineRule="auto"/>
        <w:ind w:left="0" w:right="0"/>
        <w:rPr>
          <w:bCs/>
          <w:color w:val="000000" w:themeColor="text1"/>
          <w:sz w:val="24"/>
          <w:szCs w:val="24"/>
          <w:highlight w:val="yellow"/>
        </w:rPr>
      </w:pPr>
      <w:r w:rsidRPr="007F46EA">
        <w:rPr>
          <w:bCs/>
          <w:color w:val="000000" w:themeColor="text1"/>
          <w:sz w:val="24"/>
          <w:szCs w:val="24"/>
        </w:rPr>
        <w:t xml:space="preserve">По данным единой информационной системы в сфере закупок (ЕИС «Подсистема мониторинга»), за январь – декабрь 2017 года </w:t>
      </w:r>
      <w:r w:rsidRPr="007F46EA">
        <w:rPr>
          <w:b/>
          <w:bCs/>
          <w:color w:val="000000" w:themeColor="text1"/>
          <w:sz w:val="24"/>
          <w:szCs w:val="24"/>
        </w:rPr>
        <w:t>заключено</w:t>
      </w:r>
      <w:r w:rsidRPr="007F46EA">
        <w:rPr>
          <w:bCs/>
          <w:color w:val="000000" w:themeColor="text1"/>
          <w:sz w:val="24"/>
          <w:szCs w:val="24"/>
        </w:rPr>
        <w:t xml:space="preserve"> </w:t>
      </w:r>
      <w:r w:rsidRPr="007F46EA">
        <w:rPr>
          <w:b/>
          <w:bCs/>
          <w:color w:val="000000" w:themeColor="text1"/>
          <w:sz w:val="24"/>
          <w:szCs w:val="24"/>
        </w:rPr>
        <w:t>784 257</w:t>
      </w:r>
      <w:r w:rsidRPr="007F46EA">
        <w:rPr>
          <w:bCs/>
          <w:color w:val="000000" w:themeColor="text1"/>
          <w:sz w:val="24"/>
          <w:szCs w:val="24"/>
        </w:rPr>
        <w:t xml:space="preserve"> контрактов (федеральный уровень), что </w:t>
      </w:r>
      <w:r w:rsidRPr="007F46EA">
        <w:rPr>
          <w:b/>
          <w:bCs/>
          <w:color w:val="000000" w:themeColor="text1"/>
          <w:sz w:val="24"/>
          <w:szCs w:val="24"/>
        </w:rPr>
        <w:t>на 0,6 % больше</w:t>
      </w:r>
      <w:r w:rsidRPr="007F46EA">
        <w:rPr>
          <w:bCs/>
          <w:color w:val="000000" w:themeColor="text1"/>
          <w:sz w:val="24"/>
          <w:szCs w:val="24"/>
        </w:rPr>
        <w:t xml:space="preserve">, чем за аналогичный период 2016 года. При этом общая стоимость заключенных контрактов за январь – декабрь 2017 года </w:t>
      </w:r>
      <w:r w:rsidRPr="007F46EA">
        <w:rPr>
          <w:b/>
          <w:bCs/>
          <w:color w:val="000000" w:themeColor="text1"/>
          <w:sz w:val="24"/>
          <w:szCs w:val="24"/>
        </w:rPr>
        <w:t xml:space="preserve">увеличилась </w:t>
      </w:r>
      <w:r w:rsidRPr="007F46EA">
        <w:rPr>
          <w:bCs/>
          <w:color w:val="000000" w:themeColor="text1"/>
          <w:sz w:val="24"/>
          <w:szCs w:val="24"/>
        </w:rPr>
        <w:t xml:space="preserve">по сравнению с аналогичным показателем в 2016 году </w:t>
      </w:r>
      <w:r w:rsidRPr="007F46EA">
        <w:rPr>
          <w:b/>
          <w:bCs/>
          <w:color w:val="000000" w:themeColor="text1"/>
          <w:sz w:val="24"/>
          <w:szCs w:val="24"/>
        </w:rPr>
        <w:t>на 3,8 %</w:t>
      </w:r>
      <w:r w:rsidRPr="007F46EA">
        <w:rPr>
          <w:bCs/>
          <w:color w:val="000000" w:themeColor="text1"/>
          <w:sz w:val="24"/>
          <w:szCs w:val="24"/>
        </w:rPr>
        <w:t>.</w:t>
      </w:r>
    </w:p>
    <w:p w:rsidR="0070466B" w:rsidRPr="007F46EA" w:rsidRDefault="0070466B" w:rsidP="00A831E4">
      <w:pPr>
        <w:spacing w:line="377" w:lineRule="auto"/>
        <w:ind w:left="0" w:right="0"/>
        <w:rPr>
          <w:bCs/>
          <w:color w:val="000000" w:themeColor="text1"/>
          <w:sz w:val="24"/>
          <w:szCs w:val="24"/>
          <w:highlight w:val="yellow"/>
        </w:rPr>
      </w:pPr>
      <w:r w:rsidRPr="007F46EA">
        <w:rPr>
          <w:bCs/>
          <w:color w:val="000000" w:themeColor="text1"/>
          <w:sz w:val="24"/>
          <w:szCs w:val="24"/>
        </w:rPr>
        <w:t xml:space="preserve">По состоянию на 1 января 2018 года </w:t>
      </w:r>
      <w:r w:rsidRPr="007F46EA">
        <w:rPr>
          <w:b/>
          <w:bCs/>
          <w:color w:val="000000" w:themeColor="text1"/>
          <w:sz w:val="24"/>
          <w:szCs w:val="24"/>
        </w:rPr>
        <w:t>70,5 %</w:t>
      </w:r>
      <w:r w:rsidRPr="007F46EA">
        <w:rPr>
          <w:bCs/>
          <w:color w:val="000000" w:themeColor="text1"/>
          <w:sz w:val="24"/>
          <w:szCs w:val="24"/>
        </w:rPr>
        <w:t xml:space="preserve"> </w:t>
      </w:r>
      <w:r w:rsidRPr="007F46EA">
        <w:rPr>
          <w:b/>
          <w:bCs/>
          <w:color w:val="000000" w:themeColor="text1"/>
          <w:sz w:val="24"/>
          <w:szCs w:val="24"/>
        </w:rPr>
        <w:t>объема контрактов</w:t>
      </w:r>
      <w:r w:rsidRPr="007F46EA">
        <w:rPr>
          <w:bCs/>
          <w:color w:val="000000" w:themeColor="text1"/>
          <w:sz w:val="24"/>
          <w:szCs w:val="24"/>
        </w:rPr>
        <w:t xml:space="preserve"> (по сумме) заключено </w:t>
      </w:r>
      <w:r w:rsidRPr="007F46EA">
        <w:rPr>
          <w:b/>
          <w:bCs/>
          <w:color w:val="000000" w:themeColor="text1"/>
          <w:sz w:val="24"/>
          <w:szCs w:val="24"/>
        </w:rPr>
        <w:t>по итогам конкурентных способов определения поставщиков</w:t>
      </w:r>
      <w:r w:rsidRPr="007F46EA">
        <w:rPr>
          <w:bCs/>
          <w:color w:val="000000" w:themeColor="text1"/>
          <w:sz w:val="24"/>
          <w:szCs w:val="24"/>
        </w:rPr>
        <w:t xml:space="preserve">, в том числе </w:t>
      </w:r>
      <w:r w:rsidRPr="007F46EA">
        <w:rPr>
          <w:bCs/>
          <w:color w:val="000000" w:themeColor="text1"/>
          <w:sz w:val="24"/>
          <w:szCs w:val="24"/>
        </w:rPr>
        <w:lastRenderedPageBreak/>
        <w:t>электронных аукционов (51,7 %), открытых конкурсов (12,6 %). За 2016 год по итогам указанных способов определения поставщика заключено 63,9 % объема контрактов.</w:t>
      </w:r>
    </w:p>
    <w:p w:rsidR="0070466B" w:rsidRPr="007F46EA" w:rsidRDefault="0070466B" w:rsidP="00A831E4">
      <w:pPr>
        <w:spacing w:line="377" w:lineRule="auto"/>
        <w:ind w:left="0" w:right="0"/>
        <w:rPr>
          <w:b/>
          <w:bCs/>
          <w:color w:val="000000" w:themeColor="text1"/>
          <w:sz w:val="24"/>
          <w:szCs w:val="24"/>
        </w:rPr>
      </w:pPr>
      <w:r w:rsidRPr="007F46EA">
        <w:rPr>
          <w:bCs/>
          <w:color w:val="000000" w:themeColor="text1"/>
          <w:sz w:val="24"/>
          <w:szCs w:val="24"/>
        </w:rPr>
        <w:t xml:space="preserve">За январь - декабрь 2017 года </w:t>
      </w:r>
      <w:r w:rsidRPr="007F46EA">
        <w:rPr>
          <w:b/>
          <w:bCs/>
          <w:color w:val="000000" w:themeColor="text1"/>
          <w:sz w:val="24"/>
          <w:szCs w:val="24"/>
        </w:rPr>
        <w:t>отмечается уменьшение объема контрактов</w:t>
      </w:r>
      <w:r w:rsidRPr="007F46EA">
        <w:rPr>
          <w:bCs/>
          <w:color w:val="000000" w:themeColor="text1"/>
          <w:sz w:val="24"/>
          <w:szCs w:val="24"/>
        </w:rPr>
        <w:t xml:space="preserve"> (по сумме), заключенных по итогам закупки </w:t>
      </w:r>
      <w:r w:rsidRPr="007F46EA">
        <w:rPr>
          <w:b/>
          <w:bCs/>
          <w:color w:val="000000" w:themeColor="text1"/>
          <w:sz w:val="24"/>
          <w:szCs w:val="24"/>
        </w:rPr>
        <w:t>у единственного поставщика</w:t>
      </w:r>
      <w:r w:rsidRPr="007F46EA">
        <w:rPr>
          <w:bCs/>
          <w:color w:val="000000" w:themeColor="text1"/>
          <w:sz w:val="24"/>
          <w:szCs w:val="24"/>
        </w:rPr>
        <w:t xml:space="preserve">, по сравнению с аналогичным периодом 2016 года: с 729 608,9 млн. рублей (36,1 % объема контрактов) до 619 747,7 млн. рублей </w:t>
      </w:r>
      <w:r w:rsidRPr="007F46EA">
        <w:rPr>
          <w:b/>
          <w:bCs/>
          <w:color w:val="000000" w:themeColor="text1"/>
          <w:sz w:val="24"/>
          <w:szCs w:val="24"/>
        </w:rPr>
        <w:t>(29,5 %).</w:t>
      </w:r>
    </w:p>
    <w:p w:rsidR="0070466B" w:rsidRPr="007F46EA" w:rsidRDefault="0070466B" w:rsidP="00A831E4">
      <w:pPr>
        <w:spacing w:line="377" w:lineRule="auto"/>
        <w:ind w:left="0" w:right="0"/>
        <w:rPr>
          <w:color w:val="000000" w:themeColor="text1"/>
          <w:highlight w:val="yellow"/>
        </w:rPr>
      </w:pPr>
      <w:r w:rsidRPr="00D15D7E">
        <w:rPr>
          <w:bCs/>
          <w:color w:val="000000" w:themeColor="text1"/>
          <w:sz w:val="24"/>
          <w:szCs w:val="24"/>
        </w:rPr>
        <w:t xml:space="preserve">Относительная экономия средств по результатам заключения государственных контрактов за январь - декабрь 2017 года на федеральном уровне снизилась по сравнению с аналогичным периодом 2016 года и составила </w:t>
      </w:r>
      <w:r w:rsidRPr="00D15D7E">
        <w:rPr>
          <w:b/>
          <w:bCs/>
          <w:color w:val="000000" w:themeColor="text1"/>
          <w:sz w:val="24"/>
          <w:szCs w:val="24"/>
        </w:rPr>
        <w:t>4,6 %</w:t>
      </w:r>
      <w:r w:rsidRPr="00D15D7E">
        <w:rPr>
          <w:bCs/>
          <w:color w:val="000000" w:themeColor="text1"/>
          <w:sz w:val="24"/>
          <w:szCs w:val="24"/>
        </w:rPr>
        <w:t xml:space="preserve"> (87 239,7 млн. рублей), в аналогичном периоде 2016 года данный показатель составил 8,1 % (150 518,5 млн. рублей). При этом в январе - декабре </w:t>
      </w:r>
      <w:r w:rsidRPr="007F46EA">
        <w:rPr>
          <w:bCs/>
          <w:color w:val="000000" w:themeColor="text1"/>
          <w:sz w:val="24"/>
          <w:szCs w:val="24"/>
        </w:rPr>
        <w:t xml:space="preserve">2017 года </w:t>
      </w:r>
      <w:r w:rsidRPr="007F46EA">
        <w:rPr>
          <w:b/>
          <w:bCs/>
          <w:color w:val="000000" w:themeColor="text1"/>
          <w:sz w:val="24"/>
          <w:szCs w:val="24"/>
        </w:rPr>
        <w:t>максимальная экономия</w:t>
      </w:r>
      <w:r w:rsidRPr="007F46EA">
        <w:rPr>
          <w:bCs/>
          <w:color w:val="000000" w:themeColor="text1"/>
          <w:sz w:val="24"/>
          <w:szCs w:val="24"/>
        </w:rPr>
        <w:t xml:space="preserve"> достигнута при определении поставщика по результатам запроса котировок (13,8 %), электронного аукциона (5,7 %) и открытого конкурса (4,2 %).</w:t>
      </w:r>
    </w:p>
    <w:p w:rsidR="0070466B" w:rsidRPr="007F46EA" w:rsidRDefault="0070466B" w:rsidP="00A831E4">
      <w:pPr>
        <w:pStyle w:val="21"/>
        <w:widowControl w:val="0"/>
        <w:spacing w:after="0" w:line="377" w:lineRule="auto"/>
        <w:ind w:left="0" w:right="0"/>
        <w:rPr>
          <w:color w:val="000000" w:themeColor="text1"/>
          <w:sz w:val="24"/>
          <w:szCs w:val="24"/>
        </w:rPr>
      </w:pPr>
      <w:r w:rsidRPr="007F46EA">
        <w:rPr>
          <w:b/>
          <w:color w:val="000000" w:themeColor="text1"/>
          <w:sz w:val="24"/>
          <w:szCs w:val="24"/>
        </w:rPr>
        <w:t>5.4.</w:t>
      </w:r>
      <w:r w:rsidRPr="007F46EA">
        <w:rPr>
          <w:color w:val="000000" w:themeColor="text1"/>
          <w:sz w:val="24"/>
          <w:szCs w:val="24"/>
        </w:rPr>
        <w:t xml:space="preserve"> В соответствии с Перечнем </w:t>
      </w:r>
      <w:r w:rsidRPr="007F46EA">
        <w:rPr>
          <w:b/>
          <w:color w:val="000000" w:themeColor="text1"/>
          <w:sz w:val="24"/>
          <w:szCs w:val="24"/>
        </w:rPr>
        <w:t>публичных нормативных обязательств</w:t>
      </w:r>
      <w:r w:rsidRPr="007F46EA">
        <w:rPr>
          <w:color w:val="000000" w:themeColor="text1"/>
          <w:sz w:val="24"/>
          <w:szCs w:val="24"/>
        </w:rPr>
        <w:t xml:space="preserve">, подлежащих исполнению за счет средств федерального бюджета, на 2017 год и на </w:t>
      </w:r>
      <w:r w:rsidRPr="007F46EA">
        <w:rPr>
          <w:bCs/>
          <w:color w:val="000000" w:themeColor="text1"/>
          <w:sz w:val="24"/>
          <w:szCs w:val="24"/>
        </w:rPr>
        <w:t>плановый период 2018 и 2019 годов</w:t>
      </w:r>
      <w:r w:rsidRPr="007F46EA">
        <w:rPr>
          <w:color w:val="000000" w:themeColor="text1"/>
          <w:sz w:val="24"/>
          <w:szCs w:val="24"/>
        </w:rPr>
        <w:t xml:space="preserve"> </w:t>
      </w:r>
      <w:r w:rsidRPr="007F46EA">
        <w:rPr>
          <w:b/>
          <w:color w:val="000000" w:themeColor="text1"/>
          <w:sz w:val="24"/>
          <w:szCs w:val="24"/>
        </w:rPr>
        <w:t>предусмотрено 65 публичных нормативных обязательств (ПНО)</w:t>
      </w:r>
      <w:r w:rsidRPr="007F46EA">
        <w:rPr>
          <w:color w:val="000000" w:themeColor="text1"/>
          <w:sz w:val="24"/>
          <w:szCs w:val="24"/>
        </w:rPr>
        <w:t>.</w:t>
      </w:r>
    </w:p>
    <w:p w:rsidR="0070466B" w:rsidRPr="007F46EA" w:rsidRDefault="0070466B" w:rsidP="00A831E4">
      <w:pPr>
        <w:pStyle w:val="21"/>
        <w:widowControl w:val="0"/>
        <w:spacing w:after="0" w:line="377" w:lineRule="auto"/>
        <w:ind w:left="0" w:right="0"/>
        <w:rPr>
          <w:color w:val="000000" w:themeColor="text1"/>
          <w:sz w:val="24"/>
          <w:szCs w:val="24"/>
          <w:highlight w:val="yellow"/>
        </w:rPr>
      </w:pPr>
      <w:r w:rsidRPr="007F46EA">
        <w:rPr>
          <w:b/>
          <w:color w:val="000000" w:themeColor="text1"/>
          <w:sz w:val="24"/>
          <w:szCs w:val="24"/>
        </w:rPr>
        <w:t xml:space="preserve">5.4.1. </w:t>
      </w:r>
      <w:r w:rsidRPr="007F46EA">
        <w:rPr>
          <w:color w:val="000000" w:themeColor="text1"/>
          <w:sz w:val="24"/>
          <w:szCs w:val="24"/>
        </w:rPr>
        <w:t>В соответствии с Федеральным законом № 415-ФЗ (с изменениями) бюджетные ассигнования на 2017 год (в открытой части) утверждены по 58 ПНО в сумме 744 383,8 млн. рублей.</w:t>
      </w:r>
    </w:p>
    <w:p w:rsidR="0070466B" w:rsidRPr="007F46EA" w:rsidRDefault="0070466B" w:rsidP="00A831E4">
      <w:pPr>
        <w:pStyle w:val="21"/>
        <w:widowControl w:val="0"/>
        <w:spacing w:after="0" w:line="377" w:lineRule="auto"/>
        <w:ind w:left="0" w:right="0"/>
        <w:rPr>
          <w:color w:val="000000" w:themeColor="text1"/>
          <w:sz w:val="24"/>
          <w:szCs w:val="24"/>
          <w:highlight w:val="yellow"/>
        </w:rPr>
      </w:pPr>
      <w:r w:rsidRPr="007F46EA">
        <w:rPr>
          <w:color w:val="000000" w:themeColor="text1"/>
          <w:sz w:val="24"/>
          <w:szCs w:val="24"/>
        </w:rPr>
        <w:t xml:space="preserve">За январь – декабрь 2017 года объем бюджетных ассигнований на ПНО (в открытой части) увеличен сводной росписью с изменениями на </w:t>
      </w:r>
      <w:r w:rsidRPr="007F46EA">
        <w:rPr>
          <w:b/>
          <w:color w:val="000000" w:themeColor="text1"/>
          <w:sz w:val="24"/>
          <w:szCs w:val="24"/>
        </w:rPr>
        <w:t xml:space="preserve">2 840,7 млн. рублей </w:t>
      </w:r>
      <w:r w:rsidRPr="007F46EA">
        <w:rPr>
          <w:color w:val="000000" w:themeColor="text1"/>
          <w:sz w:val="24"/>
          <w:szCs w:val="24"/>
        </w:rPr>
        <w:t>и составил</w:t>
      </w:r>
      <w:r w:rsidRPr="007F46EA">
        <w:rPr>
          <w:b/>
          <w:color w:val="000000" w:themeColor="text1"/>
          <w:sz w:val="24"/>
          <w:szCs w:val="24"/>
        </w:rPr>
        <w:t xml:space="preserve"> </w:t>
      </w:r>
      <w:r w:rsidRPr="007F46EA">
        <w:rPr>
          <w:color w:val="000000" w:themeColor="text1"/>
          <w:sz w:val="24"/>
          <w:szCs w:val="24"/>
        </w:rPr>
        <w:t>по 61 ПНО 747 224,5 млн. рублей</w:t>
      </w:r>
      <w:r w:rsidRPr="007F46EA">
        <w:rPr>
          <w:b/>
          <w:color w:val="000000" w:themeColor="text1"/>
          <w:sz w:val="24"/>
          <w:szCs w:val="24"/>
        </w:rPr>
        <w:t>.</w:t>
      </w:r>
    </w:p>
    <w:p w:rsidR="0070466B" w:rsidRPr="007F46EA" w:rsidRDefault="0070466B" w:rsidP="00A831E4">
      <w:pPr>
        <w:pStyle w:val="21"/>
        <w:widowControl w:val="0"/>
        <w:spacing w:after="0" w:line="377" w:lineRule="auto"/>
        <w:ind w:left="0" w:right="0"/>
        <w:rPr>
          <w:color w:val="000000" w:themeColor="text1"/>
          <w:sz w:val="24"/>
          <w:szCs w:val="24"/>
        </w:rPr>
      </w:pPr>
      <w:r w:rsidRPr="007F46EA">
        <w:rPr>
          <w:color w:val="000000" w:themeColor="text1"/>
          <w:sz w:val="24"/>
          <w:szCs w:val="24"/>
        </w:rPr>
        <w:t>Исполнение расходов федерального бюджета за январь – декабрь 2017 года,</w:t>
      </w:r>
      <w:r w:rsidRPr="007F46EA">
        <w:rPr>
          <w:b/>
          <w:color w:val="000000" w:themeColor="text1"/>
          <w:sz w:val="24"/>
          <w:szCs w:val="24"/>
        </w:rPr>
        <w:t xml:space="preserve"> </w:t>
      </w:r>
      <w:r w:rsidRPr="007F46EA">
        <w:rPr>
          <w:color w:val="000000" w:themeColor="text1"/>
          <w:sz w:val="24"/>
          <w:szCs w:val="24"/>
        </w:rPr>
        <w:t>предусмотренных на реализацию ПНО (открытая часть),</w:t>
      </w:r>
      <w:r w:rsidRPr="007F46EA">
        <w:rPr>
          <w:b/>
          <w:color w:val="000000" w:themeColor="text1"/>
          <w:sz w:val="24"/>
          <w:szCs w:val="24"/>
        </w:rPr>
        <w:t xml:space="preserve"> </w:t>
      </w:r>
      <w:r w:rsidRPr="007F46EA">
        <w:rPr>
          <w:color w:val="000000" w:themeColor="text1"/>
          <w:sz w:val="24"/>
          <w:szCs w:val="24"/>
        </w:rPr>
        <w:t xml:space="preserve">составило </w:t>
      </w:r>
      <w:r w:rsidRPr="007F46EA">
        <w:rPr>
          <w:b/>
          <w:color w:val="000000" w:themeColor="text1"/>
          <w:sz w:val="24"/>
          <w:szCs w:val="24"/>
        </w:rPr>
        <w:t>746 360,1 млн. рублей</w:t>
      </w:r>
      <w:r w:rsidRPr="007F46EA">
        <w:rPr>
          <w:color w:val="000000" w:themeColor="text1"/>
          <w:sz w:val="24"/>
          <w:szCs w:val="24"/>
        </w:rPr>
        <w:t xml:space="preserve">, или </w:t>
      </w:r>
      <w:r w:rsidRPr="007F46EA">
        <w:rPr>
          <w:b/>
          <w:color w:val="000000" w:themeColor="text1"/>
          <w:sz w:val="24"/>
          <w:szCs w:val="24"/>
        </w:rPr>
        <w:t>99,9 %</w:t>
      </w:r>
      <w:r w:rsidRPr="007F46EA">
        <w:rPr>
          <w:color w:val="000000" w:themeColor="text1"/>
          <w:sz w:val="24"/>
          <w:szCs w:val="24"/>
        </w:rPr>
        <w:t xml:space="preserve"> показателя сводной росписи с изменениями, в том числе:</w:t>
      </w:r>
    </w:p>
    <w:p w:rsidR="0070466B" w:rsidRPr="007F46EA" w:rsidRDefault="0070466B" w:rsidP="00A831E4">
      <w:pPr>
        <w:widowControl w:val="0"/>
        <w:overflowPunct/>
        <w:autoSpaceDE/>
        <w:adjustRightInd/>
        <w:spacing w:line="377" w:lineRule="auto"/>
        <w:ind w:left="0" w:right="0"/>
        <w:rPr>
          <w:color w:val="000000" w:themeColor="text1"/>
          <w:sz w:val="24"/>
          <w:szCs w:val="24"/>
        </w:rPr>
      </w:pPr>
      <w:r w:rsidRPr="007F46EA">
        <w:rPr>
          <w:color w:val="000000" w:themeColor="text1"/>
          <w:sz w:val="24"/>
          <w:szCs w:val="24"/>
        </w:rPr>
        <w:t xml:space="preserve">по расходам на выплату пенсий пенсионерам по системам национальной обороны, правоохранительной деятельности и обеспечения безопасности государства – </w:t>
      </w:r>
      <w:r w:rsidRPr="007F46EA">
        <w:rPr>
          <w:b/>
          <w:color w:val="000000" w:themeColor="text1"/>
          <w:sz w:val="24"/>
          <w:szCs w:val="24"/>
        </w:rPr>
        <w:t>688 637,1 млн. рублей</w:t>
      </w:r>
      <w:r w:rsidRPr="007F46EA">
        <w:rPr>
          <w:color w:val="000000" w:themeColor="text1"/>
          <w:sz w:val="24"/>
          <w:szCs w:val="24"/>
        </w:rPr>
        <w:t xml:space="preserve">, или </w:t>
      </w:r>
      <w:r w:rsidRPr="007F46EA">
        <w:rPr>
          <w:b/>
          <w:color w:val="000000" w:themeColor="text1"/>
          <w:sz w:val="24"/>
          <w:szCs w:val="24"/>
        </w:rPr>
        <w:t>99,9 %</w:t>
      </w:r>
      <w:r w:rsidRPr="007F46EA">
        <w:rPr>
          <w:color w:val="000000" w:themeColor="text1"/>
          <w:sz w:val="24"/>
          <w:szCs w:val="24"/>
        </w:rPr>
        <w:t xml:space="preserve"> показателя сводной росписи с изменениями и </w:t>
      </w:r>
      <w:r w:rsidRPr="007F46EA">
        <w:rPr>
          <w:b/>
          <w:color w:val="000000" w:themeColor="text1"/>
          <w:sz w:val="24"/>
          <w:szCs w:val="24"/>
        </w:rPr>
        <w:t>92,3 %</w:t>
      </w:r>
      <w:r w:rsidRPr="007F46EA">
        <w:rPr>
          <w:color w:val="000000" w:themeColor="text1"/>
          <w:sz w:val="24"/>
          <w:szCs w:val="24"/>
        </w:rPr>
        <w:t xml:space="preserve"> общего объема произведенных расходов на реализацию ПНО;</w:t>
      </w:r>
    </w:p>
    <w:p w:rsidR="0070466B" w:rsidRPr="007F46EA" w:rsidRDefault="0070466B" w:rsidP="00A831E4">
      <w:pPr>
        <w:spacing w:line="377" w:lineRule="auto"/>
        <w:ind w:left="0" w:right="0"/>
        <w:rPr>
          <w:color w:val="000000" w:themeColor="text1"/>
          <w:sz w:val="24"/>
          <w:szCs w:val="24"/>
        </w:rPr>
      </w:pPr>
      <w:r w:rsidRPr="007F46EA">
        <w:rPr>
          <w:color w:val="000000" w:themeColor="text1"/>
          <w:sz w:val="24"/>
          <w:szCs w:val="24"/>
        </w:rPr>
        <w:lastRenderedPageBreak/>
        <w:t xml:space="preserve">по расходам на осуществление гражданам социальных выплат в виде пособий, компенсаций, а также мер социальной поддержки населения – </w:t>
      </w:r>
      <w:r w:rsidRPr="007F46EA">
        <w:rPr>
          <w:b/>
          <w:color w:val="000000" w:themeColor="text1"/>
          <w:sz w:val="24"/>
          <w:szCs w:val="24"/>
        </w:rPr>
        <w:t>55 831,7 млн. рублей</w:t>
      </w:r>
      <w:r w:rsidRPr="007F46EA">
        <w:rPr>
          <w:color w:val="000000" w:themeColor="text1"/>
          <w:sz w:val="24"/>
          <w:szCs w:val="24"/>
        </w:rPr>
        <w:t xml:space="preserve">, или </w:t>
      </w:r>
      <w:r w:rsidRPr="007F46EA">
        <w:rPr>
          <w:b/>
          <w:color w:val="000000" w:themeColor="text1"/>
          <w:sz w:val="24"/>
          <w:szCs w:val="24"/>
        </w:rPr>
        <w:t>99,3 %</w:t>
      </w:r>
      <w:r w:rsidRPr="007F46EA">
        <w:rPr>
          <w:color w:val="000000" w:themeColor="text1"/>
          <w:sz w:val="24"/>
          <w:szCs w:val="24"/>
        </w:rPr>
        <w:t xml:space="preserve"> и </w:t>
      </w:r>
      <w:r w:rsidRPr="007F46EA">
        <w:rPr>
          <w:b/>
          <w:color w:val="000000" w:themeColor="text1"/>
          <w:sz w:val="24"/>
          <w:szCs w:val="24"/>
        </w:rPr>
        <w:t>7,5 %</w:t>
      </w:r>
      <w:r w:rsidRPr="007F46EA">
        <w:rPr>
          <w:color w:val="000000" w:themeColor="text1"/>
          <w:sz w:val="24"/>
          <w:szCs w:val="24"/>
        </w:rPr>
        <w:t xml:space="preserve"> соответственно;</w:t>
      </w:r>
    </w:p>
    <w:p w:rsidR="0070466B" w:rsidRPr="007F46EA" w:rsidRDefault="0070466B" w:rsidP="00A831E4">
      <w:pPr>
        <w:spacing w:line="377" w:lineRule="auto"/>
        <w:ind w:left="0" w:right="0"/>
        <w:rPr>
          <w:bCs/>
          <w:color w:val="000000" w:themeColor="text1"/>
          <w:sz w:val="24"/>
          <w:szCs w:val="24"/>
        </w:rPr>
      </w:pPr>
      <w:r w:rsidRPr="007F46EA">
        <w:rPr>
          <w:color w:val="000000" w:themeColor="text1"/>
          <w:sz w:val="24"/>
          <w:szCs w:val="24"/>
        </w:rPr>
        <w:t xml:space="preserve">по расходам в части предоставления гражданам ПНО несоциального характера – </w:t>
      </w:r>
      <w:r w:rsidRPr="007F46EA">
        <w:rPr>
          <w:b/>
          <w:color w:val="000000" w:themeColor="text1"/>
          <w:sz w:val="24"/>
          <w:szCs w:val="24"/>
        </w:rPr>
        <w:t>1 891,3 млн. рублей</w:t>
      </w:r>
      <w:r w:rsidRPr="007F46EA">
        <w:rPr>
          <w:color w:val="000000" w:themeColor="text1"/>
          <w:sz w:val="24"/>
          <w:szCs w:val="24"/>
        </w:rPr>
        <w:t xml:space="preserve">, или </w:t>
      </w:r>
      <w:r w:rsidRPr="007F46EA">
        <w:rPr>
          <w:b/>
          <w:color w:val="000000" w:themeColor="text1"/>
          <w:sz w:val="24"/>
          <w:szCs w:val="24"/>
        </w:rPr>
        <w:t>94,3 %</w:t>
      </w:r>
      <w:r w:rsidRPr="007F46EA">
        <w:rPr>
          <w:color w:val="000000" w:themeColor="text1"/>
          <w:sz w:val="24"/>
          <w:szCs w:val="24"/>
        </w:rPr>
        <w:t xml:space="preserve"> и </w:t>
      </w:r>
      <w:r w:rsidRPr="007F46EA">
        <w:rPr>
          <w:b/>
          <w:color w:val="000000" w:themeColor="text1"/>
          <w:sz w:val="24"/>
          <w:szCs w:val="24"/>
        </w:rPr>
        <w:t>0,3 %</w:t>
      </w:r>
      <w:r w:rsidRPr="007F46EA">
        <w:rPr>
          <w:color w:val="000000" w:themeColor="text1"/>
          <w:sz w:val="24"/>
          <w:szCs w:val="24"/>
        </w:rPr>
        <w:t>.</w:t>
      </w:r>
    </w:p>
    <w:p w:rsidR="0070466B" w:rsidRPr="007F46EA" w:rsidRDefault="0070466B" w:rsidP="00A831E4">
      <w:pPr>
        <w:widowControl w:val="0"/>
        <w:overflowPunct/>
        <w:autoSpaceDE/>
        <w:adjustRightInd/>
        <w:spacing w:line="377" w:lineRule="auto"/>
        <w:ind w:left="0" w:right="0"/>
        <w:rPr>
          <w:color w:val="000000" w:themeColor="text1"/>
          <w:sz w:val="24"/>
          <w:szCs w:val="24"/>
        </w:rPr>
      </w:pPr>
      <w:r w:rsidRPr="007F46EA">
        <w:rPr>
          <w:b/>
          <w:color w:val="000000" w:themeColor="text1"/>
          <w:sz w:val="24"/>
          <w:szCs w:val="24"/>
        </w:rPr>
        <w:t>5.4.2.</w:t>
      </w:r>
      <w:r w:rsidRPr="007F46EA">
        <w:rPr>
          <w:color w:val="000000" w:themeColor="text1"/>
          <w:sz w:val="24"/>
          <w:szCs w:val="24"/>
        </w:rPr>
        <w:t xml:space="preserve"> Сводной росписью с изменениями по состоянию на 1 января 2018 года предусмотрены бюджетные ассигнования на предоставление </w:t>
      </w:r>
      <w:r w:rsidRPr="007F46EA">
        <w:rPr>
          <w:b/>
          <w:color w:val="000000" w:themeColor="text1"/>
          <w:sz w:val="24"/>
          <w:szCs w:val="24"/>
        </w:rPr>
        <w:t xml:space="preserve">пособий лицам, являвшимся сотрудниками органов внутренних дел, получившим телесные повреждения, исключающие возможность дальнейшего прохождения службы, а также семьям и иждивенцам сотрудников органов внутренних дел, погибших (умерших) в связи с осуществлением служебной деятельности </w:t>
      </w:r>
      <w:r w:rsidRPr="007F46EA">
        <w:rPr>
          <w:color w:val="000000" w:themeColor="text1"/>
          <w:sz w:val="24"/>
          <w:szCs w:val="24"/>
        </w:rPr>
        <w:t>(КБК 180 1003 03 1 16 30250 300 и 188 1003 03 1 16 30250 300)</w:t>
      </w:r>
      <w:r w:rsidRPr="007F46EA">
        <w:rPr>
          <w:b/>
          <w:color w:val="000000" w:themeColor="text1"/>
          <w:sz w:val="24"/>
          <w:szCs w:val="24"/>
        </w:rPr>
        <w:t xml:space="preserve"> </w:t>
      </w:r>
      <w:r w:rsidRPr="007F46EA">
        <w:rPr>
          <w:color w:val="000000" w:themeColor="text1"/>
          <w:sz w:val="24"/>
          <w:szCs w:val="24"/>
        </w:rPr>
        <w:t>в объеме 7 926,8 млн. рублей.</w:t>
      </w:r>
    </w:p>
    <w:p w:rsidR="0070466B" w:rsidRPr="007F46EA" w:rsidRDefault="0070466B" w:rsidP="00A831E4">
      <w:pPr>
        <w:widowControl w:val="0"/>
        <w:overflowPunct/>
        <w:autoSpaceDE/>
        <w:adjustRightInd/>
        <w:spacing w:line="377" w:lineRule="auto"/>
        <w:ind w:left="0" w:right="0"/>
        <w:rPr>
          <w:b/>
          <w:color w:val="000000" w:themeColor="text1"/>
          <w:sz w:val="24"/>
          <w:szCs w:val="24"/>
        </w:rPr>
      </w:pPr>
      <w:r w:rsidRPr="007F46EA">
        <w:rPr>
          <w:color w:val="000000" w:themeColor="text1"/>
          <w:sz w:val="24"/>
          <w:szCs w:val="24"/>
        </w:rPr>
        <w:t>В соответствии с Указаниями о порядке применения бюджетной классификации Российской Федерации по коду направления 30250 «Пособия лицам, являвшимся сотрудниками органов внутренних дел, получившим телесные повреждения, исключающие возможность дальнейшего прохождения службы, а также семьям и иждивенцам сотрудников органов внутренних дел, погибших (умерших) в связи с осуществлением служебной деятельности» целевой статьи расходов отражаются расходы федерального бюджета, предусмотренные в соответствии с Федеральным законом от 7 февраля 2011 г. № 3-ФЗ</w:t>
      </w:r>
      <w:r w:rsidRPr="007F46EA">
        <w:rPr>
          <w:color w:val="000000" w:themeColor="text1"/>
          <w:sz w:val="24"/>
          <w:szCs w:val="24"/>
        </w:rPr>
        <w:br/>
        <w:t xml:space="preserve">«О полиции» на единовременные пособия в случае гибели (смерти) сотрудников органов внутренних дел, на единовременные пособия при получении сотрудником органов внутренних дел в связи с выполнением служебных обязанностей увечья или иного повреждения здоровья, исключающих возможность дальнейшего прохождения службы в органах внутренних дел, </w:t>
      </w:r>
      <w:r w:rsidRPr="007F46EA">
        <w:rPr>
          <w:b/>
          <w:color w:val="000000" w:themeColor="text1"/>
          <w:sz w:val="24"/>
          <w:szCs w:val="24"/>
        </w:rPr>
        <w:t>а также на ежемесячную денежную компенсацию утраченного денежного довольствия в случае причинения сотруднику органов внутренних дел в связи с выполнением служебных обязанностей увечья или иного повреждения здоровья, исключающих возможность дальнейшего прохождения службы в органах внутренних дел и повлекших стойкую утрату трудоспособности.</w:t>
      </w:r>
    </w:p>
    <w:p w:rsidR="0070466B" w:rsidRPr="007F46EA" w:rsidRDefault="0070466B" w:rsidP="00A831E4">
      <w:pPr>
        <w:widowControl w:val="0"/>
        <w:overflowPunct/>
        <w:autoSpaceDE/>
        <w:adjustRightInd/>
        <w:spacing w:line="377" w:lineRule="auto"/>
        <w:ind w:left="0" w:right="0"/>
        <w:rPr>
          <w:color w:val="000000" w:themeColor="text1"/>
          <w:sz w:val="24"/>
          <w:szCs w:val="24"/>
        </w:rPr>
      </w:pPr>
      <w:r w:rsidRPr="007F46EA">
        <w:rPr>
          <w:color w:val="000000" w:themeColor="text1"/>
          <w:sz w:val="24"/>
          <w:szCs w:val="24"/>
        </w:rPr>
        <w:t xml:space="preserve">В ходе выборочной проверки данных поля «Назначение платежа» платежных поручений, содержащихся в АС ФК (Управление Федерального казначейства по городу Москве), установлено, что отдельными платежными поручениями по коду бюджетной классификации 188 1003 03 1 16 30250 313 осуществлялся перевод ежемесячной </w:t>
      </w:r>
      <w:r w:rsidRPr="007F46EA">
        <w:rPr>
          <w:color w:val="000000" w:themeColor="text1"/>
          <w:sz w:val="24"/>
          <w:szCs w:val="24"/>
        </w:rPr>
        <w:lastRenderedPageBreak/>
        <w:t>компенсации утраченного денежного довольствия в случае причинения сотруднику органов внутренних дел в связи с выполнением служебных обязанностей увечья или иного повреждения здоровья, исключающих возможность дальнейшего прохождения службы в органах внутренних дел и повлекших стойкую утрату трудоспособности.</w:t>
      </w:r>
    </w:p>
    <w:p w:rsidR="0070466B" w:rsidRPr="007F46EA" w:rsidRDefault="0070466B" w:rsidP="00A831E4">
      <w:pPr>
        <w:widowControl w:val="0"/>
        <w:overflowPunct/>
        <w:autoSpaceDE/>
        <w:adjustRightInd/>
        <w:spacing w:line="377" w:lineRule="auto"/>
        <w:ind w:left="0" w:right="0"/>
        <w:rPr>
          <w:b/>
          <w:color w:val="000000" w:themeColor="text1"/>
          <w:sz w:val="24"/>
          <w:szCs w:val="24"/>
        </w:rPr>
      </w:pPr>
      <w:r w:rsidRPr="007F46EA">
        <w:rPr>
          <w:color w:val="000000" w:themeColor="text1"/>
          <w:sz w:val="24"/>
          <w:szCs w:val="24"/>
        </w:rPr>
        <w:t>Вместе с тем в Перечне публичных нормативных обязательств, подлежащих исполнению за счет средств федерального бюджета, на 2017 год и на плановый период 2018 и 2019 годов, представленном одновременно с проектом федерального закона № 15455-7</w:t>
      </w:r>
      <w:r w:rsidRPr="007F46EA">
        <w:rPr>
          <w:color w:val="000000" w:themeColor="text1"/>
          <w:sz w:val="24"/>
          <w:szCs w:val="24"/>
        </w:rPr>
        <w:br/>
        <w:t xml:space="preserve">«О федеральном бюджете на 2017 год и на плановый период 2018 и 2019 годов» (далее – Перечень ПНО), в составе данного публичного нормативного обязательства ежемесячная денежная компенсация утраченного денежного довольствия в случае причинения сотруднику органов внутренних дел в связи с выполнением служебных обязанностей увечья или иного повреждения здоровья, исключающих возможность дальнейшего прохождения службы в органах внутренних дел и повлекших стойкую утрату трудоспособности, </w:t>
      </w:r>
      <w:r w:rsidRPr="007F46EA">
        <w:rPr>
          <w:b/>
          <w:color w:val="000000" w:themeColor="text1"/>
          <w:sz w:val="24"/>
          <w:szCs w:val="24"/>
        </w:rPr>
        <w:t>не указана.</w:t>
      </w:r>
    </w:p>
    <w:p w:rsidR="0070466B" w:rsidRPr="007F46EA" w:rsidRDefault="0070466B" w:rsidP="00A831E4">
      <w:pPr>
        <w:widowControl w:val="0"/>
        <w:overflowPunct/>
        <w:autoSpaceDE/>
        <w:adjustRightInd/>
        <w:spacing w:line="377" w:lineRule="auto"/>
        <w:ind w:left="0" w:right="0"/>
        <w:rPr>
          <w:color w:val="000000" w:themeColor="text1"/>
          <w:sz w:val="24"/>
          <w:szCs w:val="24"/>
        </w:rPr>
      </w:pPr>
      <w:r w:rsidRPr="007F46EA">
        <w:rPr>
          <w:color w:val="000000" w:themeColor="text1"/>
          <w:sz w:val="24"/>
          <w:szCs w:val="24"/>
        </w:rPr>
        <w:t>Таким образом, анализ исполнения расходов на реализацию ПНО в 2017 году свидетельствует о том, что по целевой статье расходов 03 1 16 30250 «Пособия лицам, являвшимся сотрудниками органов внутренних дел, получившим телесные повреждения, исключающие возможность дальнейшего прохождения службы, а также семьям и иждивенцам сотрудников органов внутренних дел, погибших (умерших) в связи с осуществлением служебной деятельности» учтены единовременные денежные пособия, отраженные в Перечне ПНО, а также ежемесячная денежная компенсация, которая в Перечне ПНО в составе указанного ПНО не отражена.</w:t>
      </w:r>
    </w:p>
    <w:p w:rsidR="0070466B" w:rsidRPr="007F46EA" w:rsidRDefault="0070466B" w:rsidP="00A831E4">
      <w:pPr>
        <w:widowControl w:val="0"/>
        <w:overflowPunct/>
        <w:autoSpaceDE/>
        <w:adjustRightInd/>
        <w:spacing w:line="377" w:lineRule="auto"/>
        <w:ind w:left="0" w:right="0"/>
        <w:rPr>
          <w:b/>
          <w:color w:val="000000" w:themeColor="text1"/>
          <w:sz w:val="24"/>
          <w:szCs w:val="24"/>
        </w:rPr>
      </w:pPr>
      <w:r w:rsidRPr="007F46EA">
        <w:rPr>
          <w:color w:val="000000" w:themeColor="text1"/>
          <w:sz w:val="24"/>
          <w:szCs w:val="24"/>
        </w:rPr>
        <w:t xml:space="preserve">Следует отметить, что в соответствии со статьей 21 Бюджетного кодекса Российской Федерации </w:t>
      </w:r>
      <w:r w:rsidRPr="007F46EA">
        <w:rPr>
          <w:b/>
          <w:color w:val="000000" w:themeColor="text1"/>
          <w:sz w:val="24"/>
          <w:szCs w:val="24"/>
        </w:rPr>
        <w:t>каждому публичному нормативному обязательству присваиваются уникальные коды целевых статей расходов.</w:t>
      </w:r>
    </w:p>
    <w:p w:rsidR="0070466B" w:rsidRPr="007F46EA" w:rsidRDefault="0070466B" w:rsidP="00A831E4">
      <w:pPr>
        <w:widowControl w:val="0"/>
        <w:overflowPunct/>
        <w:autoSpaceDE/>
        <w:adjustRightInd/>
        <w:spacing w:line="377" w:lineRule="auto"/>
        <w:ind w:left="0" w:right="0"/>
        <w:rPr>
          <w:b/>
          <w:color w:val="000000" w:themeColor="text1"/>
          <w:sz w:val="24"/>
          <w:szCs w:val="24"/>
        </w:rPr>
      </w:pPr>
      <w:r w:rsidRPr="007F46EA">
        <w:rPr>
          <w:color w:val="000000" w:themeColor="text1"/>
          <w:sz w:val="24"/>
          <w:szCs w:val="24"/>
        </w:rPr>
        <w:t xml:space="preserve">В Перечне публичных нормативных обязательств, подлежащих исполнению за счет средств федерального бюджета, на 2018 год и на плановый период 2019 и 2020 годов, представленном одновременно с проектом федерального закона № 274618-7 «О федеральном бюджете на 2018 год и на плановый период 2019 и 2020 годов», в составе данного публичного нормативного обязательства ежемесячная денежная компенсация утраченного денежного довольствия в случае причинения сотруднику органов внутренних дел в связи с выполнением служебных обязанностей увечья или иного повреждения здоровья, исключающих возможность дальнейшего прохождения службы в органах внутренних дел и </w:t>
      </w:r>
      <w:r w:rsidRPr="007F46EA">
        <w:rPr>
          <w:color w:val="000000" w:themeColor="text1"/>
          <w:sz w:val="24"/>
          <w:szCs w:val="24"/>
        </w:rPr>
        <w:lastRenderedPageBreak/>
        <w:t xml:space="preserve">повлекших стойкую утрату трудоспособности, также </w:t>
      </w:r>
      <w:r w:rsidRPr="007F46EA">
        <w:rPr>
          <w:b/>
          <w:color w:val="000000" w:themeColor="text1"/>
          <w:sz w:val="24"/>
          <w:szCs w:val="24"/>
        </w:rPr>
        <w:t>не указана.</w:t>
      </w:r>
    </w:p>
    <w:p w:rsidR="0070466B" w:rsidRPr="00D13D75" w:rsidRDefault="0070466B" w:rsidP="00A831E4">
      <w:pPr>
        <w:widowControl w:val="0"/>
        <w:spacing w:line="377" w:lineRule="auto"/>
        <w:ind w:left="0" w:right="0" w:firstLine="851"/>
        <w:rPr>
          <w:sz w:val="24"/>
          <w:szCs w:val="24"/>
        </w:rPr>
      </w:pPr>
      <w:r w:rsidRPr="007F46EA">
        <w:rPr>
          <w:b/>
          <w:color w:val="000000" w:themeColor="text1"/>
          <w:sz w:val="24"/>
          <w:szCs w:val="24"/>
        </w:rPr>
        <w:t>5.5.</w:t>
      </w:r>
      <w:r w:rsidRPr="007F46EA">
        <w:rPr>
          <w:color w:val="000000" w:themeColor="text1"/>
          <w:sz w:val="24"/>
          <w:szCs w:val="24"/>
        </w:rPr>
        <w:t xml:space="preserve"> Бюджетные ассигнования на реализацию мероприятий по подготовке и проведению чемпионата мира по футболу 2018 года (далее – ЧМ-2018) предусмотрены в 2017 году </w:t>
      </w:r>
      <w:r w:rsidRPr="00D13D75">
        <w:rPr>
          <w:sz w:val="24"/>
          <w:szCs w:val="24"/>
        </w:rPr>
        <w:t xml:space="preserve">в рамках </w:t>
      </w:r>
      <w:r>
        <w:rPr>
          <w:sz w:val="24"/>
          <w:szCs w:val="24"/>
        </w:rPr>
        <w:t>8</w:t>
      </w:r>
      <w:r w:rsidRPr="00D13D75">
        <w:rPr>
          <w:sz w:val="24"/>
          <w:szCs w:val="24"/>
        </w:rPr>
        <w:t xml:space="preserve"> госпрограмм: «Обеспечение доступным и комфортным жильем и коммунальными услугами граждан Российской Федерации», «Информационное общество (2011 - 2020 годы)», «Развитие транспортной системы», «Социально-экономическое развитие Калининградской области до 2020 года», «Защита населения и территорий от чрезвычайных ситуаций, обеспечение пожарной безопасности и безопасности людей на водных объектах», «Обеспечение общественного порядка и противодействие преступности», «Развитие физической культуры и спорта», «Энергоэффективность и развитие </w:t>
      </w:r>
      <w:r>
        <w:rPr>
          <w:sz w:val="24"/>
          <w:szCs w:val="24"/>
        </w:rPr>
        <w:t>энергетики»</w:t>
      </w:r>
      <w:r w:rsidRPr="00D13D75">
        <w:rPr>
          <w:sz w:val="24"/>
          <w:szCs w:val="24"/>
        </w:rPr>
        <w:t xml:space="preserve"> и 2 непрограммных направлений деятельности: «Обеспечение деятельности отдельных федеральных государственных органов» и «Реализация функций иных федеральных органов государственной власти».</w:t>
      </w:r>
    </w:p>
    <w:p w:rsidR="0070466B" w:rsidRPr="007F46EA" w:rsidRDefault="0070466B" w:rsidP="00A831E4">
      <w:pPr>
        <w:widowControl w:val="0"/>
        <w:spacing w:line="377" w:lineRule="auto"/>
        <w:ind w:left="0" w:right="0"/>
        <w:rPr>
          <w:color w:val="000000" w:themeColor="text1"/>
          <w:sz w:val="24"/>
          <w:szCs w:val="24"/>
        </w:rPr>
      </w:pPr>
      <w:r w:rsidRPr="007F46EA">
        <w:rPr>
          <w:color w:val="000000" w:themeColor="text1"/>
          <w:sz w:val="24"/>
          <w:szCs w:val="24"/>
        </w:rPr>
        <w:t>Сведения о расходах федерального бюджета на реализацию мероприятий по подготовке и проведению ЧМ-2018 в разрезе главных распорядителей средств федерального бюджета представлены в следующей таблице.</w:t>
      </w:r>
    </w:p>
    <w:p w:rsidR="0070466B" w:rsidRPr="007F46EA" w:rsidRDefault="0070466B" w:rsidP="0070466B">
      <w:pPr>
        <w:widowControl w:val="0"/>
        <w:spacing w:line="348" w:lineRule="auto"/>
        <w:ind w:left="0" w:right="0"/>
        <w:jc w:val="right"/>
        <w:rPr>
          <w:color w:val="000000" w:themeColor="text1"/>
          <w:sz w:val="18"/>
          <w:szCs w:val="18"/>
        </w:rPr>
      </w:pPr>
      <w:r w:rsidRPr="007F46EA">
        <w:rPr>
          <w:color w:val="000000" w:themeColor="text1"/>
          <w:sz w:val="18"/>
          <w:szCs w:val="18"/>
        </w:rPr>
        <w:t>(млн. рублей)</w:t>
      </w:r>
    </w:p>
    <w:tbl>
      <w:tblPr>
        <w:tblW w:w="9783" w:type="dxa"/>
        <w:jc w:val="center"/>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801"/>
        <w:gridCol w:w="2404"/>
        <w:gridCol w:w="2130"/>
        <w:gridCol w:w="1980"/>
        <w:gridCol w:w="8"/>
      </w:tblGrid>
      <w:tr w:rsidR="0070466B" w:rsidRPr="007F46EA" w:rsidTr="00F51C77">
        <w:trPr>
          <w:trHeight w:val="171"/>
          <w:tblHeader/>
          <w:jc w:val="center"/>
        </w:trPr>
        <w:tc>
          <w:tcPr>
            <w:tcW w:w="460"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 п</w:t>
            </w:r>
            <w:r w:rsidRPr="007F46EA">
              <w:rPr>
                <w:b/>
                <w:bCs/>
                <w:color w:val="000000" w:themeColor="text1"/>
                <w:sz w:val="16"/>
                <w:szCs w:val="16"/>
                <w:lang w:val="en-US"/>
              </w:rPr>
              <w:t>/</w:t>
            </w:r>
            <w:r w:rsidRPr="007F46EA">
              <w:rPr>
                <w:b/>
                <w:bCs/>
                <w:color w:val="000000" w:themeColor="text1"/>
                <w:sz w:val="16"/>
                <w:szCs w:val="16"/>
              </w:rPr>
              <w:t>п</w:t>
            </w:r>
          </w:p>
        </w:tc>
        <w:tc>
          <w:tcPr>
            <w:tcW w:w="2801"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Наименование</w:t>
            </w:r>
          </w:p>
        </w:tc>
        <w:tc>
          <w:tcPr>
            <w:tcW w:w="2404" w:type="dxa"/>
            <w:vMerge w:val="restart"/>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Бюджетные ассигнования</w:t>
            </w:r>
          </w:p>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(открытая часть) на 2017 год (расчетно), установленные сводной бюджетной росписью</w:t>
            </w:r>
          </w:p>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(с изменениями)</w:t>
            </w:r>
          </w:p>
        </w:tc>
        <w:tc>
          <w:tcPr>
            <w:tcW w:w="4118" w:type="dxa"/>
            <w:gridSpan w:val="3"/>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 xml:space="preserve">Исполнено по состоянию на 1 января 2018 года </w:t>
            </w:r>
          </w:p>
        </w:tc>
      </w:tr>
      <w:tr w:rsidR="0070466B" w:rsidRPr="007F46EA" w:rsidTr="00F51C77">
        <w:trPr>
          <w:trHeight w:val="68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lang w:eastAsia="en-US"/>
              </w:rPr>
            </w:pPr>
          </w:p>
        </w:tc>
        <w:tc>
          <w:tcPr>
            <w:tcW w:w="213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Сумма (расчетно)</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 xml:space="preserve">в % к сводной росписи </w:t>
            </w:r>
          </w:p>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(с изменениями)</w:t>
            </w:r>
          </w:p>
        </w:tc>
      </w:tr>
      <w:tr w:rsidR="0070466B" w:rsidRPr="007F46EA" w:rsidTr="00F51C77">
        <w:trPr>
          <w:trHeight w:val="320"/>
          <w:tblHeader/>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1.</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Минэнерго России</w:t>
            </w:r>
          </w:p>
        </w:tc>
        <w:tc>
          <w:tcPr>
            <w:tcW w:w="2404"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1 215,6</w:t>
            </w:r>
          </w:p>
        </w:tc>
        <w:tc>
          <w:tcPr>
            <w:tcW w:w="213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1 215,6</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100</w:t>
            </w:r>
          </w:p>
        </w:tc>
      </w:tr>
      <w:tr w:rsidR="0070466B" w:rsidRPr="007F46EA" w:rsidTr="00F51C77">
        <w:trPr>
          <w:gridAfter w:val="1"/>
          <w:wAfter w:w="8" w:type="dxa"/>
          <w:trHeight w:val="251"/>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2.</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Минстрой России</w:t>
            </w:r>
          </w:p>
        </w:tc>
        <w:tc>
          <w:tcPr>
            <w:tcW w:w="2404"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1 362,6</w:t>
            </w:r>
          </w:p>
        </w:tc>
        <w:tc>
          <w:tcPr>
            <w:tcW w:w="213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lang w:val="en-US"/>
              </w:rPr>
              <w:t>1 </w:t>
            </w:r>
            <w:r w:rsidRPr="007F46EA">
              <w:rPr>
                <w:color w:val="000000" w:themeColor="text1"/>
                <w:sz w:val="16"/>
                <w:szCs w:val="16"/>
              </w:rPr>
              <w:t>302,0</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val="en-US" w:eastAsia="en-US"/>
              </w:rPr>
            </w:pPr>
            <w:r w:rsidRPr="007F46EA">
              <w:rPr>
                <w:color w:val="000000" w:themeColor="text1"/>
                <w:sz w:val="16"/>
                <w:szCs w:val="16"/>
              </w:rPr>
              <w:t>95,6</w:t>
            </w:r>
          </w:p>
        </w:tc>
      </w:tr>
      <w:tr w:rsidR="0070466B" w:rsidRPr="007F46EA" w:rsidTr="00F51C77">
        <w:trPr>
          <w:gridAfter w:val="1"/>
          <w:wAfter w:w="8" w:type="dxa"/>
          <w:trHeight w:val="251"/>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3.</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Минкомсвязь России</w:t>
            </w:r>
          </w:p>
        </w:tc>
        <w:tc>
          <w:tcPr>
            <w:tcW w:w="2404"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4 433,6</w:t>
            </w:r>
          </w:p>
        </w:tc>
        <w:tc>
          <w:tcPr>
            <w:tcW w:w="213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4 433,6</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100</w:t>
            </w:r>
          </w:p>
        </w:tc>
      </w:tr>
      <w:tr w:rsidR="0070466B" w:rsidRPr="007F46EA" w:rsidTr="00F51C77">
        <w:trPr>
          <w:gridAfter w:val="1"/>
          <w:wAfter w:w="8" w:type="dxa"/>
          <w:trHeight w:val="251"/>
          <w:jc w:val="center"/>
        </w:trPr>
        <w:tc>
          <w:tcPr>
            <w:tcW w:w="460"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4.</w:t>
            </w:r>
          </w:p>
        </w:tc>
        <w:tc>
          <w:tcPr>
            <w:tcW w:w="2801"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Минфин России</w:t>
            </w:r>
          </w:p>
        </w:tc>
        <w:tc>
          <w:tcPr>
            <w:tcW w:w="2404" w:type="dxa"/>
            <w:tcBorders>
              <w:top w:val="single" w:sz="4" w:space="0" w:color="auto"/>
              <w:left w:val="single" w:sz="4" w:space="0" w:color="auto"/>
              <w:bottom w:val="single" w:sz="4" w:space="0" w:color="auto"/>
              <w:right w:val="single" w:sz="4" w:space="0" w:color="auto"/>
            </w:tcBorders>
            <w:vAlign w:val="center"/>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5 006,4</w:t>
            </w:r>
          </w:p>
        </w:tc>
        <w:tc>
          <w:tcPr>
            <w:tcW w:w="2130"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spacing w:line="240" w:lineRule="auto"/>
              <w:ind w:left="0" w:right="0" w:firstLine="0"/>
              <w:jc w:val="center"/>
              <w:rPr>
                <w:color w:val="000000" w:themeColor="text1"/>
                <w:sz w:val="16"/>
                <w:szCs w:val="16"/>
              </w:rPr>
            </w:pPr>
          </w:p>
        </w:tc>
        <w:tc>
          <w:tcPr>
            <w:tcW w:w="1980"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spacing w:line="240" w:lineRule="auto"/>
              <w:ind w:left="0" w:right="0" w:firstLine="0"/>
              <w:jc w:val="center"/>
              <w:rPr>
                <w:color w:val="000000" w:themeColor="text1"/>
                <w:sz w:val="16"/>
                <w:szCs w:val="16"/>
              </w:rPr>
            </w:pPr>
          </w:p>
        </w:tc>
      </w:tr>
      <w:tr w:rsidR="0070466B" w:rsidRPr="007F46EA" w:rsidTr="00F51C77">
        <w:trPr>
          <w:gridAfter w:val="1"/>
          <w:wAfter w:w="8" w:type="dxa"/>
          <w:trHeight w:val="215"/>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5.</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Роскомнадзор</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47,1</w:t>
            </w:r>
          </w:p>
        </w:tc>
        <w:tc>
          <w:tcPr>
            <w:tcW w:w="2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47,1</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100</w:t>
            </w:r>
          </w:p>
        </w:tc>
      </w:tr>
      <w:tr w:rsidR="0070466B" w:rsidRPr="007F46EA" w:rsidTr="00F51C77">
        <w:trPr>
          <w:gridAfter w:val="1"/>
          <w:wAfter w:w="8" w:type="dxa"/>
          <w:trHeight w:val="215"/>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6.</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Минтранс России</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3 232,8</w:t>
            </w:r>
          </w:p>
        </w:tc>
        <w:tc>
          <w:tcPr>
            <w:tcW w:w="2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1 404,4</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43,4</w:t>
            </w:r>
          </w:p>
        </w:tc>
      </w:tr>
      <w:tr w:rsidR="0070466B" w:rsidRPr="007F46EA" w:rsidTr="00F51C77">
        <w:trPr>
          <w:gridAfter w:val="1"/>
          <w:wAfter w:w="8" w:type="dxa"/>
          <w:trHeight w:val="215"/>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7.</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Росавиация</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36 938,7</w:t>
            </w:r>
          </w:p>
        </w:tc>
        <w:tc>
          <w:tcPr>
            <w:tcW w:w="2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28 238,4</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76,4</w:t>
            </w:r>
          </w:p>
        </w:tc>
      </w:tr>
      <w:tr w:rsidR="0070466B" w:rsidRPr="007F46EA" w:rsidTr="00F51C77">
        <w:trPr>
          <w:gridAfter w:val="1"/>
          <w:wAfter w:w="8" w:type="dxa"/>
          <w:trHeight w:val="193"/>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8.</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Росавтодор</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14 249,3</w:t>
            </w:r>
          </w:p>
        </w:tc>
        <w:tc>
          <w:tcPr>
            <w:tcW w:w="2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11 670,8</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81,9</w:t>
            </w:r>
          </w:p>
        </w:tc>
      </w:tr>
      <w:tr w:rsidR="0070466B" w:rsidRPr="007F46EA" w:rsidTr="00F51C77">
        <w:trPr>
          <w:gridAfter w:val="1"/>
          <w:wAfter w:w="8" w:type="dxa"/>
          <w:trHeight w:val="215"/>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9.</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Росжелдор</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6 569,9</w:t>
            </w:r>
          </w:p>
        </w:tc>
        <w:tc>
          <w:tcPr>
            <w:tcW w:w="2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6 569,9</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100</w:t>
            </w:r>
          </w:p>
        </w:tc>
      </w:tr>
      <w:tr w:rsidR="0070466B" w:rsidRPr="007F46EA" w:rsidTr="00F51C77">
        <w:trPr>
          <w:gridAfter w:val="1"/>
          <w:wAfter w:w="8" w:type="dxa"/>
          <w:trHeight w:val="205"/>
          <w:jc w:val="center"/>
        </w:trPr>
        <w:tc>
          <w:tcPr>
            <w:tcW w:w="4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10.</w:t>
            </w:r>
          </w:p>
        </w:tc>
        <w:tc>
          <w:tcPr>
            <w:tcW w:w="28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Минэкономразвития России</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1 823,5</w:t>
            </w:r>
          </w:p>
        </w:tc>
        <w:tc>
          <w:tcPr>
            <w:tcW w:w="2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1 823,5</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100</w:t>
            </w:r>
          </w:p>
        </w:tc>
      </w:tr>
      <w:tr w:rsidR="0070466B" w:rsidRPr="007F46EA" w:rsidTr="00F51C77">
        <w:trPr>
          <w:gridAfter w:val="1"/>
          <w:wAfter w:w="8" w:type="dxa"/>
          <w:trHeight w:val="110"/>
          <w:jc w:val="center"/>
        </w:trPr>
        <w:tc>
          <w:tcPr>
            <w:tcW w:w="4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11.</w:t>
            </w:r>
          </w:p>
        </w:tc>
        <w:tc>
          <w:tcPr>
            <w:tcW w:w="28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МЧС России</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1 008,0</w:t>
            </w:r>
          </w:p>
        </w:tc>
        <w:tc>
          <w:tcPr>
            <w:tcW w:w="2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1 008,0</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color w:val="000000" w:themeColor="text1"/>
                <w:sz w:val="16"/>
                <w:szCs w:val="16"/>
                <w:lang w:eastAsia="en-US"/>
              </w:rPr>
            </w:pPr>
            <w:r w:rsidRPr="007F46EA">
              <w:rPr>
                <w:color w:val="000000" w:themeColor="text1"/>
                <w:sz w:val="16"/>
                <w:szCs w:val="16"/>
              </w:rPr>
              <w:t>100</w:t>
            </w:r>
          </w:p>
        </w:tc>
      </w:tr>
      <w:tr w:rsidR="0070466B" w:rsidRPr="007F46EA" w:rsidTr="00F51C77">
        <w:trPr>
          <w:gridAfter w:val="1"/>
          <w:wAfter w:w="8" w:type="dxa"/>
          <w:trHeight w:val="310"/>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12.</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Росгвардия</w:t>
            </w:r>
          </w:p>
        </w:tc>
        <w:tc>
          <w:tcPr>
            <w:tcW w:w="2404"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235,9</w:t>
            </w:r>
          </w:p>
        </w:tc>
        <w:tc>
          <w:tcPr>
            <w:tcW w:w="213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235,9</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100</w:t>
            </w:r>
          </w:p>
        </w:tc>
      </w:tr>
      <w:tr w:rsidR="0070466B" w:rsidRPr="007F46EA" w:rsidTr="00F51C77">
        <w:trPr>
          <w:gridAfter w:val="1"/>
          <w:wAfter w:w="8" w:type="dxa"/>
          <w:trHeight w:val="243"/>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13.</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Минобороны России</w:t>
            </w:r>
          </w:p>
        </w:tc>
        <w:tc>
          <w:tcPr>
            <w:tcW w:w="2404"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159,5</w:t>
            </w:r>
          </w:p>
        </w:tc>
        <w:tc>
          <w:tcPr>
            <w:tcW w:w="2130"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lang w:eastAsia="en-US"/>
              </w:rPr>
              <w:t>66,5</w:t>
            </w:r>
          </w:p>
        </w:tc>
        <w:tc>
          <w:tcPr>
            <w:tcW w:w="1980"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lang w:eastAsia="en-US"/>
              </w:rPr>
              <w:t>41,8</w:t>
            </w:r>
          </w:p>
        </w:tc>
      </w:tr>
      <w:tr w:rsidR="0070466B" w:rsidRPr="007F46EA" w:rsidTr="00F51C77">
        <w:trPr>
          <w:gridAfter w:val="1"/>
          <w:wAfter w:w="8" w:type="dxa"/>
          <w:trHeight w:val="304"/>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14.</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МВД России</w:t>
            </w:r>
          </w:p>
        </w:tc>
        <w:tc>
          <w:tcPr>
            <w:tcW w:w="2404"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2 639,9</w:t>
            </w:r>
          </w:p>
        </w:tc>
        <w:tc>
          <w:tcPr>
            <w:tcW w:w="2130"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lang w:eastAsia="en-US"/>
              </w:rPr>
              <w:t>2 593,8</w:t>
            </w:r>
          </w:p>
        </w:tc>
        <w:tc>
          <w:tcPr>
            <w:tcW w:w="1980" w:type="dxa"/>
            <w:tcBorders>
              <w:top w:val="single" w:sz="4" w:space="0" w:color="auto"/>
              <w:left w:val="single" w:sz="4" w:space="0" w:color="auto"/>
              <w:bottom w:val="single" w:sz="4" w:space="0" w:color="auto"/>
              <w:right w:val="single" w:sz="4" w:space="0" w:color="auto"/>
            </w:tcBorders>
            <w:noWrap/>
            <w:vAlign w:val="center"/>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lang w:eastAsia="en-US"/>
              </w:rPr>
              <w:t>98,3</w:t>
            </w:r>
          </w:p>
        </w:tc>
      </w:tr>
      <w:tr w:rsidR="0070466B" w:rsidRPr="007F46EA" w:rsidTr="00F51C77">
        <w:trPr>
          <w:gridAfter w:val="1"/>
          <w:wAfter w:w="8" w:type="dxa"/>
          <w:trHeight w:val="422"/>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15.</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Управление делами Президента Российской Федерации</w:t>
            </w:r>
          </w:p>
        </w:tc>
        <w:tc>
          <w:tcPr>
            <w:tcW w:w="2404"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110,1</w:t>
            </w:r>
          </w:p>
        </w:tc>
        <w:tc>
          <w:tcPr>
            <w:tcW w:w="213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110,1</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100</w:t>
            </w:r>
          </w:p>
        </w:tc>
      </w:tr>
      <w:tr w:rsidR="0070466B" w:rsidRPr="007F46EA" w:rsidTr="00F51C77">
        <w:trPr>
          <w:gridAfter w:val="1"/>
          <w:wAfter w:w="8" w:type="dxa"/>
          <w:trHeight w:val="257"/>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16.</w:t>
            </w: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color w:val="000000" w:themeColor="text1"/>
                <w:sz w:val="16"/>
                <w:szCs w:val="16"/>
                <w:lang w:eastAsia="en-US"/>
              </w:rPr>
            </w:pPr>
            <w:r w:rsidRPr="007F46EA">
              <w:rPr>
                <w:color w:val="000000" w:themeColor="text1"/>
                <w:sz w:val="16"/>
                <w:szCs w:val="16"/>
              </w:rPr>
              <w:t>Минспорт России</w:t>
            </w:r>
          </w:p>
        </w:tc>
        <w:tc>
          <w:tcPr>
            <w:tcW w:w="2404"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60 083,5</w:t>
            </w:r>
          </w:p>
        </w:tc>
        <w:tc>
          <w:tcPr>
            <w:tcW w:w="213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55 493,0</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bCs/>
                <w:color w:val="000000" w:themeColor="text1"/>
                <w:sz w:val="16"/>
                <w:szCs w:val="16"/>
                <w:lang w:eastAsia="en-US"/>
              </w:rPr>
            </w:pPr>
            <w:r w:rsidRPr="007F46EA">
              <w:rPr>
                <w:bCs/>
                <w:color w:val="000000" w:themeColor="text1"/>
                <w:sz w:val="16"/>
                <w:szCs w:val="16"/>
              </w:rPr>
              <w:t>92,5</w:t>
            </w:r>
          </w:p>
        </w:tc>
      </w:tr>
      <w:tr w:rsidR="0070466B" w:rsidRPr="007F46EA" w:rsidTr="00F51C77">
        <w:trPr>
          <w:gridAfter w:val="1"/>
          <w:wAfter w:w="8" w:type="dxa"/>
          <w:trHeight w:val="330"/>
          <w:jc w:val="center"/>
        </w:trPr>
        <w:tc>
          <w:tcPr>
            <w:tcW w:w="460" w:type="dxa"/>
            <w:tcBorders>
              <w:top w:val="single" w:sz="4" w:space="0" w:color="auto"/>
              <w:left w:val="single" w:sz="4" w:space="0" w:color="auto"/>
              <w:bottom w:val="single" w:sz="4" w:space="0" w:color="auto"/>
              <w:right w:val="single" w:sz="4" w:space="0" w:color="auto"/>
            </w:tcBorders>
          </w:tcPr>
          <w:p w:rsidR="0070466B" w:rsidRPr="007F46EA" w:rsidRDefault="0070466B" w:rsidP="00F51C77">
            <w:pPr>
              <w:spacing w:line="240" w:lineRule="auto"/>
              <w:ind w:left="0" w:right="0" w:firstLine="0"/>
              <w:rPr>
                <w:b/>
                <w:bCs/>
                <w:color w:val="000000" w:themeColor="text1"/>
                <w:sz w:val="16"/>
                <w:szCs w:val="16"/>
                <w:lang w:eastAsia="en-US"/>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lang w:eastAsia="en-US"/>
              </w:rPr>
            </w:pPr>
            <w:r w:rsidRPr="007F46EA">
              <w:rPr>
                <w:b/>
                <w:bCs/>
                <w:color w:val="000000" w:themeColor="text1"/>
                <w:sz w:val="16"/>
                <w:szCs w:val="16"/>
              </w:rPr>
              <w:t>ВСЕГО</w:t>
            </w:r>
          </w:p>
        </w:tc>
        <w:tc>
          <w:tcPr>
            <w:tcW w:w="2404"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137 664,8</w:t>
            </w:r>
          </w:p>
        </w:tc>
        <w:tc>
          <w:tcPr>
            <w:tcW w:w="213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114 760,9</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70466B" w:rsidRPr="007F46EA" w:rsidRDefault="0070466B"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rPr>
              <w:t>83,4</w:t>
            </w:r>
          </w:p>
        </w:tc>
      </w:tr>
    </w:tbl>
    <w:p w:rsidR="0070466B" w:rsidRPr="007F46EA" w:rsidRDefault="0070466B" w:rsidP="0070466B">
      <w:pPr>
        <w:spacing w:line="240" w:lineRule="auto"/>
        <w:rPr>
          <w:color w:val="000000" w:themeColor="text1"/>
          <w:sz w:val="16"/>
          <w:szCs w:val="16"/>
        </w:rPr>
      </w:pPr>
    </w:p>
    <w:p w:rsidR="0070466B" w:rsidRPr="007F46EA" w:rsidRDefault="0070466B" w:rsidP="0097538F">
      <w:pPr>
        <w:spacing w:line="377" w:lineRule="auto"/>
        <w:ind w:left="0" w:right="0"/>
        <w:rPr>
          <w:color w:val="000000" w:themeColor="text1"/>
          <w:sz w:val="24"/>
          <w:szCs w:val="24"/>
        </w:rPr>
      </w:pPr>
      <w:r w:rsidRPr="007F46EA">
        <w:rPr>
          <w:color w:val="000000" w:themeColor="text1"/>
          <w:sz w:val="24"/>
          <w:szCs w:val="24"/>
        </w:rPr>
        <w:lastRenderedPageBreak/>
        <w:t>По состоянию на 1 января 2018 года на реализацию мероприятий по подготовке и проведению ЧМ-2018 было предусмотрено 137 664,8 млн. рублей (расчетно) за счет средств федерального бюджета.</w:t>
      </w:r>
    </w:p>
    <w:p w:rsidR="0070466B" w:rsidRPr="00D15D7E" w:rsidRDefault="0070466B" w:rsidP="0097538F">
      <w:pPr>
        <w:spacing w:line="377" w:lineRule="auto"/>
        <w:ind w:left="0" w:right="0"/>
        <w:rPr>
          <w:color w:val="000000" w:themeColor="text1"/>
          <w:sz w:val="24"/>
          <w:szCs w:val="24"/>
        </w:rPr>
      </w:pPr>
      <w:r w:rsidRPr="007F46EA">
        <w:rPr>
          <w:color w:val="000000" w:themeColor="text1"/>
          <w:sz w:val="24"/>
          <w:szCs w:val="24"/>
        </w:rPr>
        <w:t>В январе – декабре 2017 года кассовое исполнение указанных расходов составило 114 </w:t>
      </w:r>
      <w:r w:rsidRPr="00D15D7E">
        <w:rPr>
          <w:color w:val="000000" w:themeColor="text1"/>
          <w:sz w:val="24"/>
          <w:szCs w:val="24"/>
        </w:rPr>
        <w:t>760,9 млн. рублей, или 83,4 % показателя сводной росписи с изменениями (расчетно).</w:t>
      </w:r>
    </w:p>
    <w:p w:rsidR="001E540F" w:rsidRPr="00D15D7E" w:rsidRDefault="001E540F" w:rsidP="0097538F">
      <w:pPr>
        <w:spacing w:line="377" w:lineRule="auto"/>
        <w:ind w:left="0" w:right="0"/>
        <w:rPr>
          <w:color w:val="000000" w:themeColor="text1"/>
          <w:sz w:val="24"/>
          <w:szCs w:val="24"/>
        </w:rPr>
      </w:pPr>
      <w:r w:rsidRPr="00D15D7E">
        <w:rPr>
          <w:color w:val="000000" w:themeColor="text1"/>
          <w:sz w:val="24"/>
          <w:szCs w:val="24"/>
        </w:rPr>
        <w:t xml:space="preserve">Статьей 6 Федерального закона от 14 ноября 2017 г. № 315-ФЗ и частью 4 статьи 94 Бюджетного кодекса Российской Федерации предусмотрены нормы о направлении на те же цели в </w:t>
      </w:r>
      <w:r w:rsidR="00D15D7E" w:rsidRPr="00D15D7E">
        <w:rPr>
          <w:color w:val="000000" w:themeColor="text1"/>
          <w:sz w:val="24"/>
          <w:szCs w:val="24"/>
        </w:rPr>
        <w:t>2018</w:t>
      </w:r>
      <w:r w:rsidRPr="00D15D7E">
        <w:rPr>
          <w:color w:val="000000" w:themeColor="text1"/>
          <w:sz w:val="24"/>
          <w:szCs w:val="24"/>
        </w:rPr>
        <w:t xml:space="preserve"> году остатков средств, образовавшихся в связи с неполным использованием бюджетных ассигнований по отдельным направлениям</w:t>
      </w:r>
      <w:r w:rsidR="00D15D7E" w:rsidRPr="00D15D7E">
        <w:rPr>
          <w:color w:val="000000" w:themeColor="text1"/>
          <w:sz w:val="24"/>
          <w:szCs w:val="24"/>
        </w:rPr>
        <w:t xml:space="preserve"> в 2017 году</w:t>
      </w:r>
      <w:r w:rsidRPr="00D15D7E">
        <w:rPr>
          <w:color w:val="000000" w:themeColor="text1"/>
          <w:sz w:val="24"/>
          <w:szCs w:val="24"/>
        </w:rPr>
        <w:t>.</w:t>
      </w:r>
    </w:p>
    <w:p w:rsidR="0070466B" w:rsidRDefault="0070466B" w:rsidP="0097538F">
      <w:pPr>
        <w:spacing w:line="377" w:lineRule="auto"/>
        <w:ind w:left="0" w:right="0"/>
        <w:rPr>
          <w:color w:val="000000" w:themeColor="text1"/>
          <w:sz w:val="24"/>
          <w:szCs w:val="24"/>
        </w:rPr>
      </w:pPr>
      <w:r w:rsidRPr="00D15D7E">
        <w:rPr>
          <w:b/>
          <w:color w:val="000000" w:themeColor="text1"/>
          <w:sz w:val="24"/>
          <w:szCs w:val="24"/>
        </w:rPr>
        <w:t>Минстроем России</w:t>
      </w:r>
      <w:r w:rsidRPr="00D15D7E">
        <w:rPr>
          <w:color w:val="000000" w:themeColor="text1"/>
          <w:sz w:val="24"/>
          <w:szCs w:val="24"/>
        </w:rPr>
        <w:t xml:space="preserve"> заключены соглашения </w:t>
      </w:r>
      <w:r w:rsidRPr="00FF55EC">
        <w:rPr>
          <w:color w:val="000000" w:themeColor="text1"/>
          <w:sz w:val="24"/>
          <w:szCs w:val="24"/>
        </w:rPr>
        <w:t>с пятью субъектами Российской Федерации (январь - июнь) о предоставлении субсидий на софинансирование расходных обязательств по реализации мероприятия «Подготовка коммунальной инфраструктуры, обеспечивающей функционирование спортивных объектов, в рамках проведения в 2018 году в Российской Федерации чемпионата мира по футболу» подпрограммы «Создание условий для обеспечения качественными услугами ЖКХ граждан России» госпрограммы «Обеспечение доступным и комфортным жильем и коммунальными услугами граждан Российской Федерации». По состоянию на 1 января 2018 года исполнение расходов на указанные цели составило 95,6 % показателя сводной росписи с изменениями, что обусловлено экономией средств федерального бюджета по итогам реализации указанного мероприятия.</w:t>
      </w:r>
    </w:p>
    <w:p w:rsidR="0070466B" w:rsidRPr="007F46EA" w:rsidRDefault="0070466B" w:rsidP="0097538F">
      <w:pPr>
        <w:overflowPunct/>
        <w:autoSpaceDE/>
        <w:adjustRightInd/>
        <w:spacing w:line="377" w:lineRule="auto"/>
        <w:ind w:left="0" w:right="0"/>
        <w:rPr>
          <w:color w:val="000000" w:themeColor="text1"/>
          <w:sz w:val="24"/>
          <w:szCs w:val="24"/>
          <w:lang w:eastAsia="en-US"/>
        </w:rPr>
      </w:pPr>
      <w:r w:rsidRPr="007F46EA">
        <w:rPr>
          <w:b/>
          <w:color w:val="000000" w:themeColor="text1"/>
          <w:sz w:val="24"/>
          <w:szCs w:val="24"/>
        </w:rPr>
        <w:t>5.6.</w:t>
      </w:r>
      <w:r w:rsidRPr="007F46EA">
        <w:rPr>
          <w:color w:val="000000" w:themeColor="text1"/>
          <w:sz w:val="24"/>
          <w:szCs w:val="24"/>
          <w:lang w:eastAsia="en-US"/>
        </w:rPr>
        <w:t xml:space="preserve"> В соответствии </w:t>
      </w:r>
      <w:r w:rsidRPr="007F46EA">
        <w:rPr>
          <w:b/>
          <w:color w:val="000000" w:themeColor="text1"/>
          <w:sz w:val="24"/>
          <w:szCs w:val="24"/>
          <w:lang w:eastAsia="en-US"/>
        </w:rPr>
        <w:t>со статьей 226</w:t>
      </w:r>
      <w:r w:rsidRPr="007F46EA">
        <w:rPr>
          <w:b/>
          <w:color w:val="000000" w:themeColor="text1"/>
          <w:sz w:val="24"/>
          <w:szCs w:val="24"/>
          <w:vertAlign w:val="superscript"/>
          <w:lang w:eastAsia="en-US"/>
        </w:rPr>
        <w:t>1</w:t>
      </w:r>
      <w:r w:rsidRPr="007F46EA">
        <w:rPr>
          <w:color w:val="000000" w:themeColor="text1"/>
          <w:sz w:val="24"/>
          <w:szCs w:val="24"/>
          <w:lang w:eastAsia="en-US"/>
        </w:rPr>
        <w:t xml:space="preserve"> Бюджетного кодекса Российской Федерации в случае и порядке, установленных финансовым органом (органом управления государственным внебюджетным фондом), при организации исполнения бюджета по расходам </w:t>
      </w:r>
      <w:r w:rsidRPr="007F46EA">
        <w:rPr>
          <w:b/>
          <w:color w:val="000000" w:themeColor="text1"/>
          <w:sz w:val="24"/>
          <w:szCs w:val="24"/>
          <w:lang w:eastAsia="en-US"/>
        </w:rPr>
        <w:t>может предусматриваться утверждение и доведение</w:t>
      </w:r>
      <w:r w:rsidRPr="007F46EA">
        <w:rPr>
          <w:color w:val="000000" w:themeColor="text1"/>
          <w:sz w:val="24"/>
          <w:szCs w:val="24"/>
          <w:lang w:eastAsia="en-US"/>
        </w:rPr>
        <w:t xml:space="preserve"> до главных распорядителей, распорядителей и получателей бюджетных средств </w:t>
      </w:r>
      <w:r w:rsidRPr="007F46EA">
        <w:rPr>
          <w:b/>
          <w:color w:val="000000" w:themeColor="text1"/>
          <w:sz w:val="24"/>
          <w:szCs w:val="24"/>
          <w:lang w:eastAsia="en-US"/>
        </w:rPr>
        <w:t xml:space="preserve">предельного объема оплаты денежных обязательств </w:t>
      </w:r>
      <w:r w:rsidRPr="007F46EA">
        <w:rPr>
          <w:color w:val="000000" w:themeColor="text1"/>
          <w:sz w:val="24"/>
          <w:szCs w:val="24"/>
          <w:lang w:eastAsia="en-US"/>
        </w:rPr>
        <w:t>в соответствующем периоде текущего финансового года (далее – предельные объемы финансирования).</w:t>
      </w:r>
    </w:p>
    <w:p w:rsidR="0070466B" w:rsidRPr="007F46EA" w:rsidRDefault="0070466B" w:rsidP="0097538F">
      <w:pPr>
        <w:overflowPunct/>
        <w:autoSpaceDE/>
        <w:adjustRightInd/>
        <w:spacing w:line="377" w:lineRule="auto"/>
        <w:ind w:left="0" w:right="0"/>
        <w:rPr>
          <w:color w:val="000000" w:themeColor="text1"/>
          <w:sz w:val="24"/>
          <w:szCs w:val="24"/>
          <w:lang w:eastAsia="en-US"/>
        </w:rPr>
      </w:pPr>
      <w:r w:rsidRPr="007F46EA">
        <w:rPr>
          <w:color w:val="000000" w:themeColor="text1"/>
          <w:sz w:val="24"/>
          <w:szCs w:val="24"/>
          <w:lang w:eastAsia="en-US"/>
        </w:rPr>
        <w:t xml:space="preserve">Порядок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утвержден </w:t>
      </w:r>
      <w:r w:rsidRPr="007F46EA">
        <w:rPr>
          <w:b/>
          <w:color w:val="000000" w:themeColor="text1"/>
          <w:sz w:val="24"/>
          <w:szCs w:val="24"/>
          <w:lang w:eastAsia="en-US"/>
        </w:rPr>
        <w:t>приказом Минфина России от 21 декабря 2015 г. № 204н</w:t>
      </w:r>
      <w:r w:rsidRPr="007F46EA">
        <w:rPr>
          <w:color w:val="000000" w:themeColor="text1"/>
          <w:sz w:val="24"/>
          <w:szCs w:val="24"/>
          <w:lang w:eastAsia="en-US"/>
        </w:rPr>
        <w:t xml:space="preserve"> (далее – Порядок утверждения и доведения предельных объемов финансирования).</w:t>
      </w:r>
    </w:p>
    <w:p w:rsidR="0070466B" w:rsidRPr="007F46EA" w:rsidRDefault="0070466B" w:rsidP="0097538F">
      <w:pPr>
        <w:overflowPunct/>
        <w:autoSpaceDE/>
        <w:adjustRightInd/>
        <w:spacing w:line="377" w:lineRule="auto"/>
        <w:ind w:left="0" w:right="0"/>
        <w:rPr>
          <w:color w:val="000000" w:themeColor="text1"/>
          <w:sz w:val="24"/>
          <w:szCs w:val="24"/>
        </w:rPr>
      </w:pPr>
      <w:r w:rsidRPr="007F46EA">
        <w:rPr>
          <w:b/>
          <w:color w:val="000000" w:themeColor="text1"/>
          <w:sz w:val="24"/>
          <w:szCs w:val="24"/>
          <w:lang w:eastAsia="en-US"/>
        </w:rPr>
        <w:lastRenderedPageBreak/>
        <w:t>5.6.1.</w:t>
      </w:r>
      <w:r w:rsidRPr="007F46EA">
        <w:rPr>
          <w:color w:val="000000" w:themeColor="text1"/>
          <w:sz w:val="24"/>
          <w:szCs w:val="24"/>
          <w:lang w:eastAsia="en-US"/>
        </w:rPr>
        <w:t xml:space="preserve"> </w:t>
      </w:r>
      <w:r w:rsidRPr="007F46EA">
        <w:rPr>
          <w:color w:val="000000" w:themeColor="text1"/>
          <w:sz w:val="24"/>
          <w:szCs w:val="24"/>
        </w:rPr>
        <w:t xml:space="preserve">Предельные объемы финансирования на 2017 год утверждались Минфином России в отношении главных распорядителей средств федерального бюджета в целом без детализации по кодам бюджетной классификации Российской Федерации </w:t>
      </w:r>
      <w:r w:rsidRPr="007F46EA">
        <w:rPr>
          <w:b/>
          <w:color w:val="000000" w:themeColor="text1"/>
          <w:sz w:val="24"/>
          <w:szCs w:val="24"/>
        </w:rPr>
        <w:t>ежеквартально с помесячной детализацией</w:t>
      </w:r>
      <w:r w:rsidRPr="007F46EA">
        <w:rPr>
          <w:color w:val="000000" w:themeColor="text1"/>
          <w:sz w:val="24"/>
          <w:szCs w:val="24"/>
        </w:rPr>
        <w:t xml:space="preserve">: на </w:t>
      </w:r>
      <w:r w:rsidRPr="007F46EA">
        <w:rPr>
          <w:color w:val="000000" w:themeColor="text1"/>
          <w:sz w:val="24"/>
          <w:szCs w:val="24"/>
          <w:lang w:val="en-US"/>
        </w:rPr>
        <w:t>I</w:t>
      </w:r>
      <w:r w:rsidRPr="007F46EA">
        <w:rPr>
          <w:color w:val="000000" w:themeColor="text1"/>
          <w:sz w:val="24"/>
          <w:szCs w:val="24"/>
        </w:rPr>
        <w:t xml:space="preserve"> квартал – 27 декабря 2016 года, на </w:t>
      </w:r>
      <w:r w:rsidRPr="007F46EA">
        <w:rPr>
          <w:color w:val="000000" w:themeColor="text1"/>
          <w:sz w:val="24"/>
          <w:szCs w:val="24"/>
          <w:lang w:val="en-US"/>
        </w:rPr>
        <w:t>II</w:t>
      </w:r>
      <w:r w:rsidRPr="007F46EA">
        <w:rPr>
          <w:color w:val="000000" w:themeColor="text1"/>
          <w:sz w:val="24"/>
          <w:szCs w:val="24"/>
        </w:rPr>
        <w:t xml:space="preserve"> квартал – 21 марта 2017 года, на </w:t>
      </w:r>
      <w:r w:rsidRPr="007F46EA">
        <w:rPr>
          <w:color w:val="000000" w:themeColor="text1"/>
          <w:sz w:val="24"/>
          <w:szCs w:val="24"/>
          <w:lang w:val="en-US"/>
        </w:rPr>
        <w:t>III</w:t>
      </w:r>
      <w:r w:rsidRPr="007F46EA">
        <w:rPr>
          <w:color w:val="000000" w:themeColor="text1"/>
          <w:sz w:val="24"/>
          <w:szCs w:val="24"/>
        </w:rPr>
        <w:t> квартал – 20 июня 2017 года, на октябрь и ноябрь – 20 сентября 2017 года.</w:t>
      </w:r>
    </w:p>
    <w:p w:rsidR="0070466B" w:rsidRPr="007F46EA" w:rsidRDefault="0070466B" w:rsidP="0097538F">
      <w:pPr>
        <w:pStyle w:val="a3"/>
        <w:spacing w:line="377" w:lineRule="auto"/>
        <w:rPr>
          <w:color w:val="000000" w:themeColor="text1"/>
          <w:sz w:val="24"/>
          <w:szCs w:val="24"/>
        </w:rPr>
      </w:pPr>
      <w:r w:rsidRPr="007F46EA">
        <w:rPr>
          <w:b/>
          <w:color w:val="000000" w:themeColor="text1"/>
          <w:sz w:val="24"/>
          <w:szCs w:val="24"/>
        </w:rPr>
        <w:t xml:space="preserve">Предельные объемы финансирования </w:t>
      </w:r>
      <w:r w:rsidRPr="007F46EA">
        <w:rPr>
          <w:color w:val="000000" w:themeColor="text1"/>
          <w:sz w:val="24"/>
          <w:szCs w:val="24"/>
        </w:rPr>
        <w:t xml:space="preserve">утверждены на </w:t>
      </w:r>
      <w:r w:rsidRPr="007F46EA">
        <w:rPr>
          <w:color w:val="000000" w:themeColor="text1"/>
          <w:sz w:val="24"/>
          <w:szCs w:val="24"/>
          <w:lang w:val="en-US"/>
        </w:rPr>
        <w:t>I</w:t>
      </w:r>
      <w:r w:rsidRPr="007F46EA">
        <w:rPr>
          <w:color w:val="000000" w:themeColor="text1"/>
          <w:sz w:val="24"/>
          <w:szCs w:val="24"/>
        </w:rPr>
        <w:t xml:space="preserve">, </w:t>
      </w:r>
      <w:r w:rsidRPr="007F46EA">
        <w:rPr>
          <w:color w:val="000000" w:themeColor="text1"/>
          <w:sz w:val="24"/>
          <w:szCs w:val="24"/>
          <w:lang w:val="en-US"/>
        </w:rPr>
        <w:t>II</w:t>
      </w:r>
      <w:r w:rsidRPr="007F46EA">
        <w:rPr>
          <w:color w:val="000000" w:themeColor="text1"/>
          <w:sz w:val="24"/>
          <w:szCs w:val="24"/>
        </w:rPr>
        <w:t xml:space="preserve">, </w:t>
      </w:r>
      <w:r w:rsidRPr="007F46EA">
        <w:rPr>
          <w:color w:val="000000" w:themeColor="text1"/>
          <w:sz w:val="24"/>
          <w:szCs w:val="24"/>
          <w:lang w:val="en-US"/>
        </w:rPr>
        <w:t>III</w:t>
      </w:r>
      <w:r w:rsidRPr="007F46EA">
        <w:rPr>
          <w:color w:val="000000" w:themeColor="text1"/>
          <w:sz w:val="24"/>
          <w:szCs w:val="24"/>
        </w:rPr>
        <w:t> кварталы, а также на октябрь и ноябрь</w:t>
      </w:r>
      <w:r w:rsidRPr="007F46EA">
        <w:rPr>
          <w:b/>
          <w:color w:val="000000" w:themeColor="text1"/>
          <w:sz w:val="24"/>
          <w:szCs w:val="24"/>
        </w:rPr>
        <w:t xml:space="preserve"> </w:t>
      </w:r>
      <w:r w:rsidRPr="007F46EA">
        <w:rPr>
          <w:color w:val="000000" w:themeColor="text1"/>
          <w:sz w:val="24"/>
          <w:szCs w:val="24"/>
        </w:rPr>
        <w:t xml:space="preserve">в общей сумме 15 247 658,6 млн. рублей, в том числе на </w:t>
      </w:r>
      <w:r w:rsidRPr="007F46EA">
        <w:rPr>
          <w:color w:val="000000" w:themeColor="text1"/>
          <w:sz w:val="24"/>
          <w:szCs w:val="24"/>
          <w:lang w:val="en-US"/>
        </w:rPr>
        <w:t>I</w:t>
      </w:r>
      <w:r w:rsidRPr="007F46EA">
        <w:rPr>
          <w:color w:val="000000" w:themeColor="text1"/>
          <w:sz w:val="24"/>
          <w:szCs w:val="24"/>
        </w:rPr>
        <w:t xml:space="preserve"> квартал - 4 208 577,1 млн. рублей (27,6 % общего объема предельных объемов финансирования), на </w:t>
      </w:r>
      <w:r w:rsidRPr="007F46EA">
        <w:rPr>
          <w:color w:val="000000" w:themeColor="text1"/>
          <w:sz w:val="24"/>
          <w:szCs w:val="24"/>
          <w:lang w:val="en-US"/>
        </w:rPr>
        <w:t>II</w:t>
      </w:r>
      <w:r w:rsidRPr="007F46EA">
        <w:rPr>
          <w:color w:val="000000" w:themeColor="text1"/>
          <w:sz w:val="24"/>
          <w:szCs w:val="24"/>
        </w:rPr>
        <w:t xml:space="preserve"> квартал – 3 890 878,8 млн. рублей (25,5 %), на </w:t>
      </w:r>
      <w:r w:rsidRPr="007F46EA">
        <w:rPr>
          <w:color w:val="000000" w:themeColor="text1"/>
          <w:sz w:val="24"/>
          <w:szCs w:val="24"/>
          <w:lang w:val="en-US"/>
        </w:rPr>
        <w:t>III</w:t>
      </w:r>
      <w:r w:rsidRPr="007F46EA">
        <w:rPr>
          <w:color w:val="000000" w:themeColor="text1"/>
          <w:sz w:val="24"/>
          <w:szCs w:val="24"/>
        </w:rPr>
        <w:t> квартал – 4 000 063,1 млн. рублей (26,2 %), на октябрь и ноябрь – 3 148 139,6 млн. рублей (20,6 %).</w:t>
      </w:r>
    </w:p>
    <w:p w:rsidR="0070466B" w:rsidRPr="007F46EA" w:rsidRDefault="0070466B" w:rsidP="0097538F">
      <w:pPr>
        <w:pStyle w:val="a3"/>
        <w:spacing w:line="377" w:lineRule="auto"/>
        <w:rPr>
          <w:color w:val="000000" w:themeColor="text1"/>
          <w:sz w:val="24"/>
          <w:szCs w:val="24"/>
        </w:rPr>
      </w:pPr>
      <w:r w:rsidRPr="007F46EA">
        <w:rPr>
          <w:color w:val="000000" w:themeColor="text1"/>
          <w:sz w:val="24"/>
          <w:szCs w:val="24"/>
        </w:rPr>
        <w:t xml:space="preserve">В соответствии с </w:t>
      </w:r>
      <w:r>
        <w:rPr>
          <w:b/>
          <w:color w:val="000000" w:themeColor="text1"/>
          <w:sz w:val="24"/>
          <w:szCs w:val="24"/>
        </w:rPr>
        <w:t>к</w:t>
      </w:r>
      <w:r w:rsidRPr="007F46EA">
        <w:rPr>
          <w:b/>
          <w:color w:val="000000" w:themeColor="text1"/>
          <w:sz w:val="24"/>
          <w:szCs w:val="24"/>
        </w:rPr>
        <w:t>ассовым планом</w:t>
      </w:r>
      <w:r w:rsidRPr="007F46EA">
        <w:rPr>
          <w:color w:val="000000" w:themeColor="text1"/>
          <w:sz w:val="24"/>
          <w:szCs w:val="24"/>
        </w:rPr>
        <w:t xml:space="preserve"> исполнения федерального бюджета на 2017 год по состоянию на 1 января 2017 года, планируемые кассовые выплаты по расходам федерального бюджета в январе – ноябре 2017 года составляли 14 495 640,4 млн. рублей, в том числе в </w:t>
      </w:r>
      <w:r w:rsidRPr="007F46EA">
        <w:rPr>
          <w:color w:val="000000" w:themeColor="text1"/>
          <w:sz w:val="24"/>
          <w:szCs w:val="24"/>
          <w:lang w:val="en-US"/>
        </w:rPr>
        <w:t>I</w:t>
      </w:r>
      <w:r w:rsidRPr="007F46EA">
        <w:rPr>
          <w:color w:val="000000" w:themeColor="text1"/>
          <w:sz w:val="24"/>
          <w:szCs w:val="24"/>
        </w:rPr>
        <w:t xml:space="preserve"> квартале – 4 261 336,5 млн. рублей (29,4 % общего объема планируемого исполнения расходов федерального бюджета на январь – ноябрь 2017 года), во </w:t>
      </w:r>
      <w:r w:rsidRPr="007F46EA">
        <w:rPr>
          <w:color w:val="000000" w:themeColor="text1"/>
          <w:sz w:val="24"/>
          <w:szCs w:val="24"/>
          <w:lang w:val="en-US"/>
        </w:rPr>
        <w:t>II</w:t>
      </w:r>
      <w:r w:rsidRPr="007F46EA">
        <w:rPr>
          <w:color w:val="000000" w:themeColor="text1"/>
          <w:sz w:val="24"/>
          <w:szCs w:val="24"/>
        </w:rPr>
        <w:t xml:space="preserve"> квартале – 3 779 161,2 млн. рублей (26,1 %), в </w:t>
      </w:r>
      <w:r w:rsidRPr="007F46EA">
        <w:rPr>
          <w:color w:val="000000" w:themeColor="text1"/>
          <w:sz w:val="24"/>
          <w:szCs w:val="24"/>
          <w:lang w:val="en-US"/>
        </w:rPr>
        <w:t>III</w:t>
      </w:r>
      <w:r w:rsidRPr="007F46EA">
        <w:rPr>
          <w:color w:val="000000" w:themeColor="text1"/>
          <w:sz w:val="24"/>
          <w:szCs w:val="24"/>
        </w:rPr>
        <w:t> квартале – 3 729 630,6 млн. рублей (25,7 %), в октябре и ноябре – 2 725 512,1 млн. рублей (18,8 %).</w:t>
      </w:r>
    </w:p>
    <w:p w:rsidR="0070466B" w:rsidRPr="007F46EA" w:rsidRDefault="0070466B" w:rsidP="0097538F">
      <w:pPr>
        <w:pStyle w:val="a3"/>
        <w:spacing w:line="377" w:lineRule="auto"/>
        <w:rPr>
          <w:color w:val="000000" w:themeColor="text1"/>
          <w:sz w:val="24"/>
          <w:szCs w:val="24"/>
        </w:rPr>
      </w:pPr>
      <w:r w:rsidRPr="007F46EA">
        <w:rPr>
          <w:color w:val="000000" w:themeColor="text1"/>
          <w:sz w:val="24"/>
          <w:szCs w:val="24"/>
        </w:rPr>
        <w:t>Таким образом, предельные объемы финансирования на январь – ноябрь 2017 года утверждены в объеме выше планируемых кассовых выплат по расходам федерального бюджета в соответствии с Кассовым планом исполнения федерального бюджета на январь – ноябрь 2017 год</w:t>
      </w:r>
      <w:r>
        <w:rPr>
          <w:color w:val="000000" w:themeColor="text1"/>
          <w:sz w:val="24"/>
          <w:szCs w:val="24"/>
        </w:rPr>
        <w:t>а</w:t>
      </w:r>
      <w:r w:rsidRPr="007F46EA">
        <w:rPr>
          <w:color w:val="000000" w:themeColor="text1"/>
          <w:sz w:val="24"/>
          <w:szCs w:val="24"/>
        </w:rPr>
        <w:t xml:space="preserve"> по состоянию на 1 января 2017 года на 752 018,2 млн. рублей (или на 5,2 %).</w:t>
      </w:r>
    </w:p>
    <w:p w:rsidR="0070466B" w:rsidRPr="007F46EA" w:rsidRDefault="0070466B" w:rsidP="0097538F">
      <w:pPr>
        <w:pStyle w:val="a3"/>
        <w:widowControl w:val="0"/>
        <w:spacing w:line="377" w:lineRule="auto"/>
        <w:rPr>
          <w:color w:val="000000" w:themeColor="text1"/>
          <w:sz w:val="24"/>
          <w:szCs w:val="24"/>
        </w:rPr>
      </w:pPr>
      <w:r w:rsidRPr="007F46EA">
        <w:rPr>
          <w:b/>
          <w:color w:val="000000" w:themeColor="text1"/>
          <w:sz w:val="24"/>
          <w:szCs w:val="24"/>
        </w:rPr>
        <w:t xml:space="preserve">5.6.2. </w:t>
      </w:r>
      <w:r w:rsidRPr="007F46EA">
        <w:rPr>
          <w:color w:val="000000" w:themeColor="text1"/>
          <w:sz w:val="24"/>
          <w:szCs w:val="24"/>
        </w:rPr>
        <w:t xml:space="preserve">В 2017 году неоднократно вносились изменения в предельные объемы финансирования. Так, по 21 главному распорядителю средств федерального бюджета изменения вносились по 30 раз. Наибольший объем увеличения предельных объемов финансирования отмечается по Минобрнауки России (в </w:t>
      </w:r>
      <w:r w:rsidRPr="007F46EA">
        <w:rPr>
          <w:color w:val="000000" w:themeColor="text1"/>
          <w:sz w:val="24"/>
          <w:szCs w:val="24"/>
          <w:lang w:val="en-US"/>
        </w:rPr>
        <w:t>IV</w:t>
      </w:r>
      <w:r w:rsidRPr="007F46EA">
        <w:rPr>
          <w:color w:val="000000" w:themeColor="text1"/>
          <w:sz w:val="24"/>
          <w:szCs w:val="24"/>
        </w:rPr>
        <w:t xml:space="preserve"> квартале на 10 000,0 млн. рублей, на 2,3 %), Госкорпорации «Роскосмос» (в </w:t>
      </w:r>
      <w:r w:rsidRPr="007F46EA">
        <w:rPr>
          <w:color w:val="000000" w:themeColor="text1"/>
          <w:sz w:val="24"/>
          <w:szCs w:val="24"/>
          <w:lang w:val="en-US"/>
        </w:rPr>
        <w:t>I</w:t>
      </w:r>
      <w:r w:rsidRPr="007F46EA">
        <w:rPr>
          <w:color w:val="000000" w:themeColor="text1"/>
          <w:sz w:val="24"/>
          <w:szCs w:val="24"/>
        </w:rPr>
        <w:t xml:space="preserve"> квартале – на 9 600,0 млн. рублей, или на 7,8 %), Росавиации (во </w:t>
      </w:r>
      <w:r w:rsidRPr="007F46EA">
        <w:rPr>
          <w:color w:val="000000" w:themeColor="text1"/>
          <w:sz w:val="24"/>
          <w:szCs w:val="24"/>
          <w:lang w:val="en-US"/>
        </w:rPr>
        <w:t>II</w:t>
      </w:r>
      <w:r w:rsidRPr="007F46EA">
        <w:rPr>
          <w:color w:val="000000" w:themeColor="text1"/>
          <w:sz w:val="24"/>
          <w:szCs w:val="24"/>
        </w:rPr>
        <w:t> квартале – на 8 860,1 млн. рублей, или на 13,3 %) и МЧС России (</w:t>
      </w:r>
      <w:r>
        <w:rPr>
          <w:color w:val="000000" w:themeColor="text1"/>
          <w:sz w:val="24"/>
          <w:szCs w:val="24"/>
        </w:rPr>
        <w:t xml:space="preserve">в </w:t>
      </w:r>
      <w:r>
        <w:rPr>
          <w:color w:val="000000" w:themeColor="text1"/>
          <w:sz w:val="24"/>
          <w:szCs w:val="24"/>
          <w:lang w:val="en-US"/>
        </w:rPr>
        <w:t>I</w:t>
      </w:r>
      <w:r w:rsidRPr="00E2181A">
        <w:rPr>
          <w:color w:val="000000" w:themeColor="text1"/>
          <w:sz w:val="24"/>
          <w:szCs w:val="24"/>
        </w:rPr>
        <w:t xml:space="preserve"> </w:t>
      </w:r>
      <w:r>
        <w:rPr>
          <w:color w:val="000000" w:themeColor="text1"/>
          <w:sz w:val="24"/>
          <w:szCs w:val="24"/>
        </w:rPr>
        <w:t xml:space="preserve">и </w:t>
      </w:r>
      <w:r>
        <w:rPr>
          <w:color w:val="000000" w:themeColor="text1"/>
          <w:sz w:val="24"/>
          <w:szCs w:val="24"/>
          <w:lang w:val="en-US"/>
        </w:rPr>
        <w:t>II</w:t>
      </w:r>
      <w:r w:rsidRPr="00E2181A">
        <w:rPr>
          <w:color w:val="000000" w:themeColor="text1"/>
          <w:sz w:val="24"/>
          <w:szCs w:val="24"/>
        </w:rPr>
        <w:t xml:space="preserve"> </w:t>
      </w:r>
      <w:r>
        <w:rPr>
          <w:color w:val="000000" w:themeColor="text1"/>
          <w:sz w:val="24"/>
          <w:szCs w:val="24"/>
        </w:rPr>
        <w:t xml:space="preserve">кварталах – </w:t>
      </w:r>
      <w:r w:rsidRPr="007F46EA">
        <w:rPr>
          <w:color w:val="000000" w:themeColor="text1"/>
          <w:sz w:val="24"/>
          <w:szCs w:val="24"/>
        </w:rPr>
        <w:t>на 7 916,4 млн. рублей, или на 3,9 %). Уменьшение предельных объемов финансирования в 2017 году не осуществлялось.</w:t>
      </w:r>
    </w:p>
    <w:p w:rsidR="0070466B" w:rsidRPr="007F46EA" w:rsidRDefault="0070466B" w:rsidP="0097538F">
      <w:pPr>
        <w:pStyle w:val="a3"/>
        <w:widowControl w:val="0"/>
        <w:spacing w:line="377" w:lineRule="auto"/>
        <w:rPr>
          <w:color w:val="000000" w:themeColor="text1"/>
          <w:sz w:val="24"/>
          <w:szCs w:val="24"/>
        </w:rPr>
      </w:pPr>
      <w:r w:rsidRPr="007F46EA">
        <w:rPr>
          <w:color w:val="000000" w:themeColor="text1"/>
          <w:sz w:val="24"/>
          <w:szCs w:val="24"/>
        </w:rPr>
        <w:t xml:space="preserve">Следует отметить, что за январь – ноябрь 2017 года объем исполненных бюджетных ассигнований по указанным главным распорядителям средств федерального бюджета </w:t>
      </w:r>
      <w:r w:rsidRPr="007F46EA">
        <w:rPr>
          <w:color w:val="000000" w:themeColor="text1"/>
          <w:sz w:val="24"/>
          <w:szCs w:val="24"/>
        </w:rPr>
        <w:lastRenderedPageBreak/>
        <w:t xml:space="preserve">меньше объема предельных объемов финансирования, установленных на </w:t>
      </w:r>
      <w:r w:rsidRPr="007F46EA">
        <w:rPr>
          <w:color w:val="000000" w:themeColor="text1"/>
          <w:sz w:val="24"/>
          <w:szCs w:val="24"/>
          <w:lang w:val="en-US"/>
        </w:rPr>
        <w:t>I</w:t>
      </w:r>
      <w:r w:rsidRPr="007F46EA">
        <w:rPr>
          <w:color w:val="000000" w:themeColor="text1"/>
          <w:sz w:val="24"/>
          <w:szCs w:val="24"/>
        </w:rPr>
        <w:t xml:space="preserve">, </w:t>
      </w:r>
      <w:r w:rsidRPr="007F46EA">
        <w:rPr>
          <w:color w:val="000000" w:themeColor="text1"/>
          <w:sz w:val="24"/>
          <w:szCs w:val="24"/>
          <w:lang w:val="en-US"/>
        </w:rPr>
        <w:t>II</w:t>
      </w:r>
      <w:r w:rsidRPr="007F46EA">
        <w:rPr>
          <w:color w:val="000000" w:themeColor="text1"/>
          <w:sz w:val="24"/>
          <w:szCs w:val="24"/>
        </w:rPr>
        <w:t xml:space="preserve"> и </w:t>
      </w:r>
      <w:r w:rsidRPr="007F46EA">
        <w:rPr>
          <w:color w:val="000000" w:themeColor="text1"/>
          <w:sz w:val="24"/>
          <w:szCs w:val="24"/>
          <w:lang w:val="en-US"/>
        </w:rPr>
        <w:t>III</w:t>
      </w:r>
      <w:r w:rsidRPr="007F46EA">
        <w:rPr>
          <w:color w:val="000000" w:themeColor="text1"/>
          <w:sz w:val="24"/>
          <w:szCs w:val="24"/>
        </w:rPr>
        <w:t> квартал, а также на октябрь и ноябрь: по Минобрнауки России – на 23 621,8 млн. рублей, по Росавиации – на 32 305,7 млн. рублей.</w:t>
      </w:r>
    </w:p>
    <w:p w:rsidR="0070466B" w:rsidRPr="007F46EA" w:rsidRDefault="0070466B" w:rsidP="0097538F">
      <w:pPr>
        <w:pStyle w:val="a3"/>
        <w:widowControl w:val="0"/>
        <w:spacing w:line="377" w:lineRule="auto"/>
        <w:rPr>
          <w:color w:val="000000" w:themeColor="text1"/>
          <w:sz w:val="24"/>
          <w:szCs w:val="24"/>
          <w:highlight w:val="yellow"/>
        </w:rPr>
      </w:pPr>
      <w:r w:rsidRPr="007F46EA">
        <w:rPr>
          <w:b/>
          <w:color w:val="000000" w:themeColor="text1"/>
          <w:sz w:val="24"/>
          <w:szCs w:val="24"/>
        </w:rPr>
        <w:t>5.6.3.</w:t>
      </w:r>
      <w:r w:rsidRPr="007F46EA">
        <w:rPr>
          <w:color w:val="000000" w:themeColor="text1"/>
          <w:sz w:val="24"/>
          <w:szCs w:val="24"/>
          <w:lang w:eastAsia="en-US"/>
        </w:rPr>
        <w:t> </w:t>
      </w:r>
      <w:r w:rsidRPr="007F46EA">
        <w:rPr>
          <w:color w:val="000000" w:themeColor="text1"/>
          <w:sz w:val="24"/>
          <w:szCs w:val="24"/>
        </w:rPr>
        <w:t xml:space="preserve">По результатам анализа исполнения главными распорядителями расходов федерального бюджета за январь – ноябрь 2017 года и предельных объемов финансирования, (открытая часть) установлено, что по </w:t>
      </w:r>
      <w:r w:rsidRPr="007F46EA">
        <w:rPr>
          <w:b/>
          <w:color w:val="000000" w:themeColor="text1"/>
          <w:sz w:val="24"/>
          <w:szCs w:val="24"/>
        </w:rPr>
        <w:t>78</w:t>
      </w:r>
      <w:r w:rsidRPr="007F46EA">
        <w:rPr>
          <w:color w:val="000000" w:themeColor="text1"/>
          <w:sz w:val="24"/>
          <w:szCs w:val="24"/>
        </w:rPr>
        <w:t xml:space="preserve"> из 83 главных распорядителей, которым установлены предельные объемы финансирования на </w:t>
      </w:r>
      <w:r w:rsidRPr="007F46EA">
        <w:rPr>
          <w:color w:val="000000" w:themeColor="text1"/>
          <w:sz w:val="24"/>
          <w:szCs w:val="24"/>
          <w:lang w:val="en-US"/>
        </w:rPr>
        <w:t>I</w:t>
      </w:r>
      <w:r w:rsidRPr="007F46EA">
        <w:rPr>
          <w:color w:val="000000" w:themeColor="text1"/>
          <w:sz w:val="24"/>
          <w:szCs w:val="24"/>
        </w:rPr>
        <w:t xml:space="preserve">, </w:t>
      </w:r>
      <w:r w:rsidRPr="007F46EA">
        <w:rPr>
          <w:color w:val="000000" w:themeColor="text1"/>
          <w:sz w:val="24"/>
          <w:szCs w:val="24"/>
          <w:lang w:val="en-US"/>
        </w:rPr>
        <w:t>II</w:t>
      </w:r>
      <w:r w:rsidRPr="007F46EA">
        <w:rPr>
          <w:color w:val="000000" w:themeColor="text1"/>
          <w:sz w:val="24"/>
          <w:szCs w:val="24"/>
        </w:rPr>
        <w:t xml:space="preserve">, </w:t>
      </w:r>
      <w:r w:rsidRPr="007F46EA">
        <w:rPr>
          <w:color w:val="000000" w:themeColor="text1"/>
          <w:sz w:val="24"/>
          <w:szCs w:val="24"/>
          <w:lang w:val="en-US"/>
        </w:rPr>
        <w:t>III</w:t>
      </w:r>
      <w:r w:rsidRPr="007F46EA">
        <w:rPr>
          <w:color w:val="000000" w:themeColor="text1"/>
          <w:sz w:val="24"/>
          <w:szCs w:val="24"/>
        </w:rPr>
        <w:t xml:space="preserve"> кварталы, а также на октябрь и ноябрь 2017 года, исполнение расходов за отчетный период сложилось </w:t>
      </w:r>
      <w:r w:rsidRPr="007F46EA">
        <w:rPr>
          <w:b/>
          <w:color w:val="000000" w:themeColor="text1"/>
          <w:sz w:val="24"/>
          <w:szCs w:val="24"/>
        </w:rPr>
        <w:t>ниже предельных объемов финансирования,</w:t>
      </w:r>
      <w:r w:rsidRPr="007F46EA">
        <w:rPr>
          <w:color w:val="000000" w:themeColor="text1"/>
          <w:sz w:val="24"/>
          <w:szCs w:val="24"/>
        </w:rPr>
        <w:t xml:space="preserve"> из них по 45 главным распорядителям – на уровне менее 90 % предельных объемов финансирования.</w:t>
      </w:r>
    </w:p>
    <w:p w:rsidR="0070466B" w:rsidRPr="007F46EA" w:rsidRDefault="0070466B" w:rsidP="0097538F">
      <w:pPr>
        <w:pStyle w:val="a3"/>
        <w:widowControl w:val="0"/>
        <w:spacing w:line="377" w:lineRule="auto"/>
        <w:rPr>
          <w:color w:val="000000" w:themeColor="text1"/>
          <w:sz w:val="24"/>
          <w:szCs w:val="24"/>
        </w:rPr>
      </w:pPr>
      <w:r w:rsidRPr="007F46EA">
        <w:rPr>
          <w:color w:val="000000" w:themeColor="text1"/>
          <w:sz w:val="24"/>
          <w:szCs w:val="24"/>
        </w:rPr>
        <w:t xml:space="preserve">На уровне </w:t>
      </w:r>
      <w:r w:rsidRPr="007F46EA">
        <w:rPr>
          <w:b/>
          <w:color w:val="000000" w:themeColor="text1"/>
          <w:sz w:val="24"/>
          <w:szCs w:val="24"/>
        </w:rPr>
        <w:t>менее 50 %</w:t>
      </w:r>
      <w:r w:rsidRPr="007F46EA">
        <w:rPr>
          <w:color w:val="000000" w:themeColor="text1"/>
          <w:sz w:val="24"/>
          <w:szCs w:val="24"/>
        </w:rPr>
        <w:t xml:space="preserve"> предельных объемов финансирования отмечается исполнение расходов федерального бюджета за январь - ноябрь 2017 года по ФАДН России (28,2 %), Минвостокразвития России (31,1 %) и Росаккредитации (47,6 %).</w:t>
      </w:r>
    </w:p>
    <w:p w:rsidR="0070466B" w:rsidRPr="007F46EA" w:rsidRDefault="0070466B" w:rsidP="0097538F">
      <w:pPr>
        <w:pStyle w:val="a3"/>
        <w:widowControl w:val="0"/>
        <w:spacing w:line="377" w:lineRule="auto"/>
        <w:rPr>
          <w:color w:val="000000" w:themeColor="text1"/>
          <w:sz w:val="24"/>
          <w:szCs w:val="24"/>
        </w:rPr>
      </w:pPr>
      <w:r w:rsidRPr="007F46EA">
        <w:rPr>
          <w:color w:val="000000" w:themeColor="text1"/>
          <w:sz w:val="24"/>
          <w:szCs w:val="24"/>
        </w:rPr>
        <w:t xml:space="preserve">Счетной палатой Российской Федерации в аналитических записках о ходе исполнения федерального бюджета и бюджетов государственных внебюджетных фондов Российской Федерации отмечался низкий уровень исполнения </w:t>
      </w:r>
      <w:r>
        <w:rPr>
          <w:color w:val="000000" w:themeColor="text1"/>
          <w:sz w:val="24"/>
          <w:szCs w:val="24"/>
        </w:rPr>
        <w:t xml:space="preserve">ФАДН России и Минвостокразвития России </w:t>
      </w:r>
      <w:r w:rsidRPr="007F46EA">
        <w:rPr>
          <w:color w:val="000000" w:themeColor="text1"/>
          <w:sz w:val="24"/>
          <w:szCs w:val="24"/>
        </w:rPr>
        <w:t>по отношению к установленным предельным объемам финансирования.</w:t>
      </w:r>
    </w:p>
    <w:p w:rsidR="0070466B" w:rsidRPr="007F46EA" w:rsidRDefault="0070466B" w:rsidP="0097538F">
      <w:pPr>
        <w:pStyle w:val="a3"/>
        <w:widowControl w:val="0"/>
        <w:spacing w:line="377" w:lineRule="auto"/>
        <w:rPr>
          <w:color w:val="000000" w:themeColor="text1"/>
          <w:sz w:val="24"/>
          <w:szCs w:val="24"/>
        </w:rPr>
      </w:pPr>
      <w:r w:rsidRPr="007F46EA">
        <w:rPr>
          <w:color w:val="000000" w:themeColor="text1"/>
          <w:sz w:val="24"/>
          <w:szCs w:val="24"/>
        </w:rPr>
        <w:t xml:space="preserve">В соответствии с информацией, представленной Минфином России по результатам совместного с заинтересованными федеральными органами исполнительной власти рассмотрения аналитической записки о ходе исполнения федерального бюджета и бюджетов государственных внебюджетных фондов Российской Федерации за январь – июнь 2017 года, низкий уровень исполнения расходов федерального бюджета за указанный период по отношению к предельным объемам финансирования, по Минвостокразвития России в основном связан с длительностью разработки Минвостокразвития России проектов постановлений Правительства Российской Федерации, уточняющих объемы финансирования новых территорий опережающего социально-экономического развития Российской Федерации (далее - ТОСЭР) с учетом создания новых ТОСЭР, уточнения потребности резидентов ТОСЭР в инфраструктуре, по ФАДН России – с низким исполнением субъектами Российской Федерации межбюджетных трансфертов (на 85 % меньше заявленной потребности в </w:t>
      </w:r>
      <w:r>
        <w:rPr>
          <w:color w:val="000000" w:themeColor="text1"/>
          <w:sz w:val="24"/>
          <w:szCs w:val="24"/>
        </w:rPr>
        <w:t>первом</w:t>
      </w:r>
      <w:r w:rsidRPr="007F46EA">
        <w:rPr>
          <w:color w:val="000000" w:themeColor="text1"/>
          <w:sz w:val="24"/>
          <w:szCs w:val="24"/>
        </w:rPr>
        <w:t> полугодии 2017 года).</w:t>
      </w:r>
    </w:p>
    <w:p w:rsidR="0070466B" w:rsidRPr="007F46EA" w:rsidRDefault="0070466B" w:rsidP="0097538F">
      <w:pPr>
        <w:pStyle w:val="a3"/>
        <w:widowControl w:val="0"/>
        <w:spacing w:line="377" w:lineRule="auto"/>
        <w:rPr>
          <w:color w:val="000000" w:themeColor="text1"/>
          <w:sz w:val="24"/>
          <w:szCs w:val="24"/>
        </w:rPr>
      </w:pPr>
      <w:r w:rsidRPr="007F46EA">
        <w:rPr>
          <w:color w:val="000000" w:themeColor="text1"/>
          <w:sz w:val="24"/>
          <w:szCs w:val="24"/>
        </w:rPr>
        <w:t xml:space="preserve">По мнению Счетной палаты, практика применения механизма утверждения предельных объемов финансирования свидетельствует о необходимости его </w:t>
      </w:r>
      <w:r w:rsidRPr="007F46EA">
        <w:rPr>
          <w:color w:val="000000" w:themeColor="text1"/>
          <w:sz w:val="24"/>
          <w:szCs w:val="24"/>
        </w:rPr>
        <w:lastRenderedPageBreak/>
        <w:t>совершенствования с целью повышения действенности и эффективности применения.</w:t>
      </w:r>
    </w:p>
    <w:p w:rsidR="0070466B" w:rsidRPr="007F46EA" w:rsidRDefault="0070466B" w:rsidP="0097538F">
      <w:pPr>
        <w:pStyle w:val="a3"/>
        <w:widowControl w:val="0"/>
        <w:spacing w:line="377" w:lineRule="auto"/>
        <w:rPr>
          <w:b/>
          <w:color w:val="000000" w:themeColor="text1"/>
          <w:sz w:val="24"/>
          <w:szCs w:val="24"/>
        </w:rPr>
      </w:pPr>
      <w:r w:rsidRPr="007F46EA">
        <w:rPr>
          <w:color w:val="000000" w:themeColor="text1"/>
          <w:sz w:val="24"/>
          <w:szCs w:val="24"/>
        </w:rPr>
        <w:t xml:space="preserve">С учетом изложенного предлагается </w:t>
      </w:r>
      <w:r w:rsidRPr="007F46EA">
        <w:rPr>
          <w:b/>
          <w:color w:val="000000" w:themeColor="text1"/>
          <w:sz w:val="24"/>
          <w:szCs w:val="24"/>
        </w:rPr>
        <w:t>установить в Бюджетном кодексе Российской Федерации перечень условий, при наступлении которых финансовым органом может приниматься решение об утверждении предельных объемов финансирования.</w:t>
      </w:r>
    </w:p>
    <w:p w:rsidR="0070466B" w:rsidRPr="007F46EA" w:rsidRDefault="0070466B" w:rsidP="0097538F">
      <w:pPr>
        <w:pStyle w:val="a3"/>
        <w:widowControl w:val="0"/>
        <w:spacing w:line="377" w:lineRule="auto"/>
        <w:rPr>
          <w:color w:val="000000" w:themeColor="text1"/>
          <w:sz w:val="24"/>
          <w:szCs w:val="24"/>
        </w:rPr>
      </w:pPr>
      <w:r w:rsidRPr="007F46EA">
        <w:rPr>
          <w:color w:val="000000" w:themeColor="text1"/>
          <w:sz w:val="24"/>
          <w:szCs w:val="24"/>
        </w:rPr>
        <w:t xml:space="preserve">Целесообразно также рассмотреть вопрос о </w:t>
      </w:r>
      <w:r w:rsidRPr="007F46EA">
        <w:rPr>
          <w:b/>
          <w:color w:val="000000" w:themeColor="text1"/>
          <w:sz w:val="24"/>
          <w:szCs w:val="24"/>
        </w:rPr>
        <w:t>взаимосвязи порядков утверждения показателей лимитов бюджетных обязательств, предельных объемов финансирования и кассового плана,</w:t>
      </w:r>
      <w:r w:rsidRPr="007F46EA">
        <w:rPr>
          <w:color w:val="000000" w:themeColor="text1"/>
          <w:sz w:val="24"/>
          <w:szCs w:val="24"/>
        </w:rPr>
        <w:t xml:space="preserve"> а также определения их объемов на соответствующий период финансового года.</w:t>
      </w:r>
    </w:p>
    <w:p w:rsidR="0070466B" w:rsidRPr="007F46EA" w:rsidRDefault="0070466B" w:rsidP="0097538F">
      <w:pPr>
        <w:widowControl w:val="0"/>
        <w:spacing w:line="377" w:lineRule="auto"/>
        <w:ind w:left="0" w:right="0"/>
        <w:rPr>
          <w:color w:val="000000" w:themeColor="text1"/>
          <w:sz w:val="24"/>
          <w:szCs w:val="24"/>
        </w:rPr>
      </w:pPr>
      <w:r w:rsidRPr="007F46EA">
        <w:rPr>
          <w:b/>
          <w:color w:val="000000" w:themeColor="text1"/>
          <w:sz w:val="24"/>
          <w:szCs w:val="24"/>
        </w:rPr>
        <w:t>5.7. </w:t>
      </w:r>
      <w:r w:rsidRPr="007F46EA">
        <w:rPr>
          <w:bCs/>
          <w:snapToGrid w:val="0"/>
          <w:color w:val="000000" w:themeColor="text1"/>
          <w:sz w:val="24"/>
          <w:szCs w:val="24"/>
        </w:rPr>
        <w:t xml:space="preserve">Приложениями </w:t>
      </w:r>
      <w:r w:rsidRPr="007F46EA">
        <w:rPr>
          <w:color w:val="000000" w:themeColor="text1"/>
          <w:sz w:val="24"/>
          <w:szCs w:val="24"/>
        </w:rPr>
        <w:t>33, 33</w:t>
      </w:r>
      <w:r w:rsidRPr="007F46EA">
        <w:rPr>
          <w:color w:val="000000" w:themeColor="text1"/>
          <w:sz w:val="24"/>
          <w:szCs w:val="24"/>
          <w:vertAlign w:val="superscript"/>
        </w:rPr>
        <w:t>1</w:t>
      </w:r>
      <w:r w:rsidRPr="007F46EA">
        <w:rPr>
          <w:color w:val="000000" w:themeColor="text1"/>
          <w:sz w:val="24"/>
          <w:szCs w:val="24"/>
        </w:rPr>
        <w:t xml:space="preserve"> и 33</w:t>
      </w:r>
      <w:r w:rsidRPr="007F46EA">
        <w:rPr>
          <w:color w:val="000000" w:themeColor="text1"/>
          <w:sz w:val="24"/>
          <w:szCs w:val="24"/>
          <w:vertAlign w:val="superscript"/>
        </w:rPr>
        <w:t>2</w:t>
      </w:r>
      <w:r w:rsidRPr="007F46EA">
        <w:rPr>
          <w:bCs/>
          <w:snapToGrid w:val="0"/>
          <w:color w:val="000000" w:themeColor="text1"/>
          <w:sz w:val="24"/>
          <w:szCs w:val="24"/>
        </w:rPr>
        <w:t xml:space="preserve"> к </w:t>
      </w:r>
      <w:r w:rsidRPr="007F46EA">
        <w:rPr>
          <w:color w:val="000000" w:themeColor="text1"/>
          <w:sz w:val="24"/>
          <w:szCs w:val="24"/>
        </w:rPr>
        <w:t>Федеральному закону № 415-ФЗ (с учетом изменений) предусмотрены бюджетные ассигнования на 2017 год в сумме 163,9 млрд. рублей (открытая часть) на предоставление 46 </w:t>
      </w:r>
      <w:r w:rsidRPr="007F46EA">
        <w:rPr>
          <w:b/>
          <w:color w:val="000000" w:themeColor="text1"/>
          <w:sz w:val="24"/>
          <w:szCs w:val="24"/>
        </w:rPr>
        <w:t>взносов в уставные капиталы</w:t>
      </w:r>
      <w:r w:rsidRPr="007F46EA">
        <w:rPr>
          <w:color w:val="000000" w:themeColor="text1"/>
          <w:sz w:val="24"/>
          <w:szCs w:val="24"/>
        </w:rPr>
        <w:t xml:space="preserve"> 32 акционерных обществ (далее – АО).</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 xml:space="preserve">Бюджетные ассигнования на инвестиции </w:t>
      </w:r>
      <w:r w:rsidRPr="007F46EA">
        <w:rPr>
          <w:b/>
          <w:color w:val="000000" w:themeColor="text1"/>
          <w:sz w:val="24"/>
          <w:szCs w:val="24"/>
        </w:rPr>
        <w:t>в объекты</w:t>
      </w:r>
      <w:r w:rsidRPr="007F46EA">
        <w:rPr>
          <w:color w:val="000000" w:themeColor="text1"/>
          <w:sz w:val="24"/>
          <w:szCs w:val="24"/>
        </w:rPr>
        <w:t xml:space="preserve"> </w:t>
      </w:r>
      <w:r w:rsidRPr="007F46EA">
        <w:rPr>
          <w:b/>
          <w:color w:val="000000" w:themeColor="text1"/>
          <w:sz w:val="24"/>
          <w:szCs w:val="24"/>
        </w:rPr>
        <w:t>капитального строительства</w:t>
      </w:r>
      <w:r w:rsidRPr="007F46EA">
        <w:rPr>
          <w:color w:val="000000" w:themeColor="text1"/>
          <w:sz w:val="24"/>
          <w:szCs w:val="24"/>
        </w:rPr>
        <w:t xml:space="preserve"> предусмотрены в объеме 4,3 млрд. рублей (или 2,6 %), бюджетные инвестиции юридическим лицам, </w:t>
      </w:r>
      <w:r w:rsidRPr="007F46EA">
        <w:rPr>
          <w:b/>
          <w:color w:val="000000" w:themeColor="text1"/>
          <w:sz w:val="24"/>
          <w:szCs w:val="24"/>
        </w:rPr>
        <w:t>за исключением</w:t>
      </w:r>
      <w:r w:rsidRPr="007F46EA">
        <w:rPr>
          <w:color w:val="000000" w:themeColor="text1"/>
          <w:sz w:val="24"/>
          <w:szCs w:val="24"/>
        </w:rPr>
        <w:t xml:space="preserve"> бюджетных инвестиций в объекты </w:t>
      </w:r>
      <w:r w:rsidRPr="007F46EA">
        <w:rPr>
          <w:b/>
          <w:color w:val="000000" w:themeColor="text1"/>
          <w:sz w:val="24"/>
          <w:szCs w:val="24"/>
        </w:rPr>
        <w:t>капитального строительства</w:t>
      </w:r>
      <w:r>
        <w:rPr>
          <w:b/>
          <w:color w:val="000000" w:themeColor="text1"/>
          <w:sz w:val="24"/>
          <w:szCs w:val="24"/>
        </w:rPr>
        <w:t>,</w:t>
      </w:r>
      <w:r w:rsidRPr="007F46EA">
        <w:rPr>
          <w:color w:val="000000" w:themeColor="text1"/>
          <w:sz w:val="24"/>
          <w:szCs w:val="24"/>
        </w:rPr>
        <w:t xml:space="preserve"> – 154,15 млрд. рублей (или 94,1 %), бюджетные инвестиции юридическим лицам в объекты капитального строительства </w:t>
      </w:r>
      <w:r w:rsidRPr="007F46EA">
        <w:rPr>
          <w:b/>
          <w:color w:val="000000" w:themeColor="text1"/>
          <w:sz w:val="24"/>
          <w:szCs w:val="24"/>
        </w:rPr>
        <w:t>дочерних обществ</w:t>
      </w:r>
      <w:r w:rsidRPr="007F46EA">
        <w:rPr>
          <w:color w:val="000000" w:themeColor="text1"/>
          <w:sz w:val="24"/>
          <w:szCs w:val="24"/>
        </w:rPr>
        <w:t xml:space="preserve"> – 5,44 млрд. рублей (3,3 %). </w:t>
      </w:r>
    </w:p>
    <w:p w:rsidR="0070466B" w:rsidRPr="007F46EA" w:rsidRDefault="0070466B" w:rsidP="0097538F">
      <w:pPr>
        <w:widowControl w:val="0"/>
        <w:spacing w:line="377" w:lineRule="auto"/>
        <w:ind w:left="0" w:right="0"/>
        <w:rPr>
          <w:color w:val="000000" w:themeColor="text1"/>
          <w:sz w:val="24"/>
          <w:szCs w:val="24"/>
        </w:rPr>
      </w:pPr>
      <w:r w:rsidRPr="007F46EA">
        <w:rPr>
          <w:b/>
          <w:color w:val="000000" w:themeColor="text1"/>
          <w:sz w:val="24"/>
          <w:szCs w:val="24"/>
        </w:rPr>
        <w:t>5.7.1.</w:t>
      </w:r>
      <w:r w:rsidRPr="007F46EA">
        <w:rPr>
          <w:color w:val="000000" w:themeColor="text1"/>
          <w:sz w:val="24"/>
          <w:szCs w:val="24"/>
        </w:rPr>
        <w:t xml:space="preserve"> Федеральным законом № 415-ФЗ (с учетом изменений) предусмотрены бюджетные ассигнования на 2017 год на предоставление 10 </w:t>
      </w:r>
      <w:r w:rsidRPr="007F46EA">
        <w:rPr>
          <w:b/>
          <w:color w:val="000000" w:themeColor="text1"/>
          <w:sz w:val="24"/>
          <w:szCs w:val="24"/>
        </w:rPr>
        <w:t xml:space="preserve">имущественных взносов </w:t>
      </w:r>
      <w:r w:rsidRPr="007F46EA">
        <w:rPr>
          <w:color w:val="000000" w:themeColor="text1"/>
          <w:sz w:val="24"/>
          <w:szCs w:val="24"/>
        </w:rPr>
        <w:t xml:space="preserve">Российской Федерации в четыре государственные корпорации («Ростех», «Внешэкономбанк», «Росатом», «Фонд содействия реформированию жилищно-коммунального хозяйства») и государственную компанию «Российские автомобильные дороги» (далее – ГК) на сумму 172,1 млрд. рублей и </w:t>
      </w:r>
      <w:r>
        <w:rPr>
          <w:color w:val="000000" w:themeColor="text1"/>
          <w:sz w:val="24"/>
          <w:szCs w:val="24"/>
        </w:rPr>
        <w:t xml:space="preserve">трех </w:t>
      </w:r>
      <w:r w:rsidRPr="007F46EA">
        <w:rPr>
          <w:b/>
          <w:color w:val="000000" w:themeColor="text1"/>
          <w:sz w:val="24"/>
          <w:szCs w:val="24"/>
        </w:rPr>
        <w:t>субсидий</w:t>
      </w:r>
      <w:r w:rsidRPr="007F46EA">
        <w:rPr>
          <w:color w:val="000000" w:themeColor="text1"/>
          <w:sz w:val="24"/>
          <w:szCs w:val="24"/>
        </w:rPr>
        <w:t xml:space="preserve"> на выполнение возложенных полномочий и осуществление деятельности ГК «Автодор» и ГК «Росатом» в объеме 103,8 млрд. рублей.</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Таким образом, Федеральным законом № 415-ФЗ (с учетом изменений) бюджетные ассигнования на осуществление взносов в уставные капиталы АО, имущественные взносы и субсидии ГК утверждены на 2017 год на общую сумму 439,9 млрд. рублей (открытая часть).</w:t>
      </w:r>
    </w:p>
    <w:p w:rsidR="0070466B" w:rsidRPr="007F46EA" w:rsidRDefault="0070466B" w:rsidP="0097538F">
      <w:pPr>
        <w:widowControl w:val="0"/>
        <w:spacing w:line="377" w:lineRule="auto"/>
        <w:ind w:left="0" w:right="0"/>
        <w:rPr>
          <w:color w:val="000000" w:themeColor="text1"/>
          <w:sz w:val="24"/>
          <w:szCs w:val="24"/>
        </w:rPr>
      </w:pPr>
      <w:r w:rsidRPr="007F46EA">
        <w:rPr>
          <w:b/>
          <w:color w:val="000000" w:themeColor="text1"/>
          <w:sz w:val="24"/>
          <w:szCs w:val="24"/>
        </w:rPr>
        <w:t>5.7.2.</w:t>
      </w:r>
      <w:r w:rsidRPr="007F46EA">
        <w:rPr>
          <w:color w:val="000000" w:themeColor="text1"/>
          <w:sz w:val="24"/>
          <w:szCs w:val="24"/>
        </w:rPr>
        <w:t xml:space="preserve"> Сводной бюджетной росписью с учетом изменений по состоянию на 1 января 2018 года бюджетные ассигнования на осуществление </w:t>
      </w:r>
      <w:r w:rsidRPr="007F46EA">
        <w:rPr>
          <w:b/>
          <w:color w:val="000000" w:themeColor="text1"/>
          <w:sz w:val="24"/>
          <w:szCs w:val="24"/>
        </w:rPr>
        <w:t>47</w:t>
      </w:r>
      <w:r w:rsidRPr="007F46EA">
        <w:rPr>
          <w:color w:val="000000" w:themeColor="text1"/>
          <w:sz w:val="24"/>
          <w:szCs w:val="24"/>
        </w:rPr>
        <w:t xml:space="preserve"> </w:t>
      </w:r>
      <w:r w:rsidRPr="007F46EA">
        <w:rPr>
          <w:b/>
          <w:color w:val="000000" w:themeColor="text1"/>
          <w:sz w:val="24"/>
          <w:szCs w:val="24"/>
        </w:rPr>
        <w:t>взносов в уставный капитал</w:t>
      </w:r>
      <w:r w:rsidRPr="007F46EA">
        <w:rPr>
          <w:color w:val="000000" w:themeColor="text1"/>
          <w:sz w:val="24"/>
          <w:szCs w:val="24"/>
        </w:rPr>
        <w:t xml:space="preserve"> </w:t>
      </w:r>
      <w:r w:rsidRPr="007F46EA">
        <w:rPr>
          <w:b/>
          <w:color w:val="000000" w:themeColor="text1"/>
          <w:sz w:val="24"/>
          <w:szCs w:val="24"/>
        </w:rPr>
        <w:t>33 АО</w:t>
      </w:r>
      <w:r w:rsidRPr="007F46EA">
        <w:rPr>
          <w:color w:val="000000" w:themeColor="text1"/>
          <w:sz w:val="24"/>
          <w:szCs w:val="24"/>
        </w:rPr>
        <w:t xml:space="preserve"> утверждены в объеме </w:t>
      </w:r>
      <w:r w:rsidRPr="007F46EA">
        <w:rPr>
          <w:b/>
          <w:color w:val="000000" w:themeColor="text1"/>
          <w:sz w:val="24"/>
          <w:szCs w:val="24"/>
        </w:rPr>
        <w:t>190,3 млрд. рублей</w:t>
      </w:r>
      <w:r w:rsidRPr="007F46EA">
        <w:rPr>
          <w:color w:val="000000" w:themeColor="text1"/>
          <w:sz w:val="24"/>
          <w:szCs w:val="24"/>
        </w:rPr>
        <w:t xml:space="preserve">, что на 26,4 млрд. рублей, или на 16,1 %, больше объема бюджетных ассигнований, утвержденного Федеральным законом № 415-ФЗ </w:t>
      </w:r>
      <w:r w:rsidRPr="007F46EA">
        <w:rPr>
          <w:color w:val="000000" w:themeColor="text1"/>
          <w:sz w:val="24"/>
          <w:szCs w:val="24"/>
        </w:rPr>
        <w:lastRenderedPageBreak/>
        <w:t>(с учетом изменений).</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Распоряжением Правительства Российской Федерации от 12 апреля 2017 г. № 670-р принято решение о докапитализации РОССИЙСКОГО НАЦИОНАЛЬНОГО КОММЕРЧЕСКОГО БАНКА (ПАО) (далее – РНКБ (ПАО) на 15 млрд. рублей.</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Распоряжением Правительства Российской Федерации от 25 июля 2017 г. № 1579-р принято решение о направлении Минстрою России из резервного фонда Правительства Российской Федерации бюджетных ассигнований в размере 2 млрд. рублей на осуществление взноса в уставный капитал АО «Агентство ипотечного жилищного кредитования» в целях реализации программы помощи отдельным категориям заемщиков по ипотечным жилищным кредитам (займам), оказавшихся в сложной финансовой ситуации.</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Распоряжением Правительства Российской Ф</w:t>
      </w:r>
      <w:r>
        <w:rPr>
          <w:color w:val="000000" w:themeColor="text1"/>
          <w:sz w:val="24"/>
          <w:szCs w:val="24"/>
        </w:rPr>
        <w:t>едерации от 29 сентября 2017 г.</w:t>
      </w:r>
      <w:r>
        <w:rPr>
          <w:color w:val="000000" w:themeColor="text1"/>
          <w:sz w:val="24"/>
          <w:szCs w:val="24"/>
        </w:rPr>
        <w:br/>
      </w:r>
      <w:r w:rsidRPr="007F46EA">
        <w:rPr>
          <w:color w:val="000000" w:themeColor="text1"/>
          <w:sz w:val="24"/>
          <w:szCs w:val="24"/>
        </w:rPr>
        <w:t>№ 2098-р принято решение об увеличении уставного капитала ОАО «Российские железные дороги» на 9,412 млрд. рублей в целях строительства дополнительных остановочных пунктов Московской железной дороги и интеграции Савеловского направления Московской железной дороги и Московского центрального кольца.</w:t>
      </w:r>
    </w:p>
    <w:p w:rsidR="0070466B" w:rsidRPr="007F46EA" w:rsidRDefault="0070466B" w:rsidP="0097538F">
      <w:pPr>
        <w:widowControl w:val="0"/>
        <w:spacing w:line="377" w:lineRule="auto"/>
        <w:ind w:left="0" w:right="0"/>
        <w:rPr>
          <w:color w:val="000000" w:themeColor="text1"/>
          <w:sz w:val="24"/>
          <w:szCs w:val="24"/>
        </w:rPr>
      </w:pPr>
      <w:r w:rsidRPr="007F46EA">
        <w:rPr>
          <w:b/>
          <w:color w:val="000000" w:themeColor="text1"/>
          <w:sz w:val="24"/>
          <w:szCs w:val="24"/>
        </w:rPr>
        <w:t>5.7.3.</w:t>
      </w:r>
      <w:r w:rsidRPr="007F46EA">
        <w:rPr>
          <w:color w:val="000000" w:themeColor="text1"/>
          <w:sz w:val="24"/>
          <w:szCs w:val="24"/>
        </w:rPr>
        <w:t xml:space="preserve"> Сводной бюджетной росписью с учетом изменений по состоянию на 1 января 2018 года бюджетные ассигнования на предоставление </w:t>
      </w:r>
      <w:r w:rsidRPr="007F46EA">
        <w:rPr>
          <w:b/>
          <w:color w:val="000000" w:themeColor="text1"/>
          <w:sz w:val="24"/>
          <w:szCs w:val="24"/>
        </w:rPr>
        <w:t>11</w:t>
      </w:r>
      <w:r w:rsidRPr="007F46EA">
        <w:rPr>
          <w:color w:val="000000" w:themeColor="text1"/>
          <w:sz w:val="24"/>
          <w:szCs w:val="24"/>
        </w:rPr>
        <w:t xml:space="preserve"> </w:t>
      </w:r>
      <w:r w:rsidRPr="007F46EA">
        <w:rPr>
          <w:b/>
          <w:color w:val="000000" w:themeColor="text1"/>
          <w:sz w:val="24"/>
          <w:szCs w:val="24"/>
        </w:rPr>
        <w:t>имущественных взносов</w:t>
      </w:r>
      <w:r w:rsidRPr="007F46EA">
        <w:rPr>
          <w:color w:val="000000" w:themeColor="text1"/>
          <w:sz w:val="24"/>
          <w:szCs w:val="24"/>
        </w:rPr>
        <w:t xml:space="preserve"> в ГК утверждены в сумме 172 806,5 млн. рублей, что на 667,9 млн. рублей, или на 0,4 %, больше объема бюджетных ассигнований, утвержденного Федеральным законом № 415-ФЗ (с изменениями).</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В соответствии с пунктом 4 статьи 94 и пунктом 3 статьи 179</w:t>
      </w:r>
      <w:r w:rsidRPr="007F46EA">
        <w:rPr>
          <w:color w:val="000000" w:themeColor="text1"/>
          <w:sz w:val="24"/>
          <w:szCs w:val="24"/>
          <w:vertAlign w:val="superscript"/>
        </w:rPr>
        <w:t>4</w:t>
      </w:r>
      <w:r w:rsidRPr="007F46EA">
        <w:rPr>
          <w:color w:val="000000" w:themeColor="text1"/>
          <w:sz w:val="24"/>
          <w:szCs w:val="24"/>
        </w:rPr>
        <w:t xml:space="preserve"> Бюджетного кодекса Российской Федерации имущественный взнос Российской Федерации в ГК «Автодор» увеличен на 0,4 млн. рублей в связи с неполным использованием бюджетных ассигнований Федерального дорожного фонда в 2016 году.</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 xml:space="preserve">Распоряжением Правительства Российской Федерации от 2 августа 2017 г. </w:t>
      </w:r>
      <w:r w:rsidRPr="007F46EA">
        <w:rPr>
          <w:color w:val="000000" w:themeColor="text1"/>
          <w:sz w:val="24"/>
          <w:szCs w:val="24"/>
        </w:rPr>
        <w:br/>
        <w:t>№ 1660-р принято решение о выделении Минпромторгу России из резервного фонда Правительства Российской Федерации бюджетных ассигнований в размере 667,5 млн. рублей на предоставление субсидии в виде имущественного взноса Российской Федерации в ГК</w:t>
      </w:r>
      <w:r>
        <w:rPr>
          <w:color w:val="000000" w:themeColor="text1"/>
          <w:sz w:val="24"/>
          <w:szCs w:val="24"/>
        </w:rPr>
        <w:t> </w:t>
      </w:r>
      <w:r w:rsidRPr="007F46EA">
        <w:rPr>
          <w:color w:val="000000" w:themeColor="text1"/>
          <w:sz w:val="24"/>
          <w:szCs w:val="24"/>
        </w:rPr>
        <w:t>«Внешэкономбанк» на возмещение части затрат, связанных с поддержкой производства высокотехнологичной продукции, в целях обеспечения дополнительной поддержки производства высокотехнологичной продукции.</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 xml:space="preserve">По состоянию на 1 января 2018 года в распределение бюджетных ассигнований на </w:t>
      </w:r>
      <w:r w:rsidRPr="007F46EA">
        <w:rPr>
          <w:color w:val="000000" w:themeColor="text1"/>
          <w:sz w:val="24"/>
          <w:szCs w:val="24"/>
        </w:rPr>
        <w:lastRenderedPageBreak/>
        <w:t>предоставление субсидий на выполнение возложенных полномочий и осуществление деятельности ГК сводной росписью изменения не вносились.</w:t>
      </w:r>
    </w:p>
    <w:p w:rsidR="0070466B" w:rsidRPr="007F46EA" w:rsidRDefault="0070466B" w:rsidP="0097538F">
      <w:pPr>
        <w:widowControl w:val="0"/>
        <w:spacing w:line="377" w:lineRule="auto"/>
        <w:ind w:left="0" w:right="0"/>
        <w:rPr>
          <w:color w:val="000000" w:themeColor="text1"/>
          <w:sz w:val="24"/>
          <w:szCs w:val="24"/>
        </w:rPr>
      </w:pPr>
      <w:r w:rsidRPr="007F46EA">
        <w:rPr>
          <w:b/>
          <w:color w:val="000000" w:themeColor="text1"/>
          <w:sz w:val="24"/>
          <w:szCs w:val="24"/>
        </w:rPr>
        <w:t>5.7.4.</w:t>
      </w:r>
      <w:r w:rsidRPr="007F46EA">
        <w:rPr>
          <w:color w:val="000000" w:themeColor="text1"/>
          <w:sz w:val="24"/>
          <w:szCs w:val="24"/>
        </w:rPr>
        <w:t xml:space="preserve"> Распределение бюджетных ассигнований на предоставление взносов в уставный капитал АО, имущественные взносы и субсидии государственным корпорациям и государственной компании на 2017 год приведено в следующей таблице.</w:t>
      </w:r>
    </w:p>
    <w:p w:rsidR="0070466B" w:rsidRPr="007F46EA" w:rsidRDefault="0070466B" w:rsidP="0070466B">
      <w:pPr>
        <w:widowControl w:val="0"/>
        <w:ind w:left="0" w:right="0"/>
        <w:jc w:val="right"/>
        <w:rPr>
          <w:color w:val="000000" w:themeColor="text1"/>
          <w:sz w:val="16"/>
          <w:szCs w:val="16"/>
        </w:rPr>
      </w:pPr>
      <w:r w:rsidRPr="007F46EA">
        <w:rPr>
          <w:color w:val="000000" w:themeColor="text1"/>
          <w:sz w:val="16"/>
          <w:szCs w:val="16"/>
        </w:rPr>
        <w:t>(млн. рублей)</w:t>
      </w:r>
    </w:p>
    <w:tbl>
      <w:tblPr>
        <w:tblStyle w:val="afff8"/>
        <w:tblW w:w="9783" w:type="dxa"/>
        <w:jc w:val="center"/>
        <w:tblLayout w:type="fixed"/>
        <w:tblLook w:val="04A0" w:firstRow="1" w:lastRow="0" w:firstColumn="1" w:lastColumn="0" w:noHBand="0" w:noVBand="1"/>
      </w:tblPr>
      <w:tblGrid>
        <w:gridCol w:w="2509"/>
        <w:gridCol w:w="1418"/>
        <w:gridCol w:w="1226"/>
        <w:gridCol w:w="992"/>
        <w:gridCol w:w="1418"/>
        <w:gridCol w:w="1298"/>
        <w:gridCol w:w="922"/>
      </w:tblGrid>
      <w:tr w:rsidR="0070466B" w:rsidRPr="007F46EA" w:rsidTr="00F51C77">
        <w:trPr>
          <w:trHeight w:val="320"/>
          <w:tblHeader/>
          <w:jc w:val="center"/>
        </w:trPr>
        <w:tc>
          <w:tcPr>
            <w:tcW w:w="2509" w:type="dxa"/>
            <w:vMerge w:val="restart"/>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Наименование расходов</w:t>
            </w:r>
          </w:p>
        </w:tc>
        <w:tc>
          <w:tcPr>
            <w:tcW w:w="1418" w:type="dxa"/>
            <w:vMerge w:val="restart"/>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 xml:space="preserve">Утверждено Федераль-ным законом </w:t>
            </w:r>
          </w:p>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 xml:space="preserve">№ 415-ФЗ </w:t>
            </w:r>
          </w:p>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(с учетом изменений)</w:t>
            </w:r>
          </w:p>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на 2017 год</w:t>
            </w:r>
          </w:p>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p>
        </w:tc>
        <w:tc>
          <w:tcPr>
            <w:tcW w:w="1226" w:type="dxa"/>
            <w:vMerge w:val="restart"/>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Утверждено сводной бюджетной росписью на 01.01.2018</w:t>
            </w:r>
          </w:p>
        </w:tc>
        <w:tc>
          <w:tcPr>
            <w:tcW w:w="4630" w:type="dxa"/>
            <w:gridSpan w:val="4"/>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Исполнено за январь – декабрь 2017 года</w:t>
            </w:r>
          </w:p>
        </w:tc>
      </w:tr>
      <w:tr w:rsidR="0070466B" w:rsidRPr="007F46EA" w:rsidTr="00F51C77">
        <w:trPr>
          <w:trHeight w:val="20"/>
          <w:tblHeader/>
          <w:jc w:val="center"/>
        </w:trPr>
        <w:tc>
          <w:tcPr>
            <w:tcW w:w="2509" w:type="dxa"/>
            <w:vMerge/>
            <w:vAlign w:val="center"/>
          </w:tcPr>
          <w:p w:rsidR="0070466B" w:rsidRPr="007F46EA" w:rsidRDefault="0070466B" w:rsidP="00F51C77">
            <w:pPr>
              <w:widowControl w:val="0"/>
              <w:spacing w:line="240" w:lineRule="auto"/>
              <w:ind w:left="0" w:right="0" w:firstLine="0"/>
              <w:jc w:val="center"/>
              <w:rPr>
                <w:b/>
                <w:color w:val="000000" w:themeColor="text1"/>
                <w:sz w:val="16"/>
              </w:rPr>
            </w:pPr>
          </w:p>
        </w:tc>
        <w:tc>
          <w:tcPr>
            <w:tcW w:w="1418" w:type="dxa"/>
            <w:vMerge/>
          </w:tcPr>
          <w:p w:rsidR="0070466B" w:rsidRPr="007F46EA" w:rsidRDefault="0070466B" w:rsidP="00F51C77">
            <w:pPr>
              <w:widowControl w:val="0"/>
              <w:spacing w:line="240" w:lineRule="auto"/>
              <w:ind w:left="0" w:right="0" w:firstLine="0"/>
              <w:jc w:val="center"/>
              <w:rPr>
                <w:b/>
                <w:color w:val="000000" w:themeColor="text1"/>
                <w:sz w:val="16"/>
              </w:rPr>
            </w:pPr>
          </w:p>
        </w:tc>
        <w:tc>
          <w:tcPr>
            <w:tcW w:w="1226" w:type="dxa"/>
            <w:vMerge/>
            <w:vAlign w:val="center"/>
          </w:tcPr>
          <w:p w:rsidR="0070466B" w:rsidRPr="007F46EA" w:rsidRDefault="0070466B" w:rsidP="00F51C77">
            <w:pPr>
              <w:widowControl w:val="0"/>
              <w:spacing w:line="240" w:lineRule="auto"/>
              <w:ind w:left="0" w:right="0" w:firstLine="0"/>
              <w:jc w:val="center"/>
              <w:rPr>
                <w:b/>
                <w:color w:val="000000" w:themeColor="text1"/>
                <w:sz w:val="16"/>
              </w:rPr>
            </w:pPr>
          </w:p>
        </w:tc>
        <w:tc>
          <w:tcPr>
            <w:tcW w:w="992"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сумма</w:t>
            </w:r>
          </w:p>
        </w:tc>
        <w:tc>
          <w:tcPr>
            <w:tcW w:w="1418"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в % к показателю, утвержденному Федеральным законом</w:t>
            </w:r>
          </w:p>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 415-ФЗ (с изменениями)</w:t>
            </w:r>
          </w:p>
        </w:tc>
        <w:tc>
          <w:tcPr>
            <w:tcW w:w="1298"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в % к показателю сводной росписи</w:t>
            </w:r>
          </w:p>
        </w:tc>
        <w:tc>
          <w:tcPr>
            <w:tcW w:w="922"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в % к 2016 году</w:t>
            </w:r>
          </w:p>
        </w:tc>
      </w:tr>
      <w:tr w:rsidR="0070466B" w:rsidRPr="007F46EA" w:rsidTr="00F51C77">
        <w:trPr>
          <w:trHeight w:val="20"/>
          <w:jc w:val="center"/>
        </w:trPr>
        <w:tc>
          <w:tcPr>
            <w:tcW w:w="2509"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1</w:t>
            </w:r>
          </w:p>
        </w:tc>
        <w:tc>
          <w:tcPr>
            <w:tcW w:w="1418" w:type="dxa"/>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color w:val="000000" w:themeColor="text1"/>
                <w:sz w:val="18"/>
                <w:szCs w:val="18"/>
              </w:rPr>
            </w:pPr>
            <w:r w:rsidRPr="007F46EA">
              <w:rPr>
                <w:color w:val="000000" w:themeColor="text1"/>
                <w:sz w:val="18"/>
                <w:szCs w:val="18"/>
              </w:rPr>
              <w:t>2</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3</w:t>
            </w:r>
          </w:p>
        </w:tc>
        <w:tc>
          <w:tcPr>
            <w:tcW w:w="992"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4</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5</w:t>
            </w:r>
          </w:p>
        </w:tc>
        <w:tc>
          <w:tcPr>
            <w:tcW w:w="1298"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6</w:t>
            </w:r>
          </w:p>
        </w:tc>
        <w:tc>
          <w:tcPr>
            <w:tcW w:w="922"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7</w:t>
            </w:r>
          </w:p>
        </w:tc>
      </w:tr>
      <w:tr w:rsidR="0070466B" w:rsidRPr="007F46EA" w:rsidTr="00F51C77">
        <w:trPr>
          <w:trHeight w:val="410"/>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Взносы в уставные капиталы АО</w:t>
            </w:r>
          </w:p>
        </w:tc>
        <w:tc>
          <w:tcPr>
            <w:tcW w:w="1418" w:type="dxa"/>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color w:val="000000" w:themeColor="text1"/>
                <w:sz w:val="18"/>
                <w:szCs w:val="18"/>
              </w:rPr>
            </w:pPr>
            <w:r w:rsidRPr="007F46EA">
              <w:rPr>
                <w:color w:val="000000" w:themeColor="text1"/>
                <w:sz w:val="18"/>
                <w:szCs w:val="18"/>
              </w:rPr>
              <w:t>163 917,5</w:t>
            </w:r>
          </w:p>
        </w:tc>
        <w:tc>
          <w:tcPr>
            <w:tcW w:w="1226"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190 329,5</w:t>
            </w:r>
          </w:p>
        </w:tc>
        <w:tc>
          <w:tcPr>
            <w:tcW w:w="992"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190 186,8</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116,0</w:t>
            </w:r>
          </w:p>
        </w:tc>
        <w:tc>
          <w:tcPr>
            <w:tcW w:w="1298"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99,9</w:t>
            </w:r>
          </w:p>
        </w:tc>
        <w:tc>
          <w:tcPr>
            <w:tcW w:w="922"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в 1,7 р.</w:t>
            </w:r>
          </w:p>
        </w:tc>
      </w:tr>
      <w:tr w:rsidR="0070466B" w:rsidRPr="007F46EA" w:rsidTr="00F51C77">
        <w:trPr>
          <w:trHeight w:val="329"/>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Имущественные взносы</w:t>
            </w:r>
          </w:p>
        </w:tc>
        <w:tc>
          <w:tcPr>
            <w:tcW w:w="1418" w:type="dxa"/>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color w:val="000000" w:themeColor="text1"/>
                <w:sz w:val="18"/>
                <w:szCs w:val="18"/>
              </w:rPr>
            </w:pPr>
            <w:r w:rsidRPr="007F46EA">
              <w:rPr>
                <w:color w:val="000000" w:themeColor="text1"/>
                <w:sz w:val="18"/>
                <w:szCs w:val="18"/>
              </w:rPr>
              <w:t>172 138,6</w:t>
            </w:r>
          </w:p>
        </w:tc>
        <w:tc>
          <w:tcPr>
            <w:tcW w:w="1226"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172 806,5</w:t>
            </w:r>
          </w:p>
        </w:tc>
        <w:tc>
          <w:tcPr>
            <w:tcW w:w="992"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172 332,8</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100,1</w:t>
            </w:r>
          </w:p>
        </w:tc>
        <w:tc>
          <w:tcPr>
            <w:tcW w:w="1298"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99,7</w:t>
            </w:r>
          </w:p>
        </w:tc>
        <w:tc>
          <w:tcPr>
            <w:tcW w:w="922"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78,0</w:t>
            </w:r>
          </w:p>
        </w:tc>
      </w:tr>
      <w:tr w:rsidR="0070466B" w:rsidRPr="007F46EA" w:rsidTr="00F51C77">
        <w:trPr>
          <w:trHeight w:val="20"/>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Субсидии на выполнение возложенных полномочий и осуществление деятельности</w:t>
            </w:r>
          </w:p>
        </w:tc>
        <w:tc>
          <w:tcPr>
            <w:tcW w:w="1418" w:type="dxa"/>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color w:val="000000" w:themeColor="text1"/>
                <w:sz w:val="18"/>
                <w:szCs w:val="18"/>
              </w:rPr>
            </w:pPr>
            <w:r w:rsidRPr="007F46EA">
              <w:rPr>
                <w:color w:val="000000" w:themeColor="text1"/>
                <w:sz w:val="18"/>
                <w:szCs w:val="18"/>
              </w:rPr>
              <w:t>103 813,5</w:t>
            </w:r>
          </w:p>
        </w:tc>
        <w:tc>
          <w:tcPr>
            <w:tcW w:w="1226"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103 813,5</w:t>
            </w:r>
          </w:p>
        </w:tc>
        <w:tc>
          <w:tcPr>
            <w:tcW w:w="992"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101 528,6</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97,8</w:t>
            </w:r>
          </w:p>
        </w:tc>
        <w:tc>
          <w:tcPr>
            <w:tcW w:w="1298"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97,8</w:t>
            </w:r>
          </w:p>
        </w:tc>
        <w:tc>
          <w:tcPr>
            <w:tcW w:w="922"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100,8</w:t>
            </w:r>
          </w:p>
        </w:tc>
      </w:tr>
      <w:tr w:rsidR="0070466B" w:rsidRPr="007F46EA" w:rsidTr="00F51C77">
        <w:trPr>
          <w:trHeight w:val="359"/>
          <w:jc w:val="center"/>
        </w:trPr>
        <w:tc>
          <w:tcPr>
            <w:tcW w:w="2509" w:type="dxa"/>
            <w:vAlign w:val="center"/>
          </w:tcPr>
          <w:p w:rsidR="0070466B" w:rsidRPr="007F46EA" w:rsidRDefault="0070466B" w:rsidP="00F51C77">
            <w:pPr>
              <w:widowControl w:val="0"/>
              <w:spacing w:line="240" w:lineRule="auto"/>
              <w:ind w:left="0" w:right="0" w:firstLine="0"/>
              <w:rPr>
                <w:b/>
                <w:color w:val="000000" w:themeColor="text1"/>
                <w:sz w:val="16"/>
              </w:rPr>
            </w:pPr>
            <w:r w:rsidRPr="007F46EA">
              <w:rPr>
                <w:b/>
                <w:color w:val="000000" w:themeColor="text1"/>
                <w:sz w:val="16"/>
              </w:rPr>
              <w:t>Всего</w:t>
            </w:r>
          </w:p>
        </w:tc>
        <w:tc>
          <w:tcPr>
            <w:tcW w:w="1418" w:type="dxa"/>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439 869,6</w:t>
            </w:r>
          </w:p>
        </w:tc>
        <w:tc>
          <w:tcPr>
            <w:tcW w:w="1226" w:type="dxa"/>
            <w:vAlign w:val="center"/>
          </w:tcPr>
          <w:p w:rsidR="0070466B" w:rsidRPr="007F46EA" w:rsidRDefault="0070466B" w:rsidP="00F51C77">
            <w:pPr>
              <w:spacing w:line="240" w:lineRule="auto"/>
              <w:ind w:left="0" w:right="0" w:firstLine="0"/>
              <w:jc w:val="center"/>
              <w:rPr>
                <w:b/>
                <w:color w:val="000000" w:themeColor="text1"/>
                <w:sz w:val="18"/>
                <w:szCs w:val="18"/>
              </w:rPr>
            </w:pPr>
            <w:r w:rsidRPr="007F46EA">
              <w:rPr>
                <w:b/>
                <w:color w:val="000000" w:themeColor="text1"/>
                <w:sz w:val="18"/>
                <w:szCs w:val="18"/>
              </w:rPr>
              <w:t>466 949,5</w:t>
            </w:r>
          </w:p>
        </w:tc>
        <w:tc>
          <w:tcPr>
            <w:tcW w:w="992"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464 048,3</w:t>
            </w:r>
          </w:p>
        </w:tc>
        <w:tc>
          <w:tcPr>
            <w:tcW w:w="1418"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105,5</w:t>
            </w:r>
          </w:p>
        </w:tc>
        <w:tc>
          <w:tcPr>
            <w:tcW w:w="1298"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99,4</w:t>
            </w:r>
          </w:p>
        </w:tc>
        <w:tc>
          <w:tcPr>
            <w:tcW w:w="922"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106,7</w:t>
            </w:r>
          </w:p>
        </w:tc>
      </w:tr>
    </w:tbl>
    <w:p w:rsidR="0070466B" w:rsidRPr="007F46EA" w:rsidRDefault="0070466B" w:rsidP="0097538F">
      <w:pPr>
        <w:widowControl w:val="0"/>
        <w:spacing w:before="240" w:line="377" w:lineRule="auto"/>
        <w:ind w:left="0" w:right="0"/>
        <w:rPr>
          <w:color w:val="000000" w:themeColor="text1"/>
          <w:sz w:val="24"/>
          <w:szCs w:val="24"/>
        </w:rPr>
      </w:pPr>
      <w:r w:rsidRPr="007F46EA">
        <w:rPr>
          <w:color w:val="000000" w:themeColor="text1"/>
          <w:sz w:val="24"/>
          <w:szCs w:val="24"/>
        </w:rPr>
        <w:t>По состоянию на 1 января 2018 года сводной бюджетной росписью с изменениями наибольший объем бюджетных ассигнований предусмотрен следующим организациям:</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ГК «Внешэкономбанк» на предоставление четырех имущественных взносов – 120,2 млрд. рублей (25,7 %);</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ГК «Российские автомобильные дороги» на предоставление имущественного взноса и двух субсидий – 105,5 млрд. рублей (22,6 %) (на содержание и осуществление деятельности компании);</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ОАО «Российские железные дороги» – 60,6 млрд. рублей (13 %) на предоставление взносов в уставный капитал (для реализации инвестиционных проектов);</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АО «Россельхозбанк» – 50,0 млрд. рублей (10,7 %) на предоставление двух взносов в уставный капитал;</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ГК «Росатом» на предоставление двух имущественных взносов и субсидии – 22,9 млрд. рублей (4,9 %) (на развитие атомного энергопромышленного комплекса и выполнение возложенных государственных полномочий) и 1,0 млрд. рублей (0,2 %) на осуществление взносов в уставные капиталы АО в рамках реализации госпрограммы «Развитие атомного энергопромышленного комплекса»;</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 xml:space="preserve">РНКБ (ПАО) на предоставление взноса в уставный капитал в целях кредитования реального сектора экономики и финансирования инфраструктурных проектов в Республике </w:t>
      </w:r>
      <w:r w:rsidRPr="007F46EA">
        <w:rPr>
          <w:color w:val="000000" w:themeColor="text1"/>
          <w:sz w:val="24"/>
          <w:szCs w:val="24"/>
        </w:rPr>
        <w:lastRenderedPageBreak/>
        <w:t>Крым и г. Севастополе – 20 млрд. рублей (4,3 %);</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ГК «Ростех» на предоставление двух имущественных взносов – 16,7 млрд. рублей (3,6 %);</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ПАО «Объединенная авиастроительная корпорация» на предоставление трех взносов в уставный капитал – 13,7 млрд. рублей (2,9 %);</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АО «Федеральная корпорация по развитию малого и среднего предпринимательства» на предоставление двух взносов в уставный капитал – 12,8 млрд. рублей (2,7 %);</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ГК «Фонд содействия реформированию жилищно-коммунального хозяйства» (далее – ГК «Фонд ЖКХ») на предоставление двух имущественных взносов – 11,4 млрд. рублей (2,4 %) (для увеличения лимитов предоставления финансовой поддержки субъектам Российской Федерации);</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ПАО «Государственная транспортная лизинговая компания» (далее – ПАО «ГТЛК») на предоставление трех взносов в уставный капитал – 11,3 млрд. рублей (2,4 %).</w:t>
      </w:r>
    </w:p>
    <w:p w:rsidR="0070466B" w:rsidRPr="007F46EA" w:rsidRDefault="0070466B" w:rsidP="0097538F">
      <w:pPr>
        <w:widowControl w:val="0"/>
        <w:spacing w:line="377" w:lineRule="auto"/>
        <w:ind w:left="0" w:right="0"/>
        <w:rPr>
          <w:color w:val="000000" w:themeColor="text1"/>
          <w:sz w:val="24"/>
          <w:szCs w:val="24"/>
        </w:rPr>
      </w:pPr>
      <w:r w:rsidRPr="007F46EA">
        <w:rPr>
          <w:color w:val="000000" w:themeColor="text1"/>
          <w:sz w:val="24"/>
          <w:szCs w:val="24"/>
        </w:rPr>
        <w:t>Сводной бюджетной росписью с изменениями по состоянию на 1 января 2018 года бюджетные ассигнования на взносы в уставный капитал АО предусмотрены Росжелдору (60,6 млрд. рублей), Минфину России (45,0 млрд. рублей), Минэкономразвития России (37,0 млрд. рублей), Минпромторгу России (21,4 млрд. рублей), Минтрансу России (11,3 млрд. рублей), Минсельхозу России (5,0 млрд. рублей), ГК «Роскосмос» (3,1 млрд. рублей), Минкавказу России (2,4 млрд. рублей), Минстрою России (2,0 млрд. рублей), Минэнерго России (1,2 млрд. рублей), ГК «Росатом» (1,0 млрд. рублей) и Минкомсвязи России (0,3 млрд. рублей).</w:t>
      </w:r>
    </w:p>
    <w:p w:rsidR="0070466B" w:rsidRPr="007F46EA" w:rsidRDefault="0070466B" w:rsidP="0097538F">
      <w:pPr>
        <w:widowControl w:val="0"/>
        <w:spacing w:line="377" w:lineRule="auto"/>
        <w:ind w:left="0" w:right="0"/>
        <w:rPr>
          <w:color w:val="000000" w:themeColor="text1"/>
          <w:sz w:val="24"/>
          <w:szCs w:val="24"/>
        </w:rPr>
      </w:pPr>
      <w:r w:rsidRPr="007F46EA">
        <w:rPr>
          <w:b/>
          <w:color w:val="000000" w:themeColor="text1"/>
          <w:sz w:val="24"/>
          <w:szCs w:val="24"/>
        </w:rPr>
        <w:t>5.7.5.</w:t>
      </w:r>
      <w:r w:rsidRPr="007F46EA">
        <w:rPr>
          <w:color w:val="000000" w:themeColor="text1"/>
          <w:sz w:val="24"/>
          <w:szCs w:val="24"/>
        </w:rPr>
        <w:t xml:space="preserve"> Кассовое исполнение бюджетных ассигнований на предоставление взносов в уставный капитал АО, имущественные взносы и субсидии государственным корпорациям и государственной компании по состоянию на 1 января 2018 года в разрезе организаций представлено в следующей таблице.</w:t>
      </w:r>
    </w:p>
    <w:p w:rsidR="0070466B" w:rsidRPr="007F46EA" w:rsidRDefault="0070466B" w:rsidP="0070466B">
      <w:pPr>
        <w:widowControl w:val="0"/>
        <w:ind w:right="0"/>
        <w:jc w:val="right"/>
        <w:rPr>
          <w:color w:val="000000" w:themeColor="text1"/>
          <w:sz w:val="16"/>
          <w:szCs w:val="16"/>
        </w:rPr>
      </w:pPr>
      <w:r w:rsidRPr="007F46EA">
        <w:rPr>
          <w:color w:val="000000" w:themeColor="text1"/>
          <w:sz w:val="16"/>
          <w:szCs w:val="16"/>
        </w:rPr>
        <w:t>(млн. рублей)</w:t>
      </w:r>
    </w:p>
    <w:tbl>
      <w:tblPr>
        <w:tblStyle w:val="afff8"/>
        <w:tblW w:w="9832" w:type="dxa"/>
        <w:jc w:val="center"/>
        <w:tblLayout w:type="fixed"/>
        <w:tblLook w:val="04A0" w:firstRow="1" w:lastRow="0" w:firstColumn="1" w:lastColumn="0" w:noHBand="0" w:noVBand="1"/>
      </w:tblPr>
      <w:tblGrid>
        <w:gridCol w:w="2509"/>
        <w:gridCol w:w="1418"/>
        <w:gridCol w:w="1226"/>
        <w:gridCol w:w="1113"/>
        <w:gridCol w:w="960"/>
        <w:gridCol w:w="1417"/>
        <w:gridCol w:w="1189"/>
      </w:tblGrid>
      <w:tr w:rsidR="0070466B" w:rsidRPr="007F46EA" w:rsidTr="00F51C77">
        <w:trPr>
          <w:trHeight w:val="320"/>
          <w:tblHeader/>
          <w:jc w:val="center"/>
        </w:trPr>
        <w:tc>
          <w:tcPr>
            <w:tcW w:w="2509" w:type="dxa"/>
            <w:vMerge w:val="restart"/>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Наименование</w:t>
            </w:r>
          </w:p>
        </w:tc>
        <w:tc>
          <w:tcPr>
            <w:tcW w:w="1418" w:type="dxa"/>
            <w:vMerge w:val="restart"/>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 xml:space="preserve">Утверждено Федераль-ным законом </w:t>
            </w:r>
          </w:p>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 xml:space="preserve">№ 415-ФЗ </w:t>
            </w:r>
          </w:p>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 xml:space="preserve"> (с учетом изменений) </w:t>
            </w:r>
          </w:p>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на 2017 год</w:t>
            </w:r>
          </w:p>
        </w:tc>
        <w:tc>
          <w:tcPr>
            <w:tcW w:w="1226" w:type="dxa"/>
            <w:vMerge w:val="restart"/>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Утверждено сводной бюджетной росписью на 01.01.2018</w:t>
            </w:r>
          </w:p>
        </w:tc>
        <w:tc>
          <w:tcPr>
            <w:tcW w:w="4679" w:type="dxa"/>
            <w:gridSpan w:val="4"/>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 xml:space="preserve">Объемы предоставленных бюджетных ассигнований                                  </w:t>
            </w:r>
            <w:r w:rsidRPr="007F46EA">
              <w:rPr>
                <w:b/>
                <w:color w:val="000000" w:themeColor="text1"/>
                <w:sz w:val="18"/>
                <w:szCs w:val="18"/>
              </w:rPr>
              <w:t>на 01.01.2018</w:t>
            </w:r>
          </w:p>
        </w:tc>
      </w:tr>
      <w:tr w:rsidR="0070466B" w:rsidRPr="007F46EA" w:rsidTr="00F51C77">
        <w:trPr>
          <w:trHeight w:val="20"/>
          <w:tblHeader/>
          <w:jc w:val="center"/>
        </w:trPr>
        <w:tc>
          <w:tcPr>
            <w:tcW w:w="2509" w:type="dxa"/>
            <w:vMerge/>
            <w:vAlign w:val="center"/>
          </w:tcPr>
          <w:p w:rsidR="0070466B" w:rsidRPr="007F46EA" w:rsidRDefault="0070466B" w:rsidP="00F51C77">
            <w:pPr>
              <w:widowControl w:val="0"/>
              <w:spacing w:line="240" w:lineRule="auto"/>
              <w:ind w:left="0" w:right="0" w:firstLine="0"/>
              <w:jc w:val="center"/>
              <w:rPr>
                <w:b/>
                <w:color w:val="000000" w:themeColor="text1"/>
                <w:sz w:val="16"/>
              </w:rPr>
            </w:pPr>
          </w:p>
        </w:tc>
        <w:tc>
          <w:tcPr>
            <w:tcW w:w="1418" w:type="dxa"/>
            <w:vMerge/>
            <w:vAlign w:val="center"/>
          </w:tcPr>
          <w:p w:rsidR="0070466B" w:rsidRPr="007F46EA" w:rsidRDefault="0070466B" w:rsidP="00F51C77">
            <w:pPr>
              <w:widowControl w:val="0"/>
              <w:spacing w:line="240" w:lineRule="auto"/>
              <w:ind w:left="0" w:right="0" w:firstLine="0"/>
              <w:jc w:val="center"/>
              <w:rPr>
                <w:b/>
                <w:color w:val="000000" w:themeColor="text1"/>
                <w:sz w:val="16"/>
              </w:rPr>
            </w:pPr>
          </w:p>
        </w:tc>
        <w:tc>
          <w:tcPr>
            <w:tcW w:w="1226" w:type="dxa"/>
            <w:vMerge/>
            <w:vAlign w:val="center"/>
          </w:tcPr>
          <w:p w:rsidR="0070466B" w:rsidRPr="007F46EA" w:rsidRDefault="0070466B" w:rsidP="00F51C77">
            <w:pPr>
              <w:widowControl w:val="0"/>
              <w:spacing w:line="240" w:lineRule="auto"/>
              <w:ind w:left="0" w:right="0" w:firstLine="0"/>
              <w:jc w:val="center"/>
              <w:rPr>
                <w:b/>
                <w:color w:val="000000" w:themeColor="text1"/>
                <w:sz w:val="16"/>
              </w:rPr>
            </w:pPr>
          </w:p>
        </w:tc>
        <w:tc>
          <w:tcPr>
            <w:tcW w:w="1113"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сумма</w:t>
            </w:r>
          </w:p>
        </w:tc>
        <w:tc>
          <w:tcPr>
            <w:tcW w:w="960"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в % к общему объему</w:t>
            </w:r>
          </w:p>
        </w:tc>
        <w:tc>
          <w:tcPr>
            <w:tcW w:w="1417"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в % к показателю, утвержденному Федеральным законом</w:t>
            </w:r>
          </w:p>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 xml:space="preserve">№ 415-ФЗ         </w:t>
            </w:r>
            <w:r w:rsidRPr="007F46EA">
              <w:rPr>
                <w:b/>
                <w:color w:val="000000" w:themeColor="text1"/>
                <w:sz w:val="18"/>
                <w:szCs w:val="18"/>
              </w:rPr>
              <w:t>(с учетом изменений)</w:t>
            </w:r>
          </w:p>
        </w:tc>
        <w:tc>
          <w:tcPr>
            <w:tcW w:w="1189" w:type="dxa"/>
            <w:vAlign w:val="center"/>
          </w:tcPr>
          <w:p w:rsidR="0070466B" w:rsidRPr="007F46EA" w:rsidRDefault="0070466B" w:rsidP="00F51C77">
            <w:pPr>
              <w:widowControl w:val="0"/>
              <w:spacing w:line="240" w:lineRule="auto"/>
              <w:ind w:left="0" w:right="0" w:firstLine="0"/>
              <w:jc w:val="center"/>
              <w:rPr>
                <w:b/>
                <w:color w:val="000000" w:themeColor="text1"/>
                <w:sz w:val="16"/>
              </w:rPr>
            </w:pPr>
            <w:r w:rsidRPr="007F46EA">
              <w:rPr>
                <w:b/>
                <w:color w:val="000000" w:themeColor="text1"/>
                <w:sz w:val="16"/>
              </w:rPr>
              <w:t>в % к показателю сводной бюджетной росписи</w:t>
            </w:r>
          </w:p>
        </w:tc>
      </w:tr>
      <w:tr w:rsidR="0070466B" w:rsidRPr="007F46EA" w:rsidTr="00F51C77">
        <w:trPr>
          <w:trHeight w:val="132"/>
          <w:tblHeader/>
          <w:jc w:val="center"/>
        </w:trPr>
        <w:tc>
          <w:tcPr>
            <w:tcW w:w="2509"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1</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2</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3</w:t>
            </w:r>
          </w:p>
        </w:tc>
        <w:tc>
          <w:tcPr>
            <w:tcW w:w="1113"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4</w:t>
            </w:r>
          </w:p>
        </w:tc>
        <w:tc>
          <w:tcPr>
            <w:tcW w:w="960"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5</w:t>
            </w:r>
          </w:p>
        </w:tc>
        <w:tc>
          <w:tcPr>
            <w:tcW w:w="1417"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6</w:t>
            </w:r>
          </w:p>
        </w:tc>
        <w:tc>
          <w:tcPr>
            <w:tcW w:w="1189" w:type="dxa"/>
            <w:vAlign w:val="center"/>
          </w:tcPr>
          <w:p w:rsidR="0070466B" w:rsidRPr="007F46EA" w:rsidRDefault="0070466B" w:rsidP="00F51C77">
            <w:pPr>
              <w:widowControl w:val="0"/>
              <w:spacing w:line="240" w:lineRule="auto"/>
              <w:ind w:left="0" w:right="0" w:firstLine="0"/>
              <w:jc w:val="center"/>
              <w:rPr>
                <w:color w:val="000000" w:themeColor="text1"/>
                <w:sz w:val="16"/>
              </w:rPr>
            </w:pPr>
            <w:r w:rsidRPr="007F46EA">
              <w:rPr>
                <w:color w:val="000000" w:themeColor="text1"/>
                <w:sz w:val="16"/>
              </w:rPr>
              <w:t>7</w:t>
            </w:r>
          </w:p>
        </w:tc>
      </w:tr>
      <w:tr w:rsidR="0070466B" w:rsidRPr="007F46EA" w:rsidTr="00F51C77">
        <w:trPr>
          <w:trHeight w:val="331"/>
          <w:jc w:val="center"/>
        </w:trPr>
        <w:tc>
          <w:tcPr>
            <w:tcW w:w="2509" w:type="dxa"/>
            <w:vAlign w:val="center"/>
          </w:tcPr>
          <w:p w:rsidR="0070466B" w:rsidRPr="007F46EA" w:rsidRDefault="0070466B" w:rsidP="00F51C77">
            <w:pPr>
              <w:widowControl w:val="0"/>
              <w:spacing w:line="240" w:lineRule="auto"/>
              <w:ind w:left="0" w:right="0" w:firstLine="0"/>
              <w:rPr>
                <w:b/>
                <w:color w:val="000000" w:themeColor="text1"/>
                <w:sz w:val="16"/>
              </w:rPr>
            </w:pPr>
            <w:r w:rsidRPr="007F46EA">
              <w:rPr>
                <w:b/>
                <w:color w:val="000000" w:themeColor="text1"/>
                <w:sz w:val="16"/>
              </w:rPr>
              <w:t>Всего</w:t>
            </w:r>
          </w:p>
        </w:tc>
        <w:tc>
          <w:tcPr>
            <w:tcW w:w="1418" w:type="dxa"/>
            <w:vAlign w:val="center"/>
          </w:tcPr>
          <w:p w:rsidR="0070466B" w:rsidRPr="007F46EA" w:rsidRDefault="0070466B" w:rsidP="00F51C77">
            <w:pPr>
              <w:widowControl w:val="0"/>
              <w:overflowPunct/>
              <w:autoSpaceDE/>
              <w:autoSpaceDN/>
              <w:adjustRightInd/>
              <w:spacing w:line="240" w:lineRule="auto"/>
              <w:ind w:left="0" w:right="0" w:firstLine="0"/>
              <w:jc w:val="center"/>
              <w:textAlignment w:val="auto"/>
              <w:rPr>
                <w:b/>
                <w:color w:val="000000" w:themeColor="text1"/>
                <w:sz w:val="18"/>
                <w:szCs w:val="18"/>
              </w:rPr>
            </w:pPr>
            <w:r w:rsidRPr="007F46EA">
              <w:rPr>
                <w:b/>
                <w:color w:val="000000" w:themeColor="text1"/>
                <w:sz w:val="18"/>
                <w:szCs w:val="18"/>
              </w:rPr>
              <w:t>439 869,6</w:t>
            </w:r>
          </w:p>
        </w:tc>
        <w:tc>
          <w:tcPr>
            <w:tcW w:w="1226" w:type="dxa"/>
            <w:vAlign w:val="center"/>
          </w:tcPr>
          <w:p w:rsidR="0070466B" w:rsidRPr="007F46EA" w:rsidRDefault="0070466B" w:rsidP="00F51C77">
            <w:pPr>
              <w:spacing w:line="240" w:lineRule="auto"/>
              <w:ind w:left="0" w:right="0" w:firstLine="0"/>
              <w:jc w:val="center"/>
              <w:rPr>
                <w:b/>
                <w:color w:val="000000" w:themeColor="text1"/>
                <w:sz w:val="18"/>
                <w:szCs w:val="18"/>
              </w:rPr>
            </w:pPr>
            <w:r w:rsidRPr="007F46EA">
              <w:rPr>
                <w:b/>
                <w:color w:val="000000" w:themeColor="text1"/>
                <w:sz w:val="18"/>
                <w:szCs w:val="18"/>
              </w:rPr>
              <w:t>466 949,5</w:t>
            </w:r>
          </w:p>
        </w:tc>
        <w:tc>
          <w:tcPr>
            <w:tcW w:w="1113" w:type="dxa"/>
            <w:vAlign w:val="center"/>
          </w:tcPr>
          <w:p w:rsidR="0070466B" w:rsidRPr="007F46EA" w:rsidRDefault="0070466B" w:rsidP="00F51C77">
            <w:pPr>
              <w:spacing w:line="240" w:lineRule="auto"/>
              <w:ind w:left="0" w:right="0" w:firstLine="0"/>
              <w:jc w:val="center"/>
              <w:rPr>
                <w:b/>
                <w:color w:val="000000" w:themeColor="text1"/>
                <w:sz w:val="18"/>
                <w:szCs w:val="18"/>
              </w:rPr>
            </w:pPr>
            <w:r w:rsidRPr="007F46EA">
              <w:rPr>
                <w:b/>
                <w:color w:val="000000" w:themeColor="text1"/>
                <w:sz w:val="18"/>
                <w:szCs w:val="18"/>
              </w:rPr>
              <w:t>464 048,3</w:t>
            </w:r>
          </w:p>
        </w:tc>
        <w:tc>
          <w:tcPr>
            <w:tcW w:w="960" w:type="dxa"/>
            <w:vAlign w:val="center"/>
          </w:tcPr>
          <w:p w:rsidR="0070466B" w:rsidRPr="007F46EA" w:rsidRDefault="0070466B" w:rsidP="00F51C77">
            <w:pPr>
              <w:widowControl w:val="0"/>
              <w:spacing w:line="240" w:lineRule="auto"/>
              <w:ind w:left="0" w:right="0" w:firstLine="0"/>
              <w:jc w:val="center"/>
              <w:rPr>
                <w:b/>
                <w:color w:val="000000" w:themeColor="text1"/>
                <w:sz w:val="18"/>
                <w:szCs w:val="18"/>
              </w:rPr>
            </w:pPr>
            <w:r w:rsidRPr="007F46EA">
              <w:rPr>
                <w:b/>
                <w:color w:val="000000" w:themeColor="text1"/>
                <w:sz w:val="18"/>
                <w:szCs w:val="18"/>
              </w:rPr>
              <w:t>100,0</w:t>
            </w:r>
          </w:p>
        </w:tc>
        <w:tc>
          <w:tcPr>
            <w:tcW w:w="1417" w:type="dxa"/>
            <w:vAlign w:val="center"/>
          </w:tcPr>
          <w:p w:rsidR="0070466B" w:rsidRPr="007F46EA" w:rsidRDefault="0070466B" w:rsidP="00F51C77">
            <w:pPr>
              <w:widowControl w:val="0"/>
              <w:spacing w:line="240" w:lineRule="auto"/>
              <w:ind w:left="0" w:right="0" w:firstLine="0"/>
              <w:jc w:val="center"/>
              <w:rPr>
                <w:b/>
                <w:color w:val="000000" w:themeColor="text1"/>
                <w:sz w:val="18"/>
              </w:rPr>
            </w:pPr>
            <w:r w:rsidRPr="007F46EA">
              <w:rPr>
                <w:b/>
                <w:color w:val="000000" w:themeColor="text1"/>
                <w:sz w:val="18"/>
              </w:rPr>
              <w:t>105,5</w:t>
            </w:r>
          </w:p>
        </w:tc>
        <w:tc>
          <w:tcPr>
            <w:tcW w:w="1189" w:type="dxa"/>
            <w:vAlign w:val="center"/>
          </w:tcPr>
          <w:p w:rsidR="0070466B" w:rsidRPr="007F46EA" w:rsidRDefault="0070466B" w:rsidP="00F51C77">
            <w:pPr>
              <w:widowControl w:val="0"/>
              <w:spacing w:line="240" w:lineRule="auto"/>
              <w:ind w:left="0" w:right="0" w:firstLine="0"/>
              <w:jc w:val="center"/>
              <w:rPr>
                <w:b/>
                <w:color w:val="000000" w:themeColor="text1"/>
                <w:sz w:val="18"/>
              </w:rPr>
            </w:pPr>
            <w:r w:rsidRPr="007F46EA">
              <w:rPr>
                <w:b/>
                <w:color w:val="000000" w:themeColor="text1"/>
                <w:sz w:val="18"/>
              </w:rPr>
              <w:t>99,4</w:t>
            </w:r>
          </w:p>
        </w:tc>
      </w:tr>
      <w:tr w:rsidR="0070466B" w:rsidRPr="007F46EA" w:rsidTr="00F51C77">
        <w:trPr>
          <w:trHeight w:val="124"/>
          <w:jc w:val="center"/>
        </w:trPr>
        <w:tc>
          <w:tcPr>
            <w:tcW w:w="2509" w:type="dxa"/>
            <w:vAlign w:val="center"/>
          </w:tcPr>
          <w:p w:rsidR="0070466B" w:rsidRPr="007F46EA" w:rsidRDefault="0070466B" w:rsidP="00F51C77">
            <w:pPr>
              <w:widowControl w:val="0"/>
              <w:spacing w:line="240" w:lineRule="auto"/>
              <w:ind w:left="0" w:right="0" w:firstLine="0"/>
              <w:rPr>
                <w:i/>
                <w:color w:val="000000" w:themeColor="text1"/>
                <w:sz w:val="16"/>
              </w:rPr>
            </w:pPr>
            <w:r w:rsidRPr="007F46EA">
              <w:rPr>
                <w:i/>
                <w:color w:val="000000" w:themeColor="text1"/>
                <w:sz w:val="16"/>
              </w:rPr>
              <w:t>в том числе:</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p>
        </w:tc>
        <w:tc>
          <w:tcPr>
            <w:tcW w:w="1113" w:type="dxa"/>
          </w:tcPr>
          <w:p w:rsidR="0070466B" w:rsidRPr="007F46EA" w:rsidRDefault="0070466B" w:rsidP="00F51C77">
            <w:pPr>
              <w:widowControl w:val="0"/>
              <w:spacing w:line="240" w:lineRule="auto"/>
              <w:ind w:left="0" w:right="0" w:firstLine="0"/>
              <w:jc w:val="center"/>
              <w:rPr>
                <w:color w:val="000000" w:themeColor="text1"/>
                <w:sz w:val="18"/>
                <w:szCs w:val="18"/>
              </w:rPr>
            </w:pPr>
          </w:p>
        </w:tc>
        <w:tc>
          <w:tcPr>
            <w:tcW w:w="960"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p>
        </w:tc>
        <w:tc>
          <w:tcPr>
            <w:tcW w:w="1417"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p>
        </w:tc>
        <w:tc>
          <w:tcPr>
            <w:tcW w:w="1189"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p>
        </w:tc>
      </w:tr>
      <w:tr w:rsidR="0070466B" w:rsidRPr="007F46EA" w:rsidTr="00F51C77">
        <w:trPr>
          <w:trHeight w:val="77"/>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lastRenderedPageBreak/>
              <w:t>ГК «Внешэкономбанк»</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119 565,2</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120 232,8</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119 870,9</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25,8</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100,3</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99,7</w:t>
            </w:r>
          </w:p>
        </w:tc>
      </w:tr>
      <w:tr w:rsidR="0070466B" w:rsidRPr="007F46EA" w:rsidTr="00F51C77">
        <w:trPr>
          <w:trHeight w:val="161"/>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ГК «Российские автомобильные дороги»</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105 460,7</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105 461,1</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103 064,4</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22,2</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97,7</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97,7</w:t>
            </w:r>
          </w:p>
        </w:tc>
      </w:tr>
      <w:tr w:rsidR="0070466B" w:rsidRPr="007F46EA" w:rsidTr="00F51C77">
        <w:trPr>
          <w:trHeight w:val="64"/>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ОАО «Российские железные дороги»</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51 216,3</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60 628,3</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60 628,3</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13,1</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118,4</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283"/>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АО «Россельхозбанк»</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50 000,0</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50 000,0</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50 000,0</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10,8</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77"/>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ГК «Росатом»</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23 862,4</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23 862,4</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23 862,4</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5,1</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77"/>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РНКБ (ПАО)</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5 000,0</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20 000,0</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20 000,0</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4,3</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в 4 раза</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77"/>
          <w:jc w:val="center"/>
        </w:trPr>
        <w:tc>
          <w:tcPr>
            <w:tcW w:w="2509" w:type="dxa"/>
            <w:vAlign w:val="center"/>
          </w:tcPr>
          <w:p w:rsidR="0070466B" w:rsidRPr="007F46EA" w:rsidRDefault="0070466B" w:rsidP="00F51C77">
            <w:pPr>
              <w:widowControl w:val="0"/>
              <w:spacing w:line="240" w:lineRule="auto"/>
              <w:ind w:left="0" w:right="0" w:firstLine="0"/>
              <w:jc w:val="left"/>
              <w:rPr>
                <w:color w:val="000000" w:themeColor="text1"/>
                <w:sz w:val="16"/>
              </w:rPr>
            </w:pPr>
            <w:r w:rsidRPr="007F46EA">
              <w:rPr>
                <w:color w:val="000000" w:themeColor="text1"/>
                <w:sz w:val="16"/>
              </w:rPr>
              <w:t>ГК «Ростех»</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16 685,1</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16 685,1</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16 685,1</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3,6</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64"/>
          <w:jc w:val="center"/>
        </w:trPr>
        <w:tc>
          <w:tcPr>
            <w:tcW w:w="2509" w:type="dxa"/>
            <w:vAlign w:val="center"/>
          </w:tcPr>
          <w:p w:rsidR="0070466B" w:rsidRPr="007F46EA" w:rsidRDefault="0070466B" w:rsidP="00F51C77">
            <w:pPr>
              <w:widowControl w:val="0"/>
              <w:spacing w:line="240" w:lineRule="auto"/>
              <w:ind w:left="0" w:right="0" w:firstLine="0"/>
              <w:jc w:val="left"/>
              <w:rPr>
                <w:color w:val="000000" w:themeColor="text1"/>
                <w:sz w:val="16"/>
              </w:rPr>
            </w:pPr>
            <w:r w:rsidRPr="007F46EA">
              <w:rPr>
                <w:color w:val="000000" w:themeColor="text1"/>
                <w:sz w:val="16"/>
              </w:rPr>
              <w:t>ПАО «Объединенная авиастроительная корпорация»</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13 677,0</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13 677,0</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13 677,0</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2,9</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269"/>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АО «Федеральная корпорация по развитию малого и среднего предпринимательства»</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12 800,0</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12 800,0</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12 800,0</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2,8</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77"/>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ГК «Фонд ЖКХ»</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11 375,1</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11 375,1</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11 375,1</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2,5</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77"/>
          <w:jc w:val="center"/>
        </w:trPr>
        <w:tc>
          <w:tcPr>
            <w:tcW w:w="2509" w:type="dxa"/>
            <w:vAlign w:val="center"/>
          </w:tcPr>
          <w:p w:rsidR="0070466B" w:rsidRPr="007F46EA" w:rsidRDefault="0070466B" w:rsidP="00F51C77">
            <w:pPr>
              <w:widowControl w:val="0"/>
              <w:spacing w:line="240" w:lineRule="auto"/>
              <w:ind w:left="0" w:right="0" w:firstLine="0"/>
              <w:jc w:val="left"/>
              <w:rPr>
                <w:color w:val="000000" w:themeColor="text1"/>
                <w:sz w:val="16"/>
              </w:rPr>
            </w:pPr>
            <w:r w:rsidRPr="007F46EA">
              <w:rPr>
                <w:color w:val="000000" w:themeColor="text1"/>
                <w:sz w:val="16"/>
              </w:rPr>
              <w:t>ПАО «ГТЛК»</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11 278,3</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11 278,3</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11 278,3</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2,4</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288"/>
          <w:jc w:val="center"/>
        </w:trPr>
        <w:tc>
          <w:tcPr>
            <w:tcW w:w="2509" w:type="dxa"/>
            <w:vAlign w:val="center"/>
          </w:tcPr>
          <w:p w:rsidR="0070466B" w:rsidRPr="007F46EA" w:rsidRDefault="0070466B" w:rsidP="00F51C77">
            <w:pPr>
              <w:widowControl w:val="0"/>
              <w:spacing w:line="240" w:lineRule="auto"/>
              <w:ind w:left="0" w:right="0" w:firstLine="0"/>
              <w:jc w:val="left"/>
              <w:rPr>
                <w:color w:val="000000" w:themeColor="text1"/>
                <w:sz w:val="16"/>
              </w:rPr>
            </w:pPr>
            <w:r w:rsidRPr="007F46EA">
              <w:rPr>
                <w:color w:val="000000" w:themeColor="text1"/>
                <w:sz w:val="16"/>
              </w:rPr>
              <w:t>АО «Объединенная судостроительная корпорация»</w:t>
            </w:r>
          </w:p>
        </w:tc>
        <w:tc>
          <w:tcPr>
            <w:tcW w:w="1418"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4 283,3</w:t>
            </w:r>
          </w:p>
        </w:tc>
        <w:tc>
          <w:tcPr>
            <w:tcW w:w="1226" w:type="dxa"/>
            <w:vAlign w:val="center"/>
          </w:tcPr>
          <w:p w:rsidR="0070466B" w:rsidRPr="007F46EA" w:rsidRDefault="0070466B" w:rsidP="00F51C77">
            <w:pPr>
              <w:widowControl w:val="0"/>
              <w:spacing w:line="240" w:lineRule="auto"/>
              <w:ind w:left="0" w:right="0" w:firstLine="0"/>
              <w:jc w:val="center"/>
              <w:rPr>
                <w:color w:val="000000" w:themeColor="text1"/>
                <w:sz w:val="18"/>
                <w:szCs w:val="18"/>
              </w:rPr>
            </w:pPr>
            <w:r w:rsidRPr="007F46EA">
              <w:rPr>
                <w:color w:val="000000" w:themeColor="text1"/>
                <w:sz w:val="18"/>
                <w:szCs w:val="18"/>
              </w:rPr>
              <w:t>4 283,3</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4 283,3</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0,9</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100,0</w:t>
            </w:r>
          </w:p>
        </w:tc>
      </w:tr>
      <w:tr w:rsidR="0070466B" w:rsidRPr="007F46EA" w:rsidTr="00F51C77">
        <w:trPr>
          <w:trHeight w:val="77"/>
          <w:jc w:val="center"/>
        </w:trPr>
        <w:tc>
          <w:tcPr>
            <w:tcW w:w="2509" w:type="dxa"/>
            <w:vAlign w:val="center"/>
          </w:tcPr>
          <w:p w:rsidR="0070466B" w:rsidRPr="007F46EA" w:rsidRDefault="0070466B" w:rsidP="00F51C77">
            <w:pPr>
              <w:widowControl w:val="0"/>
              <w:spacing w:line="240" w:lineRule="auto"/>
              <w:ind w:left="0" w:right="0" w:firstLine="0"/>
              <w:rPr>
                <w:color w:val="000000" w:themeColor="text1"/>
                <w:sz w:val="16"/>
              </w:rPr>
            </w:pPr>
            <w:r w:rsidRPr="007F46EA">
              <w:rPr>
                <w:color w:val="000000" w:themeColor="text1"/>
                <w:sz w:val="16"/>
              </w:rPr>
              <w:t>Иные</w:t>
            </w:r>
          </w:p>
        </w:tc>
        <w:tc>
          <w:tcPr>
            <w:tcW w:w="1418"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14 666,2</w:t>
            </w:r>
          </w:p>
        </w:tc>
        <w:tc>
          <w:tcPr>
            <w:tcW w:w="1226"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16 666,1</w:t>
            </w:r>
          </w:p>
        </w:tc>
        <w:tc>
          <w:tcPr>
            <w:tcW w:w="1113"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16 523,5</w:t>
            </w:r>
          </w:p>
        </w:tc>
        <w:tc>
          <w:tcPr>
            <w:tcW w:w="960"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3,6</w:t>
            </w:r>
          </w:p>
        </w:tc>
        <w:tc>
          <w:tcPr>
            <w:tcW w:w="1417"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112,7</w:t>
            </w:r>
          </w:p>
        </w:tc>
        <w:tc>
          <w:tcPr>
            <w:tcW w:w="1189" w:type="dxa"/>
            <w:vAlign w:val="center"/>
          </w:tcPr>
          <w:p w:rsidR="0070466B" w:rsidRPr="007F46EA" w:rsidRDefault="0070466B" w:rsidP="00F51C77">
            <w:pPr>
              <w:spacing w:line="240" w:lineRule="auto"/>
              <w:ind w:left="0" w:right="0" w:firstLine="0"/>
              <w:jc w:val="center"/>
              <w:rPr>
                <w:color w:val="000000" w:themeColor="text1"/>
                <w:sz w:val="18"/>
                <w:szCs w:val="18"/>
              </w:rPr>
            </w:pPr>
            <w:r w:rsidRPr="007F46EA">
              <w:rPr>
                <w:color w:val="000000" w:themeColor="text1"/>
                <w:sz w:val="18"/>
                <w:szCs w:val="18"/>
              </w:rPr>
              <w:t>99,1</w:t>
            </w:r>
          </w:p>
        </w:tc>
      </w:tr>
    </w:tbl>
    <w:p w:rsidR="0070466B" w:rsidRPr="007F46EA" w:rsidRDefault="0070466B" w:rsidP="0097538F">
      <w:pPr>
        <w:widowControl w:val="0"/>
        <w:spacing w:before="240" w:line="372" w:lineRule="auto"/>
        <w:ind w:left="0" w:right="0"/>
        <w:rPr>
          <w:color w:val="000000" w:themeColor="text1"/>
          <w:sz w:val="24"/>
          <w:szCs w:val="24"/>
        </w:rPr>
      </w:pPr>
      <w:r w:rsidRPr="007F46EA">
        <w:rPr>
          <w:color w:val="000000" w:themeColor="text1"/>
          <w:sz w:val="24"/>
          <w:szCs w:val="24"/>
        </w:rPr>
        <w:t xml:space="preserve">По состоянию </w:t>
      </w:r>
      <w:r w:rsidRPr="007F46EA">
        <w:rPr>
          <w:b/>
          <w:color w:val="000000" w:themeColor="text1"/>
          <w:sz w:val="24"/>
          <w:szCs w:val="24"/>
        </w:rPr>
        <w:t>на 1 января 2018 года</w:t>
      </w:r>
      <w:r w:rsidRPr="007F46EA">
        <w:rPr>
          <w:color w:val="000000" w:themeColor="text1"/>
          <w:sz w:val="24"/>
          <w:szCs w:val="24"/>
        </w:rPr>
        <w:t xml:space="preserve"> </w:t>
      </w:r>
      <w:r w:rsidRPr="007F46EA">
        <w:rPr>
          <w:b/>
          <w:color w:val="000000" w:themeColor="text1"/>
          <w:sz w:val="24"/>
          <w:szCs w:val="24"/>
        </w:rPr>
        <w:t>кассовое исполнение расходов на взносы в уставный капитал АО, имущественные взносы и субсидии ГК в целом за 2017 год составило 464,0 млрд. рублей, или 99,4 % показателя сводной бюджетной росписи (в 2016 году - 434,9 млрд. рублей, или 99,97 % показателя сводной бюджетной росписи).</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По состоянию на 1 января 2018 года</w:t>
      </w:r>
      <w:r w:rsidRPr="007F46EA">
        <w:rPr>
          <w:color w:val="000000" w:themeColor="text1"/>
        </w:rPr>
        <w:t xml:space="preserve"> </w:t>
      </w:r>
      <w:r w:rsidRPr="007F46EA">
        <w:rPr>
          <w:color w:val="000000" w:themeColor="text1"/>
          <w:sz w:val="24"/>
          <w:szCs w:val="24"/>
        </w:rPr>
        <w:t xml:space="preserve">осуществлены 99,9 % взносов в уставный капитал АО, утвержденных сводной росписью, на общую сумму 190,2 млрд. рублей (в 1,7 раза больше по сравнению с уровнем кассового исполнения за 2016 год): Росжелдором – взносы в уставный капитал ОАО «РЖД» в сумме 60,6 млрд. рублей (100 % показателя сводной бюджетной росписи), Минфином России и Минсельхозом России – взносы в уставный капитал АО «Россельхозбанк» в сумме 45,0 и 5,0 млрд. рублей, или 100 % показателя сводной росписи с изменениями соответственно, Минэкономразвития России – взносы в уставный капитал АО «Федеральная корпорация по развитию малого и среднего предпринимательства», АО «Особые экономические зоны» и РНКБ (ПАО) в сумме 37,0 млрд. рублей (100 %), Минпромторгом России – 10 взносов в уставный капитал АО на общую сумму 21,4 млрд. рублей (100 %), Минтрансом России – три взноса в уставный капитал ПАО «ГТЛК» в объеме 11,3 млрд. рублей (100 %), ГК «Роскосмос» – 11 из 13 взносов в уставный капитал АО на общую сумму 2,9 млрд. рублей (95,4 %), Минкавказ России – взнос в уставный капитал АО «Корпорация развития Северного Кавказа» в сумме </w:t>
      </w:r>
      <w:r w:rsidRPr="007F46EA">
        <w:rPr>
          <w:color w:val="000000" w:themeColor="text1"/>
          <w:sz w:val="24"/>
          <w:szCs w:val="24"/>
        </w:rPr>
        <w:lastRenderedPageBreak/>
        <w:t xml:space="preserve">2,4 млрд. рублей (100 %), Минстрой России – взнос в уставный капитал АО «Агентство ипотечного жилищного кредитования» в </w:t>
      </w:r>
      <w:r>
        <w:rPr>
          <w:color w:val="000000" w:themeColor="text1"/>
          <w:sz w:val="24"/>
          <w:szCs w:val="24"/>
        </w:rPr>
        <w:t>сумме 2,0 млрд. рублей (100 %),</w:t>
      </w:r>
      <w:r>
        <w:rPr>
          <w:color w:val="000000" w:themeColor="text1"/>
          <w:sz w:val="24"/>
          <w:szCs w:val="24"/>
        </w:rPr>
        <w:br/>
      </w:r>
      <w:r w:rsidRPr="007F46EA">
        <w:rPr>
          <w:color w:val="000000" w:themeColor="text1"/>
          <w:sz w:val="24"/>
          <w:szCs w:val="24"/>
        </w:rPr>
        <w:t>Минэнерго России – взнос в уставный капитал ПАО «Российские сети» в сумме 1,2 млрд. рублей (100 %), ГК «Росатом» – 9 взносов в уставный капитал АО на общую сумму 1 млрд. рублей (100 %), Минкомсвязи России – взнос в уставный капитал АО «Хайпарк Санкт-Петербургского национального исследовательского университета информационных технологий, механики и оптики» в сумме 0,3 млрд. рублей (100 %).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По итогам 2017 года ГК «Роскосмос» не исполнены </w:t>
      </w:r>
      <w:r>
        <w:rPr>
          <w:color w:val="000000" w:themeColor="text1"/>
          <w:sz w:val="24"/>
          <w:szCs w:val="24"/>
        </w:rPr>
        <w:t xml:space="preserve">в полном объеме </w:t>
      </w:r>
      <w:r w:rsidRPr="007F46EA">
        <w:rPr>
          <w:color w:val="000000" w:themeColor="text1"/>
          <w:sz w:val="24"/>
          <w:szCs w:val="24"/>
        </w:rPr>
        <w:t>взносы в уставный капитал АО «Научно-исследовательский институт электромеханики» и АО «Конструкто</w:t>
      </w:r>
      <w:r>
        <w:rPr>
          <w:color w:val="000000" w:themeColor="text1"/>
          <w:sz w:val="24"/>
          <w:szCs w:val="24"/>
        </w:rPr>
        <w:t>рское бюро «Арсенал» имени М.В.</w:t>
      </w:r>
      <w:r w:rsidRPr="007F46EA">
        <w:rPr>
          <w:color w:val="000000" w:themeColor="text1"/>
          <w:sz w:val="24"/>
          <w:szCs w:val="24"/>
        </w:rPr>
        <w:t xml:space="preserve">Фрунзе» </w:t>
      </w:r>
      <w:r>
        <w:rPr>
          <w:color w:val="000000" w:themeColor="text1"/>
          <w:sz w:val="24"/>
          <w:szCs w:val="24"/>
        </w:rPr>
        <w:t>(</w:t>
      </w:r>
      <w:r w:rsidRPr="007F46EA">
        <w:rPr>
          <w:color w:val="000000" w:themeColor="text1"/>
          <w:sz w:val="24"/>
          <w:szCs w:val="24"/>
        </w:rPr>
        <w:t>70 млн. рублей и 46,4 млн. рублей соответственно</w:t>
      </w:r>
      <w:r>
        <w:rPr>
          <w:color w:val="000000" w:themeColor="text1"/>
          <w:sz w:val="24"/>
          <w:szCs w:val="24"/>
        </w:rPr>
        <w:t>)</w:t>
      </w:r>
      <w:r w:rsidRPr="007F46EA">
        <w:rPr>
          <w:color w:val="000000" w:themeColor="text1"/>
          <w:sz w:val="24"/>
          <w:szCs w:val="24"/>
        </w:rPr>
        <w:t>. Также следует отметить, что ГК «Роскосмос» взнос в уставный капитал АО «Научно-производственный центр «Полюс» в рамках Федеральной космической программы России на 2016</w:t>
      </w:r>
      <w:r>
        <w:rPr>
          <w:color w:val="000000" w:themeColor="text1"/>
          <w:sz w:val="24"/>
          <w:szCs w:val="24"/>
        </w:rPr>
        <w:t> – </w:t>
      </w:r>
      <w:r w:rsidRPr="007F46EA">
        <w:rPr>
          <w:color w:val="000000" w:themeColor="text1"/>
          <w:sz w:val="24"/>
          <w:szCs w:val="24"/>
        </w:rPr>
        <w:t>2025</w:t>
      </w:r>
      <w:r>
        <w:rPr>
          <w:color w:val="000000" w:themeColor="text1"/>
          <w:sz w:val="24"/>
          <w:szCs w:val="24"/>
        </w:rPr>
        <w:t> </w:t>
      </w:r>
      <w:r w:rsidRPr="007F46EA">
        <w:rPr>
          <w:color w:val="000000" w:themeColor="text1"/>
          <w:sz w:val="24"/>
          <w:szCs w:val="24"/>
        </w:rPr>
        <w:t>годы в объеме 73,2 млн. рублей, предусмотренный Федеральным законом № 415-ФЗ, предоставлен только 29 декабря 2017 года. Согласно данным Автоматизированной системы Федерального казначейства по состоянию на 1 января 2018 года АО «Научно-производственный центр «Полюс» указанные средства федерального бюджета в сумме 73,2 млн. рублей не использованы.</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Предоставление главными распорядителями бюджетных средств взносов в уставные капиталы АО в конце года не обеспечивает их своевременное и результативное использование.</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Так, Федеральным законом № 326-ФЗ Минпромторгу России предусмотрены бюджетные ассигнования на предоставление взносов в уставный капитал АО «Объединенная судостроительная корпорация» (далее – АО «ОСК») в целях реализации проектов лизинга транспортных судов, а также в целях последующего перечисления его дочернему обществу для погашения убытков, возникших у этого общества в связи с завершением строительства линейного дизельного ледокола «Виктор Черномырдин» в объеме 1,2 млрд. рублей и 0,87 млрд. рублей соответственно. Минпромторгом России указанные взносы перечислены на счета АО «ОСК» только 28 декабря 2017 года</w:t>
      </w:r>
      <w:r w:rsidRPr="007F46EA">
        <w:rPr>
          <w:color w:val="000000" w:themeColor="text1"/>
        </w:rPr>
        <w:t xml:space="preserve"> </w:t>
      </w:r>
      <w:r w:rsidRPr="007F46EA">
        <w:rPr>
          <w:color w:val="000000" w:themeColor="text1"/>
          <w:sz w:val="24"/>
          <w:szCs w:val="24"/>
        </w:rPr>
        <w:t xml:space="preserve">в соответствии с </w:t>
      </w:r>
      <w:r>
        <w:rPr>
          <w:color w:val="000000" w:themeColor="text1"/>
          <w:sz w:val="24"/>
          <w:szCs w:val="24"/>
        </w:rPr>
        <w:t>договорами от 22 декабря 2017 г.</w:t>
      </w:r>
      <w:r w:rsidRPr="007F46EA">
        <w:rPr>
          <w:color w:val="000000" w:themeColor="text1"/>
          <w:sz w:val="24"/>
          <w:szCs w:val="24"/>
        </w:rPr>
        <w:t xml:space="preserve"> № 01-09/222 и № 01-09/223. Согласно данным Автоматизированной системы Федерального казначейства по состоянию на 1 января 2018 года АО «ОСК» указанные средства федерального бюджета в сумме 2,1 млрд. рублей не использованы.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В заключении Счетной палаты на проект федерального закона № 278888-7 «О внесении изменений в Федеральный закон «О федеральном бюджете на 2017 год и на </w:t>
      </w:r>
      <w:r w:rsidRPr="007F46EA">
        <w:rPr>
          <w:color w:val="000000" w:themeColor="text1"/>
          <w:sz w:val="24"/>
          <w:szCs w:val="24"/>
        </w:rPr>
        <w:lastRenderedPageBreak/>
        <w:t>плановый период 2018 и 2019 годов» отмечалось, что обоснования бюджетных ассигнований на предоставление  указанных взносов в уставный капитал АО «ОСК» носили общий характер и не позволяли сделать вывод об их обоснованности. Следует отметить, что в отношении взноса в уставный капитал АО «ОСК» в целях последующего перечисления его дочернему обществу для погашения убытков, возникших у этого общества в связи с завершением строительства линейного дизельного ледокола «Виктор Черномырдин», аналогичная ситуация наблюдалась в 2016 году, когда АО «ОСК» по состоянию на 1 января 2017 года не были использованы средства федерального бюджета на указанные цели в сумме 0,7 млрд. рублей. Внесение денежных средств в уставный капитал дочернего общества было осуществлено АО «ОСК» 30 января 2017 года.</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В соответствии с частью 3 статьи 9 Федерального закона № 415-ФЗ (с учетом изменений) и распоряжениями Правительства Российской Федерации от 16 декабря 2017 г. № 2839-р и № 2840-р Минпромторгу России предусмотрены бюджетные ассигнования на предоставление взносов в уставный капитал АО «Объединенная двигателестроительная корпорация» (далее – АО «ОДК») для финансирования</w:t>
      </w:r>
      <w:r>
        <w:rPr>
          <w:color w:val="000000" w:themeColor="text1"/>
          <w:sz w:val="24"/>
          <w:szCs w:val="24"/>
        </w:rPr>
        <w:t xml:space="preserve"> затрат по разработке двигателя</w:t>
      </w:r>
      <w:r>
        <w:rPr>
          <w:color w:val="000000" w:themeColor="text1"/>
          <w:sz w:val="24"/>
          <w:szCs w:val="24"/>
        </w:rPr>
        <w:br/>
      </w:r>
      <w:r w:rsidRPr="007F46EA">
        <w:rPr>
          <w:color w:val="000000" w:themeColor="text1"/>
          <w:sz w:val="24"/>
          <w:szCs w:val="24"/>
        </w:rPr>
        <w:t xml:space="preserve">ТВ7-117 и по разработке, созданию перспективного двигателя ПД-35 в объеме 1,4 млрд. рублей и 1,8 млрд. рублей соответственно. Минпромторгом России указанные взносы перечислены на счета АО «ОДК» 28 декабря 2017 года </w:t>
      </w:r>
      <w:r>
        <w:rPr>
          <w:color w:val="000000" w:themeColor="text1"/>
          <w:sz w:val="24"/>
          <w:szCs w:val="24"/>
        </w:rPr>
        <w:t>на основании договоров</w:t>
      </w:r>
      <w:r w:rsidRPr="007F46EA">
        <w:rPr>
          <w:color w:val="000000" w:themeColor="text1"/>
          <w:sz w:val="24"/>
          <w:szCs w:val="24"/>
        </w:rPr>
        <w:t xml:space="preserve"> от 25</w:t>
      </w:r>
      <w:r>
        <w:rPr>
          <w:color w:val="000000" w:themeColor="text1"/>
          <w:sz w:val="24"/>
          <w:szCs w:val="24"/>
        </w:rPr>
        <w:t> </w:t>
      </w:r>
      <w:r w:rsidRPr="007F46EA">
        <w:rPr>
          <w:color w:val="000000" w:themeColor="text1"/>
          <w:sz w:val="24"/>
          <w:szCs w:val="24"/>
        </w:rPr>
        <w:t xml:space="preserve">декабря 2017 года № 01-09/235 и № 01-09/233. </w:t>
      </w:r>
      <w:r>
        <w:rPr>
          <w:color w:val="000000" w:themeColor="text1"/>
          <w:sz w:val="24"/>
          <w:szCs w:val="24"/>
        </w:rPr>
        <w:t>С</w:t>
      </w:r>
      <w:r w:rsidRPr="007F46EA">
        <w:rPr>
          <w:color w:val="000000" w:themeColor="text1"/>
          <w:sz w:val="24"/>
          <w:szCs w:val="24"/>
        </w:rPr>
        <w:t>огласно данным Автоматизированной системы Федерального казначейства по состоянию на 1 января 2018 года АО «ОДК» средства федерального бюджета в сумме 3,2 млрд. рублей не использованы. Следует отметить, что аналогичная ситуация наблюдалась по итогам 2016 года, когда АО «ОДК» по состоянию на 1 января 2017 года не были использованы средства федерального бюджета на указанные цели в сумме 2,3 млрд. рублей. При этом Счетная палата по результатам контрольных и экспертно-аналитических мероприятий отмечала целесообразность уточнения объемов финансирования, предусмотренных на указанные цели.</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В соответствии с частью 3 статьи 9 Федерального закона № 415-ФЗ (с учетом изменений) и постановлением Правительства Российской Федерации от 25 декабря 2017 г. № 1635 предусмотрено осуществление в 2017 году бюджетных инвестиций за счет бюджетных ассигнований федерального бюджета в размере 4 млрд. рублей в форме взноса в уставный капитал ПАО «ГТЛК» для приобретения объектов недвижимого имущества - </w:t>
      </w:r>
      <w:r>
        <w:rPr>
          <w:color w:val="000000" w:themeColor="text1"/>
          <w:sz w:val="24"/>
          <w:szCs w:val="24"/>
        </w:rPr>
        <w:t>двух</w:t>
      </w:r>
      <w:r w:rsidRPr="007F46EA">
        <w:rPr>
          <w:color w:val="000000" w:themeColor="text1"/>
          <w:sz w:val="24"/>
          <w:szCs w:val="24"/>
        </w:rPr>
        <w:t xml:space="preserve"> самолетов Ил-96-400М. Минтрансом России взнос в уставный капитал ПАО «ГТЛК» в объеме 4 млрд. рублей предоставлен 28 декабря 2017 года в соответствии с договором от </w:t>
      </w:r>
      <w:r w:rsidRPr="007F46EA">
        <w:rPr>
          <w:color w:val="000000" w:themeColor="text1"/>
          <w:sz w:val="24"/>
          <w:szCs w:val="24"/>
        </w:rPr>
        <w:lastRenderedPageBreak/>
        <w:t>27</w:t>
      </w:r>
      <w:r>
        <w:rPr>
          <w:color w:val="000000" w:themeColor="text1"/>
          <w:sz w:val="24"/>
          <w:szCs w:val="24"/>
        </w:rPr>
        <w:t> декабря 2017 г.</w:t>
      </w:r>
      <w:r w:rsidRPr="007F46EA">
        <w:rPr>
          <w:color w:val="000000" w:themeColor="text1"/>
          <w:sz w:val="24"/>
          <w:szCs w:val="24"/>
        </w:rPr>
        <w:t xml:space="preserve"> № 01-08/240/09-14/6. Согласно данным Автоматизированной системы Федерального казначейства по состоянию на 1 января 2018 года ПАО «ГТЛК» указанные средства федерального бюджета в сумме 4 млрд. рублей не использованы.</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Средства в размере 2,4 млрд. рублей, пред</w:t>
      </w:r>
      <w:r>
        <w:rPr>
          <w:color w:val="000000" w:themeColor="text1"/>
          <w:sz w:val="24"/>
          <w:szCs w:val="24"/>
        </w:rPr>
        <w:t>усмотренные Федеральным законом</w:t>
      </w:r>
      <w:r>
        <w:rPr>
          <w:color w:val="000000" w:themeColor="text1"/>
          <w:sz w:val="24"/>
          <w:szCs w:val="24"/>
        </w:rPr>
        <w:br/>
      </w:r>
      <w:r w:rsidRPr="007F46EA">
        <w:rPr>
          <w:color w:val="000000" w:themeColor="text1"/>
          <w:sz w:val="24"/>
          <w:szCs w:val="24"/>
        </w:rPr>
        <w:t>№ 157-ФЗ Минкавказу России на предоставление взноса в уставный капитал АО «Корпорация развития Северного Кавказа» (далее – АО «КРСК») в целях создания медицинского кластера на территории Кавказских Минеральных Вод и реализации инвестиционных проектов на территории Северо-Кавказского федерального округа, поступили на лицевые счета АО «КРСК» в УФК по Ставропольскому краю 27 декабря 2017 года</w:t>
      </w:r>
      <w:r w:rsidRPr="007F46EA">
        <w:rPr>
          <w:color w:val="000000" w:themeColor="text1"/>
        </w:rPr>
        <w:t xml:space="preserve"> </w:t>
      </w:r>
      <w:r w:rsidRPr="007F46EA">
        <w:rPr>
          <w:color w:val="000000" w:themeColor="text1"/>
          <w:sz w:val="24"/>
          <w:szCs w:val="24"/>
        </w:rPr>
        <w:t>в соответствии с договором от 21 декабря 2017 г</w:t>
      </w:r>
      <w:r>
        <w:rPr>
          <w:color w:val="000000" w:themeColor="text1"/>
          <w:sz w:val="24"/>
          <w:szCs w:val="24"/>
        </w:rPr>
        <w:t>.</w:t>
      </w:r>
      <w:r w:rsidRPr="007F46EA">
        <w:rPr>
          <w:color w:val="000000" w:themeColor="text1"/>
          <w:sz w:val="24"/>
          <w:szCs w:val="24"/>
        </w:rPr>
        <w:t xml:space="preserve"> № КРСК/1.</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Согласно данным Автоматизированной системы Федерального казначейства по состоянию на 1 января 2018 года средства в сумме 2,4 млрд. рублей находились на лицевом счете АО «КРСК» в УФК по Ставропольскому краю и не использовались на цели создания медицинского кластера на территории Кавказских Минеральных Вод и реализации инвестиционных проектов на территории Северо-Кавказского федерального округа. Аналогичная ситуация наблюдалась по итогам 2016 года, когда АО «КРСК» по состоянию на 1 января 2017 года не были использованы средства федерального бюджета на указанные цели в сумме 2,07 млрд. рублей, которые по состоянию на 1 января 2018 года также находились на лицевом счете АО «КРСК» в УФК по Ставропольскому краю.</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По состоянию </w:t>
      </w:r>
      <w:r w:rsidRPr="007F46EA">
        <w:rPr>
          <w:b/>
          <w:color w:val="000000" w:themeColor="text1"/>
          <w:sz w:val="24"/>
          <w:szCs w:val="24"/>
        </w:rPr>
        <w:t>на 1 января 2018 года перечислены 11 имущественных взносов</w:t>
      </w:r>
      <w:r w:rsidRPr="007F46EA">
        <w:rPr>
          <w:color w:val="000000" w:themeColor="text1"/>
          <w:sz w:val="24"/>
          <w:szCs w:val="24"/>
        </w:rPr>
        <w:t xml:space="preserve"> Российской Федерации, утвержденных сводной росписью, на общую сумму </w:t>
      </w:r>
      <w:r w:rsidRPr="007F46EA">
        <w:rPr>
          <w:b/>
          <w:color w:val="000000" w:themeColor="text1"/>
          <w:sz w:val="24"/>
          <w:szCs w:val="24"/>
        </w:rPr>
        <w:t>172,3 млрд. рублей</w:t>
      </w:r>
      <w:r w:rsidRPr="007F46EA">
        <w:rPr>
          <w:color w:val="000000" w:themeColor="text1"/>
          <w:sz w:val="24"/>
          <w:szCs w:val="24"/>
        </w:rPr>
        <w:t xml:space="preserve"> (99,7 % показателя сводной бюджетной росписи или 78 % по сравнению с уровнем кассового исполнения за 2016 год): в ГК «Внешэкономбанк» – в сумме 119,9 млрд. рублей (99,7 % показателя сводной бюджетной росписи), в ГК «Росатом» – в сумме 22,7 млрд. рублей (100 %), в ГК «Ростех» – в сумме 16,7 млрд. рублей (100 %), в ГК «Фонд ЖКХ» – в сумме 11,4 млрд. рублей (100 %) и в ГК «Автодор» – в сумме 1,7 млрд. рублей (93,8 %).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По итогам 2017 года имущественный взнос Российской Федерации предоставлен в ГК «Внешэкономбанк» в объеме </w:t>
      </w:r>
      <w:r w:rsidRPr="007F46EA">
        <w:rPr>
          <w:b/>
          <w:color w:val="000000" w:themeColor="text1"/>
          <w:sz w:val="24"/>
          <w:szCs w:val="24"/>
        </w:rPr>
        <w:t>1,8 млрд. рублей</w:t>
      </w:r>
      <w:r w:rsidRPr="007F46EA">
        <w:rPr>
          <w:color w:val="000000" w:themeColor="text1"/>
          <w:sz w:val="24"/>
          <w:szCs w:val="24"/>
        </w:rPr>
        <w:t xml:space="preserve"> с целью последующего взноса в уставный капитал АО «Российский экспортный центр» в целях реализации проектов в странах Африки, что </w:t>
      </w:r>
      <w:r w:rsidRPr="007F46EA">
        <w:rPr>
          <w:b/>
          <w:color w:val="000000" w:themeColor="text1"/>
          <w:sz w:val="24"/>
          <w:szCs w:val="24"/>
        </w:rPr>
        <w:t>на 0</w:t>
      </w:r>
      <w:r>
        <w:rPr>
          <w:b/>
          <w:color w:val="000000" w:themeColor="text1"/>
          <w:sz w:val="24"/>
          <w:szCs w:val="24"/>
        </w:rPr>
        <w:t>,</w:t>
      </w:r>
      <w:r w:rsidRPr="007F46EA">
        <w:rPr>
          <w:b/>
          <w:color w:val="000000" w:themeColor="text1"/>
          <w:sz w:val="24"/>
          <w:szCs w:val="24"/>
        </w:rPr>
        <w:t>2 млрд. рублей</w:t>
      </w:r>
      <w:r w:rsidRPr="007F46EA">
        <w:rPr>
          <w:color w:val="000000" w:themeColor="text1"/>
          <w:sz w:val="24"/>
          <w:szCs w:val="24"/>
        </w:rPr>
        <w:t xml:space="preserve">, или на 11,2 %, </w:t>
      </w:r>
      <w:r w:rsidRPr="007F46EA">
        <w:rPr>
          <w:b/>
          <w:color w:val="000000" w:themeColor="text1"/>
          <w:sz w:val="24"/>
          <w:szCs w:val="24"/>
        </w:rPr>
        <w:t>меньше объема бюджетных ассигнований</w:t>
      </w:r>
      <w:r w:rsidRPr="007F46EA">
        <w:rPr>
          <w:color w:val="000000" w:themeColor="text1"/>
          <w:sz w:val="24"/>
          <w:szCs w:val="24"/>
        </w:rPr>
        <w:t>, предусмотренного на указанные цели Минпромторгу России Федеральным законом № 326-ФЗ</w:t>
      </w:r>
      <w:r>
        <w:rPr>
          <w:color w:val="000000" w:themeColor="text1"/>
          <w:sz w:val="24"/>
          <w:szCs w:val="24"/>
        </w:rPr>
        <w:t xml:space="preserve"> и</w:t>
      </w:r>
      <w:r w:rsidRPr="007F46EA">
        <w:rPr>
          <w:color w:val="000000" w:themeColor="text1"/>
          <w:sz w:val="24"/>
          <w:szCs w:val="24"/>
        </w:rPr>
        <w:t xml:space="preserve"> обусловлено отрицательной курсовой разницей.</w:t>
      </w:r>
    </w:p>
    <w:p w:rsidR="0070466B" w:rsidRPr="007F46EA" w:rsidRDefault="0070466B" w:rsidP="0097538F">
      <w:pPr>
        <w:widowControl w:val="0"/>
        <w:tabs>
          <w:tab w:val="left" w:pos="993"/>
        </w:tabs>
        <w:spacing w:line="372" w:lineRule="auto"/>
        <w:ind w:left="0" w:right="0"/>
        <w:rPr>
          <w:color w:val="000000" w:themeColor="text1"/>
          <w:sz w:val="24"/>
          <w:szCs w:val="24"/>
        </w:rPr>
      </w:pPr>
      <w:r w:rsidRPr="007F46EA">
        <w:rPr>
          <w:color w:val="000000" w:themeColor="text1"/>
          <w:sz w:val="24"/>
          <w:szCs w:val="24"/>
        </w:rPr>
        <w:lastRenderedPageBreak/>
        <w:t xml:space="preserve">ГК «Автодор» в 2017 году были предоставлены субсидии на общую сумму 101,4 млрд. рублей, или 97,8 % показателя сводной бюджетной росписи, в том числе: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на осуществление деятельности по доверительному управлению автомобильными дорогами – 19,8 млрд. рублей (99,98 % показателя сводной бюджетной росписи);</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на осуществление деятельности по организации строительства и реконструкции автомобильных дорог – 81,6 млрд. рублей (97,3 %).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ГК «Росатом» предоставлена субсидия на выполнение возложенных на нее государственных полномочий на общую сумму 147 млн. рублей, или 100 % показателя сводной бюджетной росписи.</w:t>
      </w:r>
    </w:p>
    <w:p w:rsidR="0070466B" w:rsidRPr="007F46EA" w:rsidRDefault="0070466B" w:rsidP="0097538F">
      <w:pPr>
        <w:spacing w:line="372" w:lineRule="auto"/>
        <w:ind w:left="0" w:right="0"/>
        <w:rPr>
          <w:color w:val="000000" w:themeColor="text1"/>
          <w:sz w:val="24"/>
          <w:szCs w:val="24"/>
        </w:rPr>
      </w:pPr>
      <w:r w:rsidRPr="007F46EA">
        <w:rPr>
          <w:rFonts w:eastAsia="Times New Roman"/>
          <w:bCs/>
          <w:color w:val="000000" w:themeColor="text1"/>
          <w:sz w:val="24"/>
          <w:szCs w:val="24"/>
        </w:rPr>
        <w:t>Результаты контрольных и экспертно-аналитических мероприятий Счетной палаты показывают, что значительные объемы средств, предоставленные государственным корпорациям и государственной компании в прошлые годы, используются не в полном объеме и размещаются на депозитах и счетах в кредитных организациях, по которым государственные корпорации и государственная компания получают проценты по неснижаемому остатку средств на счете.</w:t>
      </w:r>
    </w:p>
    <w:p w:rsidR="0070466B" w:rsidRPr="007F46EA" w:rsidRDefault="0070466B" w:rsidP="0097538F">
      <w:pPr>
        <w:spacing w:line="372" w:lineRule="auto"/>
        <w:ind w:left="0" w:right="0"/>
        <w:rPr>
          <w:color w:val="000000" w:themeColor="text1"/>
          <w:sz w:val="24"/>
          <w:szCs w:val="24"/>
        </w:rPr>
      </w:pPr>
      <w:r w:rsidRPr="007F46EA">
        <w:rPr>
          <w:b/>
          <w:color w:val="000000" w:themeColor="text1"/>
          <w:sz w:val="24"/>
          <w:szCs w:val="24"/>
        </w:rPr>
        <w:t>Общий объем временно свободных средств</w:t>
      </w:r>
      <w:r w:rsidRPr="007F46EA">
        <w:rPr>
          <w:color w:val="000000" w:themeColor="text1"/>
          <w:sz w:val="24"/>
          <w:szCs w:val="24"/>
        </w:rPr>
        <w:t xml:space="preserve"> государственных корпораций и государственной компании по состоянию </w:t>
      </w:r>
      <w:r w:rsidRPr="007F46EA">
        <w:rPr>
          <w:b/>
          <w:color w:val="000000" w:themeColor="text1"/>
          <w:sz w:val="24"/>
          <w:szCs w:val="24"/>
        </w:rPr>
        <w:t>на 1 января 2018 года</w:t>
      </w:r>
      <w:r w:rsidRPr="007F46EA">
        <w:rPr>
          <w:color w:val="000000" w:themeColor="text1"/>
          <w:sz w:val="24"/>
          <w:szCs w:val="24"/>
        </w:rPr>
        <w:t xml:space="preserve"> составил </w:t>
      </w:r>
      <w:r w:rsidRPr="007F46EA">
        <w:rPr>
          <w:b/>
          <w:color w:val="000000" w:themeColor="text1"/>
          <w:sz w:val="24"/>
          <w:szCs w:val="24"/>
        </w:rPr>
        <w:t>порядка 155 млрд. рублей</w:t>
      </w:r>
      <w:r w:rsidRPr="007F46EA">
        <w:rPr>
          <w:color w:val="000000" w:themeColor="text1"/>
          <w:sz w:val="24"/>
          <w:szCs w:val="24"/>
        </w:rPr>
        <w:t xml:space="preserve"> (на 1 января 2017 года - порядка 140 млрд. рублей). При этом </w:t>
      </w:r>
      <w:r w:rsidRPr="007F46EA">
        <w:rPr>
          <w:b/>
          <w:color w:val="000000" w:themeColor="text1"/>
          <w:sz w:val="24"/>
          <w:szCs w:val="24"/>
        </w:rPr>
        <w:t>доходы</w:t>
      </w:r>
      <w:r w:rsidRPr="007F46EA">
        <w:rPr>
          <w:color w:val="000000" w:themeColor="text1"/>
          <w:sz w:val="24"/>
          <w:szCs w:val="24"/>
        </w:rPr>
        <w:t xml:space="preserve"> государственных корпораций и государственной компании от инвестирования временно свободных средств </w:t>
      </w:r>
      <w:r w:rsidRPr="007F46EA">
        <w:rPr>
          <w:b/>
          <w:color w:val="000000" w:themeColor="text1"/>
          <w:sz w:val="24"/>
          <w:szCs w:val="24"/>
        </w:rPr>
        <w:t>за 2017 год</w:t>
      </w:r>
      <w:r w:rsidRPr="007F46EA">
        <w:rPr>
          <w:color w:val="000000" w:themeColor="text1"/>
          <w:sz w:val="24"/>
          <w:szCs w:val="24"/>
        </w:rPr>
        <w:t xml:space="preserve"> составили </w:t>
      </w:r>
      <w:r w:rsidRPr="007F46EA">
        <w:rPr>
          <w:b/>
          <w:color w:val="000000" w:themeColor="text1"/>
          <w:sz w:val="24"/>
          <w:szCs w:val="24"/>
        </w:rPr>
        <w:t>около 7 млрд. рублей</w:t>
      </w:r>
      <w:r w:rsidRPr="007F46EA">
        <w:rPr>
          <w:color w:val="000000" w:themeColor="text1"/>
          <w:sz w:val="24"/>
          <w:szCs w:val="24"/>
        </w:rPr>
        <w:t xml:space="preserve"> (за 2016 год - порядка 7,6 млрд. рублей).</w:t>
      </w:r>
    </w:p>
    <w:p w:rsidR="0070466B" w:rsidRDefault="0070466B" w:rsidP="0097538F">
      <w:pPr>
        <w:spacing w:after="120" w:line="372" w:lineRule="auto"/>
        <w:ind w:left="0" w:right="0"/>
        <w:rPr>
          <w:color w:val="000000" w:themeColor="text1"/>
          <w:sz w:val="24"/>
          <w:szCs w:val="24"/>
        </w:rPr>
      </w:pPr>
      <w:r w:rsidRPr="007F46EA">
        <w:rPr>
          <w:b/>
          <w:color w:val="000000" w:themeColor="text1"/>
          <w:sz w:val="24"/>
          <w:szCs w:val="24"/>
        </w:rPr>
        <w:t>5.8. Сведения об исполнении</w:t>
      </w:r>
      <w:r w:rsidRPr="007F46EA">
        <w:rPr>
          <w:color w:val="000000" w:themeColor="text1"/>
          <w:sz w:val="24"/>
          <w:szCs w:val="24"/>
        </w:rPr>
        <w:t xml:space="preserve"> главными распорядителями средств федерального бюджета в январе – декабре 2017 года </w:t>
      </w:r>
      <w:r w:rsidRPr="007F46EA">
        <w:rPr>
          <w:b/>
          <w:color w:val="000000" w:themeColor="text1"/>
          <w:sz w:val="24"/>
          <w:szCs w:val="24"/>
        </w:rPr>
        <w:t xml:space="preserve">субсидий юридическим лицам </w:t>
      </w:r>
      <w:r w:rsidRPr="007F46EA">
        <w:rPr>
          <w:color w:val="000000" w:themeColor="text1"/>
          <w:sz w:val="24"/>
          <w:szCs w:val="24"/>
        </w:rPr>
        <w:t>(за исключением субсидий федеральным бюджетным и автономным учреждениям, далее – субсидии юридическим лицам) представлены в следующей таблице.</w:t>
      </w:r>
    </w:p>
    <w:p w:rsidR="0070466B" w:rsidRPr="007F46EA" w:rsidRDefault="0070466B" w:rsidP="0070466B">
      <w:pPr>
        <w:ind w:left="0" w:right="0"/>
        <w:jc w:val="right"/>
        <w:rPr>
          <w:color w:val="000000" w:themeColor="text1"/>
          <w:sz w:val="16"/>
          <w:szCs w:val="16"/>
        </w:rPr>
      </w:pPr>
      <w:r w:rsidRPr="007F46EA">
        <w:rPr>
          <w:color w:val="000000" w:themeColor="text1"/>
          <w:sz w:val="16"/>
          <w:szCs w:val="16"/>
        </w:rPr>
        <w:t>(млн. рублей)</w:t>
      </w:r>
    </w:p>
    <w:tbl>
      <w:tblPr>
        <w:tblW w:w="9654" w:type="dxa"/>
        <w:tblInd w:w="93" w:type="dxa"/>
        <w:tblLook w:val="04A0" w:firstRow="1" w:lastRow="0" w:firstColumn="1" w:lastColumn="0" w:noHBand="0" w:noVBand="1"/>
      </w:tblPr>
      <w:tblGrid>
        <w:gridCol w:w="4677"/>
        <w:gridCol w:w="1156"/>
        <w:gridCol w:w="1270"/>
        <w:gridCol w:w="1276"/>
        <w:gridCol w:w="1275"/>
      </w:tblGrid>
      <w:tr w:rsidR="0070466B" w:rsidRPr="007F46EA" w:rsidTr="00F51C77">
        <w:trPr>
          <w:trHeight w:val="315"/>
          <w:tblHeader/>
        </w:trPr>
        <w:tc>
          <w:tcPr>
            <w:tcW w:w="4810" w:type="dxa"/>
            <w:vMerge w:val="restart"/>
            <w:tcBorders>
              <w:top w:val="single" w:sz="4" w:space="0" w:color="auto"/>
              <w:left w:val="single" w:sz="4" w:space="0" w:color="auto"/>
              <w:bottom w:val="nil"/>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Главный распорядитель</w:t>
            </w:r>
            <w:r w:rsidRPr="007F46EA">
              <w:rPr>
                <w:rFonts w:eastAsia="Times New Roman"/>
                <w:color w:val="000000" w:themeColor="text1"/>
                <w:sz w:val="16"/>
                <w:szCs w:val="16"/>
              </w:rPr>
              <w:br/>
              <w:t>средств федерального бюджета</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Количество субсидий юридическим лицам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Утверждено сводной росписью с изменениями</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Исполнено</w:t>
            </w:r>
          </w:p>
        </w:tc>
      </w:tr>
      <w:tr w:rsidR="0070466B" w:rsidRPr="007F46EA" w:rsidTr="00F51C77">
        <w:trPr>
          <w:trHeight w:val="1070"/>
          <w:tblHeader/>
        </w:trPr>
        <w:tc>
          <w:tcPr>
            <w:tcW w:w="4810" w:type="dxa"/>
            <w:vMerge/>
            <w:tcBorders>
              <w:top w:val="single" w:sz="4" w:space="0" w:color="auto"/>
              <w:left w:val="single" w:sz="4" w:space="0" w:color="auto"/>
              <w:bottom w:val="nil"/>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сумма</w:t>
            </w:r>
          </w:p>
        </w:tc>
        <w:tc>
          <w:tcPr>
            <w:tcW w:w="1275"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 бюджетных ассигнований, установленных сводной росписью с изменениями</w:t>
            </w:r>
          </w:p>
        </w:tc>
      </w:tr>
      <w:tr w:rsidR="0070466B" w:rsidRPr="007F46EA" w:rsidTr="00F51C77">
        <w:trPr>
          <w:trHeight w:val="94"/>
          <w:tblHeader/>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lang w:val="en-US"/>
              </w:rPr>
            </w:pPr>
            <w:r w:rsidRPr="007F46EA">
              <w:rPr>
                <w:rFonts w:eastAsia="Times New Roman"/>
                <w:bCs/>
                <w:color w:val="000000" w:themeColor="text1"/>
                <w:sz w:val="16"/>
                <w:szCs w:val="16"/>
                <w:lang w:val="en-US"/>
              </w:rPr>
              <w:t>1</w:t>
            </w:r>
          </w:p>
        </w:tc>
        <w:tc>
          <w:tcPr>
            <w:tcW w:w="1017" w:type="dxa"/>
            <w:tcBorders>
              <w:top w:val="nil"/>
              <w:left w:val="nil"/>
              <w:bottom w:val="single" w:sz="4" w:space="0" w:color="auto"/>
              <w:right w:val="single"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lang w:val="en-US"/>
              </w:rPr>
            </w:pPr>
            <w:r w:rsidRPr="007F46EA">
              <w:rPr>
                <w:rFonts w:eastAsia="Times New Roman"/>
                <w:bCs/>
                <w:color w:val="000000" w:themeColor="text1"/>
                <w:sz w:val="16"/>
                <w:szCs w:val="16"/>
                <w:lang w:val="en-US"/>
              </w:rPr>
              <w:t>2</w:t>
            </w:r>
          </w:p>
        </w:tc>
        <w:tc>
          <w:tcPr>
            <w:tcW w:w="1276" w:type="dxa"/>
            <w:tcBorders>
              <w:top w:val="nil"/>
              <w:left w:val="nil"/>
              <w:bottom w:val="single" w:sz="4" w:space="0" w:color="auto"/>
              <w:right w:val="single"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lang w:val="en-US"/>
              </w:rPr>
            </w:pPr>
            <w:r w:rsidRPr="007F46EA">
              <w:rPr>
                <w:rFonts w:eastAsia="Times New Roman"/>
                <w:bCs/>
                <w:color w:val="000000" w:themeColor="text1"/>
                <w:sz w:val="16"/>
                <w:szCs w:val="16"/>
                <w:lang w:val="en-US"/>
              </w:rPr>
              <w:t>3</w:t>
            </w:r>
          </w:p>
        </w:tc>
        <w:tc>
          <w:tcPr>
            <w:tcW w:w="1276" w:type="dxa"/>
            <w:tcBorders>
              <w:top w:val="nil"/>
              <w:left w:val="nil"/>
              <w:bottom w:val="single" w:sz="4" w:space="0" w:color="auto"/>
              <w:right w:val="single"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lang w:val="en-US"/>
              </w:rPr>
            </w:pPr>
            <w:r w:rsidRPr="007F46EA">
              <w:rPr>
                <w:rFonts w:eastAsia="Times New Roman"/>
                <w:bCs/>
                <w:color w:val="000000" w:themeColor="text1"/>
                <w:sz w:val="16"/>
                <w:szCs w:val="16"/>
                <w:lang w:val="en-US"/>
              </w:rPr>
              <w:t>4</w:t>
            </w:r>
          </w:p>
        </w:tc>
        <w:tc>
          <w:tcPr>
            <w:tcW w:w="1275" w:type="dxa"/>
            <w:tcBorders>
              <w:top w:val="nil"/>
              <w:left w:val="nil"/>
              <w:bottom w:val="single" w:sz="4" w:space="0" w:color="auto"/>
              <w:right w:val="single" w:sz="4" w:space="0" w:color="auto"/>
            </w:tcBorders>
            <w:shd w:val="clear" w:color="auto" w:fill="auto"/>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Cs/>
                <w:color w:val="000000" w:themeColor="text1"/>
                <w:sz w:val="16"/>
                <w:szCs w:val="16"/>
                <w:lang w:val="en-US"/>
              </w:rPr>
            </w:pPr>
            <w:r w:rsidRPr="007F46EA">
              <w:rPr>
                <w:rFonts w:eastAsia="Times New Roman"/>
                <w:bCs/>
                <w:color w:val="000000" w:themeColor="text1"/>
                <w:sz w:val="16"/>
                <w:szCs w:val="16"/>
                <w:lang w:val="en-US"/>
              </w:rPr>
              <w:t>5</w:t>
            </w:r>
          </w:p>
        </w:tc>
      </w:tr>
      <w:tr w:rsidR="0070466B" w:rsidRPr="007F46EA" w:rsidTr="00F51C77">
        <w:trPr>
          <w:trHeight w:val="315"/>
        </w:trPr>
        <w:tc>
          <w:tcPr>
            <w:tcW w:w="4810"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r w:rsidRPr="007F46EA">
              <w:rPr>
                <w:rFonts w:eastAsia="Times New Roman"/>
                <w:b/>
                <w:bCs/>
                <w:color w:val="000000" w:themeColor="text1"/>
                <w:sz w:val="16"/>
                <w:szCs w:val="16"/>
              </w:rPr>
              <w:t>Всего</w:t>
            </w:r>
          </w:p>
        </w:tc>
        <w:tc>
          <w:tcPr>
            <w:tcW w:w="1017"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293</w:t>
            </w:r>
          </w:p>
        </w:tc>
        <w:tc>
          <w:tcPr>
            <w:tcW w:w="1276"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591 669,7</w:t>
            </w:r>
          </w:p>
        </w:tc>
        <w:tc>
          <w:tcPr>
            <w:tcW w:w="1276"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561 734,2</w:t>
            </w:r>
          </w:p>
        </w:tc>
        <w:tc>
          <w:tcPr>
            <w:tcW w:w="1275"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94,9</w:t>
            </w:r>
          </w:p>
        </w:tc>
      </w:tr>
      <w:tr w:rsidR="0070466B" w:rsidRPr="007F46EA" w:rsidTr="00F51C77">
        <w:trPr>
          <w:trHeight w:val="341"/>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промышленности и торговли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85</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254 829,4</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248 980,2</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97,7</w:t>
            </w:r>
          </w:p>
        </w:tc>
      </w:tr>
      <w:tr w:rsidR="0070466B" w:rsidRPr="007F46EA" w:rsidTr="00F51C77">
        <w:trPr>
          <w:trHeight w:val="105"/>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по печати и массовым коммуникациям</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75 936,7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75 916,4</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99,97</w:t>
            </w:r>
          </w:p>
        </w:tc>
      </w:tr>
      <w:tr w:rsidR="0070466B" w:rsidRPr="007F46EA" w:rsidTr="00F51C77">
        <w:trPr>
          <w:trHeight w:val="56"/>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железнодорожного транспорта</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52 222,2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51 215,3</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98,1</w:t>
            </w:r>
          </w:p>
        </w:tc>
      </w:tr>
      <w:tr w:rsidR="0070466B" w:rsidRPr="007F46EA" w:rsidTr="00F51C77">
        <w:trPr>
          <w:trHeight w:val="56"/>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lastRenderedPageBreak/>
              <w:t>Министерство сельского хозяйства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36 509,7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30 947,3</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84,8</w:t>
            </w:r>
          </w:p>
        </w:tc>
      </w:tr>
      <w:tr w:rsidR="0070466B" w:rsidRPr="007F46EA" w:rsidTr="00F51C77">
        <w:trPr>
          <w:trHeight w:val="65"/>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образования и науки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23 316,3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22 561,1</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96,8</w:t>
            </w:r>
          </w:p>
        </w:tc>
      </w:tr>
      <w:tr w:rsidR="0070466B" w:rsidRPr="007F46EA" w:rsidTr="00F51C77">
        <w:trPr>
          <w:trHeight w:val="152"/>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финансов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22 366,5</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22 285,5</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99,6</w:t>
            </w:r>
          </w:p>
        </w:tc>
      </w:tr>
      <w:tr w:rsidR="0070466B" w:rsidRPr="007F46EA" w:rsidTr="00F51C77">
        <w:trPr>
          <w:trHeight w:val="99"/>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спорта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15 913,3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11 703,7</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73,5</w:t>
            </w:r>
          </w:p>
        </w:tc>
      </w:tr>
      <w:tr w:rsidR="0070466B" w:rsidRPr="007F46EA" w:rsidTr="00F51C77">
        <w:trPr>
          <w:trHeight w:val="187"/>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экономического развития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13 354,1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5 832,1</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43,7</w:t>
            </w:r>
          </w:p>
        </w:tc>
      </w:tr>
      <w:tr w:rsidR="0070466B" w:rsidRPr="007F46EA" w:rsidTr="00F51C77">
        <w:trPr>
          <w:trHeight w:val="132"/>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дорожное агентство</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12 916,7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12 723,5</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98,5</w:t>
            </w:r>
          </w:p>
        </w:tc>
      </w:tr>
      <w:tr w:rsidR="0070466B" w:rsidRPr="007F46EA" w:rsidTr="00F51C77">
        <w:trPr>
          <w:trHeight w:val="78"/>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культуры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12 105,4</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11 861,8</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98,0</w:t>
            </w:r>
          </w:p>
        </w:tc>
      </w:tr>
      <w:tr w:rsidR="0070466B" w:rsidRPr="007F46EA" w:rsidTr="00F51C77">
        <w:trPr>
          <w:trHeight w:val="166"/>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Российской Федерации по развитию Дальнего Востока</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11 921,0</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11 701,9</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98,2</w:t>
            </w:r>
          </w:p>
        </w:tc>
      </w:tr>
      <w:tr w:rsidR="0070466B" w:rsidRPr="007F46EA" w:rsidTr="00F51C77">
        <w:trPr>
          <w:trHeight w:val="214"/>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воздушного транспорта</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11 310,7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10 859,7</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96,0</w:t>
            </w:r>
          </w:p>
        </w:tc>
      </w:tr>
      <w:tr w:rsidR="0070466B" w:rsidRPr="007F46EA" w:rsidTr="00F51C77">
        <w:trPr>
          <w:trHeight w:val="131"/>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Управление делами Президента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8 160,5</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8 071,8</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98,9</w:t>
            </w:r>
          </w:p>
        </w:tc>
      </w:tr>
      <w:tr w:rsidR="0070466B" w:rsidRPr="007F46EA" w:rsidTr="00F51C77">
        <w:trPr>
          <w:trHeight w:val="78"/>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Федеральная служба по надзору в сфере связи, информационных технологий и массовых коммуникаций</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5 541,5</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5 530,3</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99,8</w:t>
            </w:r>
          </w:p>
        </w:tc>
      </w:tr>
      <w:tr w:rsidR="0070466B" w:rsidRPr="007F46EA" w:rsidTr="00F51C77">
        <w:trPr>
          <w:trHeight w:val="126"/>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Государственная корпорация по космической деятельности «Роскосмос»</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5 105,4</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5 084,6</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99,6</w:t>
            </w:r>
          </w:p>
        </w:tc>
      </w:tr>
      <w:tr w:rsidR="0070466B" w:rsidRPr="007F46EA" w:rsidTr="00F51C77">
        <w:trPr>
          <w:trHeight w:val="174"/>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Государственная корпорация по атомной энергии «Росатом»</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4 977,9</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4 977,0</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99,98</w:t>
            </w:r>
          </w:p>
        </w:tc>
      </w:tr>
      <w:tr w:rsidR="0070466B" w:rsidRPr="007F46EA" w:rsidTr="00F51C77">
        <w:trPr>
          <w:trHeight w:val="120"/>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транспорта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4 374,9</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2 535,9</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58,0</w:t>
            </w:r>
          </w:p>
        </w:tc>
      </w:tr>
      <w:tr w:rsidR="0070466B" w:rsidRPr="007F46EA" w:rsidTr="00F51C77">
        <w:trPr>
          <w:trHeight w:val="66"/>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труда и социальной защиты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4 244,0</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4 241,1</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99,9</w:t>
            </w:r>
          </w:p>
        </w:tc>
      </w:tr>
      <w:tr w:rsidR="0070466B" w:rsidRPr="007F46EA" w:rsidTr="00F51C77">
        <w:trPr>
          <w:trHeight w:val="154"/>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обороны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3 224,3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3 224,3</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r>
      <w:tr w:rsidR="0070466B" w:rsidRPr="007F46EA" w:rsidTr="00F51C77">
        <w:trPr>
          <w:trHeight w:val="99"/>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строительства и жилищно-коммунального хозяйства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2 842,1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2 705,0</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95,2</w:t>
            </w:r>
          </w:p>
        </w:tc>
      </w:tr>
      <w:tr w:rsidR="0070466B" w:rsidRPr="007F46EA" w:rsidTr="00F51C77">
        <w:trPr>
          <w:trHeight w:val="148"/>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по делам национальностей</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1 787,3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837,9</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46,9</w:t>
            </w:r>
          </w:p>
        </w:tc>
      </w:tr>
      <w:tr w:rsidR="0070466B" w:rsidRPr="007F46EA" w:rsidTr="00F51C77">
        <w:trPr>
          <w:trHeight w:val="108"/>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связи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1 751,0</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1 751,0</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r>
      <w:tr w:rsidR="0070466B" w:rsidRPr="007F46EA" w:rsidTr="00F51C77">
        <w:trPr>
          <w:trHeight w:val="196"/>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энергетики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914,8</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858,8</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93,9</w:t>
            </w:r>
          </w:p>
        </w:tc>
      </w:tr>
      <w:tr w:rsidR="0070466B" w:rsidRPr="007F46EA" w:rsidTr="00F51C77">
        <w:trPr>
          <w:trHeight w:val="270"/>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по техническому регулированию и метрологии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857,6</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829,6</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96,7</w:t>
            </w:r>
          </w:p>
        </w:tc>
      </w:tr>
      <w:tr w:rsidR="0070466B" w:rsidRPr="007F46EA" w:rsidTr="00F51C77">
        <w:trPr>
          <w:trHeight w:val="176"/>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связи и массовых коммуникаций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827,0</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825,6</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99,8</w:t>
            </w:r>
          </w:p>
        </w:tc>
      </w:tr>
      <w:tr w:rsidR="0070466B" w:rsidRPr="007F46EA" w:rsidTr="00F51C77">
        <w:trPr>
          <w:trHeight w:val="223"/>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Федеральная таможенная служба</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689,9</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689,9</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r>
      <w:tr w:rsidR="0070466B" w:rsidRPr="007F46EA" w:rsidTr="00F51C77">
        <w:trPr>
          <w:trHeight w:val="128"/>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по недропользованию</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621,0</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493,8</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79,5</w:t>
            </w:r>
          </w:p>
        </w:tc>
      </w:tr>
      <w:tr w:rsidR="0070466B" w:rsidRPr="007F46EA" w:rsidTr="00F51C77">
        <w:trPr>
          <w:trHeight w:val="215"/>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природных ресурсов и экологии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579,8</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579,8</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99,998</w:t>
            </w:r>
          </w:p>
        </w:tc>
      </w:tr>
      <w:tr w:rsidR="0070466B" w:rsidRPr="007F46EA" w:rsidTr="00F51C77">
        <w:trPr>
          <w:trHeight w:val="122"/>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по делам молодежи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493,8</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433,8</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87,9</w:t>
            </w:r>
          </w:p>
        </w:tc>
      </w:tr>
      <w:tr w:rsidR="0070466B" w:rsidRPr="007F46EA" w:rsidTr="00F51C77">
        <w:trPr>
          <w:trHeight w:val="82"/>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медико-биологическое агентство</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449,7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10,2</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w:t>
            </w:r>
          </w:p>
        </w:tc>
      </w:tr>
      <w:tr w:rsidR="0070466B" w:rsidRPr="007F46EA" w:rsidTr="00F51C77">
        <w:trPr>
          <w:trHeight w:val="169"/>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морского и речного транспорта</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419,4</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419,4</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r>
      <w:tr w:rsidR="0070466B" w:rsidRPr="007F46EA" w:rsidTr="00F51C77">
        <w:trPr>
          <w:trHeight w:val="116"/>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Совет Федерации Федерального Собрания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301,7</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301,7</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r>
      <w:tr w:rsidR="0070466B" w:rsidRPr="007F46EA" w:rsidTr="00F51C77">
        <w:trPr>
          <w:trHeight w:val="62"/>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иностранных дел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257,0</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257,0</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99,98</w:t>
            </w:r>
          </w:p>
        </w:tc>
      </w:tr>
      <w:tr w:rsidR="0070466B" w:rsidRPr="007F46EA" w:rsidTr="00F51C77">
        <w:trPr>
          <w:trHeight w:val="149"/>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Федеральная служба по финансовому мониторингу</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119,6</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119,6</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r>
      <w:tr w:rsidR="0070466B" w:rsidRPr="007F46EA" w:rsidTr="00F51C77">
        <w:trPr>
          <w:trHeight w:val="238"/>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98,3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91,7</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93,3</w:t>
            </w:r>
          </w:p>
        </w:tc>
      </w:tr>
      <w:tr w:rsidR="0070466B" w:rsidRPr="007F46EA" w:rsidTr="00F51C77">
        <w:trPr>
          <w:trHeight w:val="388"/>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Российской Федерации по делам гражданской обороны, чрезвычайным ситуациям и ликвидации последствий стихийных бедствий</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90,8</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90,8</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99,9997</w:t>
            </w:r>
          </w:p>
        </w:tc>
      </w:tr>
      <w:tr w:rsidR="0070466B" w:rsidRPr="007F46EA" w:rsidTr="00F51C77">
        <w:trPr>
          <w:trHeight w:val="254"/>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Государственная Дума Федерального Собрания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88,3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88,3</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100,0</w:t>
            </w:r>
          </w:p>
        </w:tc>
      </w:tr>
      <w:tr w:rsidR="0070466B" w:rsidRPr="007F46EA" w:rsidTr="00F51C77">
        <w:trPr>
          <w:trHeight w:val="159"/>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здравоохранения Российской Федерации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70,0</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69,5</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99,3</w:t>
            </w:r>
          </w:p>
        </w:tc>
      </w:tr>
      <w:tr w:rsidR="0070466B" w:rsidRPr="007F46EA" w:rsidTr="00F51C77">
        <w:trPr>
          <w:trHeight w:val="248"/>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Министерство Российской Федерации по делам Северного Кавказа</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57,1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9,1</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16,0</w:t>
            </w:r>
          </w:p>
        </w:tc>
      </w:tr>
      <w:tr w:rsidR="0070466B" w:rsidRPr="007F46EA" w:rsidTr="00F51C77">
        <w:trPr>
          <w:trHeight w:val="56"/>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Федеральное агентство по рыболовству</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19,8</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15,2</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76,9</w:t>
            </w:r>
          </w:p>
        </w:tc>
      </w:tr>
      <w:tr w:rsidR="0070466B" w:rsidRPr="007F46EA" w:rsidTr="00F51C77">
        <w:trPr>
          <w:trHeight w:val="242"/>
        </w:trPr>
        <w:tc>
          <w:tcPr>
            <w:tcW w:w="48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Федеральная служба по труду и занятости</w:t>
            </w:r>
          </w:p>
        </w:tc>
        <w:tc>
          <w:tcPr>
            <w:tcW w:w="101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3,1</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99,9</w:t>
            </w:r>
          </w:p>
        </w:tc>
      </w:tr>
    </w:tbl>
    <w:p w:rsidR="0070466B" w:rsidRPr="007F46EA" w:rsidRDefault="0070466B" w:rsidP="0097538F">
      <w:pPr>
        <w:spacing w:before="120" w:line="372" w:lineRule="auto"/>
        <w:ind w:left="0" w:right="0"/>
        <w:rPr>
          <w:color w:val="000000" w:themeColor="text1"/>
          <w:sz w:val="24"/>
          <w:szCs w:val="24"/>
          <w:highlight w:val="yellow"/>
        </w:rPr>
      </w:pPr>
      <w:r w:rsidRPr="007F46EA">
        <w:rPr>
          <w:color w:val="000000" w:themeColor="text1"/>
          <w:sz w:val="24"/>
          <w:szCs w:val="24"/>
        </w:rPr>
        <w:t xml:space="preserve">По состоянию на 1 января 2018 года сводной росписью с изменениями по 41 главному распорядителю предусмотрено предоставление 293 субсидий юридическим лицам в сумме 591 669,7 млн. рублей. За январь – декабрь 2017 года расходы на предоставление субсидий </w:t>
      </w:r>
      <w:r w:rsidRPr="007F46EA">
        <w:rPr>
          <w:color w:val="000000" w:themeColor="text1"/>
          <w:sz w:val="24"/>
          <w:szCs w:val="24"/>
        </w:rPr>
        <w:lastRenderedPageBreak/>
        <w:t xml:space="preserve">юридическим лицам исполнены в сумме </w:t>
      </w:r>
      <w:r w:rsidRPr="007F46EA">
        <w:rPr>
          <w:b/>
          <w:color w:val="000000" w:themeColor="text1"/>
          <w:sz w:val="24"/>
          <w:szCs w:val="24"/>
        </w:rPr>
        <w:t>561 734,2 млн. рублей</w:t>
      </w:r>
      <w:r w:rsidRPr="007F46EA">
        <w:rPr>
          <w:color w:val="000000" w:themeColor="text1"/>
          <w:sz w:val="24"/>
          <w:szCs w:val="24"/>
        </w:rPr>
        <w:t xml:space="preserve"> (94,9 % показателя сводной росписи с изменениями).</w:t>
      </w:r>
    </w:p>
    <w:p w:rsidR="0070466B" w:rsidRPr="007F46EA" w:rsidRDefault="0070466B" w:rsidP="0097538F">
      <w:pPr>
        <w:spacing w:line="372" w:lineRule="auto"/>
        <w:ind w:left="0" w:right="0"/>
        <w:rPr>
          <w:bCs/>
          <w:color w:val="000000" w:themeColor="text1"/>
          <w:sz w:val="24"/>
          <w:szCs w:val="24"/>
        </w:rPr>
      </w:pPr>
      <w:r w:rsidRPr="007F46EA">
        <w:rPr>
          <w:color w:val="000000" w:themeColor="text1"/>
          <w:sz w:val="24"/>
          <w:szCs w:val="24"/>
        </w:rPr>
        <w:t xml:space="preserve">Исполнение расходов на предоставление субсидий юридическим лицам по главным распорядителям составляет от </w:t>
      </w:r>
      <w:r w:rsidRPr="007F46EA">
        <w:rPr>
          <w:b/>
          <w:color w:val="000000" w:themeColor="text1"/>
          <w:sz w:val="24"/>
          <w:szCs w:val="24"/>
        </w:rPr>
        <w:t>2,3 %</w:t>
      </w:r>
      <w:r w:rsidRPr="007F46EA">
        <w:rPr>
          <w:color w:val="000000" w:themeColor="text1"/>
          <w:sz w:val="24"/>
          <w:szCs w:val="24"/>
        </w:rPr>
        <w:t xml:space="preserve"> по ФМБА России до </w:t>
      </w:r>
      <w:r w:rsidRPr="007F46EA">
        <w:rPr>
          <w:b/>
          <w:color w:val="000000" w:themeColor="text1"/>
          <w:sz w:val="24"/>
          <w:szCs w:val="24"/>
        </w:rPr>
        <w:t>99,9997 %</w:t>
      </w:r>
      <w:r w:rsidRPr="007F46EA">
        <w:rPr>
          <w:color w:val="000000" w:themeColor="text1"/>
          <w:sz w:val="24"/>
          <w:szCs w:val="24"/>
        </w:rPr>
        <w:t xml:space="preserve"> по МЧС России: </w:t>
      </w:r>
      <w:r w:rsidRPr="007F46EA">
        <w:rPr>
          <w:bCs/>
          <w:color w:val="000000" w:themeColor="text1"/>
          <w:sz w:val="24"/>
          <w:szCs w:val="24"/>
        </w:rPr>
        <w:t>на уровне менее 70 % показателя сводной росписи с изменениями исполнены расходы по 5 главным распорядителям (12,2 % общего количества главных распорядителей, которым предусмотрены бюджетные ассигнования на предоставление субсидий юридическим лицам), на уровне 70,1 % - 95 % - по 7 главным распорядителям (17,1 %), на уровне более 95 % - по 29 главным распорядителям (70,7 %).</w:t>
      </w:r>
    </w:p>
    <w:p w:rsidR="0070466B" w:rsidRPr="007F46EA" w:rsidRDefault="0070466B" w:rsidP="0097538F">
      <w:pPr>
        <w:spacing w:line="372" w:lineRule="auto"/>
        <w:ind w:left="0" w:right="0"/>
        <w:rPr>
          <w:color w:val="000000" w:themeColor="text1"/>
          <w:sz w:val="24"/>
          <w:szCs w:val="24"/>
        </w:rPr>
      </w:pPr>
      <w:r w:rsidRPr="007F46EA">
        <w:rPr>
          <w:b/>
          <w:color w:val="000000" w:themeColor="text1"/>
          <w:sz w:val="24"/>
          <w:szCs w:val="24"/>
        </w:rPr>
        <w:t>По 7 главным распорядителям</w:t>
      </w:r>
      <w:r w:rsidRPr="007F46EA">
        <w:rPr>
          <w:color w:val="000000" w:themeColor="text1"/>
          <w:sz w:val="24"/>
          <w:szCs w:val="24"/>
        </w:rPr>
        <w:t xml:space="preserve"> расходы на предоставление субсидий юридическим лицам </w:t>
      </w:r>
      <w:r w:rsidRPr="007F46EA">
        <w:rPr>
          <w:b/>
          <w:color w:val="000000" w:themeColor="text1"/>
          <w:sz w:val="24"/>
          <w:szCs w:val="24"/>
        </w:rPr>
        <w:t xml:space="preserve">исполнены в полном объеме </w:t>
      </w:r>
      <w:r w:rsidRPr="007F46EA">
        <w:rPr>
          <w:color w:val="000000" w:themeColor="text1"/>
          <w:sz w:val="24"/>
          <w:szCs w:val="24"/>
        </w:rPr>
        <w:t>(Минобороны России, Россвязь, ФТС России, Росморречфлот, Совет Федерации, Росфинмониторинг и Государственная Дума).</w:t>
      </w:r>
    </w:p>
    <w:p w:rsidR="0070466B" w:rsidRDefault="0070466B" w:rsidP="0097538F">
      <w:pPr>
        <w:spacing w:line="372" w:lineRule="auto"/>
        <w:ind w:left="0" w:right="0"/>
        <w:rPr>
          <w:b/>
          <w:color w:val="000000" w:themeColor="text1"/>
          <w:sz w:val="24"/>
          <w:szCs w:val="24"/>
        </w:rPr>
      </w:pPr>
      <w:r w:rsidRPr="007F46EA">
        <w:rPr>
          <w:b/>
          <w:color w:val="000000" w:themeColor="text1"/>
          <w:sz w:val="24"/>
          <w:szCs w:val="24"/>
        </w:rPr>
        <w:t>Низкий уровень</w:t>
      </w:r>
      <w:r w:rsidRPr="007F46EA">
        <w:rPr>
          <w:color w:val="000000" w:themeColor="text1"/>
          <w:sz w:val="24"/>
          <w:szCs w:val="24"/>
        </w:rPr>
        <w:t xml:space="preserve"> </w:t>
      </w:r>
      <w:r w:rsidRPr="007F46EA">
        <w:rPr>
          <w:b/>
          <w:color w:val="000000" w:themeColor="text1"/>
          <w:sz w:val="24"/>
          <w:szCs w:val="24"/>
        </w:rPr>
        <w:t>исполнения</w:t>
      </w:r>
      <w:r w:rsidRPr="007F46EA">
        <w:rPr>
          <w:color w:val="000000" w:themeColor="text1"/>
          <w:sz w:val="24"/>
          <w:szCs w:val="24"/>
        </w:rPr>
        <w:t xml:space="preserve"> расходов на указанные цели (менее 70 % показателя сводной росписи с изменениями) отмечается по ФМБА России </w:t>
      </w:r>
      <w:r w:rsidRPr="007F46EA">
        <w:rPr>
          <w:b/>
          <w:color w:val="000000" w:themeColor="text1"/>
          <w:sz w:val="24"/>
          <w:szCs w:val="24"/>
        </w:rPr>
        <w:t>(2,3 %),</w:t>
      </w:r>
      <w:r w:rsidRPr="007F46EA">
        <w:rPr>
          <w:color w:val="000000" w:themeColor="text1"/>
          <w:sz w:val="24"/>
          <w:szCs w:val="24"/>
        </w:rPr>
        <w:t xml:space="preserve"> Минкавказу России </w:t>
      </w:r>
      <w:r w:rsidRPr="007F46EA">
        <w:rPr>
          <w:b/>
          <w:color w:val="000000" w:themeColor="text1"/>
          <w:sz w:val="24"/>
          <w:szCs w:val="24"/>
        </w:rPr>
        <w:t>(16 %),</w:t>
      </w:r>
      <w:r w:rsidRPr="007F46EA">
        <w:rPr>
          <w:color w:val="000000" w:themeColor="text1"/>
          <w:sz w:val="24"/>
          <w:szCs w:val="24"/>
        </w:rPr>
        <w:t xml:space="preserve"> Минэкономразвития России </w:t>
      </w:r>
      <w:r w:rsidRPr="007F46EA">
        <w:rPr>
          <w:b/>
          <w:color w:val="000000" w:themeColor="text1"/>
          <w:sz w:val="24"/>
          <w:szCs w:val="24"/>
        </w:rPr>
        <w:t>(43,7 %),</w:t>
      </w:r>
      <w:r w:rsidRPr="007F46EA">
        <w:rPr>
          <w:color w:val="000000" w:themeColor="text1"/>
          <w:sz w:val="24"/>
          <w:szCs w:val="24"/>
        </w:rPr>
        <w:t xml:space="preserve"> ФАДН России </w:t>
      </w:r>
      <w:r w:rsidRPr="007F46EA">
        <w:rPr>
          <w:b/>
          <w:color w:val="000000" w:themeColor="text1"/>
          <w:sz w:val="24"/>
          <w:szCs w:val="24"/>
        </w:rPr>
        <w:t>(46,9 %),</w:t>
      </w:r>
      <w:r w:rsidRPr="007F46EA">
        <w:rPr>
          <w:color w:val="000000" w:themeColor="text1"/>
          <w:sz w:val="24"/>
          <w:szCs w:val="24"/>
        </w:rPr>
        <w:t xml:space="preserve"> Минтрансу России </w:t>
      </w:r>
      <w:r w:rsidRPr="007F46EA">
        <w:rPr>
          <w:b/>
          <w:color w:val="000000" w:themeColor="text1"/>
          <w:sz w:val="24"/>
          <w:szCs w:val="24"/>
        </w:rPr>
        <w:t>(58 %).</w:t>
      </w:r>
    </w:p>
    <w:p w:rsidR="0070466B" w:rsidRPr="00680805" w:rsidRDefault="0070466B" w:rsidP="0097538F">
      <w:pPr>
        <w:spacing w:line="372" w:lineRule="auto"/>
        <w:ind w:left="0" w:right="0"/>
        <w:rPr>
          <w:color w:val="000000" w:themeColor="text1"/>
          <w:sz w:val="24"/>
          <w:szCs w:val="24"/>
        </w:rPr>
      </w:pPr>
      <w:r w:rsidRPr="00680805">
        <w:rPr>
          <w:color w:val="000000" w:themeColor="text1"/>
          <w:sz w:val="24"/>
          <w:szCs w:val="24"/>
        </w:rPr>
        <w:t>Федеральным законом от 18 июля 2017 г. № 178-ФЗ установлена норма, согласно которой остатки средств федерального бюджета на начало текущего финансового года в объеме, не превышающем сумму остатка неиспользованных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субсидии, направляются в установленных Правительством Российской Федерации случаях и порядке на увеличение бюджетных ассигнований на указанные цели.</w:t>
      </w:r>
    </w:p>
    <w:p w:rsidR="0070466B" w:rsidRPr="007F46EA" w:rsidRDefault="0070466B" w:rsidP="0097538F">
      <w:pPr>
        <w:spacing w:line="372" w:lineRule="auto"/>
        <w:ind w:left="0" w:right="0"/>
        <w:rPr>
          <w:color w:val="000000" w:themeColor="text1"/>
          <w:sz w:val="24"/>
          <w:szCs w:val="24"/>
        </w:rPr>
      </w:pPr>
      <w:r w:rsidRPr="00680805">
        <w:rPr>
          <w:b/>
          <w:color w:val="000000" w:themeColor="text1"/>
          <w:sz w:val="24"/>
          <w:szCs w:val="24"/>
        </w:rPr>
        <w:t>5.8.1.</w:t>
      </w:r>
      <w:r w:rsidRPr="00680805">
        <w:rPr>
          <w:color w:val="000000" w:themeColor="text1"/>
          <w:sz w:val="24"/>
          <w:szCs w:val="24"/>
        </w:rPr>
        <w:t xml:space="preserve"> В январе – декабре 2017 года на низком уровне исполнены</w:t>
      </w:r>
      <w:r w:rsidRPr="007F46EA">
        <w:rPr>
          <w:color w:val="000000" w:themeColor="text1"/>
          <w:sz w:val="24"/>
          <w:szCs w:val="24"/>
        </w:rPr>
        <w:t xml:space="preserve"> расходы на предоставление следующих субсидий юридическим лицам.</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Расходы на предоставление </w:t>
      </w:r>
      <w:r w:rsidRPr="007F46EA">
        <w:rPr>
          <w:b/>
          <w:color w:val="000000" w:themeColor="text1"/>
          <w:sz w:val="24"/>
          <w:szCs w:val="24"/>
        </w:rPr>
        <w:t>субсидии некоммерческой организации «Фонд развития моногородов»,</w:t>
      </w:r>
      <w:r w:rsidRPr="007F46EA">
        <w:rPr>
          <w:color w:val="000000" w:themeColor="text1"/>
          <w:sz w:val="24"/>
          <w:szCs w:val="24"/>
        </w:rPr>
        <w:t xml:space="preserve"> предусмотренные сводной росписью с изменениями </w:t>
      </w:r>
      <w:r w:rsidRPr="007F46EA">
        <w:rPr>
          <w:b/>
          <w:color w:val="000000" w:themeColor="text1"/>
          <w:sz w:val="24"/>
          <w:szCs w:val="24"/>
        </w:rPr>
        <w:t xml:space="preserve">по Минэкономразвития России </w:t>
      </w:r>
      <w:r w:rsidRPr="007F46EA">
        <w:rPr>
          <w:color w:val="000000" w:themeColor="text1"/>
          <w:sz w:val="24"/>
          <w:szCs w:val="24"/>
        </w:rPr>
        <w:t>в сумме 11 337,0 млн. рублей, исполнены на уровне 39,1 % показателя сводной росписи с изменениями (неисполнение 6 904,7 млн. рублей), что связано с поздним заключением (15 декабря 2017 года) указанным Фондом соглашения с Минэкономразвития России о предоставлении субсидии из федерального бюджета в 2017 году в сумме 6 500,0 млн. рублей.</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lastRenderedPageBreak/>
        <w:t xml:space="preserve">Расходы на предоставление </w:t>
      </w:r>
      <w:r w:rsidRPr="007F46EA">
        <w:rPr>
          <w:b/>
          <w:color w:val="000000" w:themeColor="text1"/>
          <w:sz w:val="24"/>
          <w:szCs w:val="24"/>
        </w:rPr>
        <w:t>субсидий российским кредитным организациям на возмещение недополученных ими доходов по кредитам, выданным в 2017 году субъектам малого и среднего предпринимательства по льготной ставке,</w:t>
      </w:r>
      <w:r w:rsidRPr="007F46EA">
        <w:rPr>
          <w:color w:val="000000" w:themeColor="text1"/>
          <w:sz w:val="24"/>
          <w:szCs w:val="24"/>
        </w:rPr>
        <w:t xml:space="preserve"> предусмотренные сводной росписью </w:t>
      </w:r>
      <w:r w:rsidRPr="007F46EA">
        <w:rPr>
          <w:b/>
          <w:color w:val="000000" w:themeColor="text1"/>
          <w:sz w:val="24"/>
          <w:szCs w:val="24"/>
        </w:rPr>
        <w:t>по Минэкономразвития России</w:t>
      </w:r>
      <w:r w:rsidRPr="007F46EA">
        <w:rPr>
          <w:color w:val="000000" w:themeColor="text1"/>
          <w:sz w:val="24"/>
          <w:szCs w:val="24"/>
        </w:rPr>
        <w:t xml:space="preserve"> в сумме 351,7 млн. рублей, исполнены на уровне 35,8 % показателя сводной росписи с изменениями (неисполнение 225,6 млн. рублей).</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Правила предоставления субсидий на указанные цели утверждены постановлением Правительства Российской Федерации от 3 июня 2017 г. № 674, соглашения в соответствии с указанными Правилами заключены Минэкономразвития России с уполномоченными банками 31 июля </w:t>
      </w:r>
      <w:r>
        <w:rPr>
          <w:color w:val="000000" w:themeColor="text1"/>
          <w:sz w:val="24"/>
          <w:szCs w:val="24"/>
        </w:rPr>
        <w:t>2017 года и 9 августа 2017 года</w:t>
      </w:r>
      <w:r w:rsidRPr="007F46EA">
        <w:rPr>
          <w:color w:val="000000" w:themeColor="text1"/>
          <w:sz w:val="24"/>
          <w:szCs w:val="24"/>
        </w:rPr>
        <w:t>.</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Расходы на предоставление </w:t>
      </w:r>
      <w:r w:rsidRPr="007F46EA">
        <w:rPr>
          <w:b/>
          <w:color w:val="000000" w:themeColor="text1"/>
          <w:sz w:val="24"/>
          <w:szCs w:val="24"/>
        </w:rPr>
        <w:t>субсидий российским организациям на компенсацию части затрат на транспортировку сельскохозяйственной и продовольственной продукции наземным, в том числе железнодорожным транспортом, за счет средств резервного фонда Правительства Российской Федерации,</w:t>
      </w:r>
      <w:r w:rsidRPr="007F46EA">
        <w:rPr>
          <w:color w:val="000000" w:themeColor="text1"/>
          <w:sz w:val="24"/>
          <w:szCs w:val="24"/>
        </w:rPr>
        <w:t xml:space="preserve"> предусмотренные сводной росписью с изменениями </w:t>
      </w:r>
      <w:r w:rsidRPr="007F46EA">
        <w:rPr>
          <w:b/>
          <w:color w:val="000000" w:themeColor="text1"/>
          <w:sz w:val="24"/>
          <w:szCs w:val="24"/>
        </w:rPr>
        <w:t>по Минсельхозу России</w:t>
      </w:r>
      <w:r w:rsidRPr="007F46EA">
        <w:rPr>
          <w:color w:val="000000" w:themeColor="text1"/>
          <w:sz w:val="24"/>
          <w:szCs w:val="24"/>
        </w:rPr>
        <w:t xml:space="preserve"> в сумме 100,0 млн. рублей, исполнены на уровне 49,3 % показателя сводной росписи с изменениями (неисполнение 50,7 млн. рублей).</w:t>
      </w:r>
    </w:p>
    <w:p w:rsidR="0070466B" w:rsidRPr="007F46EA" w:rsidRDefault="0070466B" w:rsidP="0097538F">
      <w:pPr>
        <w:spacing w:line="372" w:lineRule="auto"/>
        <w:ind w:left="0" w:right="0"/>
        <w:rPr>
          <w:b/>
          <w:color w:val="000000" w:themeColor="text1"/>
          <w:sz w:val="24"/>
          <w:szCs w:val="24"/>
        </w:rPr>
      </w:pPr>
      <w:r w:rsidRPr="007F46EA">
        <w:rPr>
          <w:color w:val="000000" w:themeColor="text1"/>
          <w:sz w:val="24"/>
          <w:szCs w:val="24"/>
        </w:rPr>
        <w:t>Правила предоставления Минсельхозом России указанной субсидии утверждены постановлением Правительства Российской Федерации от 15 сентября 2017 г</w:t>
      </w:r>
      <w:r>
        <w:rPr>
          <w:color w:val="000000" w:themeColor="text1"/>
          <w:sz w:val="24"/>
          <w:szCs w:val="24"/>
        </w:rPr>
        <w:t>.</w:t>
      </w:r>
      <w:r w:rsidRPr="007F46EA">
        <w:rPr>
          <w:color w:val="000000" w:themeColor="text1"/>
          <w:sz w:val="24"/>
          <w:szCs w:val="24"/>
        </w:rPr>
        <w:t xml:space="preserve"> № 1104. При этом постановлением Правительства Российской Федерации от 18 ноября 2017 г</w:t>
      </w:r>
      <w:r>
        <w:rPr>
          <w:color w:val="000000" w:themeColor="text1"/>
          <w:sz w:val="24"/>
          <w:szCs w:val="24"/>
        </w:rPr>
        <w:t>.</w:t>
      </w:r>
      <w:r w:rsidRPr="007F46EA">
        <w:rPr>
          <w:color w:val="000000" w:themeColor="text1"/>
          <w:sz w:val="24"/>
          <w:szCs w:val="24"/>
        </w:rPr>
        <w:t xml:space="preserve"> № 1395 в указанные правила внесены существенные изменения в части конечного пункта назначения транспортировки продукции, осуществляемой организациями, которым предоставляется субсидия, а также в части предельных значений затрат российских организаций на перевозку продукции, которые применяются при расчете размера субсидии. В результате </w:t>
      </w:r>
      <w:r w:rsidRPr="007F46EA">
        <w:rPr>
          <w:b/>
          <w:color w:val="000000" w:themeColor="text1"/>
          <w:sz w:val="24"/>
          <w:szCs w:val="24"/>
        </w:rPr>
        <w:t>соглашения о предоставлении субсидии российским организациям были заключены с 22 по 25 декабря 2017 года.</w:t>
      </w:r>
    </w:p>
    <w:p w:rsidR="0070466B" w:rsidRPr="007F46EA" w:rsidRDefault="0070466B" w:rsidP="0097538F">
      <w:pPr>
        <w:spacing w:line="372" w:lineRule="auto"/>
        <w:ind w:left="0" w:right="0"/>
        <w:rPr>
          <w:color w:val="000000" w:themeColor="text1"/>
          <w:sz w:val="24"/>
          <w:szCs w:val="24"/>
        </w:rPr>
      </w:pPr>
      <w:r w:rsidRPr="007F46EA">
        <w:rPr>
          <w:b/>
          <w:color w:val="000000" w:themeColor="text1"/>
          <w:sz w:val="24"/>
          <w:szCs w:val="24"/>
        </w:rPr>
        <w:t>В связи с незавершением отдельных этапов работ в рамках заключенных государственных контрактов (НИОКР), а также заявительным характером</w:t>
      </w:r>
      <w:r w:rsidRPr="007F46EA">
        <w:rPr>
          <w:color w:val="000000" w:themeColor="text1"/>
          <w:sz w:val="24"/>
          <w:szCs w:val="24"/>
        </w:rPr>
        <w:t xml:space="preserve"> субсидирования организаций, производителей товаров, работ и услуг на низком уровне исполнены расходы </w:t>
      </w:r>
      <w:r w:rsidRPr="007F46EA">
        <w:rPr>
          <w:b/>
          <w:color w:val="000000" w:themeColor="text1"/>
          <w:sz w:val="24"/>
          <w:szCs w:val="24"/>
        </w:rPr>
        <w:t>Минпромторга России</w:t>
      </w:r>
      <w:r w:rsidRPr="007F46EA">
        <w:rPr>
          <w:color w:val="000000" w:themeColor="text1"/>
          <w:sz w:val="24"/>
          <w:szCs w:val="24"/>
        </w:rPr>
        <w:t xml:space="preserve"> на предоставление следующих субсидий юридическим лицам:</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субсидии российским организациям на компенсацию части затрат на реализацию проектов по организации и проведению клинических испытаний имплантируемых </w:t>
      </w:r>
      <w:r w:rsidRPr="007F46EA">
        <w:rPr>
          <w:color w:val="000000" w:themeColor="text1"/>
          <w:sz w:val="24"/>
          <w:szCs w:val="24"/>
        </w:rPr>
        <w:lastRenderedPageBreak/>
        <w:t xml:space="preserve">медицинских изделий – на уровне </w:t>
      </w:r>
      <w:r w:rsidRPr="007F46EA">
        <w:rPr>
          <w:b/>
          <w:color w:val="000000" w:themeColor="text1"/>
          <w:sz w:val="24"/>
          <w:szCs w:val="24"/>
        </w:rPr>
        <w:t>1 %</w:t>
      </w:r>
      <w:r w:rsidRPr="007F46EA">
        <w:rPr>
          <w:color w:val="000000" w:themeColor="text1"/>
          <w:sz w:val="24"/>
          <w:szCs w:val="24"/>
        </w:rPr>
        <w:t xml:space="preserve"> показателя сводной росписи с изменениями (неисполнение 160,9 млн. рублей);</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субсидии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 на уровне </w:t>
      </w:r>
      <w:r w:rsidRPr="007F46EA">
        <w:rPr>
          <w:b/>
          <w:color w:val="000000" w:themeColor="text1"/>
          <w:sz w:val="24"/>
          <w:szCs w:val="24"/>
        </w:rPr>
        <w:t xml:space="preserve">66,9 % </w:t>
      </w:r>
      <w:r w:rsidRPr="007F46EA">
        <w:rPr>
          <w:color w:val="000000" w:themeColor="text1"/>
          <w:sz w:val="24"/>
          <w:szCs w:val="24"/>
        </w:rPr>
        <w:t>(неисполнение 144,2 млн. рублей);</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субсидии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w:t>
      </w:r>
      <w:r>
        <w:rPr>
          <w:color w:val="000000" w:themeColor="text1"/>
          <w:sz w:val="24"/>
          <w:szCs w:val="24"/>
        </w:rPr>
        <w:br/>
      </w:r>
      <w:r w:rsidRPr="007F46EA">
        <w:rPr>
          <w:color w:val="000000" w:themeColor="text1"/>
          <w:sz w:val="24"/>
          <w:szCs w:val="24"/>
        </w:rPr>
        <w:t xml:space="preserve">товаров – на уровне </w:t>
      </w:r>
      <w:r w:rsidRPr="007F46EA">
        <w:rPr>
          <w:b/>
          <w:color w:val="000000" w:themeColor="text1"/>
          <w:sz w:val="24"/>
          <w:szCs w:val="24"/>
        </w:rPr>
        <w:t xml:space="preserve">22,5 % </w:t>
      </w:r>
      <w:r w:rsidRPr="007F46EA">
        <w:rPr>
          <w:color w:val="000000" w:themeColor="text1"/>
          <w:sz w:val="24"/>
          <w:szCs w:val="24"/>
        </w:rPr>
        <w:t>(неисполнение 34,9 млн. рублей);</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субсидиям российским организациям реабилитационной индустрии на компенсацию части затрат, понесенных в 2017 - 2019 годах в рамках реализации комплексных инвестиционных проектов по организации производства средств реабилитации – на уровне </w:t>
      </w:r>
      <w:r w:rsidRPr="007F46EA">
        <w:rPr>
          <w:b/>
          <w:color w:val="000000" w:themeColor="text1"/>
          <w:sz w:val="24"/>
          <w:szCs w:val="24"/>
        </w:rPr>
        <w:t xml:space="preserve">30,4 % </w:t>
      </w:r>
      <w:r w:rsidRPr="007F46EA">
        <w:rPr>
          <w:color w:val="000000" w:themeColor="text1"/>
          <w:sz w:val="24"/>
          <w:szCs w:val="24"/>
        </w:rPr>
        <w:t>(неисполнение 69,6 млн. рублей);</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субсидии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инвестиционных проектов индустрии детских товаров – на уровне </w:t>
      </w:r>
      <w:r w:rsidRPr="007F46EA">
        <w:rPr>
          <w:b/>
          <w:color w:val="000000" w:themeColor="text1"/>
          <w:sz w:val="24"/>
          <w:szCs w:val="24"/>
        </w:rPr>
        <w:t>63,3 %</w:t>
      </w:r>
      <w:r w:rsidRPr="007F46EA">
        <w:rPr>
          <w:color w:val="000000" w:themeColor="text1"/>
          <w:sz w:val="24"/>
          <w:szCs w:val="24"/>
        </w:rPr>
        <w:t xml:space="preserve"> (неисполнение 11,0 млн. рублей);</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субсидии организациям, оказывающим услуги, связанные с железнодорожным подвижным составом, на возмещение части затрат, связанных с приобретением промышленного тягового подвижного состава и вагонов-дизель-генераторов, за счет средств резервного фонда Правительства Российской Федерации – на уровне </w:t>
      </w:r>
      <w:r w:rsidRPr="007F46EA">
        <w:rPr>
          <w:b/>
          <w:color w:val="000000" w:themeColor="text1"/>
          <w:sz w:val="24"/>
          <w:szCs w:val="24"/>
        </w:rPr>
        <w:t>77 %</w:t>
      </w:r>
      <w:r w:rsidRPr="007F46EA">
        <w:rPr>
          <w:color w:val="000000" w:themeColor="text1"/>
          <w:sz w:val="24"/>
          <w:szCs w:val="24"/>
        </w:rPr>
        <w:t xml:space="preserve"> (неисполнение 46,0 млн. рублей).</w:t>
      </w:r>
    </w:p>
    <w:p w:rsidR="0070466B" w:rsidRPr="007F46EA" w:rsidRDefault="0070466B" w:rsidP="0097538F">
      <w:pPr>
        <w:overflowPunct/>
        <w:autoSpaceDE/>
        <w:autoSpaceDN/>
        <w:adjustRightInd/>
        <w:spacing w:line="372" w:lineRule="auto"/>
        <w:ind w:left="0" w:right="0"/>
        <w:textAlignment w:val="auto"/>
        <w:rPr>
          <w:rFonts w:eastAsiaTheme="minorHAnsi"/>
          <w:color w:val="000000" w:themeColor="text1"/>
          <w:sz w:val="24"/>
          <w:szCs w:val="24"/>
          <w:highlight w:val="yellow"/>
          <w:lang w:eastAsia="en-US"/>
        </w:rPr>
      </w:pPr>
      <w:r w:rsidRPr="007F46EA">
        <w:rPr>
          <w:b/>
          <w:color w:val="000000" w:themeColor="text1"/>
          <w:sz w:val="24"/>
          <w:szCs w:val="24"/>
        </w:rPr>
        <w:t>5.8.2.</w:t>
      </w:r>
      <w:r w:rsidRPr="007F46EA">
        <w:rPr>
          <w:color w:val="000000" w:themeColor="text1"/>
          <w:sz w:val="24"/>
          <w:szCs w:val="24"/>
        </w:rPr>
        <w:t xml:space="preserve"> </w:t>
      </w:r>
      <w:r w:rsidRPr="007F46EA">
        <w:rPr>
          <w:rFonts w:eastAsiaTheme="minorHAnsi"/>
          <w:color w:val="000000" w:themeColor="text1"/>
          <w:sz w:val="24"/>
          <w:szCs w:val="24"/>
          <w:lang w:eastAsia="en-US"/>
        </w:rPr>
        <w:t xml:space="preserve">Частью 4 статьи 5 Федерального закона № 415-ФЗ (с изменениями) и пунктом 24 постановления Правительства Российской Федерации № 1551 установлено, что остатки субсидий юридическим лицам в целях финансового обеспечения их затрат и бюджетных инвестиций юридическим лицам в валюте Российской Федерации, находящиеся на счетах, открытых в Центральном банке Российской Федерации, в кредитных организациях, не использованные по состоянию на 1 января 2017 года, подлежат </w:t>
      </w:r>
      <w:r w:rsidRPr="007F46EA">
        <w:rPr>
          <w:rFonts w:eastAsiaTheme="minorHAnsi"/>
          <w:b/>
          <w:color w:val="000000" w:themeColor="text1"/>
          <w:sz w:val="24"/>
          <w:szCs w:val="24"/>
          <w:lang w:eastAsia="en-US"/>
        </w:rPr>
        <w:t xml:space="preserve">не позднее 1 апреля 2017 года </w:t>
      </w:r>
      <w:r w:rsidRPr="007F46EA">
        <w:rPr>
          <w:rFonts w:eastAsiaTheme="minorHAnsi"/>
          <w:color w:val="000000" w:themeColor="text1"/>
          <w:sz w:val="24"/>
          <w:szCs w:val="24"/>
          <w:lang w:eastAsia="en-US"/>
        </w:rPr>
        <w:t>перечислению на счета, открытые территориальным органам Федерального казначейства в учреждениях Центрального банка Российской Федерации.</w:t>
      </w:r>
    </w:p>
    <w:p w:rsidR="0070466B" w:rsidRPr="007F46EA" w:rsidRDefault="0070466B" w:rsidP="0097538F">
      <w:pPr>
        <w:overflowPunct/>
        <w:autoSpaceDE/>
        <w:autoSpaceDN/>
        <w:adjustRightInd/>
        <w:spacing w:line="372" w:lineRule="auto"/>
        <w:ind w:left="0" w:right="0"/>
        <w:textAlignment w:val="auto"/>
        <w:rPr>
          <w:rFonts w:eastAsiaTheme="minorHAnsi"/>
          <w:b/>
          <w:color w:val="000000" w:themeColor="text1"/>
          <w:sz w:val="24"/>
          <w:szCs w:val="24"/>
          <w:lang w:eastAsia="en-US"/>
        </w:rPr>
      </w:pPr>
      <w:r w:rsidRPr="007F46EA">
        <w:rPr>
          <w:rFonts w:eastAsiaTheme="minorHAnsi"/>
          <w:color w:val="000000" w:themeColor="text1"/>
          <w:sz w:val="24"/>
          <w:szCs w:val="24"/>
          <w:lang w:eastAsia="en-US"/>
        </w:rPr>
        <w:lastRenderedPageBreak/>
        <w:t>Согласно уточненным сведениям об остатках целевых средств по состоянию на 1 октября 2017 года (письмо Федерального казначейства от 16 октября 2017 г.</w:t>
      </w:r>
      <w:r w:rsidRPr="007F46EA">
        <w:rPr>
          <w:rFonts w:eastAsiaTheme="minorHAnsi"/>
          <w:color w:val="000000" w:themeColor="text1"/>
          <w:sz w:val="24"/>
          <w:szCs w:val="24"/>
          <w:lang w:eastAsia="en-US"/>
        </w:rPr>
        <w:br/>
        <w:t xml:space="preserve">№ 08-02-03/19) юридическими лицами на счета территориальных органов Федерального казначейства, открытые в учреждениях Центрального банка Российской Федерации, перечислены остатки неиспользованных субсидий и взносов на сумму </w:t>
      </w:r>
      <w:r w:rsidRPr="007F46EA">
        <w:rPr>
          <w:rFonts w:eastAsiaTheme="minorHAnsi"/>
          <w:b/>
          <w:color w:val="000000" w:themeColor="text1"/>
          <w:sz w:val="24"/>
          <w:szCs w:val="24"/>
          <w:lang w:eastAsia="en-US"/>
        </w:rPr>
        <w:t xml:space="preserve">112,9 млрд. рублей, </w:t>
      </w:r>
      <w:r w:rsidRPr="007F46EA">
        <w:rPr>
          <w:rFonts w:eastAsiaTheme="minorHAnsi"/>
          <w:color w:val="000000" w:themeColor="text1"/>
          <w:sz w:val="24"/>
          <w:szCs w:val="24"/>
          <w:lang w:eastAsia="en-US"/>
        </w:rPr>
        <w:t xml:space="preserve">из которых средства в сумме </w:t>
      </w:r>
      <w:r w:rsidRPr="007F46EA">
        <w:rPr>
          <w:rFonts w:eastAsiaTheme="minorHAnsi"/>
          <w:b/>
          <w:color w:val="000000" w:themeColor="text1"/>
          <w:sz w:val="24"/>
          <w:szCs w:val="24"/>
          <w:lang w:eastAsia="en-US"/>
        </w:rPr>
        <w:t>21,5 млн. рублей</w:t>
      </w:r>
      <w:r w:rsidRPr="007F46EA">
        <w:rPr>
          <w:rFonts w:eastAsiaTheme="minorHAnsi"/>
          <w:color w:val="000000" w:themeColor="text1"/>
          <w:sz w:val="24"/>
          <w:szCs w:val="24"/>
          <w:lang w:eastAsia="en-US"/>
        </w:rPr>
        <w:t xml:space="preserve"> по субсидиям, которые предоставлены юридическим лицам </w:t>
      </w:r>
      <w:r w:rsidRPr="007F46EA">
        <w:rPr>
          <w:rFonts w:eastAsiaTheme="minorHAnsi"/>
          <w:b/>
          <w:color w:val="000000" w:themeColor="text1"/>
          <w:sz w:val="24"/>
          <w:szCs w:val="24"/>
          <w:lang w:eastAsia="en-US"/>
        </w:rPr>
        <w:t>Минкультуры России,</w:t>
      </w:r>
      <w:r w:rsidRPr="007F46EA">
        <w:rPr>
          <w:rFonts w:eastAsiaTheme="minorHAnsi"/>
          <w:color w:val="000000" w:themeColor="text1"/>
          <w:sz w:val="24"/>
          <w:szCs w:val="24"/>
          <w:lang w:eastAsia="en-US"/>
        </w:rPr>
        <w:t xml:space="preserve"> поступили на счета юридических лиц в территориальных органах Федерального казначейства </w:t>
      </w:r>
      <w:r w:rsidRPr="007F46EA">
        <w:rPr>
          <w:rFonts w:eastAsiaTheme="minorHAnsi"/>
          <w:b/>
          <w:color w:val="000000" w:themeColor="text1"/>
          <w:sz w:val="24"/>
          <w:szCs w:val="24"/>
          <w:lang w:eastAsia="en-US"/>
        </w:rPr>
        <w:t>после 1 апреля 2017 года.</w:t>
      </w:r>
    </w:p>
    <w:p w:rsidR="0070466B" w:rsidRPr="007F46EA" w:rsidRDefault="0070466B" w:rsidP="0097538F">
      <w:pPr>
        <w:overflowPunct/>
        <w:autoSpaceDE/>
        <w:autoSpaceDN/>
        <w:adjustRightInd/>
        <w:spacing w:line="372" w:lineRule="auto"/>
        <w:ind w:left="0" w:right="0"/>
        <w:textAlignment w:val="auto"/>
        <w:rPr>
          <w:rFonts w:eastAsiaTheme="minorHAnsi"/>
          <w:color w:val="000000" w:themeColor="text1"/>
          <w:sz w:val="24"/>
          <w:szCs w:val="24"/>
          <w:lang w:eastAsia="en-US"/>
        </w:rPr>
      </w:pPr>
      <w:r w:rsidRPr="007F46EA">
        <w:rPr>
          <w:rFonts w:eastAsiaTheme="minorHAnsi"/>
          <w:b/>
          <w:color w:val="000000" w:themeColor="text1"/>
          <w:sz w:val="24"/>
          <w:szCs w:val="24"/>
          <w:lang w:eastAsia="en-US"/>
        </w:rPr>
        <w:t>5.8.2.1.</w:t>
      </w:r>
      <w:r w:rsidRPr="007F46EA">
        <w:rPr>
          <w:rFonts w:eastAsiaTheme="minorHAnsi"/>
          <w:color w:val="000000" w:themeColor="text1"/>
          <w:sz w:val="24"/>
          <w:szCs w:val="24"/>
          <w:lang w:eastAsia="en-US"/>
        </w:rPr>
        <w:t xml:space="preserve"> В соответствии с частью 5 статьи 5 Федерального закона № 415-ФЗ (с изменениями) и пунктом 24 постановления Правительства Российской Федерации № 1551 главные распорядители средств федерального бюджета до 1 мая 2017 года принимают решения об использовании в 2017 году полностью или частично остатков субсидий и взносов, а также решения об использовании средств, поступающих в 2017 году в качестве возврата дебиторской задолженности прошлых лет, источником финансового обеспечения которых являются указанные средства, - не позднее тридцати рабочих дней со дня их поступления юридическим лицам, утверждают сведения об операциях с остатками субсидий и взносов, представленные организациями в порядке и по форме, установленным Минфином России, и доводят указанные сведения организациям для последующего предоставления ими сведений в территориальные органы Федерального казначейства.</w:t>
      </w:r>
    </w:p>
    <w:p w:rsidR="0070466B" w:rsidRPr="007F46EA" w:rsidRDefault="0070466B" w:rsidP="0097538F">
      <w:pPr>
        <w:overflowPunct/>
        <w:autoSpaceDE/>
        <w:autoSpaceDN/>
        <w:adjustRightInd/>
        <w:spacing w:line="372" w:lineRule="auto"/>
        <w:ind w:left="0" w:right="0"/>
        <w:textAlignment w:val="auto"/>
        <w:rPr>
          <w:rFonts w:eastAsiaTheme="minorHAnsi"/>
          <w:color w:val="000000" w:themeColor="text1"/>
          <w:sz w:val="24"/>
          <w:szCs w:val="24"/>
          <w:lang w:eastAsia="en-US"/>
        </w:rPr>
      </w:pPr>
      <w:r w:rsidRPr="007F46EA">
        <w:rPr>
          <w:rFonts w:eastAsiaTheme="minorHAnsi"/>
          <w:color w:val="000000" w:themeColor="text1"/>
          <w:sz w:val="24"/>
          <w:szCs w:val="24"/>
          <w:lang w:eastAsia="en-US"/>
        </w:rPr>
        <w:t xml:space="preserve">По данным Федерального казначейства, объем остатков субсидий и взносов, в отношении которых главными распорядителями принято решение об их использовании в 2017 году, составил </w:t>
      </w:r>
      <w:r w:rsidRPr="007F46EA">
        <w:rPr>
          <w:rFonts w:eastAsiaTheme="minorHAnsi"/>
          <w:b/>
          <w:color w:val="000000" w:themeColor="text1"/>
          <w:sz w:val="24"/>
          <w:szCs w:val="24"/>
          <w:lang w:eastAsia="en-US"/>
        </w:rPr>
        <w:t>110,5 млрд. рублей</w:t>
      </w:r>
      <w:r w:rsidRPr="007F46EA">
        <w:rPr>
          <w:rFonts w:eastAsiaTheme="minorHAnsi"/>
          <w:color w:val="000000" w:themeColor="text1"/>
          <w:sz w:val="24"/>
          <w:szCs w:val="24"/>
          <w:lang w:eastAsia="en-US"/>
        </w:rPr>
        <w:t xml:space="preserve"> (97,8 % суммы остатков, перечисленных на счета территориальных органов Федерального казначейства).</w:t>
      </w:r>
    </w:p>
    <w:p w:rsidR="0070466B" w:rsidRPr="007F46EA" w:rsidRDefault="0070466B" w:rsidP="0097538F">
      <w:pPr>
        <w:overflowPunct/>
        <w:autoSpaceDE/>
        <w:autoSpaceDN/>
        <w:adjustRightInd/>
        <w:spacing w:line="372" w:lineRule="auto"/>
        <w:ind w:left="0" w:right="0"/>
        <w:textAlignment w:val="auto"/>
        <w:rPr>
          <w:rFonts w:eastAsiaTheme="minorHAnsi"/>
          <w:b/>
          <w:color w:val="000000" w:themeColor="text1"/>
          <w:sz w:val="24"/>
          <w:szCs w:val="24"/>
          <w:lang w:eastAsia="en-US"/>
        </w:rPr>
      </w:pPr>
      <w:r w:rsidRPr="007F46EA">
        <w:rPr>
          <w:rFonts w:eastAsiaTheme="minorHAnsi"/>
          <w:b/>
          <w:color w:val="000000" w:themeColor="text1"/>
          <w:sz w:val="24"/>
          <w:szCs w:val="24"/>
          <w:lang w:eastAsia="en-US"/>
        </w:rPr>
        <w:t>5.8.2.2.</w:t>
      </w:r>
      <w:r w:rsidRPr="007F46EA">
        <w:rPr>
          <w:rFonts w:eastAsiaTheme="minorHAnsi"/>
          <w:color w:val="000000" w:themeColor="text1"/>
          <w:sz w:val="24"/>
          <w:szCs w:val="24"/>
          <w:lang w:eastAsia="en-US"/>
        </w:rPr>
        <w:t xml:space="preserve"> По результатам выборочного анализа Счетная палата отмечает </w:t>
      </w:r>
      <w:r w:rsidRPr="007F46EA">
        <w:rPr>
          <w:rFonts w:eastAsiaTheme="minorHAnsi"/>
          <w:b/>
          <w:color w:val="000000" w:themeColor="text1"/>
          <w:sz w:val="24"/>
          <w:szCs w:val="24"/>
          <w:lang w:eastAsia="en-US"/>
        </w:rPr>
        <w:t>наличие по состоянию на 1 января 2018 года остатков не использованных юридическими лицами субсидий.</w:t>
      </w:r>
    </w:p>
    <w:p w:rsidR="0070466B" w:rsidRPr="007F46EA" w:rsidRDefault="0070466B" w:rsidP="0097538F">
      <w:pPr>
        <w:overflowPunct/>
        <w:autoSpaceDE/>
        <w:autoSpaceDN/>
        <w:adjustRightInd/>
        <w:spacing w:line="372" w:lineRule="auto"/>
        <w:ind w:left="0" w:right="0"/>
        <w:textAlignment w:val="auto"/>
        <w:rPr>
          <w:rFonts w:eastAsiaTheme="minorHAnsi"/>
          <w:color w:val="000000" w:themeColor="text1"/>
          <w:sz w:val="24"/>
          <w:szCs w:val="24"/>
          <w:lang w:eastAsia="en-US"/>
        </w:rPr>
      </w:pPr>
      <w:r w:rsidRPr="007F46EA">
        <w:rPr>
          <w:rFonts w:eastAsiaTheme="minorHAnsi"/>
          <w:b/>
          <w:color w:val="000000" w:themeColor="text1"/>
          <w:sz w:val="24"/>
          <w:szCs w:val="24"/>
          <w:lang w:eastAsia="en-US"/>
        </w:rPr>
        <w:t xml:space="preserve">Минспортом России </w:t>
      </w:r>
      <w:r w:rsidRPr="007F46EA">
        <w:rPr>
          <w:rFonts w:eastAsiaTheme="minorHAnsi"/>
          <w:color w:val="000000" w:themeColor="text1"/>
          <w:sz w:val="24"/>
          <w:szCs w:val="24"/>
          <w:lang w:eastAsia="en-US"/>
        </w:rPr>
        <w:t>предоставлена субсидия АНО «Исполнительная дирекция XXIX Всемирной зимней универсиады 2019 года в г. Красноярске» в объеме 312,0 млн. рублей (90,8 % показателя сводной росписи с изменениями). По данным Минспорта России, на счетах указанной организации по состоянию на 1 января 2018 г</w:t>
      </w:r>
      <w:r>
        <w:rPr>
          <w:rFonts w:eastAsiaTheme="minorHAnsi"/>
          <w:color w:val="000000" w:themeColor="text1"/>
          <w:sz w:val="24"/>
          <w:szCs w:val="24"/>
          <w:lang w:eastAsia="en-US"/>
        </w:rPr>
        <w:t>ода</w:t>
      </w:r>
      <w:r w:rsidRPr="007F46EA">
        <w:rPr>
          <w:rFonts w:eastAsiaTheme="minorHAnsi"/>
          <w:color w:val="000000" w:themeColor="text1"/>
          <w:sz w:val="24"/>
          <w:szCs w:val="24"/>
          <w:lang w:eastAsia="en-US"/>
        </w:rPr>
        <w:t xml:space="preserve"> сложился остаток указанной субсидии, предоставленной в 2017 году, в сумме 29,4 млн. рублей в связи с наличием заключенных контрактов, срок исполнения которых наступает в 2018 году, а также </w:t>
      </w:r>
      <w:r w:rsidRPr="007F46EA">
        <w:rPr>
          <w:rFonts w:eastAsiaTheme="minorHAnsi"/>
          <w:color w:val="000000" w:themeColor="text1"/>
          <w:sz w:val="24"/>
          <w:szCs w:val="24"/>
          <w:lang w:eastAsia="en-US"/>
        </w:rPr>
        <w:lastRenderedPageBreak/>
        <w:t>остаток субсидии, предоставленной в 2016 году, в сумме 2,0 млн. рублей, в связи с выполнением работ по контракту не в полном объеме и последующим его расторжением.</w:t>
      </w:r>
    </w:p>
    <w:p w:rsidR="0070466B" w:rsidRPr="007F46EA" w:rsidRDefault="0070466B" w:rsidP="0097538F">
      <w:pPr>
        <w:overflowPunct/>
        <w:autoSpaceDE/>
        <w:autoSpaceDN/>
        <w:adjustRightInd/>
        <w:spacing w:line="372" w:lineRule="auto"/>
        <w:ind w:left="0" w:right="0"/>
        <w:textAlignment w:val="auto"/>
        <w:rPr>
          <w:rFonts w:eastAsiaTheme="minorHAnsi"/>
          <w:color w:val="000000" w:themeColor="text1"/>
          <w:sz w:val="24"/>
          <w:szCs w:val="24"/>
          <w:lang w:eastAsia="en-US"/>
        </w:rPr>
      </w:pPr>
      <w:r w:rsidRPr="007F46EA">
        <w:rPr>
          <w:rFonts w:eastAsiaTheme="minorHAnsi"/>
          <w:b/>
          <w:color w:val="000000" w:themeColor="text1"/>
          <w:sz w:val="24"/>
          <w:szCs w:val="24"/>
          <w:lang w:eastAsia="en-US"/>
        </w:rPr>
        <w:t>Минпромторгом России</w:t>
      </w:r>
      <w:r w:rsidRPr="007F46EA">
        <w:rPr>
          <w:rFonts w:eastAsiaTheme="minorHAnsi"/>
          <w:color w:val="000000" w:themeColor="text1"/>
          <w:sz w:val="24"/>
          <w:szCs w:val="24"/>
          <w:lang w:eastAsia="en-US"/>
        </w:rPr>
        <w:t xml:space="preserve"> предоставлена субсидия АО «РОСЭКСИМБАНК» в целях компенсации недополученных доходов по кредитам, выдаваемым в рамках поддержки производства высокотехнологичной продукции, в объеме 530,0 млн. рублей (99,99 % показателя сводной росписи с изменениями). Следует отметить, что в 2015 году из федерального бюджета за счет антикризисного фонда АО «РОСЭКСИМБАНК» </w:t>
      </w:r>
      <w:r>
        <w:rPr>
          <w:rFonts w:eastAsiaTheme="minorHAnsi"/>
          <w:color w:val="000000" w:themeColor="text1"/>
          <w:sz w:val="24"/>
          <w:szCs w:val="24"/>
          <w:lang w:eastAsia="en-US"/>
        </w:rPr>
        <w:t>предоставлена</w:t>
      </w:r>
      <w:r w:rsidRPr="007F46EA">
        <w:rPr>
          <w:rFonts w:eastAsiaTheme="minorHAnsi"/>
          <w:color w:val="000000" w:themeColor="text1"/>
          <w:sz w:val="24"/>
          <w:szCs w:val="24"/>
          <w:lang w:eastAsia="en-US"/>
        </w:rPr>
        <w:t xml:space="preserve"> субсидия на указанные цели в размере 3,0 млрд. рублей. По оперативным данным, неиспользованный остаток субсидии по состоянию на 1 января 2018 года составляет 1 881,7 млн. рублей.</w:t>
      </w:r>
    </w:p>
    <w:p w:rsidR="0070466B" w:rsidRPr="007F46EA" w:rsidRDefault="0070466B" w:rsidP="0097538F">
      <w:pPr>
        <w:spacing w:line="372" w:lineRule="auto"/>
        <w:ind w:left="0" w:right="0"/>
        <w:rPr>
          <w:b/>
          <w:bCs/>
          <w:iCs/>
          <w:color w:val="000000" w:themeColor="text1"/>
          <w:sz w:val="24"/>
          <w:szCs w:val="24"/>
        </w:rPr>
      </w:pPr>
      <w:r w:rsidRPr="007F46EA">
        <w:rPr>
          <w:b/>
          <w:color w:val="000000" w:themeColor="text1"/>
          <w:sz w:val="24"/>
          <w:szCs w:val="24"/>
        </w:rPr>
        <w:t xml:space="preserve">5.9. </w:t>
      </w:r>
      <w:r w:rsidRPr="007F46EA">
        <w:rPr>
          <w:bCs/>
          <w:iCs/>
          <w:color w:val="000000" w:themeColor="text1"/>
          <w:sz w:val="24"/>
          <w:szCs w:val="24"/>
        </w:rPr>
        <w:t xml:space="preserve">В целях реализации проекта по созданию и обеспечению функционирования </w:t>
      </w:r>
      <w:r w:rsidRPr="007F46EA">
        <w:rPr>
          <w:b/>
          <w:bCs/>
          <w:iCs/>
          <w:color w:val="000000" w:themeColor="text1"/>
          <w:sz w:val="24"/>
          <w:szCs w:val="24"/>
        </w:rPr>
        <w:t xml:space="preserve">инновационного центра «Сколково» </w:t>
      </w:r>
      <w:r w:rsidRPr="007F46EA">
        <w:rPr>
          <w:bCs/>
          <w:iCs/>
          <w:color w:val="000000" w:themeColor="text1"/>
          <w:sz w:val="24"/>
          <w:szCs w:val="24"/>
        </w:rPr>
        <w:t>создана некоммерческая организация «Фонд развития Центра разработки и коммерциализации новых технологий» (далее – Фонд).</w:t>
      </w:r>
    </w:p>
    <w:p w:rsidR="0070466B" w:rsidRPr="007F46EA" w:rsidRDefault="0070466B" w:rsidP="0097538F">
      <w:pPr>
        <w:spacing w:line="372" w:lineRule="auto"/>
        <w:ind w:left="0" w:right="0"/>
        <w:rPr>
          <w:bCs/>
          <w:iCs/>
          <w:color w:val="000000" w:themeColor="text1"/>
          <w:sz w:val="24"/>
          <w:szCs w:val="24"/>
          <w:highlight w:val="yellow"/>
        </w:rPr>
      </w:pPr>
      <w:r w:rsidRPr="007F46EA">
        <w:rPr>
          <w:bCs/>
          <w:iCs/>
          <w:color w:val="000000" w:themeColor="text1"/>
          <w:sz w:val="24"/>
          <w:szCs w:val="24"/>
        </w:rPr>
        <w:t xml:space="preserve">Федеральным законом № 415-ФЗ с изменениями на реализацию мероприятий, связанных с созданием и обеспечением функционирования Фонда в 2017 году, утверждены бюджетные ассигнования в сумме </w:t>
      </w:r>
      <w:r w:rsidRPr="007F46EA">
        <w:rPr>
          <w:rFonts w:eastAsia="Times New Roman"/>
          <w:color w:val="000000" w:themeColor="text1"/>
          <w:spacing w:val="-2"/>
          <w:sz w:val="24"/>
          <w:szCs w:val="20"/>
        </w:rPr>
        <w:t>11 860,1 млн. рублей, в том числе: на компенсацию затрат участников проекта по уплате таможенных платежей – ФТС России в размере 689,9 млн. рублей, на реализацию мероприятий, связанных с созданием и обеспечением функционирования Фонда, - Минфину России в размере 11 170,2 млн. рублей</w:t>
      </w:r>
      <w:r w:rsidRPr="007F46EA">
        <w:rPr>
          <w:bCs/>
          <w:iCs/>
          <w:color w:val="000000" w:themeColor="text1"/>
          <w:sz w:val="24"/>
          <w:szCs w:val="24"/>
        </w:rPr>
        <w:t>.</w:t>
      </w:r>
    </w:p>
    <w:p w:rsidR="0070466B" w:rsidRPr="007F46EA" w:rsidRDefault="0070466B" w:rsidP="0097538F">
      <w:pPr>
        <w:spacing w:line="372" w:lineRule="auto"/>
        <w:ind w:left="0" w:right="0"/>
        <w:rPr>
          <w:bCs/>
          <w:iCs/>
          <w:color w:val="000000" w:themeColor="text1"/>
          <w:sz w:val="24"/>
          <w:szCs w:val="24"/>
        </w:rPr>
      </w:pPr>
      <w:r w:rsidRPr="007F46EA">
        <w:rPr>
          <w:bCs/>
          <w:iCs/>
          <w:color w:val="000000" w:themeColor="text1"/>
          <w:sz w:val="24"/>
          <w:szCs w:val="24"/>
        </w:rPr>
        <w:t>Субсидии из федерального бюджета на возмещение затрат предоставляются в соответствии с правилами, утвержденными постановлением Правительства Российской Федерации от 5 мая 2011 г. № 339. Согласно указанным правилам заключено соглашение от 19 июля 2011 года (с дополнениями) между ФТС России и Фондом о предоставлении из федерального бюджета субсидии, в котором установлены цели и порядок предоставления субсидии, а также права и обязанности сторон. В соответствии с порядком предоставления субсидий перечисление субсидии осуществляется ежеквартально в соответствии с заявкой на ее предоставление. Заявки от Фонда на использование субсидии направлялись в ФТС России в форме прогноза объема запрашиваемых субсидий.</w:t>
      </w:r>
    </w:p>
    <w:p w:rsidR="0070466B" w:rsidRPr="007F46EA" w:rsidRDefault="0070466B" w:rsidP="0097538F">
      <w:pPr>
        <w:spacing w:line="372" w:lineRule="auto"/>
        <w:ind w:left="0" w:right="0"/>
        <w:rPr>
          <w:bCs/>
          <w:iCs/>
          <w:color w:val="000000" w:themeColor="text1"/>
          <w:sz w:val="24"/>
          <w:szCs w:val="24"/>
        </w:rPr>
      </w:pPr>
      <w:r w:rsidRPr="007F46EA">
        <w:rPr>
          <w:bCs/>
          <w:iCs/>
          <w:color w:val="000000" w:themeColor="text1"/>
          <w:sz w:val="24"/>
          <w:szCs w:val="24"/>
        </w:rPr>
        <w:t>По состоянию на 1 января 2018 года расходы на компенсацию затрат участников проекта создания инновационного центра «Сколково» по уплате таможенных платежей исполнены в полном объеме (689,9 млн. рублей).</w:t>
      </w:r>
    </w:p>
    <w:p w:rsidR="0070466B" w:rsidRPr="007F46EA" w:rsidRDefault="0070466B" w:rsidP="0097538F">
      <w:pPr>
        <w:spacing w:line="372" w:lineRule="auto"/>
        <w:ind w:left="0" w:right="0"/>
        <w:rPr>
          <w:color w:val="000000" w:themeColor="text1"/>
          <w:sz w:val="24"/>
          <w:szCs w:val="24"/>
          <w:lang w:eastAsia="en-US"/>
        </w:rPr>
      </w:pPr>
      <w:r w:rsidRPr="007F46EA">
        <w:rPr>
          <w:color w:val="000000" w:themeColor="text1"/>
          <w:sz w:val="24"/>
          <w:szCs w:val="24"/>
          <w:lang w:eastAsia="en-US"/>
        </w:rPr>
        <w:lastRenderedPageBreak/>
        <w:t>Субсидии Фонду, предусмотренные в рамках подпрограммы «Создание и развитие инновационного центра «Сколково» госпрограммы «Экономическое развитие и инновационная экономика», предоставлены в сумме 11 170,2 млн. рублей (в полном объеме).</w:t>
      </w:r>
    </w:p>
    <w:p w:rsidR="0070466B" w:rsidRPr="007F46EA" w:rsidRDefault="0070466B" w:rsidP="0097538F">
      <w:pPr>
        <w:spacing w:line="372" w:lineRule="auto"/>
        <w:ind w:left="0" w:right="0"/>
        <w:rPr>
          <w:b/>
          <w:color w:val="000000" w:themeColor="text1"/>
          <w:sz w:val="24"/>
          <w:szCs w:val="24"/>
          <w:highlight w:val="yellow"/>
        </w:rPr>
      </w:pPr>
      <w:r w:rsidRPr="007F46EA">
        <w:rPr>
          <w:bCs/>
          <w:iCs/>
          <w:color w:val="000000" w:themeColor="text1"/>
          <w:sz w:val="24"/>
          <w:szCs w:val="24"/>
        </w:rPr>
        <w:t>Согласно правилам предоставления субсидий из федерального бюджета, утвержденным постановлением Правительства Российской Федерации от 11 декабря 2013 г. № 1144, субсидии предоставляются на основе представленных Фондом заявок в соответствии с заключенным Минфином России и Фондом договором о предоставлении субсидий из федерального бюджета. Договор о предоставлении субсидии заключен 17 марта 2017 года.</w:t>
      </w:r>
    </w:p>
    <w:p w:rsidR="0070466B" w:rsidRPr="007F46EA" w:rsidRDefault="0070466B" w:rsidP="0097538F">
      <w:pPr>
        <w:widowControl w:val="0"/>
        <w:spacing w:line="372" w:lineRule="auto"/>
        <w:ind w:left="0" w:right="0"/>
        <w:rPr>
          <w:b/>
          <w:color w:val="000000" w:themeColor="text1"/>
          <w:sz w:val="24"/>
          <w:szCs w:val="24"/>
        </w:rPr>
      </w:pPr>
      <w:r w:rsidRPr="007F46EA">
        <w:rPr>
          <w:b/>
          <w:color w:val="000000" w:themeColor="text1"/>
          <w:sz w:val="24"/>
          <w:szCs w:val="24"/>
        </w:rPr>
        <w:t>5.10. </w:t>
      </w:r>
      <w:r w:rsidRPr="007F46EA">
        <w:rPr>
          <w:color w:val="000000" w:themeColor="text1"/>
          <w:sz w:val="24"/>
          <w:szCs w:val="24"/>
        </w:rPr>
        <w:t xml:space="preserve">Статьей 5 Федерального закона № 415-ФЗ предусмотрена норма о </w:t>
      </w:r>
      <w:r w:rsidRPr="007F46EA">
        <w:rPr>
          <w:b/>
          <w:color w:val="000000" w:themeColor="text1"/>
          <w:sz w:val="24"/>
          <w:szCs w:val="24"/>
        </w:rPr>
        <w:t>казначейском сопровождении в 2017 году отдельных бюджетных ассигнований федерального бюджета.</w:t>
      </w:r>
    </w:p>
    <w:p w:rsidR="0070466B" w:rsidRPr="007F46EA" w:rsidRDefault="0070466B" w:rsidP="0097538F">
      <w:pPr>
        <w:pStyle w:val="21"/>
        <w:spacing w:after="0" w:line="372" w:lineRule="auto"/>
        <w:ind w:left="0" w:right="0"/>
        <w:rPr>
          <w:bCs/>
          <w:color w:val="000000" w:themeColor="text1"/>
          <w:sz w:val="24"/>
          <w:szCs w:val="24"/>
        </w:rPr>
      </w:pPr>
      <w:r w:rsidRPr="007F46EA">
        <w:rPr>
          <w:b/>
          <w:color w:val="000000" w:themeColor="text1"/>
          <w:sz w:val="24"/>
          <w:szCs w:val="24"/>
        </w:rPr>
        <w:t>5.10.1.</w:t>
      </w:r>
      <w:r w:rsidRPr="007F46EA">
        <w:rPr>
          <w:color w:val="000000" w:themeColor="text1"/>
          <w:sz w:val="24"/>
          <w:szCs w:val="24"/>
        </w:rPr>
        <w:t xml:space="preserve"> </w:t>
      </w:r>
      <w:r w:rsidRPr="007F46EA">
        <w:rPr>
          <w:bCs/>
          <w:color w:val="000000" w:themeColor="text1"/>
          <w:sz w:val="24"/>
          <w:szCs w:val="24"/>
        </w:rPr>
        <w:t xml:space="preserve">Частью 2 статьи 5 Федерального закона № 415-ФЗ установлено, что </w:t>
      </w:r>
      <w:r w:rsidRPr="007F46EA">
        <w:rPr>
          <w:b/>
          <w:bCs/>
          <w:color w:val="000000" w:themeColor="text1"/>
          <w:sz w:val="24"/>
          <w:szCs w:val="24"/>
        </w:rPr>
        <w:t>казначейскому сопровождению</w:t>
      </w:r>
      <w:r w:rsidRPr="007F46EA">
        <w:rPr>
          <w:bCs/>
          <w:color w:val="000000" w:themeColor="text1"/>
          <w:sz w:val="24"/>
          <w:szCs w:val="24"/>
        </w:rPr>
        <w:t xml:space="preserve"> подлежат субсидии юридическим лицам (за исключением федеральных бюджетных и автономных учреждений), бюджетные инвестиции юридическим лицам, авансовые платежи по государственным контрактам о поставке товаров, выполнении работ, оказании услуг, по контрактам (договорам) о поставке товаров, выполнении работ, оказании услуг, заключаемым на сумму более 100 000,0 тыс. рублей федеральными бюджетными или автономными учреждениями, а также средства, предоставляемые по контрактам, договорам и соглашениям, источником финансового обеспечения которых являются указанные субсидии, бюджетные инвестиции и авансовые платежи. Казначейское сопровождение указанных средств осуществляется в случае их предоставления с последующим подтверждением использования в соответствии с условиями и (или) целями предоставления указанных средств.</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Пунктом 5 части 2 статьи 5 Федерального закона № 415-ФЗ установлено, что казначейскому сопровождению подлежат средства, получаемые юридическими лицами по государственным контрактам (контрактам, договорам) в случаях, установленных Правительством Российской Федерации.</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В 2017 году принято </w:t>
      </w:r>
      <w:r>
        <w:rPr>
          <w:color w:val="000000" w:themeColor="text1"/>
          <w:sz w:val="24"/>
          <w:szCs w:val="24"/>
        </w:rPr>
        <w:t>три</w:t>
      </w:r>
      <w:r w:rsidRPr="007F46EA">
        <w:rPr>
          <w:color w:val="000000" w:themeColor="text1"/>
          <w:sz w:val="24"/>
          <w:szCs w:val="24"/>
        </w:rPr>
        <w:t xml:space="preserve"> распоряжения Правительства Российской Федерации об обеспечении казначейского сопровождения средств, получаемых юридическими лицами:</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по договорам (контрактам), источником финансового обеспечения которых являются средства, полученные государственной корпорацией - Фондом содействия реформированию жилищно-коммунального хозяйства в виде имущественного взноса Российской Федерации и </w:t>
      </w:r>
      <w:r w:rsidRPr="007F46EA">
        <w:rPr>
          <w:color w:val="000000" w:themeColor="text1"/>
          <w:sz w:val="24"/>
          <w:szCs w:val="24"/>
        </w:rPr>
        <w:lastRenderedPageBreak/>
        <w:t>предоставленные в целях оказания финансовой поддержки на переселение граждан из аварийного жилищного фонда в рамках реализации республиканской адресной программы по переселению граждан из аварийного жи</w:t>
      </w:r>
      <w:r>
        <w:rPr>
          <w:color w:val="000000" w:themeColor="text1"/>
          <w:sz w:val="24"/>
          <w:szCs w:val="24"/>
        </w:rPr>
        <w:t>лищного фонда в Республике Тыва</w:t>
      </w:r>
      <w:r>
        <w:rPr>
          <w:color w:val="000000" w:themeColor="text1"/>
          <w:sz w:val="24"/>
          <w:szCs w:val="24"/>
        </w:rPr>
        <w:br/>
      </w:r>
      <w:r w:rsidRPr="007F46EA">
        <w:rPr>
          <w:color w:val="000000" w:themeColor="text1"/>
          <w:sz w:val="24"/>
          <w:szCs w:val="24"/>
        </w:rPr>
        <w:t xml:space="preserve">на 2013 </w:t>
      </w:r>
      <w:r>
        <w:rPr>
          <w:color w:val="000000" w:themeColor="text1"/>
          <w:sz w:val="24"/>
          <w:szCs w:val="24"/>
        </w:rPr>
        <w:t>–</w:t>
      </w:r>
      <w:r w:rsidRPr="007F46EA">
        <w:rPr>
          <w:color w:val="000000" w:themeColor="text1"/>
          <w:sz w:val="24"/>
          <w:szCs w:val="24"/>
        </w:rPr>
        <w:t xml:space="preserve"> 2017</w:t>
      </w:r>
      <w:r>
        <w:rPr>
          <w:color w:val="000000" w:themeColor="text1"/>
          <w:sz w:val="24"/>
          <w:szCs w:val="24"/>
        </w:rPr>
        <w:t> </w:t>
      </w:r>
      <w:r w:rsidRPr="007F46EA">
        <w:rPr>
          <w:color w:val="000000" w:themeColor="text1"/>
          <w:sz w:val="24"/>
          <w:szCs w:val="24"/>
        </w:rPr>
        <w:t>годы (распоряжение Правительства Российской Федерации от 27 апреля 2017</w:t>
      </w:r>
      <w:r>
        <w:rPr>
          <w:color w:val="000000" w:themeColor="text1"/>
          <w:sz w:val="24"/>
          <w:szCs w:val="24"/>
        </w:rPr>
        <w:t> </w:t>
      </w:r>
      <w:r w:rsidRPr="007F46EA">
        <w:rPr>
          <w:color w:val="000000" w:themeColor="text1"/>
          <w:sz w:val="24"/>
          <w:szCs w:val="24"/>
        </w:rPr>
        <w:t>г. № 800-р);</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по концессионным соглашениям, в рамках которых реализуются проекты модернизации систем коммунальной инфраструктуры, на реализацию которых государственной корпорацией - Фондом содействия реформированию жилищно-коммунального хозяйства в 2017 году предоставляется финансовая поддержка за счет средств, полученных Фондом в виде имущественного взноса Российской Федерации, а также средств, получаемых юридическими лицами по договорам, заключенным в рамках исполнения концессионных соглашений, если условиями таких договоров предусмотрены авансовые платежи (распоряжение Правительства Российской Федерации от 31 июля 2017 г. № 1644-р);</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по государственным контрактам на строительство и (или) реконструкцию объектов капитального строительства на автомобильных дорогах общего пользования федерального значения, которые заключены подведомственными Росавтодору федеральными казенными учреждениями, в том числе до 1 января 2015 года, и в отношении которых имеется отставание от календарного графика производства подрядных работ на протяжении </w:t>
      </w:r>
      <w:r>
        <w:rPr>
          <w:color w:val="000000" w:themeColor="text1"/>
          <w:sz w:val="24"/>
          <w:szCs w:val="24"/>
        </w:rPr>
        <w:t>трех</w:t>
      </w:r>
      <w:r w:rsidRPr="007F46EA">
        <w:rPr>
          <w:color w:val="000000" w:themeColor="text1"/>
          <w:sz w:val="24"/>
          <w:szCs w:val="24"/>
        </w:rPr>
        <w:t xml:space="preserve"> истекших календарных месяцев подряд (распоряжение Правительства Российской Федерации от 27 декабря 2017 г. № 2956-р).</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Кроме того, Правительством Российской Федерации 3 марта 2017 года принято постановление № 249 «О казначейском сопровождении средств в валюте Российской Федерации, получаемых при осуществлении расчетов в целях исполнения государственных контрактов (контрактов) по государственному оборонному заказу», в соответствии с которым</w:t>
      </w:r>
      <w:r w:rsidRPr="007F46EA">
        <w:rPr>
          <w:color w:val="000000" w:themeColor="text1"/>
        </w:rPr>
        <w:t xml:space="preserve"> </w:t>
      </w:r>
      <w:r w:rsidRPr="007F46EA">
        <w:rPr>
          <w:color w:val="000000" w:themeColor="text1"/>
          <w:sz w:val="24"/>
          <w:szCs w:val="24"/>
        </w:rPr>
        <w:t>Федеральное казначейство осуществляет казначейское сопровождение средств в валюте Российской Федерации, получаемых при осуществлении расчетов в целях исполнения государственных контрактов по государственному оборонному заказу и контрактов, заключаемых в рамках исполнения указанных государственных контрактов.</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Указанным постановлением также установлено, что не осуществляется казначейское сопровождение средств в валюте Российской Федерации в целях исполнения государственных контрактов по государственному оборонному заказу, заключаемых Минобороны России, иными государственными заказчиками (если при исполнении </w:t>
      </w:r>
      <w:r w:rsidRPr="007F46EA">
        <w:rPr>
          <w:color w:val="000000" w:themeColor="text1"/>
          <w:sz w:val="24"/>
          <w:szCs w:val="24"/>
        </w:rPr>
        <w:lastRenderedPageBreak/>
        <w:t>государственных контрактов осуществляется банковское сопровождение по решениям, принятым в установленном порядке) и ГК «Росатом» (в целях обеспечения товарами, работами, услугами по разработке, испытаниям, производству, разборке и утилизации ядерных боеприпасов и ядерных зарядов, обеспечению их надежности и безопасности на всех стадиях жизненного цикла, поддержанию базовых и критических технологий на всех стадиях жизненного цикла ядерных боеприпасов, ядерных зарядов, в том числе обеспечению ядерной и радиационной безопасности, формированию государственного запаса специального сырья и делящихся материалов).</w:t>
      </w:r>
    </w:p>
    <w:p w:rsidR="0070466B" w:rsidRPr="007F46EA" w:rsidRDefault="0070466B" w:rsidP="0097538F">
      <w:pPr>
        <w:widowControl w:val="0"/>
        <w:spacing w:line="372" w:lineRule="auto"/>
        <w:ind w:left="0" w:right="0"/>
        <w:rPr>
          <w:color w:val="000000" w:themeColor="text1"/>
          <w:sz w:val="24"/>
          <w:szCs w:val="24"/>
        </w:rPr>
      </w:pPr>
      <w:r w:rsidRPr="007F46EA">
        <w:rPr>
          <w:b/>
          <w:color w:val="000000" w:themeColor="text1"/>
          <w:sz w:val="24"/>
          <w:szCs w:val="24"/>
        </w:rPr>
        <w:t>5.10.2.</w:t>
      </w:r>
      <w:r w:rsidRPr="007F46EA">
        <w:rPr>
          <w:color w:val="000000" w:themeColor="text1"/>
          <w:sz w:val="24"/>
          <w:szCs w:val="24"/>
        </w:rPr>
        <w:t xml:space="preserve"> Частью 3 статьи 5 Федерального закона № 415-ФЗ установлен перечень средств, </w:t>
      </w:r>
      <w:r w:rsidRPr="007F46EA">
        <w:rPr>
          <w:b/>
          <w:color w:val="000000" w:themeColor="text1"/>
          <w:sz w:val="24"/>
          <w:szCs w:val="24"/>
        </w:rPr>
        <w:t>не подлежащих казначейскому сопровождению</w:t>
      </w:r>
      <w:r w:rsidRPr="007F46EA">
        <w:rPr>
          <w:color w:val="000000" w:themeColor="text1"/>
          <w:sz w:val="24"/>
          <w:szCs w:val="24"/>
        </w:rPr>
        <w:t>, к которым отнесены средства, предоставляемые из федерального бюджета:</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банкам, а также государственной корпорации «Банк развития и внешнеэкономической деятельности (Внешэкономбанк)», если условиями предоставления данных средств не установлено требование о последующем подтверждении их использования в соответствии с условиями и (или) целями предоставления;</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юридическим лицам в порядке возмещения недополученных доходов или возмещения фактически понесенных затрат в связи с производством (реализацией) товаров, выполнением работ, оказанием услуг;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социально ориентированным некоммерческим организациям, осуществляющим деятельность, предусмотренную статьей 31</w:t>
      </w:r>
      <w:r w:rsidRPr="007F46EA">
        <w:rPr>
          <w:color w:val="000000" w:themeColor="text1"/>
          <w:sz w:val="24"/>
          <w:szCs w:val="24"/>
          <w:vertAlign w:val="superscript"/>
        </w:rPr>
        <w:t>1</w:t>
      </w:r>
      <w:r w:rsidRPr="007F46EA">
        <w:rPr>
          <w:color w:val="000000" w:themeColor="text1"/>
          <w:sz w:val="24"/>
          <w:szCs w:val="24"/>
        </w:rPr>
        <w:t xml:space="preserve"> Федерального закона от 12 января 1996 г. </w:t>
      </w:r>
      <w:r w:rsidRPr="007F46EA">
        <w:rPr>
          <w:color w:val="000000" w:themeColor="text1"/>
          <w:sz w:val="24"/>
          <w:szCs w:val="24"/>
        </w:rPr>
        <w:br/>
        <w:t>№ 7-ФЗ «О некоммерческих организациях», а также политическим партиям в целях компенсации финансовых затрат по итогам их участия в выборах;</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юридическим лицам за заслуги перед государством в области науки и техники, образования, культуры, искусства и средств массовой информации (гранты, включая гранты Президента Российской Федерации и Правительства Российской Федерации, премии, стипендии и иные поощрения);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юридическим лицам в целях последующего предоставления грантов юридическим и физическим лицам.</w:t>
      </w:r>
    </w:p>
    <w:p w:rsidR="0070466B" w:rsidRPr="007F46EA" w:rsidRDefault="0070466B" w:rsidP="0097538F">
      <w:pPr>
        <w:widowControl w:val="0"/>
        <w:spacing w:line="372" w:lineRule="auto"/>
        <w:ind w:left="0" w:right="0"/>
        <w:rPr>
          <w:color w:val="000000" w:themeColor="text1"/>
          <w:sz w:val="24"/>
          <w:szCs w:val="24"/>
        </w:rPr>
      </w:pPr>
      <w:r w:rsidRPr="007F46EA">
        <w:rPr>
          <w:b/>
          <w:color w:val="000000" w:themeColor="text1"/>
          <w:sz w:val="24"/>
          <w:szCs w:val="24"/>
        </w:rPr>
        <w:t>Не распространяется казначейское сопровождение</w:t>
      </w:r>
      <w:r w:rsidRPr="007F46EA">
        <w:rPr>
          <w:color w:val="000000" w:themeColor="text1"/>
          <w:sz w:val="24"/>
          <w:szCs w:val="24"/>
        </w:rPr>
        <w:t xml:space="preserve"> также на средства, получаемые юридическими лицами - исполнителями контрактов (договоров) о поставке товаров, выполнении работ, оказании услуг, предметом которых является приобретение услуг связи, коммунальных услуг и ряда других услуг и работ, федеральными бюджетными и автономными учреждениями, а также по решению Правительства Российской Федерации на </w:t>
      </w:r>
      <w:r w:rsidRPr="007F46EA">
        <w:rPr>
          <w:color w:val="000000" w:themeColor="text1"/>
          <w:sz w:val="24"/>
          <w:szCs w:val="24"/>
        </w:rPr>
        <w:lastRenderedPageBreak/>
        <w:t xml:space="preserve">средства, </w:t>
      </w:r>
      <w:r w:rsidRPr="007F46EA">
        <w:rPr>
          <w:bCs/>
          <w:color w:val="000000" w:themeColor="text1"/>
          <w:sz w:val="24"/>
          <w:szCs w:val="24"/>
        </w:rPr>
        <w:t>получаемые юридическими лицами в рамках исполнения договоров (соглашений) о предоставлении субсидий (бюджетных инвестиций)</w:t>
      </w:r>
      <w:r w:rsidRPr="007F46EA">
        <w:rPr>
          <w:color w:val="000000" w:themeColor="text1"/>
          <w:sz w:val="24"/>
          <w:szCs w:val="24"/>
        </w:rPr>
        <w:t>.</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Кроме того, Федеральным законом № 157-ФЗ внесены изменения, согласно которым казначейское сопровождение не распространяется на средства, предоставляемые из федерального бюджета организациям кинематографии, региональным и муниципальным средствам массовой информации.</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В 2016 году в соответствии с Федеральным законом № 359-ФЗ перечень средств, не подлежащих казначейскому сопровождению, устанавливался Правительством Российской Федерации.</w:t>
      </w:r>
    </w:p>
    <w:p w:rsidR="0070466B" w:rsidRPr="007F46EA" w:rsidRDefault="0070466B" w:rsidP="0097538F">
      <w:pPr>
        <w:widowControl w:val="0"/>
        <w:spacing w:line="372" w:lineRule="auto"/>
        <w:ind w:left="0" w:right="0"/>
        <w:rPr>
          <w:bCs/>
          <w:color w:val="000000" w:themeColor="text1"/>
          <w:sz w:val="24"/>
          <w:szCs w:val="24"/>
        </w:rPr>
      </w:pPr>
      <w:r w:rsidRPr="007F46EA">
        <w:rPr>
          <w:bCs/>
          <w:color w:val="000000" w:themeColor="text1"/>
          <w:sz w:val="24"/>
          <w:szCs w:val="24"/>
        </w:rPr>
        <w:t xml:space="preserve">По информации Минфина России, при исполнении федерального бюджета в 2017 году не подлежат казначейскому сопровождению субсидии, </w:t>
      </w:r>
      <w:r w:rsidRPr="007F46EA">
        <w:rPr>
          <w:b/>
          <w:bCs/>
          <w:color w:val="000000" w:themeColor="text1"/>
          <w:sz w:val="24"/>
          <w:szCs w:val="24"/>
        </w:rPr>
        <w:t>не требующие последующего подтверждения их использования</w:t>
      </w:r>
      <w:r w:rsidRPr="007F46EA">
        <w:rPr>
          <w:bCs/>
          <w:color w:val="000000" w:themeColor="text1"/>
          <w:sz w:val="24"/>
          <w:szCs w:val="24"/>
        </w:rPr>
        <w:t xml:space="preserve"> в соответствии с условиями и (или) целями предоставления, отражаемые по кодам видов расходов 631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633 «Субсидии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не установлены требования о последующем подтверждении их использования в соответствии с условиями и (или) целями предоставления», 811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813 «Субсидии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не установлены требования о последующем подтверждении их использования в соответствии с условиями и (или) целями предоставления».</w:t>
      </w:r>
    </w:p>
    <w:p w:rsidR="0070466B" w:rsidRPr="007F46EA" w:rsidRDefault="0070466B" w:rsidP="0097538F">
      <w:pPr>
        <w:pStyle w:val="21"/>
        <w:spacing w:after="0" w:line="372" w:lineRule="auto"/>
        <w:ind w:left="0" w:right="0"/>
        <w:rPr>
          <w:bCs/>
          <w:color w:val="000000" w:themeColor="text1"/>
          <w:sz w:val="24"/>
          <w:szCs w:val="24"/>
          <w:highlight w:val="yellow"/>
        </w:rPr>
      </w:pPr>
      <w:r w:rsidRPr="007F46EA">
        <w:rPr>
          <w:bCs/>
          <w:color w:val="000000" w:themeColor="text1"/>
          <w:sz w:val="24"/>
          <w:szCs w:val="24"/>
        </w:rPr>
        <w:t xml:space="preserve">Сводной росписью </w:t>
      </w:r>
      <w:r w:rsidRPr="007F46EA">
        <w:rPr>
          <w:color w:val="000000" w:themeColor="text1"/>
          <w:sz w:val="24"/>
          <w:szCs w:val="24"/>
        </w:rPr>
        <w:t>с изменениями</w:t>
      </w:r>
      <w:r w:rsidRPr="007F46EA">
        <w:rPr>
          <w:bCs/>
          <w:color w:val="000000" w:themeColor="text1"/>
          <w:sz w:val="24"/>
          <w:szCs w:val="24"/>
        </w:rPr>
        <w:t xml:space="preserve"> по состоянию на 1 января 2018 года бюджетные ассигнования на предоставление субсидий юридическим лицам, не являющимся федеральными государственными учреждениями (в том числе в виде имущественных взносов), и взносов в уставные капиталы АО предусмотрены в сумме 1 058,6 млрд. рублей, из них </w:t>
      </w:r>
      <w:r w:rsidRPr="007F46EA">
        <w:rPr>
          <w:b/>
          <w:bCs/>
          <w:color w:val="000000" w:themeColor="text1"/>
          <w:sz w:val="24"/>
          <w:szCs w:val="24"/>
        </w:rPr>
        <w:t xml:space="preserve">384,1 млрд. рублей </w:t>
      </w:r>
      <w:r w:rsidRPr="007F46EA">
        <w:rPr>
          <w:bCs/>
          <w:color w:val="000000" w:themeColor="text1"/>
          <w:sz w:val="24"/>
          <w:szCs w:val="24"/>
        </w:rPr>
        <w:t xml:space="preserve">на предоставление 138 субсидий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иных субсидий (грантов в виде </w:t>
      </w:r>
      <w:r w:rsidRPr="007F46EA">
        <w:rPr>
          <w:bCs/>
          <w:color w:val="000000" w:themeColor="text1"/>
          <w:sz w:val="24"/>
          <w:szCs w:val="24"/>
        </w:rPr>
        <w:lastRenderedPageBreak/>
        <w:t xml:space="preserve">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не установлены требования о последующем подтверждении их использования, а также </w:t>
      </w:r>
      <w:r w:rsidRPr="007F46EA">
        <w:rPr>
          <w:b/>
          <w:bCs/>
          <w:color w:val="000000" w:themeColor="text1"/>
          <w:sz w:val="24"/>
          <w:szCs w:val="24"/>
        </w:rPr>
        <w:t>107,6 млрд. рублей</w:t>
      </w:r>
      <w:r w:rsidRPr="007F46EA">
        <w:rPr>
          <w:bCs/>
          <w:color w:val="000000" w:themeColor="text1"/>
          <w:sz w:val="24"/>
          <w:szCs w:val="24"/>
        </w:rPr>
        <w:t xml:space="preserve"> на предоставление имущественного взноса Внешэкономбанку на компенсацию части затрат по исполнению обязательств по внешним заимствованиям на рынках капитала и компенсацию убытков, возникающих в результате безвозмездной передачи активов в казну Российской Федерации.</w:t>
      </w:r>
    </w:p>
    <w:p w:rsidR="0070466B" w:rsidRPr="00342B8E" w:rsidRDefault="00342B8E" w:rsidP="0097538F">
      <w:pPr>
        <w:spacing w:line="372" w:lineRule="auto"/>
        <w:ind w:left="0" w:right="0"/>
        <w:rPr>
          <w:color w:val="000000" w:themeColor="text1"/>
          <w:sz w:val="24"/>
          <w:szCs w:val="24"/>
          <w:highlight w:val="yellow"/>
        </w:rPr>
      </w:pPr>
      <w:r w:rsidRPr="00342B8E">
        <w:rPr>
          <w:color w:val="000000" w:themeColor="text1"/>
          <w:sz w:val="24"/>
          <w:szCs w:val="24"/>
        </w:rPr>
        <w:t>О</w:t>
      </w:r>
      <w:r w:rsidR="0070466B" w:rsidRPr="00342B8E">
        <w:rPr>
          <w:color w:val="000000" w:themeColor="text1"/>
          <w:sz w:val="24"/>
          <w:szCs w:val="24"/>
        </w:rPr>
        <w:t>бъем субсидий и взносов, предоставляемых в 2017 году юридическим лицам (139 субсидий, в том числе в виде имущественного взноса), предусмотренных 28 главным распорядителям</w:t>
      </w:r>
      <w:r w:rsidRPr="00342B8E">
        <w:rPr>
          <w:color w:val="000000" w:themeColor="text1"/>
          <w:sz w:val="24"/>
          <w:szCs w:val="24"/>
        </w:rPr>
        <w:t>,</w:t>
      </w:r>
      <w:r w:rsidR="0070466B" w:rsidRPr="00342B8E">
        <w:rPr>
          <w:color w:val="000000" w:themeColor="text1"/>
          <w:sz w:val="24"/>
          <w:szCs w:val="24"/>
        </w:rPr>
        <w:t xml:space="preserve"> </w:t>
      </w:r>
      <w:r w:rsidRPr="00342B8E">
        <w:rPr>
          <w:color w:val="000000" w:themeColor="text1"/>
          <w:sz w:val="24"/>
          <w:szCs w:val="24"/>
        </w:rPr>
        <w:t>не подлежащий учету на лицевых счетах для учета операций неучастника бюджетного процесса в органах Федерального казначейства, составляет</w:t>
      </w:r>
      <w:r w:rsidR="0070466B" w:rsidRPr="00342B8E">
        <w:rPr>
          <w:color w:val="000000" w:themeColor="text1"/>
          <w:sz w:val="24"/>
          <w:szCs w:val="24"/>
        </w:rPr>
        <w:t xml:space="preserve"> 491,7 млрд. рублей, или 46,4 % объема субсидий и взносов</w:t>
      </w:r>
      <w:r w:rsidRPr="00342B8E">
        <w:rPr>
          <w:color w:val="000000" w:themeColor="text1"/>
          <w:sz w:val="24"/>
          <w:szCs w:val="24"/>
        </w:rPr>
        <w:t>.</w:t>
      </w:r>
    </w:p>
    <w:p w:rsidR="0070466B" w:rsidRPr="007F46EA" w:rsidRDefault="0070466B" w:rsidP="0097538F">
      <w:pPr>
        <w:spacing w:line="372" w:lineRule="auto"/>
        <w:ind w:left="0" w:right="0"/>
        <w:rPr>
          <w:bCs/>
          <w:color w:val="000000" w:themeColor="text1"/>
          <w:sz w:val="24"/>
          <w:szCs w:val="24"/>
        </w:rPr>
      </w:pPr>
      <w:r w:rsidRPr="007F46EA">
        <w:rPr>
          <w:color w:val="000000" w:themeColor="text1"/>
          <w:sz w:val="24"/>
          <w:szCs w:val="24"/>
        </w:rPr>
        <w:t xml:space="preserve">За январь – декабрь 2017 года объем бюджетных ассигнований на предоставление субсидий юридическим лицам </w:t>
      </w:r>
      <w:r w:rsidRPr="007F46EA">
        <w:rPr>
          <w:bCs/>
          <w:color w:val="000000" w:themeColor="text1"/>
          <w:sz w:val="24"/>
          <w:szCs w:val="24"/>
        </w:rPr>
        <w:t xml:space="preserve">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иных субсидий (грантов в виде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не установлены требования о последующем подтверждении их использования, </w:t>
      </w:r>
      <w:r w:rsidRPr="007F46EA">
        <w:rPr>
          <w:b/>
          <w:bCs/>
          <w:color w:val="000000" w:themeColor="text1"/>
          <w:sz w:val="24"/>
          <w:szCs w:val="24"/>
        </w:rPr>
        <w:t>увеличился на</w:t>
      </w:r>
      <w:r w:rsidRPr="007F46EA">
        <w:rPr>
          <w:bCs/>
          <w:color w:val="000000" w:themeColor="text1"/>
          <w:sz w:val="24"/>
          <w:szCs w:val="24"/>
        </w:rPr>
        <w:t xml:space="preserve"> </w:t>
      </w:r>
      <w:r w:rsidRPr="007F46EA">
        <w:rPr>
          <w:b/>
          <w:bCs/>
          <w:color w:val="000000" w:themeColor="text1"/>
          <w:sz w:val="24"/>
          <w:szCs w:val="24"/>
        </w:rPr>
        <w:t>114,6 млрд. рублей,</w:t>
      </w:r>
      <w:r w:rsidRPr="007F46EA">
        <w:rPr>
          <w:bCs/>
          <w:color w:val="000000" w:themeColor="text1"/>
          <w:sz w:val="24"/>
          <w:szCs w:val="24"/>
        </w:rPr>
        <w:t xml:space="preserve"> в том числе </w:t>
      </w:r>
      <w:r w:rsidRPr="007F46EA">
        <w:rPr>
          <w:b/>
          <w:bCs/>
          <w:color w:val="000000" w:themeColor="text1"/>
          <w:sz w:val="24"/>
          <w:szCs w:val="24"/>
        </w:rPr>
        <w:t>на 13,3 млрд. рублей</w:t>
      </w:r>
      <w:r w:rsidRPr="007F46EA">
        <w:rPr>
          <w:bCs/>
          <w:color w:val="000000" w:themeColor="text1"/>
          <w:sz w:val="24"/>
          <w:szCs w:val="24"/>
        </w:rPr>
        <w:t xml:space="preserve"> (11,6 %) – в связи с внесением изменений, не приводящих к изменению показателей сводной росписи, за счет уменьшения объемов бюджетных ассигнований на предоставление соответствующих субсидий, отраженных по видам расходов 632 и 812 «Субсидии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 (увеличение на 16,9 млрд. рублей и уменьшение на 3,6 млрд. рублей), </w:t>
      </w:r>
      <w:r w:rsidRPr="007F46EA">
        <w:rPr>
          <w:b/>
          <w:bCs/>
          <w:color w:val="000000" w:themeColor="text1"/>
          <w:sz w:val="24"/>
          <w:szCs w:val="24"/>
        </w:rPr>
        <w:t>на 3,5 млрд. рублей</w:t>
      </w:r>
      <w:r w:rsidRPr="007F46EA">
        <w:rPr>
          <w:bCs/>
          <w:color w:val="000000" w:themeColor="text1"/>
          <w:sz w:val="24"/>
          <w:szCs w:val="24"/>
        </w:rPr>
        <w:t xml:space="preserve"> (3 %) – за счет сокращения лимитов бюджетных обязательств по расходам на предоставление субсидий, подлежащих казначейскому сопровождению, финансовое обеспечение которых осуществляется при выполнении условий, установленных Федеральным законом № 415-ФЗ, </w:t>
      </w:r>
      <w:r w:rsidRPr="007F46EA">
        <w:rPr>
          <w:b/>
          <w:bCs/>
          <w:color w:val="000000" w:themeColor="text1"/>
          <w:sz w:val="24"/>
          <w:szCs w:val="24"/>
        </w:rPr>
        <w:t>на 97,8 млрд. рублей</w:t>
      </w:r>
      <w:r w:rsidRPr="007F46EA">
        <w:rPr>
          <w:bCs/>
          <w:color w:val="000000" w:themeColor="text1"/>
          <w:sz w:val="24"/>
          <w:szCs w:val="24"/>
        </w:rPr>
        <w:t xml:space="preserve"> (85,3 %) – по иным основаниям внесения изменений в сводную роспись.</w:t>
      </w:r>
    </w:p>
    <w:p w:rsidR="0070466B" w:rsidRPr="007F46EA" w:rsidRDefault="0070466B" w:rsidP="0097538F">
      <w:pPr>
        <w:spacing w:line="372" w:lineRule="auto"/>
        <w:ind w:left="0" w:right="0"/>
        <w:rPr>
          <w:bCs/>
          <w:color w:val="000000" w:themeColor="text1"/>
          <w:sz w:val="24"/>
          <w:szCs w:val="24"/>
        </w:rPr>
      </w:pPr>
      <w:r w:rsidRPr="007F46EA">
        <w:rPr>
          <w:bCs/>
          <w:color w:val="000000" w:themeColor="text1"/>
          <w:sz w:val="24"/>
          <w:szCs w:val="24"/>
        </w:rPr>
        <w:lastRenderedPageBreak/>
        <w:t xml:space="preserve">Кроме того, на основании части 3 статьи 5 </w:t>
      </w:r>
      <w:r w:rsidRPr="007F46EA">
        <w:rPr>
          <w:color w:val="000000" w:themeColor="text1"/>
          <w:sz w:val="24"/>
          <w:szCs w:val="24"/>
        </w:rPr>
        <w:t xml:space="preserve">Федерального закона № 415-ФЗ (с изменениями) в 2017 году принято </w:t>
      </w:r>
      <w:r>
        <w:rPr>
          <w:color w:val="000000" w:themeColor="text1"/>
          <w:sz w:val="24"/>
          <w:szCs w:val="24"/>
        </w:rPr>
        <w:t>два</w:t>
      </w:r>
      <w:r w:rsidRPr="007F46EA">
        <w:rPr>
          <w:color w:val="000000" w:themeColor="text1"/>
          <w:sz w:val="24"/>
          <w:szCs w:val="24"/>
        </w:rPr>
        <w:t> распоряжения Правительства Российской Федерации о нераспространении положения о казначейском сопровождении на средства, получаемые юридическими лицами в рамках исполнения договоров (соглашений) о предоставлении отдельных субсидий.</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Так, в соответствии с распоряжением Правительства Российской Федерации от 8 февраля 2017 г. № 218-р положения о казначейском сопровождении </w:t>
      </w:r>
      <w:r w:rsidRPr="007F46EA">
        <w:rPr>
          <w:b/>
          <w:color w:val="000000" w:themeColor="text1"/>
          <w:sz w:val="24"/>
          <w:szCs w:val="24"/>
        </w:rPr>
        <w:t>не распространяются</w:t>
      </w:r>
      <w:r w:rsidRPr="007F46EA">
        <w:rPr>
          <w:color w:val="000000" w:themeColor="text1"/>
          <w:sz w:val="24"/>
          <w:szCs w:val="24"/>
        </w:rPr>
        <w:t xml:space="preserve"> в течение 2017 - 2019 годов на средства, получаемые юридическими лицами в рамках исполнения договоров (соглашений) о предоставлении субсидий </w:t>
      </w:r>
      <w:r w:rsidRPr="007F46EA">
        <w:rPr>
          <w:b/>
          <w:color w:val="000000" w:themeColor="text1"/>
          <w:sz w:val="24"/>
          <w:szCs w:val="24"/>
        </w:rPr>
        <w:t>организациям кинематографии и некоммерческой организации, учредителем которой выступает Правительство Российской Федерации,</w:t>
      </w:r>
      <w:r w:rsidRPr="007F46EA">
        <w:rPr>
          <w:color w:val="000000" w:themeColor="text1"/>
          <w:sz w:val="24"/>
          <w:szCs w:val="24"/>
        </w:rPr>
        <w:t xml:space="preserve">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кинофильмов в Российской Федерации.</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Информация об </w:t>
      </w:r>
      <w:r w:rsidRPr="007F46EA">
        <w:rPr>
          <w:b/>
          <w:color w:val="000000" w:themeColor="text1"/>
          <w:sz w:val="24"/>
          <w:szCs w:val="24"/>
        </w:rPr>
        <w:t>объеме субсидий и взносов</w:t>
      </w:r>
      <w:r w:rsidRPr="007F46EA">
        <w:rPr>
          <w:color w:val="000000" w:themeColor="text1"/>
          <w:sz w:val="24"/>
          <w:szCs w:val="24"/>
        </w:rPr>
        <w:t xml:space="preserve">, на которые </w:t>
      </w:r>
      <w:r w:rsidRPr="007F46EA">
        <w:rPr>
          <w:b/>
          <w:color w:val="000000" w:themeColor="text1"/>
          <w:sz w:val="24"/>
          <w:szCs w:val="24"/>
        </w:rPr>
        <w:t>не распространяется казначейское сопровождение</w:t>
      </w:r>
      <w:r w:rsidRPr="007F46EA">
        <w:rPr>
          <w:color w:val="000000" w:themeColor="text1"/>
          <w:sz w:val="24"/>
          <w:szCs w:val="24"/>
        </w:rPr>
        <w:t>, также представлена в закрытой части аналитической записки.</w:t>
      </w:r>
    </w:p>
    <w:p w:rsidR="0070466B" w:rsidRPr="007F46EA" w:rsidRDefault="0070466B" w:rsidP="0097538F">
      <w:pPr>
        <w:widowControl w:val="0"/>
        <w:spacing w:line="372" w:lineRule="auto"/>
        <w:ind w:left="0" w:right="0"/>
        <w:rPr>
          <w:color w:val="000000" w:themeColor="text1"/>
          <w:sz w:val="24"/>
          <w:szCs w:val="24"/>
        </w:rPr>
      </w:pPr>
      <w:r w:rsidRPr="007F46EA">
        <w:rPr>
          <w:b/>
          <w:color w:val="000000" w:themeColor="text1"/>
          <w:sz w:val="24"/>
          <w:szCs w:val="24"/>
        </w:rPr>
        <w:t>5.10.3.</w:t>
      </w:r>
      <w:r w:rsidRPr="007F46EA">
        <w:rPr>
          <w:color w:val="000000" w:themeColor="text1"/>
          <w:sz w:val="24"/>
          <w:szCs w:val="24"/>
        </w:rPr>
        <w:t xml:space="preserve"> В соответствии с частью 7 статьи 5 Федерального закона № 415-ФЗ предоставление субсидий юридическим лицам (за исключением субсидий федеральным бюджетным и автономным учреждениям, а также субсидий государственным корпорациям, определенным решениями Правительства Российской Федерации) осуществляется </w:t>
      </w:r>
      <w:r w:rsidRPr="007F46EA">
        <w:rPr>
          <w:b/>
          <w:color w:val="000000" w:themeColor="text1"/>
          <w:sz w:val="24"/>
          <w:szCs w:val="24"/>
        </w:rPr>
        <w:t>в пределах суммы, необходимой для оплаты денежных обязательств по расходам юридических лиц,</w:t>
      </w:r>
      <w:r w:rsidRPr="007F46EA">
        <w:rPr>
          <w:color w:val="000000" w:themeColor="text1"/>
          <w:sz w:val="24"/>
          <w:szCs w:val="24"/>
        </w:rPr>
        <w:t xml:space="preserve"> источником финансового обеспечения которых являются данные субсидии.</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Правительством Российской Федерации принято распоряжение от 4 марта 2017 г. № 397-р, согласно которому указанные требования в отношении государственной корпорации - </w:t>
      </w:r>
      <w:r w:rsidRPr="007F46EA">
        <w:rPr>
          <w:b/>
          <w:color w:val="000000" w:themeColor="text1"/>
          <w:sz w:val="24"/>
          <w:szCs w:val="24"/>
        </w:rPr>
        <w:t>Фонд</w:t>
      </w:r>
      <w:r>
        <w:rPr>
          <w:b/>
          <w:color w:val="000000" w:themeColor="text1"/>
          <w:sz w:val="24"/>
          <w:szCs w:val="24"/>
        </w:rPr>
        <w:t>а</w:t>
      </w:r>
      <w:r w:rsidRPr="007F46EA">
        <w:rPr>
          <w:b/>
          <w:color w:val="000000" w:themeColor="text1"/>
          <w:sz w:val="24"/>
          <w:szCs w:val="24"/>
        </w:rPr>
        <w:t xml:space="preserve"> содействия реформированию жилищно-коммунального хозяйства </w:t>
      </w:r>
      <w:r w:rsidRPr="007F46EA">
        <w:rPr>
          <w:color w:val="000000" w:themeColor="text1"/>
          <w:sz w:val="24"/>
          <w:szCs w:val="24"/>
        </w:rPr>
        <w:t>не распространяются.</w:t>
      </w:r>
    </w:p>
    <w:p w:rsidR="0070466B" w:rsidRPr="007F46EA" w:rsidRDefault="0070466B" w:rsidP="0097538F">
      <w:pPr>
        <w:widowControl w:val="0"/>
        <w:spacing w:line="372" w:lineRule="auto"/>
        <w:ind w:left="0" w:right="0"/>
        <w:rPr>
          <w:b/>
          <w:color w:val="000000" w:themeColor="text1"/>
          <w:sz w:val="24"/>
          <w:szCs w:val="24"/>
        </w:rPr>
      </w:pPr>
      <w:r w:rsidRPr="007F46EA">
        <w:rPr>
          <w:color w:val="000000" w:themeColor="text1"/>
          <w:sz w:val="24"/>
          <w:szCs w:val="24"/>
        </w:rPr>
        <w:t>По состоянию на 1 января 2018 года на предоставление имущественного взноса государственной корпорации - Фонд</w:t>
      </w:r>
      <w:r>
        <w:rPr>
          <w:color w:val="000000" w:themeColor="text1"/>
          <w:sz w:val="24"/>
          <w:szCs w:val="24"/>
        </w:rPr>
        <w:t>а</w:t>
      </w:r>
      <w:r w:rsidRPr="007F46EA">
        <w:rPr>
          <w:color w:val="000000" w:themeColor="text1"/>
          <w:sz w:val="24"/>
          <w:szCs w:val="24"/>
        </w:rPr>
        <w:t xml:space="preserve"> содействия реформированию жилищно-коммунального хозяйства для увеличения лимитов предоставления финансовой поддержки субъектам Российской Федерации сводной росписью с изменениями предусмотрено </w:t>
      </w:r>
      <w:r w:rsidRPr="007F46EA">
        <w:rPr>
          <w:b/>
          <w:color w:val="000000" w:themeColor="text1"/>
          <w:sz w:val="24"/>
          <w:szCs w:val="24"/>
        </w:rPr>
        <w:lastRenderedPageBreak/>
        <w:t>11,4 млрд. рублей.</w:t>
      </w:r>
    </w:p>
    <w:p w:rsidR="0070466B" w:rsidRPr="007F46EA" w:rsidRDefault="0070466B" w:rsidP="0097538F">
      <w:pPr>
        <w:widowControl w:val="0"/>
        <w:spacing w:line="372" w:lineRule="auto"/>
        <w:ind w:left="0" w:right="0"/>
        <w:rPr>
          <w:color w:val="000000" w:themeColor="text1"/>
          <w:sz w:val="24"/>
          <w:szCs w:val="24"/>
        </w:rPr>
      </w:pPr>
      <w:r w:rsidRPr="007F46EA">
        <w:rPr>
          <w:b/>
          <w:color w:val="000000" w:themeColor="text1"/>
          <w:sz w:val="24"/>
          <w:szCs w:val="24"/>
        </w:rPr>
        <w:t>5.10.4.</w:t>
      </w:r>
      <w:r w:rsidRPr="007F46EA">
        <w:rPr>
          <w:color w:val="000000" w:themeColor="text1"/>
          <w:sz w:val="24"/>
          <w:szCs w:val="24"/>
        </w:rPr>
        <w:t xml:space="preserve"> По состоянию</w:t>
      </w:r>
      <w:r w:rsidRPr="007F46EA">
        <w:rPr>
          <w:b/>
          <w:color w:val="000000" w:themeColor="text1"/>
          <w:sz w:val="24"/>
          <w:szCs w:val="24"/>
        </w:rPr>
        <w:t xml:space="preserve"> </w:t>
      </w:r>
      <w:r>
        <w:rPr>
          <w:color w:val="000000" w:themeColor="text1"/>
          <w:sz w:val="24"/>
          <w:szCs w:val="24"/>
        </w:rPr>
        <w:t>на 31 декабря 2017 года</w:t>
      </w:r>
      <w:r w:rsidRPr="007F46EA">
        <w:rPr>
          <w:color w:val="000000" w:themeColor="text1"/>
          <w:sz w:val="24"/>
          <w:szCs w:val="24"/>
        </w:rPr>
        <w:t xml:space="preserve"> сводной росписью с изменениями предусмотрены бюджетные ассигнования </w:t>
      </w:r>
      <w:r w:rsidRPr="007F46EA">
        <w:rPr>
          <w:b/>
          <w:color w:val="000000" w:themeColor="text1"/>
          <w:sz w:val="24"/>
          <w:szCs w:val="24"/>
        </w:rPr>
        <w:t>Роснедрам</w:t>
      </w:r>
      <w:r w:rsidRPr="007F46EA">
        <w:rPr>
          <w:color w:val="000000" w:themeColor="text1"/>
          <w:sz w:val="24"/>
          <w:szCs w:val="24"/>
        </w:rPr>
        <w:t xml:space="preserve"> на предоставление субсидий ОАО «Арктические морские инженерно-геологические экспедиции», г. Мурманск, на финансовое обеспечение затрат в связи с ремонтом научно-исследовательского судна «Бавенит» (далее – субсидии ОАО «АМИГЭ») в объеме 621,0 млн. рублей.</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Правила предоставления субсидий ОАО «АМИГЭ» утверждены постановлением Правительства Российской Федерации от 7 декабря 2017 г. № 1489.</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В соответствии с Правилами субсидия предоставляется ОАО «АМИГЭ» для финансового обеспечения затрат на ремонт судна в период после заключения договора о предоставлении субсидии до полного завершения работ по ремонту судна, а также </w:t>
      </w:r>
      <w:r w:rsidRPr="007F46EA">
        <w:rPr>
          <w:b/>
          <w:color w:val="000000" w:themeColor="text1"/>
          <w:sz w:val="24"/>
          <w:szCs w:val="24"/>
        </w:rPr>
        <w:t>для возмещения фактических затрат (в том числе авансовые платежи по контрактам), произведенных организацией до даты подачи заявления о предоставлении субсидии.</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Указаниями о порядке применения бюджетной классификации Российской Федерации установлено, что расходы на предоставление субсидий юридическим лицам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отражаются по виду расходов 811, на предоставление субсидий юридическим лицам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 - по виду расходов 812.</w:t>
      </w:r>
    </w:p>
    <w:p w:rsidR="0070466B" w:rsidRPr="007F46EA" w:rsidRDefault="0070466B" w:rsidP="0097538F">
      <w:pPr>
        <w:widowControl w:val="0"/>
        <w:spacing w:line="372" w:lineRule="auto"/>
        <w:ind w:left="0" w:right="0"/>
        <w:rPr>
          <w:b/>
          <w:color w:val="000000" w:themeColor="text1"/>
          <w:sz w:val="24"/>
          <w:szCs w:val="24"/>
        </w:rPr>
      </w:pPr>
      <w:r>
        <w:rPr>
          <w:color w:val="000000" w:themeColor="text1"/>
          <w:sz w:val="24"/>
          <w:szCs w:val="24"/>
        </w:rPr>
        <w:t>Вместе с тем</w:t>
      </w:r>
      <w:r w:rsidRPr="007F46EA">
        <w:rPr>
          <w:color w:val="000000" w:themeColor="text1"/>
          <w:sz w:val="24"/>
          <w:szCs w:val="24"/>
        </w:rPr>
        <w:t xml:space="preserve"> лимиты бюджетных обязательств на предоставление указанной субсидии утверждены </w:t>
      </w:r>
      <w:r w:rsidRPr="007F46EA">
        <w:rPr>
          <w:b/>
          <w:color w:val="000000" w:themeColor="text1"/>
          <w:sz w:val="24"/>
          <w:szCs w:val="24"/>
        </w:rPr>
        <w:t>только по виду расходов 812.</w:t>
      </w:r>
    </w:p>
    <w:p w:rsidR="0070466B" w:rsidRPr="007F46EA" w:rsidRDefault="0070466B" w:rsidP="0097538F">
      <w:pPr>
        <w:widowControl w:val="0"/>
        <w:spacing w:line="372" w:lineRule="auto"/>
        <w:ind w:left="0" w:right="0"/>
        <w:rPr>
          <w:color w:val="000000" w:themeColor="text1"/>
          <w:sz w:val="24"/>
          <w:szCs w:val="24"/>
        </w:rPr>
      </w:pPr>
      <w:r w:rsidRPr="007F46EA">
        <w:rPr>
          <w:b/>
          <w:color w:val="000000" w:themeColor="text1"/>
          <w:sz w:val="24"/>
          <w:szCs w:val="24"/>
        </w:rPr>
        <w:t>5.11. Ведомственной структурой расходов федерального бюджета на 2017 год</w:t>
      </w:r>
      <w:r w:rsidRPr="007F46EA">
        <w:rPr>
          <w:color w:val="000000" w:themeColor="text1"/>
          <w:sz w:val="24"/>
          <w:szCs w:val="24"/>
        </w:rPr>
        <w:t xml:space="preserve"> с учетом изменений, внесенных федеральными законами № 157-ФЗ и № 326-ФЗ, бюджетные ассигнования установлены 95 главным распорядителям средств федерального бюджета (открытая часть).</w:t>
      </w:r>
    </w:p>
    <w:p w:rsidR="0070466B" w:rsidRPr="007F46EA" w:rsidRDefault="0070466B" w:rsidP="0097538F">
      <w:pPr>
        <w:widowControl w:val="0"/>
        <w:spacing w:line="372" w:lineRule="auto"/>
        <w:ind w:left="0" w:right="0"/>
        <w:rPr>
          <w:rFonts w:eastAsia="Times New Roman"/>
          <w:color w:val="000000" w:themeColor="text1"/>
          <w:sz w:val="24"/>
          <w:szCs w:val="24"/>
        </w:rPr>
      </w:pPr>
      <w:r w:rsidRPr="007F46EA">
        <w:rPr>
          <w:b/>
          <w:color w:val="000000" w:themeColor="text1"/>
          <w:sz w:val="24"/>
          <w:szCs w:val="24"/>
        </w:rPr>
        <w:t>5.11.1.</w:t>
      </w:r>
      <w:r w:rsidRPr="007F46EA">
        <w:rPr>
          <w:color w:val="000000" w:themeColor="text1"/>
          <w:sz w:val="24"/>
          <w:szCs w:val="24"/>
        </w:rPr>
        <w:t> </w:t>
      </w:r>
      <w:r w:rsidRPr="007F46EA">
        <w:rPr>
          <w:rFonts w:eastAsia="Times New Roman"/>
          <w:color w:val="000000" w:themeColor="text1"/>
          <w:sz w:val="24"/>
          <w:szCs w:val="24"/>
        </w:rPr>
        <w:t xml:space="preserve">Согласно Указу Президента Российской Федерации от 29 декабря 2016 г. № 727 «Об упразднении Федерального агентства специального строительства» упразднен Спецстрой России. Федеральным законом № 415-ФЗ Спецстрою России предусмотрены бюджетные ассигнования в объеме 643,2 млн. рублей. </w:t>
      </w:r>
      <w:r w:rsidRPr="007F46EA">
        <w:rPr>
          <w:rFonts w:eastAsia="Times New Roman"/>
          <w:bCs/>
          <w:color w:val="000000" w:themeColor="text1"/>
          <w:sz w:val="24"/>
          <w:szCs w:val="24"/>
        </w:rPr>
        <w:t xml:space="preserve">Федеральными законами № 157-ФЗ и № 326-ФЗ изменения бюджетных ассигнований по указанному федеральному органу </w:t>
      </w:r>
      <w:r w:rsidRPr="007F46EA">
        <w:rPr>
          <w:rFonts w:eastAsia="Times New Roman"/>
          <w:bCs/>
          <w:color w:val="000000" w:themeColor="text1"/>
          <w:sz w:val="24"/>
          <w:szCs w:val="24"/>
        </w:rPr>
        <w:lastRenderedPageBreak/>
        <w:t xml:space="preserve">исполнительной власти не предусмотрены. </w:t>
      </w:r>
      <w:r w:rsidRPr="007F46EA">
        <w:rPr>
          <w:rFonts w:eastAsia="Times New Roman"/>
          <w:color w:val="000000" w:themeColor="text1"/>
          <w:sz w:val="24"/>
          <w:szCs w:val="24"/>
        </w:rPr>
        <w:t>В июле – августе 2017 года в сводную роспись внесены изменения в связи с передачей бюджетных ассигнований упраздненного Спецстроя России Минобороны России. Сводной росписью с изменениями Спецстрою России бюджетные ассигнования не предусмотрены.</w:t>
      </w:r>
    </w:p>
    <w:p w:rsidR="0070466B" w:rsidRPr="007F46EA" w:rsidRDefault="0070466B" w:rsidP="0097538F">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Таким образом, в соответствии со сводной росписью с изменениями кассовое исполнение расходов федерального бюджета (открытая часть) в 2017 году осуществляли 94 главных распорядителя</w:t>
      </w:r>
      <w:r w:rsidRPr="007F46EA">
        <w:rPr>
          <w:color w:val="000000" w:themeColor="text1"/>
          <w:sz w:val="24"/>
          <w:szCs w:val="24"/>
        </w:rPr>
        <w:t xml:space="preserve"> (</w:t>
      </w:r>
      <w:r w:rsidRPr="007F46EA">
        <w:rPr>
          <w:rFonts w:eastAsia="Times New Roman"/>
          <w:color w:val="000000" w:themeColor="text1"/>
          <w:sz w:val="24"/>
          <w:szCs w:val="24"/>
        </w:rPr>
        <w:t xml:space="preserve">за исключением Спецстроя России, который осуществлял исполнение расходов в январе – июле 2017 года). </w:t>
      </w:r>
    </w:p>
    <w:p w:rsidR="0070466B" w:rsidRPr="007F46EA" w:rsidRDefault="0070466B" w:rsidP="0097538F">
      <w:pPr>
        <w:spacing w:line="372" w:lineRule="auto"/>
        <w:ind w:left="0" w:right="0"/>
        <w:rPr>
          <w:color w:val="000000" w:themeColor="text1"/>
          <w:sz w:val="24"/>
          <w:szCs w:val="24"/>
        </w:rPr>
      </w:pPr>
      <w:r w:rsidRPr="007F46EA">
        <w:rPr>
          <w:b/>
          <w:color w:val="000000" w:themeColor="text1"/>
          <w:sz w:val="24"/>
          <w:szCs w:val="24"/>
        </w:rPr>
        <w:t>5.11.2.</w:t>
      </w:r>
      <w:r w:rsidRPr="007F46EA">
        <w:rPr>
          <w:color w:val="000000" w:themeColor="text1"/>
          <w:sz w:val="24"/>
          <w:szCs w:val="24"/>
        </w:rPr>
        <w:t> В 2017 году только по 10 главным распорядителям, или 10,6 % общего количества (Россвязь, ФГБОУ ВО «Российская академия народного хозяйства и государственной службы при Президенте Российской Федерации», ФГБОУ ВО «Санкт-Петербургский государственный университет», ФГБУ «Фонд содействия развитию малых форм предприятий в научно-технической сфере», ФГБУК «Государственный академический Большой театр России», ФГБОУ ВО «Российская академия живописи, ваяния и зодчества Ильи Глазунова», ФГБУК «Государственный фонд кинофильмов Российской Федерации», ФГБУ «Национальный исследовательский центр «Курчатовский институт», ФГБУК «Государственный Эрмитаж» и ФГБУ «Российский фонд фундаментальных исследований»), годовые бюджетные назначения, предусмотренные сводной росписью с изменениями, исполнены на 100 %.</w:t>
      </w:r>
    </w:p>
    <w:p w:rsidR="0070466B" w:rsidRPr="007F46EA" w:rsidRDefault="0070466B" w:rsidP="0097538F">
      <w:pPr>
        <w:pStyle w:val="a3"/>
        <w:widowControl w:val="0"/>
        <w:spacing w:line="372" w:lineRule="auto"/>
        <w:rPr>
          <w:color w:val="000000" w:themeColor="text1"/>
          <w:sz w:val="24"/>
          <w:szCs w:val="24"/>
        </w:rPr>
      </w:pPr>
      <w:r w:rsidRPr="007F46EA">
        <w:rPr>
          <w:color w:val="000000" w:themeColor="text1"/>
          <w:sz w:val="24"/>
          <w:szCs w:val="24"/>
        </w:rPr>
        <w:t>Более чем на 100 % исполнены расходы, предусмотренные сводной росписью с изменениями, по ФСИН России – 111,7 %.</w:t>
      </w:r>
    </w:p>
    <w:p w:rsidR="0070466B" w:rsidRPr="007F46EA" w:rsidRDefault="0070466B" w:rsidP="0097538F">
      <w:pPr>
        <w:pStyle w:val="a3"/>
        <w:widowControl w:val="0"/>
        <w:spacing w:line="372" w:lineRule="auto"/>
        <w:rPr>
          <w:color w:val="000000" w:themeColor="text1"/>
          <w:sz w:val="24"/>
          <w:szCs w:val="24"/>
        </w:rPr>
      </w:pPr>
      <w:r w:rsidRPr="007F46EA">
        <w:rPr>
          <w:color w:val="000000" w:themeColor="text1"/>
          <w:sz w:val="24"/>
          <w:szCs w:val="24"/>
        </w:rPr>
        <w:t>Превышение исполнения расходов над показателями сводной росписи с изменениями по ФСИН России обусловлено направлением доходов, полученных от приносящей доход деятельности федеральными казенными учреждениями, исполняющими наказания в виде лишения свободы, в результате осуществления ими собственной производственной деятельности в целях исполнения требований уголовно-исполнительного законодательства Российской Федерации об обязательном привлечении осужденных к труду, на финансовое обеспечение осуществления функций указанных казенных учреждений сверх бюджетных ассигнований, предусмотренных в федеральном бюджете.</w:t>
      </w:r>
    </w:p>
    <w:p w:rsidR="0070466B" w:rsidRPr="007F46EA" w:rsidRDefault="0070466B" w:rsidP="0097538F">
      <w:pPr>
        <w:pStyle w:val="a3"/>
        <w:widowControl w:val="0"/>
        <w:spacing w:line="372" w:lineRule="auto"/>
        <w:rPr>
          <w:color w:val="000000" w:themeColor="text1"/>
          <w:sz w:val="24"/>
          <w:szCs w:val="24"/>
        </w:rPr>
      </w:pPr>
      <w:r w:rsidRPr="007F46EA">
        <w:rPr>
          <w:b/>
          <w:color w:val="000000" w:themeColor="text1"/>
          <w:sz w:val="24"/>
          <w:szCs w:val="24"/>
        </w:rPr>
        <w:t>5.11.3.</w:t>
      </w:r>
      <w:r w:rsidRPr="007F46EA">
        <w:rPr>
          <w:color w:val="000000" w:themeColor="text1"/>
          <w:sz w:val="24"/>
          <w:szCs w:val="24"/>
        </w:rPr>
        <w:t xml:space="preserve"> Ниже 100 % исполнены расходы федерального бюджета, предусмотренные сводной росписью с изменениями, по 83 главным распорядителям (88,3 %), из них </w:t>
      </w:r>
      <w:r w:rsidRPr="007F46EA">
        <w:rPr>
          <w:b/>
          <w:color w:val="000000" w:themeColor="text1"/>
          <w:sz w:val="24"/>
          <w:szCs w:val="24"/>
        </w:rPr>
        <w:t>по 5 </w:t>
      </w:r>
      <w:r w:rsidRPr="007F46EA">
        <w:rPr>
          <w:color w:val="000000" w:themeColor="text1"/>
          <w:sz w:val="24"/>
          <w:szCs w:val="24"/>
        </w:rPr>
        <w:t xml:space="preserve">(5,3 %) исполнение составило </w:t>
      </w:r>
      <w:r w:rsidRPr="007F46EA">
        <w:rPr>
          <w:b/>
          <w:color w:val="000000" w:themeColor="text1"/>
          <w:sz w:val="24"/>
          <w:szCs w:val="24"/>
        </w:rPr>
        <w:t>менее 90 %</w:t>
      </w:r>
      <w:r w:rsidRPr="007F46EA">
        <w:rPr>
          <w:color w:val="000000" w:themeColor="text1"/>
          <w:sz w:val="24"/>
          <w:szCs w:val="24"/>
        </w:rPr>
        <w:t>: ФАДН России – 61,5 % (</w:t>
      </w:r>
      <w:r w:rsidRPr="007F46EA">
        <w:rPr>
          <w:b/>
          <w:color w:val="000000" w:themeColor="text1"/>
          <w:sz w:val="24"/>
          <w:szCs w:val="24"/>
        </w:rPr>
        <w:t>объем неисполненных бюджетных ассигнований составил 976,3 млн. рублей</w:t>
      </w:r>
      <w:r w:rsidRPr="007F46EA">
        <w:rPr>
          <w:color w:val="000000" w:themeColor="text1"/>
          <w:sz w:val="24"/>
          <w:szCs w:val="24"/>
        </w:rPr>
        <w:t xml:space="preserve">), Минкомсвязи России – 79,9 % </w:t>
      </w:r>
      <w:r w:rsidRPr="007F46EA">
        <w:rPr>
          <w:color w:val="000000" w:themeColor="text1"/>
          <w:sz w:val="24"/>
          <w:szCs w:val="24"/>
        </w:rPr>
        <w:lastRenderedPageBreak/>
        <w:t>(</w:t>
      </w:r>
      <w:r w:rsidRPr="007F46EA">
        <w:rPr>
          <w:b/>
          <w:color w:val="000000" w:themeColor="text1"/>
          <w:sz w:val="24"/>
          <w:szCs w:val="24"/>
        </w:rPr>
        <w:t>3 916,7 млн. рублей</w:t>
      </w:r>
      <w:r w:rsidRPr="007F46EA">
        <w:rPr>
          <w:color w:val="000000" w:themeColor="text1"/>
          <w:sz w:val="24"/>
          <w:szCs w:val="24"/>
        </w:rPr>
        <w:t>), Росаккредитации – 82,4 % (</w:t>
      </w:r>
      <w:r w:rsidRPr="007F46EA">
        <w:rPr>
          <w:b/>
          <w:color w:val="000000" w:themeColor="text1"/>
          <w:sz w:val="24"/>
          <w:szCs w:val="24"/>
        </w:rPr>
        <w:t>128,7 млн. рублей</w:t>
      </w:r>
      <w:r w:rsidRPr="007F46EA">
        <w:rPr>
          <w:color w:val="000000" w:themeColor="text1"/>
          <w:sz w:val="24"/>
          <w:szCs w:val="24"/>
        </w:rPr>
        <w:t>), Росавиации – 83,5 % (</w:t>
      </w:r>
      <w:r w:rsidRPr="007F46EA">
        <w:rPr>
          <w:b/>
          <w:color w:val="000000" w:themeColor="text1"/>
          <w:sz w:val="24"/>
          <w:szCs w:val="24"/>
        </w:rPr>
        <w:t>11 296,0 млн. рублей</w:t>
      </w:r>
      <w:r w:rsidRPr="007F46EA">
        <w:rPr>
          <w:color w:val="000000" w:themeColor="text1"/>
          <w:sz w:val="24"/>
          <w:szCs w:val="24"/>
        </w:rPr>
        <w:t>) и Роснедрам – 85,9 % (</w:t>
      </w:r>
      <w:r w:rsidRPr="007F46EA">
        <w:rPr>
          <w:b/>
          <w:color w:val="000000" w:themeColor="text1"/>
          <w:sz w:val="24"/>
          <w:szCs w:val="24"/>
        </w:rPr>
        <w:t>4 680,9 млн. рублей</w:t>
      </w:r>
      <w:r w:rsidRPr="007F46EA">
        <w:rPr>
          <w:color w:val="000000" w:themeColor="text1"/>
          <w:sz w:val="24"/>
          <w:szCs w:val="24"/>
        </w:rPr>
        <w:t>).</w:t>
      </w:r>
    </w:p>
    <w:p w:rsidR="00975824" w:rsidRPr="00D15D7E" w:rsidRDefault="00975824" w:rsidP="0097538F">
      <w:pPr>
        <w:spacing w:line="372" w:lineRule="auto"/>
        <w:ind w:left="0" w:right="0"/>
        <w:rPr>
          <w:color w:val="000000" w:themeColor="text1"/>
          <w:sz w:val="24"/>
          <w:szCs w:val="24"/>
        </w:rPr>
      </w:pPr>
      <w:r w:rsidRPr="00D15D7E">
        <w:rPr>
          <w:color w:val="000000" w:themeColor="text1"/>
          <w:sz w:val="24"/>
          <w:szCs w:val="24"/>
        </w:rPr>
        <w:t>Статьей 6 Федерального закона от 14 ноября 2017 г. № 315-ФЗ и частью 4 статьи 94 Бюджетного кодекса Российской Федерации предусмотрены нормы о направлении на те же цели в 2018 году остатков средств, образовавшихся в связи с неполным использованием бюджетных ассигнований по отдельным направлениям в 2017 году.</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Необходимо отметить, что по указанным главным распорядителям отмечалось неисполнение сводной росписи и за 2016 год. По ФАДН России исполнение расходов за 2016 год составило 67,1 % (объем неисполненных бюджетных ассигнований составил 393,4 млн. рублей), Минкомсвязи России – 96,6 % (516,1 млн. рублей), Росаккредитации – 95,4 % (18,2 млн. рублей), Росавиации – 70,9 % (19 691,4 млн. рублей), Роснедрам – 93,1 % (2 300,9 млн. рублей). При этом уровень исполнения расходов за 2017 год по указанным главным распорядителям, за исключением Росавиации, значительно ниже уровня исполнения расходов за 2016 год.</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По </w:t>
      </w:r>
      <w:r w:rsidRPr="007F46EA">
        <w:rPr>
          <w:b/>
          <w:color w:val="000000" w:themeColor="text1"/>
          <w:sz w:val="24"/>
          <w:szCs w:val="24"/>
        </w:rPr>
        <w:t>ФАДН России</w:t>
      </w:r>
      <w:r w:rsidRPr="007F46EA">
        <w:rPr>
          <w:color w:val="000000" w:themeColor="text1"/>
          <w:sz w:val="24"/>
          <w:szCs w:val="24"/>
        </w:rPr>
        <w:t xml:space="preserve"> в рамках госпрограммы «Реализация государственной национальной политики» по подпрограмме «Государственно-общественное партнерство в сфере государственной национальной политики Российской Федерации» на низком уровне исполнены расходы на предоставление субсидий на поддержку некоммерческих организаций в сфере духовно-просветительской деятельности (субсидии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 (объем </w:t>
      </w:r>
      <w:r w:rsidRPr="007F46EA">
        <w:rPr>
          <w:b/>
          <w:color w:val="000000" w:themeColor="text1"/>
          <w:sz w:val="24"/>
          <w:szCs w:val="24"/>
        </w:rPr>
        <w:t>неисполненных</w:t>
      </w:r>
      <w:r w:rsidRPr="007F46EA">
        <w:rPr>
          <w:color w:val="000000" w:themeColor="text1"/>
          <w:sz w:val="24"/>
          <w:szCs w:val="24"/>
        </w:rPr>
        <w:t xml:space="preserve"> бюджетных ассигнований на 2017 год составил 949,4 млн. рублей, или 53,1 %); по подпрограмме «Обеспечение реализации государственной программы» – на закупку товаров, работ и услуг для обеспечения государственных (муниципальных) нужд (9,7 млн. рублей, или 14,3 %); по подпрограмме «Общероссийская гражданская идентичность и этнокультурное развитие народов России» – на предоставление субсидий на реализацию мероприятий по укреплению единства российской нации и этнокультурному развитию народов России (консолидированные субсидии) (7,4 млн. рублей, или 2,2 %).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По </w:t>
      </w:r>
      <w:r w:rsidRPr="007F46EA">
        <w:rPr>
          <w:b/>
          <w:color w:val="000000" w:themeColor="text1"/>
          <w:sz w:val="24"/>
          <w:szCs w:val="24"/>
        </w:rPr>
        <w:t>Минкомсвязи России</w:t>
      </w:r>
      <w:r w:rsidRPr="007F46EA">
        <w:rPr>
          <w:color w:val="000000" w:themeColor="text1"/>
          <w:sz w:val="24"/>
          <w:szCs w:val="24"/>
        </w:rPr>
        <w:t xml:space="preserve"> в рамках госпрограммы «Информационное общество</w:t>
      </w:r>
      <w:r>
        <w:rPr>
          <w:color w:val="000000" w:themeColor="text1"/>
          <w:sz w:val="24"/>
          <w:szCs w:val="24"/>
        </w:rPr>
        <w:br/>
      </w:r>
      <w:r w:rsidRPr="007F46EA">
        <w:rPr>
          <w:color w:val="000000" w:themeColor="text1"/>
          <w:sz w:val="24"/>
          <w:szCs w:val="24"/>
        </w:rPr>
        <w:t xml:space="preserve">(2011 - 2020 годы)» на низком уровне исполнены расходы на финансовое обеспечение отдельных мероприятий за счет средств резервного фонда Правительства Российской </w:t>
      </w:r>
      <w:r w:rsidRPr="007F46EA">
        <w:rPr>
          <w:color w:val="000000" w:themeColor="text1"/>
          <w:sz w:val="24"/>
          <w:szCs w:val="24"/>
        </w:rPr>
        <w:lastRenderedPageBreak/>
        <w:t>Федерации (</w:t>
      </w:r>
      <w:r>
        <w:rPr>
          <w:color w:val="000000" w:themeColor="text1"/>
          <w:sz w:val="24"/>
          <w:szCs w:val="24"/>
        </w:rPr>
        <w:t>п</w:t>
      </w:r>
      <w:r w:rsidRPr="007F46EA">
        <w:rPr>
          <w:color w:val="000000" w:themeColor="text1"/>
          <w:sz w:val="24"/>
          <w:szCs w:val="24"/>
        </w:rPr>
        <w:t xml:space="preserve">рочая закупка товаров, работ и услуг для обеспечения государственных (муниципальных) нужд) (объем </w:t>
      </w:r>
      <w:r w:rsidRPr="007F46EA">
        <w:rPr>
          <w:b/>
          <w:color w:val="000000" w:themeColor="text1"/>
          <w:sz w:val="24"/>
          <w:szCs w:val="24"/>
        </w:rPr>
        <w:t>неисполненных</w:t>
      </w:r>
      <w:r w:rsidRPr="007F46EA">
        <w:rPr>
          <w:color w:val="000000" w:themeColor="text1"/>
          <w:sz w:val="24"/>
          <w:szCs w:val="24"/>
        </w:rPr>
        <w:t xml:space="preserve"> бюджетных ассигнований на 2017 год составил 3 526,6 млн. рублей, или 64,6 %) и на предоставление субсидий бюджету Красноярского края на софинансирование мероприятий в области информационно-коммуникационных и телекоммуникационных технологий для подготовки и проведения XXIX Всемирной зимней универсиады 2019 года в г. Красноярске (субсидии, за исключением субсидий на софинансирование капитальных вложений в объекты государственной (муниципальной) собственности) (208,6 млн. рублей, или 22,6 %).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Минкомсвязи России из резервного фонда Правительства Российской Федерации в 2017 году выделены бюджетные ассигнования в объеме 5 459,5 млн. рублей на финансирование расходов по обеспечению подключения медицинских организаций государственной и муниципальной систем здравоохранения к информационно-телекоммуникационной сети «Интернет» (распоряжение Правительства Российской Федерации от 28 июля 2017 г. № 1604-р).</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При этом проект распоряжения об определении единственного исполнителя закупок работ по подключению бюджетных медицинских организаций к сети «Интернет» внесен Минкомсвязью России в Правительство Российской Федерации с нарушением установленного поручением Президента Российской Федерации от 1 июля 2017 г. </w:t>
      </w:r>
      <w:r w:rsidRPr="007F46EA">
        <w:rPr>
          <w:color w:val="000000" w:themeColor="text1"/>
          <w:sz w:val="24"/>
          <w:szCs w:val="24"/>
        </w:rPr>
        <w:br/>
        <w:t xml:space="preserve">№ Пр-1250 срока почти на </w:t>
      </w:r>
      <w:r>
        <w:rPr>
          <w:color w:val="000000" w:themeColor="text1"/>
          <w:sz w:val="24"/>
          <w:szCs w:val="24"/>
        </w:rPr>
        <w:t>два</w:t>
      </w:r>
      <w:r w:rsidRPr="007F46EA">
        <w:rPr>
          <w:color w:val="000000" w:themeColor="text1"/>
          <w:sz w:val="24"/>
          <w:szCs w:val="24"/>
        </w:rPr>
        <w:t xml:space="preserve"> месяца.</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В результате государственный контракт от 19 октября 2017 г. </w:t>
      </w:r>
      <w:r w:rsidRPr="007F46EA">
        <w:rPr>
          <w:color w:val="000000" w:themeColor="text1"/>
          <w:sz w:val="24"/>
          <w:szCs w:val="24"/>
        </w:rPr>
        <w:br/>
        <w:t xml:space="preserve">№ 0410/125 на оказание услуги по обеспечению подключения медицинских организаций государственной и муниципальной систем здравоохранения к информационно-телекоммуникационной сети «Интернет» между Минкомсвязью России и ПАО «Ростелеком» был заключен на меньшую сумму – 1 932,9 млн. рублей, что составляет 35,4 % объема выделенных бюджетных ассигнований.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По </w:t>
      </w:r>
      <w:r w:rsidRPr="007F46EA">
        <w:rPr>
          <w:b/>
          <w:color w:val="000000" w:themeColor="text1"/>
          <w:sz w:val="24"/>
          <w:szCs w:val="24"/>
        </w:rPr>
        <w:t xml:space="preserve">Росаккредитации </w:t>
      </w:r>
      <w:r w:rsidRPr="007F46EA">
        <w:rPr>
          <w:color w:val="000000" w:themeColor="text1"/>
          <w:sz w:val="24"/>
          <w:szCs w:val="24"/>
        </w:rPr>
        <w:t>в рамках</w:t>
      </w:r>
      <w:r w:rsidRPr="007F46EA">
        <w:rPr>
          <w:b/>
          <w:color w:val="000000" w:themeColor="text1"/>
          <w:sz w:val="24"/>
          <w:szCs w:val="24"/>
        </w:rPr>
        <w:t xml:space="preserve"> </w:t>
      </w:r>
      <w:r w:rsidRPr="007F46EA">
        <w:rPr>
          <w:color w:val="000000" w:themeColor="text1"/>
          <w:sz w:val="24"/>
          <w:szCs w:val="24"/>
        </w:rPr>
        <w:t xml:space="preserve">госпрограмм «Экономическое развитие и инновационная экономика» и «Информационное общество (2011 - 2020 годы)» на низком уровне исполнены расходы на закупку товаров, работ и услуг для обеспечения государственных (муниципальных) нужд (объем </w:t>
      </w:r>
      <w:r w:rsidRPr="007F46EA">
        <w:rPr>
          <w:b/>
          <w:color w:val="000000" w:themeColor="text1"/>
          <w:sz w:val="24"/>
          <w:szCs w:val="24"/>
        </w:rPr>
        <w:t>неисполненных</w:t>
      </w:r>
      <w:r w:rsidRPr="007F46EA">
        <w:rPr>
          <w:color w:val="000000" w:themeColor="text1"/>
          <w:sz w:val="24"/>
          <w:szCs w:val="24"/>
        </w:rPr>
        <w:t xml:space="preserve"> бюджетных ассигнований на 2017 год составил 124,6 млн. рублей, или 34 %).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По</w:t>
      </w:r>
      <w:r w:rsidRPr="007F46EA">
        <w:rPr>
          <w:b/>
          <w:color w:val="000000" w:themeColor="text1"/>
          <w:sz w:val="24"/>
          <w:szCs w:val="24"/>
        </w:rPr>
        <w:t xml:space="preserve"> Росавиации </w:t>
      </w:r>
      <w:r w:rsidRPr="007F46EA">
        <w:rPr>
          <w:color w:val="000000" w:themeColor="text1"/>
          <w:sz w:val="24"/>
          <w:szCs w:val="24"/>
        </w:rPr>
        <w:t>в рамках госпрограммы</w:t>
      </w:r>
      <w:r w:rsidRPr="007F46EA">
        <w:rPr>
          <w:b/>
          <w:color w:val="000000" w:themeColor="text1"/>
          <w:sz w:val="24"/>
          <w:szCs w:val="24"/>
        </w:rPr>
        <w:t xml:space="preserve"> </w:t>
      </w:r>
      <w:r w:rsidRPr="007F46EA">
        <w:rPr>
          <w:color w:val="000000" w:themeColor="text1"/>
          <w:sz w:val="24"/>
          <w:szCs w:val="24"/>
        </w:rPr>
        <w:t>«Развитие транспортной системы»</w:t>
      </w:r>
      <w:r w:rsidRPr="007F46EA">
        <w:rPr>
          <w:b/>
          <w:color w:val="000000" w:themeColor="text1"/>
          <w:sz w:val="24"/>
          <w:szCs w:val="24"/>
        </w:rPr>
        <w:t xml:space="preserve"> </w:t>
      </w:r>
      <w:r w:rsidRPr="007F46EA">
        <w:rPr>
          <w:color w:val="000000" w:themeColor="text1"/>
          <w:sz w:val="24"/>
          <w:szCs w:val="24"/>
        </w:rPr>
        <w:t>на низком уровне исполнены расходы</w:t>
      </w:r>
      <w:r w:rsidRPr="007F46EA">
        <w:rPr>
          <w:b/>
          <w:color w:val="000000" w:themeColor="text1"/>
          <w:sz w:val="24"/>
          <w:szCs w:val="24"/>
        </w:rPr>
        <w:t xml:space="preserve"> на бюджетные инвестиции в объекты капитального строительства государственной (муниципальной) собственности </w:t>
      </w:r>
      <w:r w:rsidRPr="00780EF0">
        <w:rPr>
          <w:color w:val="000000" w:themeColor="text1"/>
          <w:sz w:val="24"/>
          <w:szCs w:val="24"/>
        </w:rPr>
        <w:t xml:space="preserve">по подразделу </w:t>
      </w:r>
      <w:r w:rsidRPr="00780EF0">
        <w:rPr>
          <w:color w:val="000000" w:themeColor="text1"/>
          <w:sz w:val="24"/>
          <w:szCs w:val="24"/>
        </w:rPr>
        <w:lastRenderedPageBreak/>
        <w:t>«Транспорт</w:t>
      </w:r>
      <w:r w:rsidRPr="00271376">
        <w:rPr>
          <w:color w:val="000000" w:themeColor="text1"/>
          <w:sz w:val="24"/>
          <w:szCs w:val="24"/>
        </w:rPr>
        <w:t>»</w:t>
      </w:r>
      <w:r w:rsidR="00271376" w:rsidRPr="00271376">
        <w:rPr>
          <w:color w:val="000000" w:themeColor="text1"/>
          <w:sz w:val="24"/>
          <w:szCs w:val="24"/>
        </w:rPr>
        <w:t xml:space="preserve"> </w:t>
      </w:r>
      <w:r w:rsidRPr="00271376">
        <w:rPr>
          <w:color w:val="000000" w:themeColor="text1"/>
          <w:sz w:val="24"/>
          <w:szCs w:val="24"/>
        </w:rPr>
        <w:t>н</w:t>
      </w:r>
      <w:r w:rsidRPr="00780EF0">
        <w:rPr>
          <w:color w:val="000000" w:themeColor="text1"/>
          <w:sz w:val="24"/>
          <w:szCs w:val="24"/>
        </w:rPr>
        <w:t xml:space="preserve">а реализацию мероприятий ФЦП «Развитие транспортной системы России (2010 - 2020 годы)» (1 321,1 млн. рублей, или 11,5 %), а также </w:t>
      </w:r>
      <w:r w:rsidRPr="007F46EA">
        <w:rPr>
          <w:color w:val="000000" w:themeColor="text1"/>
          <w:sz w:val="24"/>
          <w:szCs w:val="24"/>
        </w:rPr>
        <w:t>по подразделам «Высшее образование» и «Стационарная медицинская помощь» на реализацию мероприятий ФЦП «Развитие транспортной системы России (2010 - 2020 годы)» (509,7 млн. рублей, или 53,5 %, и 180,8 млн. рублей, или 64,6 %, соответственно).</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По </w:t>
      </w:r>
      <w:r w:rsidRPr="007F46EA">
        <w:rPr>
          <w:b/>
          <w:color w:val="000000" w:themeColor="text1"/>
          <w:sz w:val="24"/>
          <w:szCs w:val="24"/>
        </w:rPr>
        <w:t>Роснедрам</w:t>
      </w:r>
      <w:r w:rsidRPr="007F46EA">
        <w:rPr>
          <w:color w:val="000000" w:themeColor="text1"/>
          <w:sz w:val="24"/>
          <w:szCs w:val="24"/>
        </w:rPr>
        <w:t xml:space="preserve"> в рамках госпрограммы «Воспроизводство и использование природных ресурсов» на низком уровне исполнены расходы на прочую закупку товаров, работ и услуг для обеспечения государственных (муниципальных) нужд (объем </w:t>
      </w:r>
      <w:r w:rsidRPr="007F46EA">
        <w:rPr>
          <w:b/>
          <w:color w:val="000000" w:themeColor="text1"/>
          <w:sz w:val="24"/>
          <w:szCs w:val="24"/>
        </w:rPr>
        <w:t>неисполненных</w:t>
      </w:r>
      <w:r w:rsidRPr="007F46EA">
        <w:rPr>
          <w:color w:val="000000" w:themeColor="text1"/>
          <w:sz w:val="24"/>
          <w:szCs w:val="24"/>
        </w:rPr>
        <w:t xml:space="preserve"> бюджетных ассигнований на 2017 год составил 4 540,9 млн. рублей, или 22,</w:t>
      </w:r>
      <w:r>
        <w:rPr>
          <w:color w:val="000000" w:themeColor="text1"/>
          <w:sz w:val="24"/>
          <w:szCs w:val="24"/>
        </w:rPr>
        <w:t>7</w:t>
      </w:r>
      <w:r w:rsidRPr="007F46EA">
        <w:rPr>
          <w:color w:val="000000" w:themeColor="text1"/>
          <w:sz w:val="24"/>
          <w:szCs w:val="24"/>
        </w:rPr>
        <w:t xml:space="preserve"> %) и на предоставление субсидий ОАО «Арктические морские инженерно-геологические экспедиции», г. Мурманск (далее – ОАО «АМИГЭ»), на финансовое обеспечение затрат в связи с ремонтом научно-исследовательского судна «Бавенит» (127,3 млн. рублей, или 20,5 %). Правила предоставления указанной субсидии утверждены Правительством Российской Федерации 7 декабря 2017 года, соглашение о предоставлении Роснедрами субсидии ОАО «АМИГЭ» заключено 26 декабря 2017 года. </w:t>
      </w:r>
    </w:p>
    <w:p w:rsidR="00531A73" w:rsidRPr="00B72DC6" w:rsidRDefault="00531A73" w:rsidP="0097538F">
      <w:pPr>
        <w:widowControl w:val="0"/>
        <w:overflowPunct/>
        <w:autoSpaceDE/>
        <w:autoSpaceDN/>
        <w:adjustRightInd/>
        <w:spacing w:line="372" w:lineRule="auto"/>
        <w:ind w:left="0" w:right="0"/>
        <w:textAlignment w:val="auto"/>
        <w:rPr>
          <w:color w:val="000000" w:themeColor="text1"/>
          <w:sz w:val="24"/>
          <w:szCs w:val="24"/>
        </w:rPr>
      </w:pPr>
      <w:r w:rsidRPr="00B72DC6">
        <w:rPr>
          <w:b/>
          <w:color w:val="000000" w:themeColor="text1"/>
          <w:sz w:val="24"/>
          <w:szCs w:val="24"/>
        </w:rPr>
        <w:t>5.11.4.</w:t>
      </w:r>
      <w:r w:rsidRPr="00B72DC6">
        <w:rPr>
          <w:color w:val="000000" w:themeColor="text1"/>
          <w:sz w:val="24"/>
          <w:szCs w:val="24"/>
        </w:rPr>
        <w:t> Анализ кассового исполнения расходов за январь – декабрь 2017 года показал, что по ряду главных распорядителей сложился значительный объем неисполненных бюджетных ассигнований на 2017 год, предусмотренных сводной бюджетной росписью с изменениями.</w:t>
      </w:r>
    </w:p>
    <w:p w:rsidR="00531A73" w:rsidRPr="00B72DC6" w:rsidRDefault="00531A73" w:rsidP="0097538F">
      <w:pPr>
        <w:spacing w:line="372" w:lineRule="auto"/>
        <w:ind w:left="0" w:right="0"/>
        <w:rPr>
          <w:color w:val="000000" w:themeColor="text1"/>
          <w:sz w:val="24"/>
          <w:szCs w:val="24"/>
        </w:rPr>
      </w:pPr>
      <w:r w:rsidRPr="00B72DC6">
        <w:rPr>
          <w:b/>
          <w:color w:val="000000" w:themeColor="text1"/>
          <w:sz w:val="24"/>
          <w:szCs w:val="24"/>
        </w:rPr>
        <w:t>Наибольший объем неисполненных бюджетных ассигнований на 2017 год</w:t>
      </w:r>
      <w:r w:rsidRPr="00B72DC6">
        <w:rPr>
          <w:color w:val="000000" w:themeColor="text1"/>
          <w:sz w:val="24"/>
          <w:szCs w:val="24"/>
        </w:rPr>
        <w:t xml:space="preserve"> (более 15 000,0 млн. рублей) сложился </w:t>
      </w:r>
      <w:r w:rsidRPr="00B72DC6">
        <w:rPr>
          <w:b/>
          <w:color w:val="000000" w:themeColor="text1"/>
          <w:sz w:val="24"/>
          <w:szCs w:val="24"/>
        </w:rPr>
        <w:t>по трем главным распорядителям</w:t>
      </w:r>
      <w:r w:rsidRPr="00B72DC6">
        <w:rPr>
          <w:color w:val="000000" w:themeColor="text1"/>
          <w:sz w:val="24"/>
          <w:szCs w:val="24"/>
        </w:rPr>
        <w:t>: Минфину России (186 972,6 млн. рублей,</w:t>
      </w:r>
      <w:r w:rsidRPr="00B72DC6">
        <w:rPr>
          <w:color w:val="000000" w:themeColor="text1"/>
        </w:rPr>
        <w:t xml:space="preserve"> </w:t>
      </w:r>
      <w:r w:rsidRPr="00B72DC6">
        <w:rPr>
          <w:color w:val="000000" w:themeColor="text1"/>
          <w:sz w:val="24"/>
          <w:szCs w:val="24"/>
        </w:rPr>
        <w:t>в том числе средства, связанные с исполнением министерством функций финансового органа, включая резервные средства), Минэкономразвития России (17 272,5 млн. рублей) и Росавтодору (16 545,7 млн. рублей).</w:t>
      </w:r>
    </w:p>
    <w:p w:rsidR="00531A73" w:rsidRPr="00B72DC6" w:rsidRDefault="00531A73" w:rsidP="0097538F">
      <w:pPr>
        <w:spacing w:line="372" w:lineRule="auto"/>
        <w:ind w:left="0" w:right="0"/>
        <w:rPr>
          <w:color w:val="000000" w:themeColor="text1"/>
          <w:sz w:val="24"/>
          <w:szCs w:val="24"/>
        </w:rPr>
      </w:pPr>
      <w:r w:rsidRPr="00B72DC6">
        <w:rPr>
          <w:color w:val="000000" w:themeColor="text1"/>
          <w:sz w:val="24"/>
          <w:szCs w:val="24"/>
        </w:rPr>
        <w:t>Статьей 6 Федерального закона от 14 ноября 2017 г. № 315-ФЗ и частью 4 статьи 94 Бюджетного кодекса Российской Федерации предусмотрены нормы о направлении на те же цели в 2018 году остатков средств, образовавшихся в связи с неполным использованием бюджетных ассигнований по отдельным направлениям в 2017 году.</w:t>
      </w:r>
    </w:p>
    <w:p w:rsidR="00B72DC6" w:rsidRPr="00B72DC6" w:rsidRDefault="00B72DC6" w:rsidP="0097538F">
      <w:pPr>
        <w:spacing w:line="372" w:lineRule="auto"/>
        <w:ind w:left="0" w:right="0"/>
        <w:rPr>
          <w:color w:val="000000" w:themeColor="text1"/>
          <w:sz w:val="24"/>
          <w:szCs w:val="24"/>
        </w:rPr>
      </w:pPr>
      <w:r w:rsidRPr="00B72DC6">
        <w:rPr>
          <w:color w:val="000000" w:themeColor="text1"/>
          <w:sz w:val="24"/>
          <w:szCs w:val="24"/>
        </w:rPr>
        <w:t xml:space="preserve">По </w:t>
      </w:r>
      <w:r w:rsidRPr="00B72DC6">
        <w:rPr>
          <w:b/>
          <w:color w:val="000000" w:themeColor="text1"/>
          <w:sz w:val="24"/>
          <w:szCs w:val="24"/>
        </w:rPr>
        <w:t>Минфину России</w:t>
      </w:r>
      <w:r w:rsidRPr="00B72DC6">
        <w:rPr>
          <w:color w:val="000000" w:themeColor="text1"/>
          <w:sz w:val="24"/>
          <w:szCs w:val="24"/>
        </w:rPr>
        <w:t xml:space="preserve"> законодательно утвержденные бюджетные ассигнования на 2017 год составляют 5 893 327,1 млн. рублей, установленные сводной росписью с изменениями – 5 661 806,0 млн. рублей; исполнение расходов за 2017 год составило 5 474 833,4 млн. рублей, или 96,7 % показателя сводной росписи с изменениями. Объем неисполненных бюджетных ассигнований на 2017 год составил 186 972,6 млн. рублей, или </w:t>
      </w:r>
      <w:r w:rsidRPr="00B72DC6">
        <w:rPr>
          <w:color w:val="000000" w:themeColor="text1"/>
          <w:sz w:val="24"/>
          <w:szCs w:val="24"/>
        </w:rPr>
        <w:lastRenderedPageBreak/>
        <w:t>3,3 %, из них на реализацию мероприятий ФЦП «Развитие космодромов на период 2017-2025 годов в обеспечение космической деятельности Российской Федерации» - 12 954,8 млн. рублей, резервный фонд Президента Российской Федерации – 1 868,4 млн. рублей, остатки по которым в соответствии с бюджетным законодательством Российской Федерации направляются в 2018 году на те же цели.</w:t>
      </w:r>
    </w:p>
    <w:p w:rsidR="00B72DC6" w:rsidRPr="00B72DC6" w:rsidRDefault="00B72DC6" w:rsidP="0097538F">
      <w:pPr>
        <w:spacing w:line="372" w:lineRule="auto"/>
        <w:ind w:left="0" w:right="0"/>
        <w:rPr>
          <w:color w:val="000000" w:themeColor="text1"/>
          <w:sz w:val="24"/>
          <w:szCs w:val="24"/>
        </w:rPr>
      </w:pPr>
      <w:r w:rsidRPr="00B72DC6">
        <w:rPr>
          <w:color w:val="000000" w:themeColor="text1"/>
          <w:sz w:val="24"/>
          <w:szCs w:val="24"/>
        </w:rPr>
        <w:t>Кроме того, в соответствии с частью 15 статьи 21 Федерального закона № 415-ФЗ Правительство Российской Федерации вправе в ходе исполнения федерального бюджета в 2017 году предоставлять бюджету Пенсионного фонда Российской Федерации межбюджетный трансферт на обязательное пенсионное страхование в пределах средств, обеспечивающих текущие выплаты страховой пенсии и авансирование пенсий за январь 2018 года. Данный межбюджетный трансферт перечислен из федерального бюджета в бюджет Пенсионного фонда Российской Федерации на 26 400,0 млн. рублей, или 2,7 % меньше запланированного объема.</w:t>
      </w:r>
    </w:p>
    <w:p w:rsidR="00B72DC6" w:rsidRPr="00B72DC6" w:rsidRDefault="00B72DC6" w:rsidP="0097538F">
      <w:pPr>
        <w:spacing w:line="372" w:lineRule="auto"/>
        <w:ind w:left="0" w:right="0"/>
        <w:rPr>
          <w:color w:val="000000" w:themeColor="text1"/>
          <w:sz w:val="24"/>
          <w:szCs w:val="24"/>
        </w:rPr>
      </w:pPr>
      <w:r w:rsidRPr="00B72DC6">
        <w:rPr>
          <w:color w:val="000000" w:themeColor="text1"/>
          <w:sz w:val="24"/>
          <w:szCs w:val="24"/>
        </w:rPr>
        <w:t>Экономия по расходам на обслуживание государственного долга Российской Федерации составила 21 119,3 млн. рублей, из них по подразделу «Обслуживание государственного внутреннего и муниципального долга» – 15 858,8 млн. рублей, или 2,9 %, по подразделу «Обслуживание государственного внешнего долга» – 5 260,5 млн. рублей или 2,8 %.</w:t>
      </w:r>
    </w:p>
    <w:p w:rsidR="00B72DC6" w:rsidRPr="00B72DC6" w:rsidRDefault="00B72DC6" w:rsidP="0097538F">
      <w:pPr>
        <w:spacing w:line="372" w:lineRule="auto"/>
        <w:ind w:left="0" w:right="0"/>
        <w:rPr>
          <w:color w:val="000000" w:themeColor="text1"/>
          <w:sz w:val="24"/>
          <w:szCs w:val="24"/>
        </w:rPr>
      </w:pPr>
      <w:r w:rsidRPr="00B72DC6">
        <w:rPr>
          <w:color w:val="000000" w:themeColor="text1"/>
          <w:sz w:val="24"/>
          <w:szCs w:val="24"/>
        </w:rPr>
        <w:t>Также в 2017 году не использованы бюджетные ассигнования на предоставление дотаций в целях стимулирования роста налогового потенциала по налогу на прибыль организаций в объеме 36 744,2 млн. рублей. Согласно части 4 статьи 6 Федерального закона от 14 ноября 2017 г. № 315-ФЗ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 в ходе исполнения федерального бюджета в 2018 году в соответствии с решениями Правительства Российской Федерации в сводную бюджетную роспись федерального бюджета могут быть внесены изменения после предварительного рассмотрения трехсторонней комиссией по вопросам межбюджетных отношений, в порядке, утвержденном Правительством Российской Федерации, в случае предоставления дотаций бюджетам субъектов Российской Федерации в целях стимулирования роста налогового потенциала по налогу на прибыль организаций в объемах не менее остатков средств федерального бюджета на 1 января 2018 года, образовавшихся в связи с неполным использованием указанных дотаций в ходе исполнения федерального бюджета в 2017 году.</w:t>
      </w:r>
    </w:p>
    <w:p w:rsidR="00531A73" w:rsidRPr="00B72DC6" w:rsidRDefault="00531A73" w:rsidP="0097538F">
      <w:pPr>
        <w:spacing w:line="372" w:lineRule="auto"/>
        <w:ind w:left="0" w:right="0"/>
        <w:rPr>
          <w:color w:val="000000" w:themeColor="text1"/>
          <w:sz w:val="24"/>
          <w:szCs w:val="24"/>
        </w:rPr>
      </w:pPr>
      <w:r w:rsidRPr="00B72DC6">
        <w:rPr>
          <w:color w:val="000000" w:themeColor="text1"/>
          <w:sz w:val="24"/>
          <w:szCs w:val="24"/>
        </w:rPr>
        <w:lastRenderedPageBreak/>
        <w:t xml:space="preserve">По </w:t>
      </w:r>
      <w:r w:rsidRPr="00B72DC6">
        <w:rPr>
          <w:b/>
          <w:color w:val="000000" w:themeColor="text1"/>
          <w:sz w:val="24"/>
          <w:szCs w:val="24"/>
        </w:rPr>
        <w:t>Минэкономразвития России</w:t>
      </w:r>
      <w:r w:rsidRPr="00B72DC6">
        <w:rPr>
          <w:color w:val="000000" w:themeColor="text1"/>
          <w:sz w:val="24"/>
          <w:szCs w:val="24"/>
        </w:rPr>
        <w:t xml:space="preserve"> законодательно утвержденные бюджетные ассигнования на 2017 год составляют 178 542,6 млн. рублей, установленные сводной росписью с изменениями – 196 700,7 млн. рублей, исполнение расходов – 179 428,2 млн. рублей, или 91,2 % показателя сводной росписи с изменениями. </w:t>
      </w:r>
      <w:r w:rsidRPr="00B72DC6">
        <w:rPr>
          <w:b/>
          <w:color w:val="000000" w:themeColor="text1"/>
          <w:sz w:val="24"/>
          <w:szCs w:val="24"/>
        </w:rPr>
        <w:t xml:space="preserve">Объем неисполненных </w:t>
      </w:r>
      <w:r w:rsidRPr="00B72DC6">
        <w:rPr>
          <w:color w:val="000000" w:themeColor="text1"/>
          <w:sz w:val="24"/>
          <w:szCs w:val="24"/>
        </w:rPr>
        <w:t xml:space="preserve">бюджетных ассигнований составил </w:t>
      </w:r>
      <w:r w:rsidRPr="00B72DC6">
        <w:rPr>
          <w:b/>
          <w:color w:val="000000" w:themeColor="text1"/>
          <w:sz w:val="24"/>
          <w:szCs w:val="24"/>
        </w:rPr>
        <w:t>17 272,5 млн. рублей, или 8,8 %</w:t>
      </w:r>
      <w:r w:rsidRPr="00B72DC6">
        <w:rPr>
          <w:color w:val="000000" w:themeColor="text1"/>
          <w:sz w:val="24"/>
          <w:szCs w:val="24"/>
        </w:rPr>
        <w:t>. Из них неисполненные бюджетные ассигнования на предоставление субсидий на реализацию мероприятий ФЦП «Социально-экономическое развитие Республики Крым и г. Севастополя до 2020 года» (Субсидии на софинансирование капитальных вложений в объекты государственной (муниципальной) собственности) составили 7 720,5 млн. рублей, или 13,4 %; на предоставление субсидий некоммерческой организации «Фонд развития моногородов» (Субсидии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 – 6 904,7 млн. рублей, или 60,9 %.</w:t>
      </w:r>
    </w:p>
    <w:p w:rsidR="00531A73" w:rsidRPr="00B72DC6" w:rsidRDefault="00531A73" w:rsidP="0097538F">
      <w:pPr>
        <w:spacing w:line="372" w:lineRule="auto"/>
        <w:ind w:left="0" w:right="0"/>
        <w:rPr>
          <w:color w:val="000000" w:themeColor="text1"/>
          <w:sz w:val="24"/>
          <w:szCs w:val="24"/>
        </w:rPr>
      </w:pPr>
      <w:r w:rsidRPr="00B72DC6">
        <w:rPr>
          <w:color w:val="000000" w:themeColor="text1"/>
          <w:sz w:val="24"/>
          <w:szCs w:val="24"/>
        </w:rPr>
        <w:t xml:space="preserve">По </w:t>
      </w:r>
      <w:r w:rsidRPr="00B72DC6">
        <w:rPr>
          <w:b/>
          <w:color w:val="000000" w:themeColor="text1"/>
          <w:sz w:val="24"/>
          <w:szCs w:val="24"/>
        </w:rPr>
        <w:t>Росавтодору</w:t>
      </w:r>
      <w:r w:rsidRPr="00B72DC6">
        <w:rPr>
          <w:color w:val="000000" w:themeColor="text1"/>
          <w:sz w:val="24"/>
          <w:szCs w:val="24"/>
        </w:rPr>
        <w:t xml:space="preserve"> законодательно утвержденные бюджетные ассигнования на 2017 год составляют 544 707,2 млн. рублей, установленные сводной росписью с изменениями – 564 618,1 млн. рублей, исполнение расходов – 548 072,4 млн. рублей, или 97,1 % показателя сводной росписи с изменениями. </w:t>
      </w:r>
      <w:r w:rsidRPr="00B72DC6">
        <w:rPr>
          <w:b/>
          <w:color w:val="000000" w:themeColor="text1"/>
          <w:sz w:val="24"/>
          <w:szCs w:val="24"/>
        </w:rPr>
        <w:t xml:space="preserve">Объем неисполненных </w:t>
      </w:r>
      <w:r w:rsidRPr="00B72DC6">
        <w:rPr>
          <w:color w:val="000000" w:themeColor="text1"/>
          <w:sz w:val="24"/>
          <w:szCs w:val="24"/>
        </w:rPr>
        <w:t xml:space="preserve">бюджетных ассигнований составил </w:t>
      </w:r>
      <w:r w:rsidRPr="00B72DC6">
        <w:rPr>
          <w:b/>
          <w:color w:val="000000" w:themeColor="text1"/>
          <w:sz w:val="24"/>
          <w:szCs w:val="24"/>
        </w:rPr>
        <w:t>16 545,7 млн. рублей, или 2,9 %</w:t>
      </w:r>
      <w:r w:rsidRPr="00B72DC6">
        <w:rPr>
          <w:color w:val="000000" w:themeColor="text1"/>
          <w:sz w:val="24"/>
          <w:szCs w:val="24"/>
        </w:rPr>
        <w:t xml:space="preserve">. Из них практически не исполнены расходы на закупку товаров, работ и услуг для обеспечения государственных (муниципальных) нужд в рамках реализации мероприятий ФЦП «Социально-экономическое развитие Республики Крым и г. Севастополя до 2020 года» – неисполненные бюджетные ассигнования составили 1 499,9 млн. рублей, или 99,99 %. Неисполненные бюджетные ассигнования на предоставление субсидий на реализацию мероприятий ФЦП «Устойчивое развитие сельских территорий на 2014 – 2017 годы и на период до 2020 года» (Субсидии на софинансирование капитальных вложений в объекты государственной (муниципальной) собственности) – 1 054,2 млн. рублей, или 11,7 %; на реализацию мероприятий ФЦП «Развитие транспортной системы России (2010 - 2020 годы)» (Бюджетные инвестиции в объекты капитального строительства государственной (муниципальной) собственности) – 3 980,4 млн. рублей, или 3,5 %; на предоставление иных межбюджетных трансфертов на финансовое обеспечение дорожной деятельности – 2 837,1 млн. рублей, или 8,1 %; на предоставление иных межбюджетных трансфертов на проведение мероприятий по восстановлению </w:t>
      </w:r>
      <w:r w:rsidRPr="00B72DC6">
        <w:rPr>
          <w:color w:val="000000" w:themeColor="text1"/>
          <w:sz w:val="24"/>
          <w:szCs w:val="24"/>
        </w:rPr>
        <w:lastRenderedPageBreak/>
        <w:t xml:space="preserve">автомобильных дорог и мостов, поврежденных в результате паводка, произошедшего в 2016 году на территориях Приморского края и Магаданской области, – 943,0 млн. рублей, или 35,7 %; на предоставление иных межбюджетных трансфертов бюджету города федерального значения Севастополя на финансовое обеспечение дорожной деятельности за счет средств резервного фонда Президента Российской Федерации – 540,1 млн. рублей, или 67,5 %; на закупку товаров, работ и услуг для обеспечения государственных (муниципальных) нужд в рамках расходов на содержание автомобильных дорог общего пользования федерального значения – 1 368,1 млн. рублей, или 0,5 %. </w:t>
      </w:r>
    </w:p>
    <w:p w:rsidR="0070466B" w:rsidRPr="007F46EA" w:rsidRDefault="0070466B" w:rsidP="0097538F">
      <w:pPr>
        <w:widowControl w:val="0"/>
        <w:overflowPunct/>
        <w:autoSpaceDE/>
        <w:autoSpaceDN/>
        <w:adjustRightInd/>
        <w:spacing w:line="372" w:lineRule="auto"/>
        <w:ind w:left="0" w:right="0"/>
        <w:textAlignment w:val="auto"/>
        <w:rPr>
          <w:color w:val="000000" w:themeColor="text1"/>
          <w:sz w:val="24"/>
          <w:szCs w:val="24"/>
        </w:rPr>
      </w:pPr>
      <w:r w:rsidRPr="007F46EA">
        <w:rPr>
          <w:b/>
          <w:color w:val="000000" w:themeColor="text1"/>
          <w:sz w:val="24"/>
          <w:szCs w:val="24"/>
        </w:rPr>
        <w:t>5.11.5.</w:t>
      </w:r>
      <w:r w:rsidRPr="007F46EA">
        <w:rPr>
          <w:color w:val="000000" w:themeColor="text1"/>
          <w:sz w:val="24"/>
          <w:szCs w:val="24"/>
        </w:rPr>
        <w:t xml:space="preserve"> По ряду главных распорядителей (Минвостокразвития России, Минкавказ России, Росстандарт, Ростуризм и Росмолодежь) отмечается </w:t>
      </w:r>
      <w:r w:rsidRPr="007F46EA">
        <w:rPr>
          <w:b/>
          <w:color w:val="000000" w:themeColor="text1"/>
          <w:sz w:val="24"/>
          <w:szCs w:val="24"/>
        </w:rPr>
        <w:t>низкий уровень</w:t>
      </w:r>
      <w:r w:rsidRPr="007F46EA">
        <w:rPr>
          <w:color w:val="000000" w:themeColor="text1"/>
          <w:sz w:val="24"/>
          <w:szCs w:val="24"/>
        </w:rPr>
        <w:t xml:space="preserve"> исполнения расходов </w:t>
      </w:r>
      <w:r w:rsidRPr="007F46EA">
        <w:rPr>
          <w:b/>
          <w:color w:val="000000" w:themeColor="text1"/>
          <w:sz w:val="24"/>
          <w:szCs w:val="24"/>
        </w:rPr>
        <w:t>за 11 месяцев 2017 года</w:t>
      </w:r>
      <w:r w:rsidRPr="007F46EA">
        <w:rPr>
          <w:color w:val="000000" w:themeColor="text1"/>
          <w:sz w:val="24"/>
          <w:szCs w:val="24"/>
        </w:rPr>
        <w:t xml:space="preserve"> (менее 75 % показателя сводной росписи с изменениями) при общем их выполнении </w:t>
      </w:r>
      <w:r w:rsidRPr="007F46EA">
        <w:rPr>
          <w:b/>
          <w:color w:val="000000" w:themeColor="text1"/>
          <w:sz w:val="24"/>
          <w:szCs w:val="24"/>
        </w:rPr>
        <w:t>в целом за год на уровне 98 %.</w:t>
      </w:r>
    </w:p>
    <w:p w:rsidR="00240616" w:rsidRDefault="0070466B" w:rsidP="0097538F">
      <w:pPr>
        <w:spacing w:line="372" w:lineRule="auto"/>
        <w:ind w:left="0" w:right="0"/>
        <w:rPr>
          <w:color w:val="000000" w:themeColor="text1"/>
          <w:sz w:val="24"/>
          <w:szCs w:val="24"/>
        </w:rPr>
      </w:pPr>
      <w:r w:rsidRPr="007F46EA">
        <w:rPr>
          <w:color w:val="000000" w:themeColor="text1"/>
          <w:sz w:val="24"/>
          <w:szCs w:val="24"/>
        </w:rPr>
        <w:t xml:space="preserve">По Минвостокразвития России исполнение расходов за 11 месяцев 2017 года составило 56,1 %, за 2017 год – 97,9 %; по Минкавказу России – 66,9 %, 98,4 %; Росстандарту – 71,3 %, 98,5 %; Ростуризму – 73 %, 98,1 %; Росмолодежи – 73,3 %, 98,7 %. Исполнение расходов по указанным главным распорядителям </w:t>
      </w:r>
      <w:r w:rsidRPr="007F46EA">
        <w:rPr>
          <w:b/>
          <w:color w:val="000000" w:themeColor="text1"/>
          <w:sz w:val="24"/>
          <w:szCs w:val="24"/>
        </w:rPr>
        <w:t>за последний месяц</w:t>
      </w:r>
      <w:r w:rsidRPr="007F46EA">
        <w:rPr>
          <w:color w:val="000000" w:themeColor="text1"/>
          <w:sz w:val="24"/>
          <w:szCs w:val="24"/>
        </w:rPr>
        <w:t xml:space="preserve"> 2017 года составило </w:t>
      </w:r>
      <w:r w:rsidRPr="007F46EA">
        <w:rPr>
          <w:b/>
          <w:color w:val="000000" w:themeColor="text1"/>
          <w:sz w:val="24"/>
          <w:szCs w:val="24"/>
        </w:rPr>
        <w:t>более 25 %</w:t>
      </w:r>
      <w:r w:rsidRPr="007F46EA">
        <w:rPr>
          <w:color w:val="000000" w:themeColor="text1"/>
          <w:sz w:val="24"/>
          <w:szCs w:val="24"/>
        </w:rPr>
        <w:t xml:space="preserve"> показателя сводной росписи с изменениями</w:t>
      </w:r>
      <w:r w:rsidR="00240616">
        <w:rPr>
          <w:color w:val="000000" w:themeColor="text1"/>
          <w:sz w:val="24"/>
          <w:szCs w:val="24"/>
        </w:rPr>
        <w:t>.</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Так, по </w:t>
      </w:r>
      <w:r w:rsidRPr="007F46EA">
        <w:rPr>
          <w:b/>
          <w:color w:val="000000" w:themeColor="text1"/>
          <w:sz w:val="24"/>
          <w:szCs w:val="24"/>
        </w:rPr>
        <w:t xml:space="preserve">Минвостокразвития России </w:t>
      </w:r>
      <w:r w:rsidRPr="007F46EA">
        <w:rPr>
          <w:color w:val="000000" w:themeColor="text1"/>
          <w:sz w:val="24"/>
          <w:szCs w:val="24"/>
        </w:rPr>
        <w:t>исполнение расходов на предоставление субсидий управляющей компании, осуществляющей функции по управлению территориями опережающего социально-экономического развития в субъектах Российской Федерации, входящих в состав Дальневосточного федерального округа, за 11 месяцев 2017 года составило 58,7 %, за 2017 год в целом – 100 %; на предоставление субсидий юридическим лицам (за исключением государственных (муниципальных) учреждений) на финансовое обеспечение затрат на создание и (или) реконструкцию объектов инфраструктуры, а также на технологическое присоединение энергопринимающих устройств к электрическим сетям и газоиспользующего оборудования к газораспределительным сетям в рамках реализации инвестиционных проектов на территориях Дальнего Востока и Байкальского региона за 11 месяцев 2017 года – 26 %, за 2017 год – 96,5 %; на предоставление субсидии автономной некоммерческой организации «Агентство по развитию человеческого капитала на Дальнем Востоке» на финансовое обеспечение ее деятельности за 11 месяцев 2017 года – 73,3 %, за 2017 год – 100 %; на предоставление имущественного взноса Российской Федерации в автономную некоммерческую организацию «Агентство Дальнего Востока по привлечению инвестиций и поддержке экспорта» за 11 месяцев 2017 года – 69,8 %, за 2017 год – 99,9 %.</w:t>
      </w:r>
    </w:p>
    <w:p w:rsidR="0070466B" w:rsidRPr="00240616" w:rsidRDefault="0070466B" w:rsidP="0097538F">
      <w:pPr>
        <w:spacing w:line="372" w:lineRule="auto"/>
        <w:ind w:left="0" w:right="0"/>
        <w:rPr>
          <w:color w:val="000000" w:themeColor="text1"/>
          <w:sz w:val="24"/>
          <w:szCs w:val="24"/>
        </w:rPr>
      </w:pPr>
      <w:r w:rsidRPr="007F46EA">
        <w:rPr>
          <w:color w:val="000000" w:themeColor="text1"/>
          <w:sz w:val="24"/>
          <w:szCs w:val="24"/>
        </w:rPr>
        <w:lastRenderedPageBreak/>
        <w:t xml:space="preserve">По </w:t>
      </w:r>
      <w:r w:rsidRPr="007F46EA">
        <w:rPr>
          <w:b/>
          <w:color w:val="000000" w:themeColor="text1"/>
          <w:sz w:val="24"/>
          <w:szCs w:val="24"/>
        </w:rPr>
        <w:t>Ростуризму</w:t>
      </w:r>
      <w:r w:rsidRPr="007F46EA">
        <w:rPr>
          <w:color w:val="000000" w:themeColor="text1"/>
          <w:sz w:val="24"/>
          <w:szCs w:val="24"/>
        </w:rPr>
        <w:t xml:space="preserve"> исполнение расходов на предоставление субсидий на реализацию мероприятий ФЦП «Развитие внутреннего и въездного туризма в Российской Федерации (2011 - 2018 годы)» (Субсидии на софинансирование капитальных вложений в объекты государственной (муниципальной) собственности) за 11 месяцев 2017 года составило 76,6 %, за </w:t>
      </w:r>
      <w:r w:rsidRPr="00240616">
        <w:rPr>
          <w:color w:val="000000" w:themeColor="text1"/>
          <w:sz w:val="24"/>
          <w:szCs w:val="24"/>
        </w:rPr>
        <w:t>2017 год в целом – 97,9 %; на закупку товаров, работ и услуг для обеспечения государственных (муниципальных) нужд за 11 месяцев 2017 года – 54,5 %, за 2017 год – 98,8 %.</w:t>
      </w:r>
    </w:p>
    <w:p w:rsidR="0070466B" w:rsidRPr="00240616" w:rsidRDefault="0070466B" w:rsidP="0097538F">
      <w:pPr>
        <w:spacing w:line="372" w:lineRule="auto"/>
        <w:ind w:left="0" w:right="0"/>
        <w:rPr>
          <w:b/>
          <w:color w:val="000000" w:themeColor="text1"/>
          <w:sz w:val="24"/>
          <w:szCs w:val="24"/>
        </w:rPr>
      </w:pPr>
      <w:r w:rsidRPr="00240616">
        <w:rPr>
          <w:b/>
          <w:color w:val="000000" w:themeColor="text1"/>
          <w:sz w:val="24"/>
          <w:szCs w:val="24"/>
        </w:rPr>
        <w:t>С учетом изложенного главным распорядителям бюджетных средств необходимо принять в 2018 году более действенные меры по улучшению качества планирования с учетом реальной потребности, а также по обеспечению равномерного и эффективного использования бюджетных ассигнований.</w:t>
      </w:r>
    </w:p>
    <w:p w:rsidR="0070466B" w:rsidRPr="007F46EA" w:rsidRDefault="0070466B" w:rsidP="0097538F">
      <w:pPr>
        <w:spacing w:line="372" w:lineRule="auto"/>
        <w:ind w:left="0" w:right="0"/>
        <w:rPr>
          <w:color w:val="000000" w:themeColor="text1"/>
          <w:sz w:val="24"/>
          <w:szCs w:val="24"/>
        </w:rPr>
      </w:pPr>
      <w:r w:rsidRPr="00240616">
        <w:rPr>
          <w:b/>
          <w:color w:val="000000" w:themeColor="text1"/>
          <w:sz w:val="24"/>
          <w:szCs w:val="24"/>
        </w:rPr>
        <w:t>5.11.6.</w:t>
      </w:r>
      <w:r w:rsidRPr="00240616">
        <w:rPr>
          <w:color w:val="000000" w:themeColor="text1"/>
          <w:sz w:val="24"/>
          <w:szCs w:val="24"/>
        </w:rPr>
        <w:t> Федеральным законом № 326-ФЗ (открытая часть) бюджетные ассигнования на 2017 год увеличены</w:t>
      </w:r>
      <w:r w:rsidRPr="00240616">
        <w:rPr>
          <w:b/>
          <w:color w:val="000000" w:themeColor="text1"/>
          <w:sz w:val="24"/>
          <w:szCs w:val="24"/>
        </w:rPr>
        <w:t xml:space="preserve"> по 27 из </w:t>
      </w:r>
      <w:r w:rsidRPr="007F46EA">
        <w:rPr>
          <w:b/>
          <w:color w:val="000000" w:themeColor="text1"/>
          <w:sz w:val="24"/>
          <w:szCs w:val="24"/>
        </w:rPr>
        <w:t>95 главных распорядителей,</w:t>
      </w:r>
      <w:r w:rsidRPr="007F46EA">
        <w:rPr>
          <w:color w:val="000000" w:themeColor="text1"/>
          <w:sz w:val="24"/>
          <w:szCs w:val="24"/>
        </w:rPr>
        <w:t xml:space="preserve"> что составляет 28,4 % общего числа главных распорядителей.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Из них по ФСИН России исполнение расходов составило 111,7 % показателя сводной росписи с изменениями. Остальные 26 главных распорядителей не исполнили бюджетные ассигнования на 2017 год в полном объеме. По 9 главным распорядителям исполнение расходов за 2017 год составило от 99,3 % до 99,9 %, по 10 – от 95,4 % до 98,7 %, по 7 (Роснедра, Росводресурсы, Минкомсвязи России, Минэкономразвития России, Управление делами Президента Российской Федерации, ФМБА России, Минспорт России) – исполнение составило менее 95 %.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Наибольшее увеличение бюджетных ассигнований на 2017 год, предусмотренных Федеральным законом № 326-ФЗ, установлено по Росжелдору – на 6,7 % </w:t>
      </w:r>
      <w:r w:rsidRPr="007F46EA">
        <w:rPr>
          <w:bCs/>
          <w:color w:val="000000" w:themeColor="text1"/>
          <w:sz w:val="24"/>
          <w:szCs w:val="24"/>
        </w:rPr>
        <w:t>(исполнение за 2017 год составило 98,4 %)</w:t>
      </w:r>
      <w:r w:rsidRPr="007F46EA">
        <w:rPr>
          <w:color w:val="000000" w:themeColor="text1"/>
          <w:sz w:val="24"/>
          <w:szCs w:val="24"/>
        </w:rPr>
        <w:t xml:space="preserve"> и Минтрансу России – на 6,1 % (96,5 %).</w:t>
      </w:r>
    </w:p>
    <w:p w:rsidR="0070466B" w:rsidRPr="007F46EA" w:rsidRDefault="0070466B" w:rsidP="0097538F">
      <w:pPr>
        <w:spacing w:line="372" w:lineRule="auto"/>
        <w:ind w:left="0" w:right="0"/>
        <w:rPr>
          <w:bCs/>
          <w:color w:val="000000" w:themeColor="text1"/>
          <w:sz w:val="24"/>
          <w:szCs w:val="24"/>
        </w:rPr>
      </w:pPr>
      <w:r w:rsidRPr="007F46EA">
        <w:rPr>
          <w:color w:val="000000" w:themeColor="text1"/>
          <w:sz w:val="24"/>
          <w:szCs w:val="24"/>
        </w:rPr>
        <w:t xml:space="preserve">По Росжелдору Федеральным законом № 326-ФЗ увеличены бюджетные ассигнования </w:t>
      </w:r>
      <w:r w:rsidRPr="00240616">
        <w:rPr>
          <w:color w:val="000000" w:themeColor="text1"/>
          <w:sz w:val="24"/>
          <w:szCs w:val="24"/>
        </w:rPr>
        <w:t xml:space="preserve">на 2017 год на предоставление взноса в уставный капитал ОАО «Российские железные дороги» в рамках реализации мероприятий подпрограммы «Магистральный железнодорожный транспорт» госпрограммы «Развитие транспортной системы» (Капитальные вложения в объекты государственной (муниципальной) собственности) на 6 426,5 млн. рублей, или на 58,2 %, </w:t>
      </w:r>
      <w:r w:rsidRPr="007F46EA">
        <w:rPr>
          <w:bCs/>
          <w:color w:val="000000" w:themeColor="text1"/>
          <w:sz w:val="24"/>
          <w:szCs w:val="24"/>
        </w:rPr>
        <w:t xml:space="preserve">(исполнение за 2017 год составило 100 %) и на предоставление взноса в уставный капитал ОАО «Российские железные дороги» в рамках реализации мероприятий подпрограммы «Железнодорожный транспорт» ФЦП «Развитие транспортной системы России (2010 - 2020 годы)» (Капитальные вложения в объекты </w:t>
      </w:r>
      <w:r w:rsidRPr="007F46EA">
        <w:rPr>
          <w:bCs/>
          <w:color w:val="000000" w:themeColor="text1"/>
          <w:sz w:val="24"/>
          <w:szCs w:val="24"/>
        </w:rPr>
        <w:lastRenderedPageBreak/>
        <w:t xml:space="preserve">государственной (муниципальной) собственности) на 11 259,9 млн. рублей, или на 50,1 % (исполнение за 2017 год составило 100 %), а также </w:t>
      </w:r>
      <w:r w:rsidRPr="007F46EA">
        <w:rPr>
          <w:b/>
          <w:bCs/>
          <w:color w:val="000000" w:themeColor="text1"/>
          <w:sz w:val="24"/>
          <w:szCs w:val="24"/>
        </w:rPr>
        <w:t>установлены бюджетные ассигнования</w:t>
      </w:r>
      <w:r w:rsidRPr="007F46EA">
        <w:rPr>
          <w:bCs/>
          <w:color w:val="000000" w:themeColor="text1"/>
          <w:sz w:val="24"/>
          <w:szCs w:val="24"/>
        </w:rPr>
        <w:t xml:space="preserve"> на предоставление субсидий ОАО «Российские железные дороги» на возмещение потерь в доходах, возникающих в результате установления льготных тарифов на перевозку зерна в 2017 году, в объеме </w:t>
      </w:r>
      <w:r w:rsidRPr="007F46EA">
        <w:rPr>
          <w:b/>
          <w:bCs/>
          <w:color w:val="000000" w:themeColor="text1"/>
          <w:sz w:val="24"/>
          <w:szCs w:val="24"/>
        </w:rPr>
        <w:t>1 000,0 млн. рублей (исполнение в 2017 году не осуществлялось)</w:t>
      </w:r>
      <w:r w:rsidRPr="007F46EA">
        <w:rPr>
          <w:bCs/>
          <w:color w:val="000000" w:themeColor="text1"/>
          <w:sz w:val="24"/>
          <w:szCs w:val="24"/>
        </w:rPr>
        <w:t>.</w:t>
      </w:r>
    </w:p>
    <w:p w:rsidR="0070466B" w:rsidRPr="007F46EA" w:rsidRDefault="0070466B" w:rsidP="0097538F">
      <w:pPr>
        <w:spacing w:line="372" w:lineRule="auto"/>
        <w:ind w:left="0" w:right="0"/>
        <w:rPr>
          <w:bCs/>
          <w:color w:val="000000" w:themeColor="text1"/>
          <w:sz w:val="24"/>
          <w:szCs w:val="24"/>
        </w:rPr>
      </w:pPr>
      <w:r w:rsidRPr="007F46EA">
        <w:rPr>
          <w:b/>
          <w:bCs/>
          <w:color w:val="000000" w:themeColor="text1"/>
          <w:sz w:val="24"/>
          <w:szCs w:val="24"/>
        </w:rPr>
        <w:t>5.11.7.</w:t>
      </w:r>
      <w:r w:rsidRPr="007F46EA">
        <w:rPr>
          <w:bCs/>
          <w:color w:val="000000" w:themeColor="text1"/>
          <w:sz w:val="24"/>
          <w:szCs w:val="24"/>
        </w:rPr>
        <w:t xml:space="preserve"> В </w:t>
      </w:r>
      <w:r w:rsidRPr="007F46EA">
        <w:rPr>
          <w:color w:val="000000" w:themeColor="text1"/>
          <w:sz w:val="24"/>
          <w:szCs w:val="24"/>
        </w:rPr>
        <w:t>заключении Счетной палаты Российской Федерации на проект федерального закона № 278888-7 «О внесении изменений в Федеральный закон «О федеральном бюджете на 2017 год и на плановый период 2018 и 2019 годов»</w:t>
      </w:r>
      <w:r w:rsidRPr="007F46EA">
        <w:rPr>
          <w:bCs/>
          <w:color w:val="000000" w:themeColor="text1"/>
          <w:sz w:val="24"/>
          <w:szCs w:val="24"/>
        </w:rPr>
        <w:t xml:space="preserve"> отмечалось, что ряд предусмотренных изменений объемов бюджетных ассигнований сформирован без учета анализа уровня их исполнения за истекший период,</w:t>
      </w:r>
      <w:r w:rsidRPr="007F46EA">
        <w:rPr>
          <w:color w:val="000000" w:themeColor="text1"/>
          <w:sz w:val="24"/>
          <w:szCs w:val="24"/>
        </w:rPr>
        <w:t xml:space="preserve"> </w:t>
      </w:r>
      <w:r w:rsidRPr="007F46EA">
        <w:rPr>
          <w:bCs/>
          <w:color w:val="000000" w:themeColor="text1"/>
          <w:sz w:val="24"/>
          <w:szCs w:val="24"/>
        </w:rPr>
        <w:t>что создает риски неисполнения бюджетных ассигнований в полном объеме. Итоги 2017 года подтвердили обоснованность оценки Счетной палаты о рисках неисполнения бюджетных ассигнований в полном объеме.</w:t>
      </w:r>
    </w:p>
    <w:p w:rsidR="0070466B" w:rsidRPr="007F46EA" w:rsidRDefault="0070466B" w:rsidP="0097538F">
      <w:pPr>
        <w:spacing w:line="372" w:lineRule="auto"/>
        <w:ind w:left="0" w:right="0"/>
        <w:rPr>
          <w:b/>
          <w:bCs/>
          <w:color w:val="000000" w:themeColor="text1"/>
          <w:sz w:val="24"/>
          <w:szCs w:val="24"/>
        </w:rPr>
      </w:pPr>
      <w:r w:rsidRPr="007F46EA">
        <w:rPr>
          <w:bCs/>
          <w:color w:val="000000" w:themeColor="text1"/>
          <w:sz w:val="24"/>
          <w:szCs w:val="24"/>
        </w:rPr>
        <w:t>По ряду главных распорядителей Федеральным законом № 326-ФЗ увеличены бюджетные ассигнования на 2017 год по отдельным направлениям расходов. При этом</w:t>
      </w:r>
      <w:r w:rsidRPr="007F46EA">
        <w:rPr>
          <w:b/>
          <w:bCs/>
          <w:color w:val="000000" w:themeColor="text1"/>
          <w:sz w:val="24"/>
          <w:szCs w:val="24"/>
        </w:rPr>
        <w:t xml:space="preserve"> </w:t>
      </w:r>
      <w:r w:rsidRPr="007F46EA">
        <w:rPr>
          <w:bCs/>
          <w:color w:val="000000" w:themeColor="text1"/>
          <w:sz w:val="24"/>
          <w:szCs w:val="24"/>
        </w:rPr>
        <w:t>на момент подготовки законопроекта исполнение по данным направлениям расходов либо не осуществлялось, либо осуществлялось на</w:t>
      </w:r>
      <w:r w:rsidRPr="007F46EA">
        <w:rPr>
          <w:b/>
          <w:bCs/>
          <w:color w:val="000000" w:themeColor="text1"/>
          <w:sz w:val="24"/>
          <w:szCs w:val="24"/>
        </w:rPr>
        <w:t xml:space="preserve"> низком уровне.</w:t>
      </w:r>
    </w:p>
    <w:p w:rsidR="0070466B" w:rsidRPr="007F46EA" w:rsidRDefault="0070466B" w:rsidP="0097538F">
      <w:pPr>
        <w:spacing w:line="372" w:lineRule="auto"/>
        <w:ind w:left="0" w:right="0"/>
        <w:rPr>
          <w:bCs/>
          <w:iCs/>
          <w:color w:val="000000" w:themeColor="text1"/>
          <w:sz w:val="24"/>
          <w:szCs w:val="24"/>
        </w:rPr>
      </w:pPr>
      <w:r w:rsidRPr="007F46EA">
        <w:rPr>
          <w:bCs/>
          <w:color w:val="000000" w:themeColor="text1"/>
          <w:sz w:val="24"/>
          <w:szCs w:val="24"/>
        </w:rPr>
        <w:t xml:space="preserve">Так, по Минспорту России </w:t>
      </w:r>
      <w:r w:rsidRPr="007F46EA">
        <w:rPr>
          <w:b/>
          <w:bCs/>
          <w:color w:val="000000" w:themeColor="text1"/>
          <w:sz w:val="24"/>
          <w:szCs w:val="24"/>
        </w:rPr>
        <w:t>Федеральным законом № 326-ФЗ</w:t>
      </w:r>
      <w:r w:rsidRPr="007F46EA">
        <w:rPr>
          <w:bCs/>
          <w:color w:val="000000" w:themeColor="text1"/>
          <w:sz w:val="24"/>
          <w:szCs w:val="24"/>
        </w:rPr>
        <w:t xml:space="preserve"> по госпрограмме «Развитие физической культуры и спорта» в рамках подпрограммы «Развитие физической культуры и массового спорта» </w:t>
      </w:r>
      <w:r w:rsidRPr="007F46EA">
        <w:rPr>
          <w:b/>
          <w:bCs/>
          <w:color w:val="000000" w:themeColor="text1"/>
          <w:sz w:val="24"/>
          <w:szCs w:val="24"/>
        </w:rPr>
        <w:t>увеличены</w:t>
      </w:r>
      <w:r w:rsidRPr="007F46EA">
        <w:rPr>
          <w:bCs/>
          <w:color w:val="000000" w:themeColor="text1"/>
          <w:sz w:val="24"/>
          <w:szCs w:val="24"/>
        </w:rPr>
        <w:t xml:space="preserve"> бюджетные ассигнования на 2017 год на предоставление субсидий на софинансирование капитальных вложений в объекты государственной собственности субъектов Российской Федерации (Межбюджетные трансферты) на 150,0 млн. рублей, или на 10 %, п</w:t>
      </w:r>
      <w:r w:rsidRPr="007F46EA">
        <w:rPr>
          <w:bCs/>
          <w:iCs/>
          <w:color w:val="000000" w:themeColor="text1"/>
          <w:sz w:val="24"/>
          <w:szCs w:val="24"/>
        </w:rPr>
        <w:t xml:space="preserve">о состоянию </w:t>
      </w:r>
      <w:r w:rsidRPr="007F46EA">
        <w:rPr>
          <w:b/>
          <w:bCs/>
          <w:iCs/>
          <w:color w:val="000000" w:themeColor="text1"/>
          <w:sz w:val="24"/>
          <w:szCs w:val="24"/>
        </w:rPr>
        <w:t>на 1 октября 2017 года</w:t>
      </w:r>
      <w:r w:rsidRPr="007F46EA">
        <w:rPr>
          <w:bCs/>
          <w:iCs/>
          <w:color w:val="000000" w:themeColor="text1"/>
          <w:sz w:val="24"/>
          <w:szCs w:val="24"/>
        </w:rPr>
        <w:t xml:space="preserve"> исполнение расходов по указанному направлению расходов </w:t>
      </w:r>
      <w:r w:rsidRPr="007F46EA">
        <w:rPr>
          <w:b/>
          <w:bCs/>
          <w:iCs/>
          <w:color w:val="000000" w:themeColor="text1"/>
          <w:sz w:val="24"/>
          <w:szCs w:val="24"/>
        </w:rPr>
        <w:t>не осуществлялось</w:t>
      </w:r>
      <w:r w:rsidRPr="007F46EA">
        <w:rPr>
          <w:bCs/>
          <w:iCs/>
          <w:color w:val="000000" w:themeColor="text1"/>
          <w:sz w:val="24"/>
          <w:szCs w:val="24"/>
        </w:rPr>
        <w:t xml:space="preserve">, </w:t>
      </w:r>
      <w:r w:rsidRPr="007F46EA">
        <w:rPr>
          <w:b/>
          <w:bCs/>
          <w:iCs/>
          <w:color w:val="000000" w:themeColor="text1"/>
          <w:sz w:val="24"/>
          <w:szCs w:val="24"/>
        </w:rPr>
        <w:t xml:space="preserve">по итогам 2017 года </w:t>
      </w:r>
      <w:r w:rsidRPr="007F46EA">
        <w:rPr>
          <w:bCs/>
          <w:iCs/>
          <w:color w:val="000000" w:themeColor="text1"/>
          <w:sz w:val="24"/>
          <w:szCs w:val="24"/>
        </w:rPr>
        <w:t xml:space="preserve">составило </w:t>
      </w:r>
      <w:r w:rsidRPr="007F46EA">
        <w:rPr>
          <w:b/>
          <w:bCs/>
          <w:iCs/>
          <w:color w:val="000000" w:themeColor="text1"/>
          <w:sz w:val="24"/>
          <w:szCs w:val="24"/>
        </w:rPr>
        <w:t>63,6 %</w:t>
      </w:r>
      <w:r w:rsidR="00240616" w:rsidRPr="00240616">
        <w:rPr>
          <w:bCs/>
          <w:iCs/>
          <w:color w:val="000000" w:themeColor="text1"/>
          <w:sz w:val="24"/>
          <w:szCs w:val="24"/>
        </w:rPr>
        <w:t>.</w:t>
      </w:r>
    </w:p>
    <w:p w:rsidR="0070466B" w:rsidRDefault="0070466B" w:rsidP="0097538F">
      <w:pPr>
        <w:spacing w:line="372" w:lineRule="auto"/>
        <w:ind w:left="0" w:right="0"/>
        <w:rPr>
          <w:bCs/>
          <w:iCs/>
          <w:color w:val="000000" w:themeColor="text1"/>
          <w:sz w:val="24"/>
          <w:szCs w:val="24"/>
        </w:rPr>
      </w:pPr>
      <w:r w:rsidRPr="007F46EA">
        <w:rPr>
          <w:bCs/>
          <w:color w:val="000000" w:themeColor="text1"/>
          <w:sz w:val="24"/>
          <w:szCs w:val="24"/>
        </w:rPr>
        <w:t xml:space="preserve">По Росводресурсам Федеральным законом № 326-ФЗ </w:t>
      </w:r>
      <w:r w:rsidRPr="007F46EA">
        <w:rPr>
          <w:b/>
          <w:bCs/>
          <w:color w:val="000000" w:themeColor="text1"/>
          <w:sz w:val="24"/>
          <w:szCs w:val="24"/>
        </w:rPr>
        <w:t>увеличены</w:t>
      </w:r>
      <w:r w:rsidRPr="007F46EA">
        <w:rPr>
          <w:bCs/>
          <w:color w:val="000000" w:themeColor="text1"/>
          <w:sz w:val="24"/>
          <w:szCs w:val="24"/>
        </w:rPr>
        <w:t xml:space="preserve"> бюджетные ассигнования на 2017 год на предоставление субсидий на мероприятия ФЦП «Развитие водохозяйственного комплекса Российской Федерации в 2012 - 2020 годах» (Межбюджетные трансферты) на 317,8 млн. рублей, или на 6,6 %. </w:t>
      </w:r>
      <w:r w:rsidRPr="007F46EA">
        <w:rPr>
          <w:bCs/>
          <w:iCs/>
          <w:color w:val="000000" w:themeColor="text1"/>
          <w:sz w:val="24"/>
          <w:szCs w:val="24"/>
        </w:rPr>
        <w:t xml:space="preserve">По состоянию </w:t>
      </w:r>
      <w:r w:rsidRPr="007F46EA">
        <w:rPr>
          <w:b/>
          <w:bCs/>
          <w:iCs/>
          <w:color w:val="000000" w:themeColor="text1"/>
          <w:sz w:val="24"/>
          <w:szCs w:val="24"/>
        </w:rPr>
        <w:t>на 1 октября 2017 года</w:t>
      </w:r>
      <w:r w:rsidRPr="007F46EA">
        <w:rPr>
          <w:bCs/>
          <w:iCs/>
          <w:color w:val="000000" w:themeColor="text1"/>
          <w:sz w:val="24"/>
          <w:szCs w:val="24"/>
        </w:rPr>
        <w:t xml:space="preserve"> исполнение расходов по указанному направлению расходов составляло </w:t>
      </w:r>
      <w:r w:rsidRPr="007F46EA">
        <w:rPr>
          <w:b/>
          <w:bCs/>
          <w:iCs/>
          <w:color w:val="000000" w:themeColor="text1"/>
          <w:sz w:val="24"/>
          <w:szCs w:val="24"/>
        </w:rPr>
        <w:t>51,1 %, по итогам 2017 года – 90 %</w:t>
      </w:r>
      <w:r w:rsidRPr="007F46EA">
        <w:rPr>
          <w:bCs/>
          <w:iCs/>
          <w:color w:val="000000" w:themeColor="text1"/>
          <w:sz w:val="24"/>
          <w:szCs w:val="24"/>
        </w:rPr>
        <w:t>.</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color w:val="000000" w:themeColor="text1"/>
          <w:sz w:val="24"/>
          <w:szCs w:val="24"/>
        </w:rPr>
      </w:pPr>
      <w:r w:rsidRPr="007F46EA">
        <w:rPr>
          <w:rFonts w:eastAsia="Times New Roman"/>
          <w:b/>
          <w:color w:val="000000" w:themeColor="text1"/>
          <w:sz w:val="24"/>
          <w:szCs w:val="24"/>
        </w:rPr>
        <w:t>5.11.8.</w:t>
      </w:r>
      <w:r w:rsidRPr="007F46EA">
        <w:rPr>
          <w:rFonts w:eastAsia="Times New Roman"/>
          <w:color w:val="000000" w:themeColor="text1"/>
          <w:sz w:val="24"/>
          <w:szCs w:val="24"/>
        </w:rPr>
        <w:t xml:space="preserve"> В соответствии с частью 26 статьи 30 Федерального закона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w:t>
      </w:r>
      <w:r w:rsidRPr="007F46EA">
        <w:rPr>
          <w:rFonts w:eastAsia="Times New Roman"/>
          <w:color w:val="000000" w:themeColor="text1"/>
          <w:sz w:val="24"/>
          <w:szCs w:val="24"/>
        </w:rPr>
        <w:lastRenderedPageBreak/>
        <w:t xml:space="preserve">учреждений» и частью 20 статьи 5 Федерального закона от 26 апреля 2007 г. № 63-ФЗ «О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 загранучреждения вправе использовать остатки средств федерального бюджета и средств, полученных от приносящей доходы деятельности, по состоянию на 1 января текущего финансового года, а также доходы, получаемые ими в текущем финансовом году от приносящей доходы деятельности, в качестве дополнительного источника финансового обеспечения выполнения функций указанных учреждений сверх бюджетных ассигнований, установленных федеральным </w:t>
      </w:r>
      <w:hyperlink r:id="rId15" w:history="1">
        <w:r w:rsidRPr="007F46EA">
          <w:rPr>
            <w:rFonts w:eastAsia="Times New Roman"/>
            <w:color w:val="000000" w:themeColor="text1"/>
            <w:sz w:val="24"/>
            <w:szCs w:val="24"/>
          </w:rPr>
          <w:t>законом</w:t>
        </w:r>
      </w:hyperlink>
      <w:r w:rsidRPr="007F46EA">
        <w:rPr>
          <w:rFonts w:eastAsia="Times New Roman"/>
          <w:color w:val="000000" w:themeColor="text1"/>
          <w:sz w:val="24"/>
          <w:szCs w:val="24"/>
        </w:rPr>
        <w:t xml:space="preserve"> о федеральном бюджете на соответствующий финансовый год.</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color w:val="000000" w:themeColor="text1"/>
          <w:sz w:val="24"/>
          <w:szCs w:val="24"/>
        </w:rPr>
      </w:pPr>
      <w:r w:rsidRPr="007F46EA">
        <w:rPr>
          <w:rFonts w:eastAsia="Times New Roman"/>
          <w:color w:val="000000" w:themeColor="text1"/>
          <w:sz w:val="24"/>
          <w:szCs w:val="24"/>
        </w:rPr>
        <w:t xml:space="preserve">Остатки средств на счетах загранучреждений, подведомственных МИДу России, Минэкономразвития России и Россотрудничеству, на 1 января 2017 года составили 8 872,6 млн. рублей (на 1 января 2016 года – 14 357,7 млн. рублей). </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color w:val="000000" w:themeColor="text1"/>
          <w:sz w:val="24"/>
          <w:szCs w:val="24"/>
        </w:rPr>
      </w:pPr>
      <w:r w:rsidRPr="007F46EA">
        <w:rPr>
          <w:rFonts w:eastAsia="Times New Roman"/>
          <w:color w:val="000000" w:themeColor="text1"/>
          <w:sz w:val="24"/>
          <w:szCs w:val="24"/>
        </w:rPr>
        <w:t>В нарушение пункта 7 постановления Правительства Российской Федерации № 1551 МИД России распределил подведомственным загранучреждениям ЛБО на финансовое обеспечение осуществления функций и оказания государственных услуг в полном объеме, не уменьшив его на объем положительной разницы между фактически сложившимися по состоянию на 1 января 2017 года и спрогнозированными при формировании федерального бюджета на 2017 год остатками средств (в рублевом эквиваленте), источником образования которых являлись средства федерального бюджета и средства, полученные от приносящий доход деятельности загранучреждениями (6 953,6 млн. рублей без учета объема остатков средств, предоставленных из федерального бюджета на реализацию мероприятий по поддержке соотечественников, проживающих за рубежом, в сумме 33,9 млн. рублей).</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color w:val="000000" w:themeColor="text1"/>
          <w:sz w:val="24"/>
          <w:szCs w:val="24"/>
        </w:rPr>
      </w:pPr>
      <w:r w:rsidRPr="007F46EA">
        <w:rPr>
          <w:rFonts w:eastAsia="Times New Roman"/>
          <w:color w:val="000000" w:themeColor="text1"/>
          <w:sz w:val="24"/>
          <w:szCs w:val="24"/>
        </w:rPr>
        <w:t>Федеральным законом № 157-ФЗ МИДу России в рамках реализации положения пункта 7 постановления Правительства Российской Федерации № 1551 уменьшены бюджетные ассигнования на финансовое обеспечение осуществления функций загранучреждений только на 247,9 млн. рублей.</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color w:val="000000" w:themeColor="text1"/>
          <w:sz w:val="24"/>
          <w:szCs w:val="24"/>
        </w:rPr>
      </w:pPr>
      <w:r>
        <w:rPr>
          <w:rFonts w:eastAsia="Times New Roman"/>
          <w:color w:val="000000" w:themeColor="text1"/>
          <w:sz w:val="24"/>
          <w:szCs w:val="24"/>
        </w:rPr>
        <w:t>В результате</w:t>
      </w:r>
      <w:r w:rsidRPr="007F46EA">
        <w:rPr>
          <w:rFonts w:eastAsia="Times New Roman"/>
          <w:color w:val="000000" w:themeColor="text1"/>
          <w:sz w:val="24"/>
          <w:szCs w:val="24"/>
        </w:rPr>
        <w:t xml:space="preserve"> с учетом использования остатка средств, предоставленных из федерального бюджета на реализацию мероприятий по поддержке соотечественников, проживающих за рубежом, необходимых для оплаты принятых и не исполненных в 2016 году бюджетных обязательств и оплаты обязательств 2017 года, объем ЛБО на 2017 год подлежал дополнительному сокращению расчетно (с учетом уменьшения бюджетных </w:t>
      </w:r>
      <w:r w:rsidRPr="007F46EA">
        <w:rPr>
          <w:rFonts w:eastAsia="Times New Roman"/>
          <w:color w:val="000000" w:themeColor="text1"/>
          <w:sz w:val="24"/>
          <w:szCs w:val="24"/>
        </w:rPr>
        <w:lastRenderedPageBreak/>
        <w:t>ассигнований на реализацию мероприятий по поддержке соотечественников, проживающих за рубежом на 75,32 тыс. долларов США) в соответствии с требованиями пункта 7 постановления Правительства Российской Федерации № 1551 на 4 119,7 млн. рублей (эквивалент 64,17 млн. долларов США по расчетному курсу бюджета 64,2 рубля за один доллар США).</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color w:val="000000" w:themeColor="text1"/>
          <w:sz w:val="24"/>
          <w:szCs w:val="24"/>
        </w:rPr>
      </w:pPr>
      <w:r w:rsidRPr="007F46EA">
        <w:rPr>
          <w:rFonts w:eastAsia="Times New Roman"/>
          <w:color w:val="000000" w:themeColor="text1"/>
          <w:sz w:val="24"/>
          <w:szCs w:val="24"/>
        </w:rPr>
        <w:t xml:space="preserve">По результатам контрольного мероприятия «Проверка исполнения Федерального закона «О федеральном бюджете на 2016 год» и бюджетной отчетности об исполнении федерального бюджета за 2016 год» МИДу России направлено представление Счетной палаты </w:t>
      </w:r>
      <w:r>
        <w:rPr>
          <w:rFonts w:eastAsia="Times New Roman"/>
          <w:color w:val="000000" w:themeColor="text1"/>
          <w:sz w:val="24"/>
          <w:szCs w:val="24"/>
        </w:rPr>
        <w:t xml:space="preserve">Российской Федерации </w:t>
      </w:r>
      <w:r w:rsidRPr="007F46EA">
        <w:rPr>
          <w:rFonts w:eastAsia="Times New Roman"/>
          <w:color w:val="000000" w:themeColor="text1"/>
          <w:sz w:val="24"/>
          <w:szCs w:val="24"/>
        </w:rPr>
        <w:t>от 31 мая 2017 г. № ПР 04-111/04-01 с требованием до 30 июня 2017 года принять меры по выполнению пункта 7 постановления Правительства Российской Федерации № 1551, которое выполнено не было. Решением Коллегии Счетной палаты (протокол от 4 августа 2017 г. № 45К (1190) срок исполнения указанного представления продлен до 1 октября 2017 года.</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color w:val="000000" w:themeColor="text1"/>
          <w:sz w:val="24"/>
          <w:szCs w:val="24"/>
        </w:rPr>
      </w:pPr>
      <w:r w:rsidRPr="007F46EA">
        <w:rPr>
          <w:rFonts w:eastAsia="Times New Roman"/>
          <w:color w:val="000000" w:themeColor="text1"/>
          <w:sz w:val="24"/>
          <w:szCs w:val="24"/>
        </w:rPr>
        <w:t>Федеральным законом № 326-ФЗ МИДу России уменьшены бюджетные ассигнования на финансовое обеспечение осуществления функций загранучреждений на 2 320,4 млн. рублей с учетом объема остатков средств, сложившихся на счетах загранучреждений по состоянию на 1 января 2017 года.</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bCs/>
          <w:color w:val="000000" w:themeColor="text1"/>
          <w:sz w:val="24"/>
          <w:szCs w:val="24"/>
        </w:rPr>
      </w:pPr>
      <w:r w:rsidRPr="007F46EA">
        <w:rPr>
          <w:rFonts w:eastAsia="Times New Roman"/>
          <w:bCs/>
          <w:color w:val="000000" w:themeColor="text1"/>
          <w:sz w:val="24"/>
          <w:szCs w:val="24"/>
        </w:rPr>
        <w:t>Минэкономразвития России также не обеспечено своевременное выполнение пункта 7 постановления Правительства Российской Федерации № 1551 в части уменьшения объема ЛБО на финансовое обеспечение осуществления функций загранаппарата расчетно на 526,3 млн. рублей с учетом перераспределения Федеральным законом № 157-ФЗ бюджетных ассигнований на финансовое обеспечение осуществления функций загранучреждений на 7,1 млн. рублей.</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color w:val="000000" w:themeColor="text1"/>
          <w:sz w:val="24"/>
          <w:szCs w:val="24"/>
        </w:rPr>
      </w:pPr>
      <w:r w:rsidRPr="007F46EA">
        <w:rPr>
          <w:rFonts w:eastAsia="Times New Roman"/>
          <w:color w:val="000000" w:themeColor="text1"/>
          <w:sz w:val="24"/>
          <w:szCs w:val="24"/>
        </w:rPr>
        <w:t xml:space="preserve">По результатам контрольного мероприятия «Проверка исполнения Федерального закона «О федеральном бюджете на 2016 год» и бюджетной отчетности об исполнении федерального бюджета за 2016 год» Минэкономразвития России направлено представление Счетной палаты </w:t>
      </w:r>
      <w:r>
        <w:rPr>
          <w:rFonts w:eastAsia="Times New Roman"/>
          <w:color w:val="000000" w:themeColor="text1"/>
          <w:sz w:val="24"/>
          <w:szCs w:val="24"/>
        </w:rPr>
        <w:t xml:space="preserve">Российской Федерации </w:t>
      </w:r>
      <w:r w:rsidRPr="007F46EA">
        <w:rPr>
          <w:rFonts w:eastAsia="Times New Roman"/>
          <w:color w:val="000000" w:themeColor="text1"/>
          <w:sz w:val="24"/>
          <w:szCs w:val="24"/>
        </w:rPr>
        <w:t xml:space="preserve">от 6 июня 2017 г. № ПР 07-140/07-01 с требованием до 30 июня 2017 года принять меры по выполнению пункта 7 постановления Правительства Российской Федерации № 1551, которое выполнено не было. По данному факту вынесено предписание Счетной палаты Российской Федерации от 23 августа 2017 г. </w:t>
      </w:r>
      <w:r w:rsidRPr="007F46EA">
        <w:rPr>
          <w:rFonts w:eastAsia="Times New Roman"/>
          <w:color w:val="000000" w:themeColor="text1"/>
          <w:sz w:val="24"/>
          <w:szCs w:val="24"/>
        </w:rPr>
        <w:br/>
        <w:t>№ ПП02-52/04-03.</w:t>
      </w:r>
    </w:p>
    <w:p w:rsidR="0070466B" w:rsidRPr="007F46EA" w:rsidRDefault="0070466B" w:rsidP="0097538F">
      <w:pPr>
        <w:widowControl w:val="0"/>
        <w:overflowPunct/>
        <w:autoSpaceDE/>
        <w:autoSpaceDN/>
        <w:adjustRightInd/>
        <w:spacing w:line="372" w:lineRule="auto"/>
        <w:ind w:left="0" w:right="0" w:firstLine="708"/>
        <w:textAlignment w:val="auto"/>
        <w:rPr>
          <w:rFonts w:eastAsia="Times New Roman"/>
          <w:color w:val="000000" w:themeColor="text1"/>
          <w:sz w:val="24"/>
          <w:szCs w:val="24"/>
        </w:rPr>
      </w:pPr>
      <w:r w:rsidRPr="007F46EA">
        <w:rPr>
          <w:rFonts w:eastAsia="Times New Roman"/>
          <w:color w:val="000000" w:themeColor="text1"/>
          <w:sz w:val="24"/>
          <w:szCs w:val="24"/>
        </w:rPr>
        <w:t xml:space="preserve">Федеральным законом № 326-ФЗ Минэкономразвития России уменьшены бюджетные ассигнования на финансовое обеспечение осуществления функций загранучреждений на </w:t>
      </w:r>
      <w:r w:rsidRPr="007F46EA">
        <w:rPr>
          <w:rFonts w:eastAsia="Times New Roman"/>
          <w:color w:val="000000" w:themeColor="text1"/>
          <w:sz w:val="24"/>
          <w:szCs w:val="24"/>
        </w:rPr>
        <w:lastRenderedPageBreak/>
        <w:t>569,9 млн. рублей с учетом объема остатков средств, сложившихся на счетах загранучреждений по состоянию на 1 января 2017 года.</w:t>
      </w:r>
    </w:p>
    <w:p w:rsidR="0070466B" w:rsidRPr="007F46EA" w:rsidRDefault="0070466B" w:rsidP="0097538F">
      <w:pPr>
        <w:overflowPunct/>
        <w:autoSpaceDE/>
        <w:autoSpaceDN/>
        <w:adjustRightInd/>
        <w:spacing w:line="372" w:lineRule="auto"/>
        <w:ind w:left="0" w:right="0"/>
        <w:textAlignment w:val="auto"/>
        <w:rPr>
          <w:rFonts w:eastAsia="Times New Roman"/>
          <w:color w:val="000000" w:themeColor="text1"/>
          <w:sz w:val="24"/>
          <w:szCs w:val="24"/>
        </w:rPr>
      </w:pPr>
      <w:r w:rsidRPr="007F46EA">
        <w:rPr>
          <w:rFonts w:eastAsia="Times New Roman"/>
          <w:color w:val="000000" w:themeColor="text1"/>
          <w:sz w:val="24"/>
          <w:szCs w:val="24"/>
        </w:rPr>
        <w:t>Федеральным законом № 157-ФЗ в рамках реализации пункта 7 постановления Правительства Российской Федерации № 1551 предусмотрено уменьшение бюджетных ассигнований на финансовое обеспечение осуществления функций загранучреждений Россотрудничества на 40 </w:t>
      </w:r>
      <w:r>
        <w:rPr>
          <w:rFonts w:eastAsia="Times New Roman"/>
          <w:color w:val="000000" w:themeColor="text1"/>
          <w:sz w:val="24"/>
          <w:szCs w:val="24"/>
        </w:rPr>
        <w:t>%</w:t>
      </w:r>
      <w:r w:rsidRPr="007F46EA">
        <w:rPr>
          <w:rFonts w:eastAsia="Times New Roman"/>
          <w:color w:val="000000" w:themeColor="text1"/>
          <w:sz w:val="24"/>
          <w:szCs w:val="24"/>
        </w:rPr>
        <w:t xml:space="preserve"> (с 2 419,8 млн. рублей до 1 469,0 млн. рублей). </w:t>
      </w:r>
    </w:p>
    <w:p w:rsidR="0070466B" w:rsidRPr="007F46EA" w:rsidRDefault="0070466B" w:rsidP="0097538F">
      <w:pPr>
        <w:overflowPunct/>
        <w:autoSpaceDE/>
        <w:autoSpaceDN/>
        <w:adjustRightInd/>
        <w:spacing w:line="372" w:lineRule="auto"/>
        <w:ind w:left="0" w:right="0"/>
        <w:textAlignment w:val="auto"/>
        <w:rPr>
          <w:rFonts w:eastAsia="Times New Roman"/>
          <w:color w:val="000000" w:themeColor="text1"/>
          <w:sz w:val="24"/>
          <w:szCs w:val="24"/>
        </w:rPr>
      </w:pPr>
      <w:r w:rsidRPr="007F46EA">
        <w:rPr>
          <w:rFonts w:eastAsia="Times New Roman"/>
          <w:color w:val="000000" w:themeColor="text1"/>
          <w:sz w:val="24"/>
          <w:szCs w:val="24"/>
        </w:rPr>
        <w:t>По состоянию на 1 октября 2017 года остатки средств на счетах загранучреждений составили 8 045,7 млн. рублей и снизились по сравнению с их объемом на 1 января 2017 года на 826,9 млн. рублей, или на 9,3 %, прежде всего, за счет уменьшения остатков на счетах загранучреждений Россотрудничества (с 1 149,7 млн. рублей до 374,2 млн. рублей).</w:t>
      </w:r>
    </w:p>
    <w:p w:rsidR="0070466B" w:rsidRPr="007F46EA" w:rsidRDefault="0070466B" w:rsidP="0097538F">
      <w:pPr>
        <w:pStyle w:val="a7"/>
        <w:spacing w:after="0" w:line="372" w:lineRule="auto"/>
        <w:ind w:left="0" w:right="0"/>
        <w:rPr>
          <w:bCs/>
          <w:color w:val="000000" w:themeColor="text1"/>
          <w:sz w:val="24"/>
          <w:szCs w:val="24"/>
        </w:rPr>
      </w:pPr>
      <w:r w:rsidRPr="007F46EA">
        <w:rPr>
          <w:b/>
          <w:bCs/>
          <w:color w:val="000000" w:themeColor="text1"/>
          <w:sz w:val="24"/>
          <w:szCs w:val="24"/>
        </w:rPr>
        <w:t>5.11.9. </w:t>
      </w:r>
      <w:r w:rsidRPr="007F46EA">
        <w:rPr>
          <w:bCs/>
          <w:color w:val="000000" w:themeColor="text1"/>
          <w:sz w:val="24"/>
          <w:szCs w:val="24"/>
        </w:rPr>
        <w:t>По Минкавказу России в 2017 году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госпрограммы «Внешнеполитическая деятельность» оказана финансовая помощь Республике Абхазия в полном объеме (5 356,5 млн. рублей) и Республике Южная Осетия в объеме 6 108,2 млн. рублей, или 99,9 %.</w:t>
      </w:r>
    </w:p>
    <w:p w:rsidR="0070466B" w:rsidRPr="007F46EA" w:rsidRDefault="0070466B" w:rsidP="0097538F">
      <w:pPr>
        <w:pStyle w:val="a7"/>
        <w:spacing w:after="0" w:line="372" w:lineRule="auto"/>
        <w:ind w:left="0" w:right="0"/>
        <w:rPr>
          <w:rFonts w:eastAsia="Times New Roman"/>
          <w:snapToGrid w:val="0"/>
          <w:color w:val="000000" w:themeColor="text1"/>
          <w:sz w:val="24"/>
          <w:szCs w:val="24"/>
        </w:rPr>
      </w:pPr>
      <w:r w:rsidRPr="007F46EA">
        <w:rPr>
          <w:bCs/>
          <w:color w:val="000000" w:themeColor="text1"/>
          <w:sz w:val="24"/>
          <w:szCs w:val="24"/>
        </w:rPr>
        <w:t xml:space="preserve">Минкавказ России в 2017 году не распределил бюджетные ассигнования на финансовую помощь Республике Южная Осетия в объеме 8,0 млн. рублей, </w:t>
      </w:r>
      <w:r w:rsidRPr="007F46EA">
        <w:rPr>
          <w:rFonts w:eastAsia="Times New Roman"/>
          <w:bCs/>
          <w:iCs/>
          <w:color w:val="000000" w:themeColor="text1"/>
          <w:sz w:val="24"/>
          <w:szCs w:val="24"/>
        </w:rPr>
        <w:t xml:space="preserve">в том числе </w:t>
      </w:r>
      <w:r w:rsidRPr="007F46EA">
        <w:rPr>
          <w:rFonts w:eastAsia="Times New Roman"/>
          <w:color w:val="000000" w:themeColor="text1"/>
          <w:sz w:val="24"/>
          <w:szCs w:val="24"/>
        </w:rPr>
        <w:t xml:space="preserve">2,4 млн. рублей </w:t>
      </w:r>
      <w:r w:rsidRPr="007F46EA">
        <w:rPr>
          <w:rFonts w:eastAsia="Times New Roman"/>
          <w:bCs/>
          <w:iCs/>
          <w:color w:val="000000" w:themeColor="text1"/>
          <w:sz w:val="24"/>
          <w:szCs w:val="24"/>
        </w:rPr>
        <w:t xml:space="preserve">по результатам проверки Счетной палаты </w:t>
      </w:r>
      <w:r w:rsidRPr="007F46EA">
        <w:rPr>
          <w:rFonts w:eastAsia="Times New Roman"/>
          <w:color w:val="000000" w:themeColor="text1"/>
          <w:sz w:val="24"/>
          <w:szCs w:val="24"/>
        </w:rPr>
        <w:t>использования Республикой Южная Осетия финансовой помощи Российской Федерации в 2015 - 2016 годах и истекшем периоде 2017 года и 5,6 млн. рублей</w:t>
      </w:r>
      <w:r w:rsidRPr="007F46EA">
        <w:rPr>
          <w:rFonts w:eastAsia="Times New Roman"/>
          <w:bCs/>
          <w:iCs/>
          <w:color w:val="000000" w:themeColor="text1"/>
          <w:sz w:val="24"/>
          <w:szCs w:val="24"/>
        </w:rPr>
        <w:t xml:space="preserve"> по результатам проверки Счетной палаты Федерального казначейства </w:t>
      </w:r>
      <w:r w:rsidRPr="007F46EA">
        <w:rPr>
          <w:rFonts w:eastAsia="Times New Roman"/>
          <w:color w:val="000000" w:themeColor="text1"/>
          <w:sz w:val="24"/>
          <w:szCs w:val="24"/>
        </w:rPr>
        <w:t>использования Республикой Южная Осетия финансовой помощи Российской Федерации в 2014 - 2017 годах.</w:t>
      </w:r>
    </w:p>
    <w:p w:rsidR="0070466B" w:rsidRPr="007F46EA" w:rsidRDefault="0070466B" w:rsidP="0097538F">
      <w:pPr>
        <w:overflowPunct/>
        <w:autoSpaceDE/>
        <w:autoSpaceDN/>
        <w:adjustRightInd/>
        <w:spacing w:line="372" w:lineRule="auto"/>
        <w:ind w:left="0" w:right="0" w:firstLine="728"/>
        <w:textAlignment w:val="auto"/>
        <w:rPr>
          <w:rFonts w:eastAsia="Times New Roman"/>
          <w:color w:val="000000" w:themeColor="text1"/>
          <w:sz w:val="24"/>
          <w:szCs w:val="24"/>
        </w:rPr>
      </w:pPr>
      <w:r w:rsidRPr="007F46EA">
        <w:rPr>
          <w:rFonts w:eastAsia="Times New Roman"/>
          <w:b/>
          <w:bCs/>
          <w:color w:val="000000" w:themeColor="text1"/>
          <w:sz w:val="24"/>
          <w:szCs w:val="24"/>
        </w:rPr>
        <w:t>5.11.10. </w:t>
      </w:r>
      <w:r w:rsidRPr="007F46EA">
        <w:rPr>
          <w:rFonts w:eastAsia="Times New Roman"/>
          <w:color w:val="000000" w:themeColor="text1"/>
          <w:sz w:val="24"/>
          <w:szCs w:val="24"/>
        </w:rPr>
        <w:t>МИДу России на поддержку соотечественников, проживающих за рубежом, предусмотрены бюджетные ассигнования на 2017 год в объеме 317,6 млн. рублей, исполнение расходов составило 317,3 млн. рублей, или 99,9 % показателя сводной росписи с изменениями.</w:t>
      </w:r>
    </w:p>
    <w:p w:rsidR="0070466B" w:rsidRPr="007F46EA" w:rsidRDefault="0070466B" w:rsidP="0097538F">
      <w:pPr>
        <w:overflowPunct/>
        <w:autoSpaceDE/>
        <w:autoSpaceDN/>
        <w:adjustRightInd/>
        <w:spacing w:line="372" w:lineRule="auto"/>
        <w:ind w:left="0" w:right="0" w:firstLine="728"/>
        <w:textAlignment w:val="auto"/>
        <w:rPr>
          <w:rFonts w:eastAsia="Times New Roman"/>
          <w:color w:val="000000" w:themeColor="text1"/>
          <w:sz w:val="24"/>
          <w:szCs w:val="24"/>
        </w:rPr>
      </w:pPr>
      <w:r w:rsidRPr="007F46EA">
        <w:rPr>
          <w:rFonts w:eastAsia="Times New Roman"/>
          <w:color w:val="000000" w:themeColor="text1"/>
          <w:sz w:val="24"/>
          <w:szCs w:val="24"/>
        </w:rPr>
        <w:t>Следует отметить, что по состоянию на 1 января 2017 года остатки средств на поддержку соотечественников, проживающих за рубежом, на счетах загранучреждений составляли 558,8 тыс. долларов США (33,9 млн. рублей), в течение первого полугодия 2017 года указанные остатки возросли более чем в 3,2 раза и на 1 июля 2017 года составили 1 815,7 тыс. долларов США (107,3 млн. рублей).</w:t>
      </w:r>
    </w:p>
    <w:p w:rsidR="0070466B" w:rsidRPr="007F46EA" w:rsidRDefault="0070466B" w:rsidP="0097538F">
      <w:pPr>
        <w:overflowPunct/>
        <w:autoSpaceDE/>
        <w:autoSpaceDN/>
        <w:adjustRightInd/>
        <w:spacing w:line="372" w:lineRule="auto"/>
        <w:ind w:left="0" w:right="0" w:firstLine="728"/>
        <w:textAlignment w:val="auto"/>
        <w:rPr>
          <w:rFonts w:eastAsia="Times New Roman"/>
          <w:color w:val="000000" w:themeColor="text1"/>
          <w:sz w:val="24"/>
          <w:szCs w:val="24"/>
        </w:rPr>
      </w:pPr>
      <w:r w:rsidRPr="007F46EA">
        <w:rPr>
          <w:rFonts w:eastAsia="Times New Roman"/>
          <w:color w:val="000000" w:themeColor="text1"/>
          <w:sz w:val="24"/>
          <w:szCs w:val="24"/>
        </w:rPr>
        <w:lastRenderedPageBreak/>
        <w:t>По оценке Счетной палаты, исходя из динамики исполнения расходов 2017 года и с учетом остатков средств, резерв средств на финансирование мероприятий по поддержке соотечественников, проживающих за рубежом, может составить не менее 500,0 тыс. долларов США (29,7 млн. рублей).</w:t>
      </w:r>
    </w:p>
    <w:p w:rsidR="0070466B" w:rsidRPr="007F46EA" w:rsidRDefault="0070466B" w:rsidP="0097538F">
      <w:pPr>
        <w:overflowPunct/>
        <w:autoSpaceDE/>
        <w:autoSpaceDN/>
        <w:adjustRightInd/>
        <w:spacing w:line="372" w:lineRule="auto"/>
        <w:ind w:left="0" w:right="0" w:firstLine="728"/>
        <w:textAlignment w:val="auto"/>
        <w:rPr>
          <w:rFonts w:eastAsia="Times New Roman"/>
          <w:color w:val="000000" w:themeColor="text1"/>
          <w:sz w:val="24"/>
          <w:szCs w:val="24"/>
        </w:rPr>
      </w:pPr>
      <w:r w:rsidRPr="007F46EA">
        <w:rPr>
          <w:rFonts w:eastAsia="Times New Roman"/>
          <w:color w:val="000000" w:themeColor="text1"/>
          <w:sz w:val="24"/>
          <w:szCs w:val="24"/>
        </w:rPr>
        <w:t xml:space="preserve">Кроме того, в рамках мероприятий по восстановлению, ремонту, благоустройству и уходу за российскими (советскими) воинскими захоронениями за рубежом, остаток средств на счетах загранучреждений на 1 января 2017 года составлял 74,1 млн. рублей. Бюджетные ассигнования на 2017 год предусмотрены в объеме 126,1 млн. рублей, исполнение за 2017 год составило 105,1 млн. рублей, или 83,3 %. Остатки средств на 1 января 2018 года на указанные мероприятия составили около 100,0 млн. рублей. </w:t>
      </w:r>
    </w:p>
    <w:p w:rsidR="0070466B" w:rsidRPr="007F46EA" w:rsidRDefault="0070466B" w:rsidP="0097538F">
      <w:pPr>
        <w:widowControl w:val="0"/>
        <w:spacing w:line="372" w:lineRule="auto"/>
        <w:ind w:left="0" w:right="0"/>
        <w:rPr>
          <w:color w:val="000000" w:themeColor="text1"/>
          <w:sz w:val="24"/>
          <w:szCs w:val="24"/>
        </w:rPr>
      </w:pPr>
      <w:r w:rsidRPr="007F46EA">
        <w:rPr>
          <w:b/>
          <w:color w:val="000000" w:themeColor="text1"/>
          <w:sz w:val="24"/>
          <w:szCs w:val="24"/>
        </w:rPr>
        <w:t>5.12.</w:t>
      </w:r>
      <w:r w:rsidRPr="007F46EA">
        <w:rPr>
          <w:color w:val="000000" w:themeColor="text1"/>
          <w:sz w:val="24"/>
          <w:szCs w:val="24"/>
        </w:rPr>
        <w:t> </w:t>
      </w:r>
      <w:r w:rsidRPr="007F46EA">
        <w:rPr>
          <w:b/>
          <w:color w:val="000000" w:themeColor="text1"/>
          <w:sz w:val="24"/>
          <w:szCs w:val="24"/>
        </w:rPr>
        <w:t xml:space="preserve">Федеральная адресная инвестиционная программа на 2017 год и на плановый период 2018 и 2019 годов (далее – ФАИП) </w:t>
      </w:r>
      <w:r w:rsidRPr="007F46EA">
        <w:rPr>
          <w:color w:val="000000" w:themeColor="text1"/>
          <w:sz w:val="24"/>
          <w:szCs w:val="24"/>
        </w:rPr>
        <w:t xml:space="preserve">в соответствии со статьей 11 Федерального закона от 25 февраля 1999 г. № 39-ФЗ «Об инвестиционной деятельности в Российской Федерации, осуществляемой в форме капитальных вложений» </w:t>
      </w:r>
      <w:r w:rsidRPr="007F46EA">
        <w:rPr>
          <w:b/>
          <w:color w:val="000000" w:themeColor="text1"/>
          <w:sz w:val="24"/>
          <w:szCs w:val="24"/>
        </w:rPr>
        <w:t>утверждена</w:t>
      </w:r>
      <w:r w:rsidRPr="007F46EA">
        <w:rPr>
          <w:color w:val="000000" w:themeColor="text1"/>
          <w:sz w:val="24"/>
          <w:szCs w:val="24"/>
        </w:rPr>
        <w:t xml:space="preserve"> Министром экономического развития Российской Федерации 28 декабря 2016 года в объеме </w:t>
      </w:r>
      <w:r w:rsidRPr="007F46EA">
        <w:rPr>
          <w:b/>
          <w:color w:val="000000" w:themeColor="text1"/>
          <w:sz w:val="24"/>
          <w:szCs w:val="24"/>
        </w:rPr>
        <w:t>на 2017 год 738,5 млрд. рублей</w:t>
      </w:r>
      <w:r w:rsidRPr="007F46EA">
        <w:rPr>
          <w:color w:val="000000" w:themeColor="text1"/>
          <w:sz w:val="24"/>
          <w:szCs w:val="24"/>
        </w:rPr>
        <w:t>, на 2018 год – 677,3 млрд. рублей и на 2019 год – 570,8 млрд. рублей (без учета сведений, составляющих государственную тайну).</w:t>
      </w:r>
    </w:p>
    <w:p w:rsidR="0070466B" w:rsidRPr="007F46EA" w:rsidRDefault="0070466B" w:rsidP="0097538F">
      <w:pPr>
        <w:widowControl w:val="0"/>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Объем ФАИП, уточненной по итогам 2017 года, составил 761,6 млрд. рублей (без учета сведений, составляющих государственную тайну) и увеличился за 2017 год на 23,1 млрд. рублей, или на 3,1 %, в том числе </w:t>
      </w:r>
      <w:r w:rsidRPr="007F46EA">
        <w:rPr>
          <w:color w:val="000000" w:themeColor="text1"/>
          <w:sz w:val="24"/>
          <w:szCs w:val="24"/>
        </w:rPr>
        <w:t>за счет остатка не использованных в 2016 году ЛБО на оплату заключенных государственных контрактов, связанных с осуществлением капитальных вложений в объекты ФАИП</w:t>
      </w:r>
      <w:r w:rsidRPr="007F46EA">
        <w:rPr>
          <w:rFonts w:eastAsia="Times New Roman"/>
          <w:color w:val="000000" w:themeColor="text1"/>
          <w:sz w:val="24"/>
          <w:szCs w:val="24"/>
        </w:rPr>
        <w:t>.</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Бюджетные ассигнования федерального бюджета в рамках ФАИП в 2017 году предусмотрены на: осуществление бюджетных инвестиций в объекты капитального строительства и приобретение объектов недвижимого имущества (в сумме 441,4 млрд. рублей, или 58 % общего объема бюджетных ассигнований на ФАИП), предоставление субсидий на осуществление капитальных вложений бюджетным учреждениям и унитарным предприятиям (20,2 млрд. рублей, или 2,6 %), взносов в уставные капиталы открытых акционерных обществ в целях реализации инвестиционных проектов строительства, реконструкции и технического перевооружения объектов (0,7 млрд. рублей, или 0,1 %), а также предоставление субсидий на софинансирование капитальных вложений в объекты государственной собственности субъектов Российской Федерации (136,3 млрд. рублей, или 17,9 %), включая соответствующие расходы в рамках консолидированных субсидий (7,6 </w:t>
      </w:r>
      <w:r w:rsidRPr="007F46EA">
        <w:rPr>
          <w:color w:val="000000" w:themeColor="text1"/>
          <w:sz w:val="24"/>
          <w:szCs w:val="24"/>
        </w:rPr>
        <w:lastRenderedPageBreak/>
        <w:t>млрд. рублей, или 1 %).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Объем бюджетных ассигнований ФАИП, детализация которых осуществляется в составе государственного оборонного заказа в соответствии с законодательством Российской Федерации, составляет 156,3 млрд. рублей на 2017 год, или 20,5 % общего объема ФАИП. Кроме того, на обеспечение жильем военнослужащих и приравненных к ним лиц предусмотрено 6,7 млрд. рублей (0,9 %).</w:t>
      </w:r>
    </w:p>
    <w:p w:rsidR="0070466B" w:rsidRPr="007F46EA" w:rsidRDefault="0070466B" w:rsidP="0097538F">
      <w:pPr>
        <w:widowControl w:val="0"/>
        <w:spacing w:line="372" w:lineRule="auto"/>
        <w:ind w:left="0" w:right="0"/>
        <w:rPr>
          <w:color w:val="000000" w:themeColor="text1"/>
          <w:sz w:val="24"/>
        </w:rPr>
      </w:pPr>
      <w:r w:rsidRPr="007F46EA">
        <w:rPr>
          <w:color w:val="000000" w:themeColor="text1"/>
          <w:sz w:val="24"/>
        </w:rPr>
        <w:t xml:space="preserve">В утвержденной ФАИП объем бюджетных ассигнований на 2017 год, по которым установлены </w:t>
      </w:r>
      <w:r w:rsidRPr="007F46EA">
        <w:rPr>
          <w:b/>
          <w:color w:val="000000" w:themeColor="text1"/>
          <w:sz w:val="24"/>
        </w:rPr>
        <w:t>ограничения на финансирование</w:t>
      </w:r>
      <w:r w:rsidRPr="007F46EA">
        <w:rPr>
          <w:color w:val="000000" w:themeColor="text1"/>
          <w:sz w:val="24"/>
        </w:rPr>
        <w:t xml:space="preserve"> и выполнение работ по объектам в связи с отсутствием утвержденной проектной документации и (или) детализации мероприятий (укрупненных инвестиционных проектов), составил </w:t>
      </w:r>
      <w:r w:rsidRPr="007F46EA">
        <w:rPr>
          <w:b/>
          <w:color w:val="000000" w:themeColor="text1"/>
          <w:sz w:val="24"/>
        </w:rPr>
        <w:t>69,0 млрд. рублей</w:t>
      </w:r>
      <w:r w:rsidRPr="007F46EA">
        <w:rPr>
          <w:color w:val="000000" w:themeColor="text1"/>
          <w:sz w:val="24"/>
        </w:rPr>
        <w:t xml:space="preserve"> (</w:t>
      </w:r>
      <w:r w:rsidRPr="007F46EA">
        <w:rPr>
          <w:b/>
          <w:color w:val="000000" w:themeColor="text1"/>
          <w:sz w:val="24"/>
        </w:rPr>
        <w:t>11,5 %</w:t>
      </w:r>
      <w:r w:rsidRPr="007F46EA">
        <w:rPr>
          <w:color w:val="000000" w:themeColor="text1"/>
          <w:sz w:val="24"/>
        </w:rPr>
        <w:t xml:space="preserve"> общего объема бюджетных ассигнований ФАИП без учета специальных работ, входящих в государственный оборонный заказ), что больше на 5,5 млрд. рублей, или на 1,4 процентного пункта, чем в утвержденной ФАИП на 2016 год.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При этом по 117 объектам на сумму 48,4 млрд. рублей отсутствовала утвержденная проектная документация, по 24 мероприятиям на сумму 20,6 млрд. рублей отсутствовала пообъектная детализация.</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По итогам 2017 года в ФАИП остались неснятыми ограничения в связи с отсутствием утвержденной проектной документации на общую сумму 1 152,2 млн. рублей, в том числе по объектам: ФМБА России в объеме 472,0 млн. рублей, Минздрава России – 450,0 млн. рублей, Минэкономразвития России – 185,0 млн. рублей и Минобрнауки России – 45,2 млн. рублей.</w:t>
      </w:r>
    </w:p>
    <w:p w:rsidR="0070466B" w:rsidRPr="007F46EA" w:rsidRDefault="0070466B" w:rsidP="0097538F">
      <w:pPr>
        <w:widowControl w:val="0"/>
        <w:spacing w:line="372" w:lineRule="auto"/>
        <w:ind w:left="0" w:right="0"/>
        <w:rPr>
          <w:b/>
          <w:color w:val="000000" w:themeColor="text1"/>
          <w:sz w:val="24"/>
        </w:rPr>
      </w:pPr>
      <w:r w:rsidRPr="007F46EA">
        <w:rPr>
          <w:b/>
          <w:color w:val="000000" w:themeColor="text1"/>
          <w:sz w:val="24"/>
          <w:szCs w:val="24"/>
        </w:rPr>
        <w:t>Счетная палата неоднократно отмечала, что включение</w:t>
      </w:r>
      <w:r w:rsidRPr="007F46EA">
        <w:rPr>
          <w:b/>
          <w:color w:val="000000" w:themeColor="text1"/>
          <w:sz w:val="24"/>
        </w:rPr>
        <w:t xml:space="preserve"> в ФАИП объектов, не готовых к началу строительства (реконструкции) в соответствии с требованиями законодательства Российской Федерации приводит к срыву сроков строительства и ввода объектов в эксплуатацию.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Объем бюджетных ассигнований на инвестиционные проекты строительства, реконструкции, технического перевооружения объектов, по которым в ФАИП имеется указание</w:t>
      </w:r>
      <w:r w:rsidRPr="007F46EA">
        <w:rPr>
          <w:b/>
          <w:color w:val="000000" w:themeColor="text1"/>
          <w:sz w:val="24"/>
          <w:szCs w:val="24"/>
        </w:rPr>
        <w:t xml:space="preserve"> на необходимость принятия нормативного правового акта</w:t>
      </w:r>
      <w:r w:rsidRPr="007F46EA">
        <w:rPr>
          <w:color w:val="000000" w:themeColor="text1"/>
          <w:sz w:val="24"/>
          <w:szCs w:val="24"/>
        </w:rPr>
        <w:t>, в утвержденной ФАИП на 2017 год составил 32,9 млрд. рублей, или 5,5 % объема ФАИП без учета специальных работ, входящих в государственный оборонный заказ, а по итогам 2017 года – 0,2 млрд. рублей.</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Правилами формирования и реализации федеральной адресной инвестиционной программы, утвержденными постановлением Правительства Российской Федерации от 13 сентября 2010 г. № 716, </w:t>
      </w:r>
      <w:r w:rsidRPr="007F46EA">
        <w:rPr>
          <w:b/>
          <w:color w:val="000000" w:themeColor="text1"/>
          <w:sz w:val="24"/>
          <w:szCs w:val="24"/>
        </w:rPr>
        <w:t>установление ограничений</w:t>
      </w:r>
      <w:r w:rsidRPr="007F46EA">
        <w:rPr>
          <w:color w:val="000000" w:themeColor="text1"/>
          <w:sz w:val="24"/>
          <w:szCs w:val="24"/>
        </w:rPr>
        <w:t xml:space="preserve"> на финансирование и выполнение </w:t>
      </w:r>
      <w:r w:rsidRPr="007F46EA">
        <w:rPr>
          <w:color w:val="000000" w:themeColor="text1"/>
          <w:sz w:val="24"/>
          <w:szCs w:val="24"/>
        </w:rPr>
        <w:lastRenderedPageBreak/>
        <w:t>работ в отношении инвестиционных проектов, по которым требуется принятие нормативного правового акта,</w:t>
      </w:r>
      <w:r w:rsidRPr="007F46EA">
        <w:rPr>
          <w:b/>
          <w:color w:val="000000" w:themeColor="text1"/>
          <w:sz w:val="24"/>
          <w:szCs w:val="24"/>
        </w:rPr>
        <w:t xml:space="preserve"> не предусмотрено</w:t>
      </w:r>
      <w:r w:rsidRPr="007F46EA">
        <w:rPr>
          <w:color w:val="000000" w:themeColor="text1"/>
          <w:sz w:val="24"/>
          <w:szCs w:val="24"/>
        </w:rPr>
        <w:t xml:space="preserve">. Наличие в ФАИП указанных бюджетных ассигнований подтверждает </w:t>
      </w:r>
      <w:r w:rsidRPr="007F46EA">
        <w:rPr>
          <w:b/>
          <w:color w:val="000000" w:themeColor="text1"/>
          <w:sz w:val="24"/>
          <w:szCs w:val="24"/>
        </w:rPr>
        <w:t xml:space="preserve">вывод Счетной палаты о включении в программу объектов и мероприятий, не готовых </w:t>
      </w:r>
      <w:r w:rsidRPr="007F46EA">
        <w:rPr>
          <w:color w:val="000000" w:themeColor="text1"/>
          <w:sz w:val="24"/>
          <w:szCs w:val="24"/>
        </w:rPr>
        <w:t>к началу строительства, реконструкции в соответствии с требованиями законодательства Российской Федерации.</w:t>
      </w:r>
    </w:p>
    <w:p w:rsidR="0070466B" w:rsidRPr="007F46EA" w:rsidRDefault="0070466B" w:rsidP="0097538F">
      <w:pPr>
        <w:widowControl w:val="0"/>
        <w:spacing w:line="372" w:lineRule="auto"/>
        <w:ind w:left="0" w:right="0"/>
        <w:rPr>
          <w:color w:val="000000" w:themeColor="text1"/>
          <w:sz w:val="24"/>
          <w:szCs w:val="24"/>
        </w:rPr>
      </w:pPr>
      <w:r w:rsidRPr="007F46EA">
        <w:rPr>
          <w:b/>
          <w:color w:val="000000" w:themeColor="text1"/>
          <w:sz w:val="24"/>
          <w:szCs w:val="24"/>
        </w:rPr>
        <w:t>В 2017 году не было обеспечено включение в ФАИП всех объектов капитального строительства,</w:t>
      </w:r>
      <w:r w:rsidRPr="007F46EA">
        <w:rPr>
          <w:color w:val="000000" w:themeColor="text1"/>
          <w:sz w:val="24"/>
          <w:szCs w:val="24"/>
        </w:rPr>
        <w:t xml:space="preserve"> </w:t>
      </w:r>
      <w:r w:rsidRPr="007F46EA">
        <w:rPr>
          <w:b/>
          <w:color w:val="000000" w:themeColor="text1"/>
          <w:sz w:val="24"/>
          <w:szCs w:val="24"/>
        </w:rPr>
        <w:t>строительство, реконструкция, техническое перевооружение и (или) приобретение которых осуществляются</w:t>
      </w:r>
      <w:r w:rsidRPr="007F46EA">
        <w:rPr>
          <w:color w:val="000000" w:themeColor="text1"/>
          <w:sz w:val="24"/>
          <w:szCs w:val="24"/>
        </w:rPr>
        <w:t xml:space="preserve"> в соответствии с нормативными правовыми актами Правительства Российской Федерации</w:t>
      </w:r>
      <w:r w:rsidRPr="007F46EA">
        <w:rPr>
          <w:b/>
          <w:color w:val="000000" w:themeColor="text1"/>
          <w:sz w:val="24"/>
          <w:szCs w:val="24"/>
        </w:rPr>
        <w:t xml:space="preserve"> за счет бюджетных ассигнований федерального бюджета в качестве имущественного взноса Российской Федерации в уставные капиталы</w:t>
      </w:r>
      <w:r w:rsidRPr="007F46EA">
        <w:rPr>
          <w:color w:val="000000" w:themeColor="text1"/>
          <w:sz w:val="24"/>
          <w:szCs w:val="24"/>
        </w:rPr>
        <w:t xml:space="preserve"> юридических лиц, не являющихся государственными или муниципальными учреждениями и государственными или муниципальными унитарными предприятиями, а также инвестиционных мероприятий (укрупненных инвестиционных проектов), реализуемых указанными юридическими лицами в рамках этой программы.</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Так, несмотря на принятие Федерального закона от 18 июля 2017 г. № 178-ФЗ «О внесении изменений в Бюджетный кодекс Российской Федерации» не было обеспечено </w:t>
      </w:r>
      <w:r w:rsidRPr="007F46EA">
        <w:rPr>
          <w:b/>
          <w:color w:val="000000" w:themeColor="text1"/>
          <w:sz w:val="24"/>
          <w:szCs w:val="24"/>
        </w:rPr>
        <w:t>включение в ФАИП бюджетных ассигнований</w:t>
      </w:r>
      <w:r w:rsidRPr="007F46EA">
        <w:rPr>
          <w:color w:val="000000" w:themeColor="text1"/>
          <w:sz w:val="24"/>
          <w:szCs w:val="24"/>
        </w:rPr>
        <w:t xml:space="preserve"> на инвестиционные проекты дочерних обществ ПАО «Российские сети», АО «Особые экономические зоны» и ГК «Росатом»</w:t>
      </w:r>
      <w:r w:rsidRPr="007F46EA">
        <w:rPr>
          <w:b/>
          <w:color w:val="000000" w:themeColor="text1"/>
          <w:sz w:val="24"/>
          <w:szCs w:val="24"/>
        </w:rPr>
        <w:t>, что не соответствует положениям статьи 179</w:t>
      </w:r>
      <w:r w:rsidRPr="007F46EA">
        <w:rPr>
          <w:b/>
          <w:color w:val="000000" w:themeColor="text1"/>
          <w:sz w:val="24"/>
          <w:szCs w:val="24"/>
          <w:vertAlign w:val="superscript"/>
        </w:rPr>
        <w:t>1</w:t>
      </w:r>
      <w:r w:rsidRPr="007F46EA">
        <w:rPr>
          <w:b/>
          <w:color w:val="000000" w:themeColor="text1"/>
          <w:sz w:val="24"/>
          <w:szCs w:val="24"/>
        </w:rPr>
        <w:t xml:space="preserve"> Бюджетного кодекса Российской Федерации.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По предварительным данным Федерального казначейства, </w:t>
      </w:r>
      <w:r w:rsidRPr="007F46EA">
        <w:rPr>
          <w:b/>
          <w:color w:val="000000" w:themeColor="text1"/>
          <w:sz w:val="24"/>
          <w:szCs w:val="24"/>
        </w:rPr>
        <w:t xml:space="preserve">кассовое исполнение расходов на реализацию ФАИП </w:t>
      </w:r>
      <w:r w:rsidRPr="007F46EA">
        <w:rPr>
          <w:color w:val="000000" w:themeColor="text1"/>
          <w:sz w:val="24"/>
          <w:szCs w:val="24"/>
        </w:rPr>
        <w:t xml:space="preserve">без учета расходов на предоставление субсидий бюджетам субъектов Российской Федерации на софинансирование строительства объектов, включенных в состав консолидированных субсидий (вид расходов 523), по итогам 2017 года составило </w:t>
      </w:r>
      <w:r w:rsidRPr="007F46EA">
        <w:rPr>
          <w:b/>
          <w:color w:val="000000" w:themeColor="text1"/>
          <w:sz w:val="24"/>
          <w:szCs w:val="24"/>
        </w:rPr>
        <w:t>691,0 млрд. рублей</w:t>
      </w:r>
      <w:r w:rsidRPr="007F46EA">
        <w:rPr>
          <w:color w:val="000000" w:themeColor="text1"/>
          <w:sz w:val="24"/>
          <w:szCs w:val="24"/>
        </w:rPr>
        <w:t xml:space="preserve">, или </w:t>
      </w:r>
      <w:r w:rsidRPr="007F46EA">
        <w:rPr>
          <w:b/>
          <w:color w:val="000000" w:themeColor="text1"/>
          <w:sz w:val="24"/>
          <w:szCs w:val="24"/>
        </w:rPr>
        <w:t>91,7 %</w:t>
      </w:r>
      <w:r w:rsidRPr="007F46EA">
        <w:rPr>
          <w:color w:val="000000" w:themeColor="text1"/>
          <w:sz w:val="24"/>
          <w:szCs w:val="24"/>
        </w:rPr>
        <w:t xml:space="preserve"> объема доведенных лимитов бюджетных обязательств (753,2 млрд. рублей), что на 1 процентный пункт выше соответствующего показателя за 2016 год (690,7 млрд. рублей, или 90,7 %).</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 xml:space="preserve">При этом предварительная оценка объема расходов на осуществление бюджетных инвестиций в объекты капитального строительства государственной собственности в рамках государственного оборонного заказа составляет 153,6 млрд. рублей, или 96,7 % соответствующих ЛБО (по итогам 2016 года – 204,2 млрд. рублей, или 96,6 %), в объекты государственной (муниципальной) собственности казенных учреждений (бюджетных, автономных учреждений и государственных унитарных предприятий - в случае передачи им полномочий государственного заказчика) вне рамок государственного оборонного заказа – </w:t>
      </w:r>
      <w:r w:rsidRPr="007F46EA">
        <w:rPr>
          <w:color w:val="000000" w:themeColor="text1"/>
          <w:sz w:val="24"/>
          <w:szCs w:val="24"/>
        </w:rPr>
        <w:lastRenderedPageBreak/>
        <w:t>399,5 млрд. рублей, или 90,5 % (374,7 млрд. рублей, или 87,7 %). Бюджетные инвестиции в объекты капитального строительства собственности юридических лиц (акционерных обществ, корпораций) осуществлены в объеме 4,2 млрд. рублей, или 96,7 % (5,4 млрд. рублей, или 100 %).</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Кассовое исполнение субсидий бюджетным, автономным учреждениям и государственным унитарным предприятиям на осуществление капитальных вложений, по предварительной оценке, составило 19,4 млрд. рублей, или 99,5 % (по итогам 2016 года – 17,7 млрд. рублей, или 100 %), субсидий бюджетам субъектов Российской Федерации на софинансирование капитальных вложений в объекты государственной (муниципальной) собственности – 114,4 млрд. рублей, или 88,6 % (88,8 млрд. рублей, или 89 %).</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Наименьшие показатели исполнения расходов на реализацию ФАИП в 2017 году допущены по госпрограмме «Экономическое развитие и инновационная экономика» - 18,3 % годового объема ЛБО, госпрограмме «Социально-экономическое развитие Дальнего Востока и Байкальского региона» – 36,7 %, госпрограмме «Развитие авиационной промышленности на 2013 – 2025 годы» - 40,2 % и госпрограмме «Развитие внешнеэкономической деятельности» - 55,3 %.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szCs w:val="24"/>
        </w:rPr>
        <w:t xml:space="preserve">Анализ показал, что по итогам 2017 года из 56 главных распорядителей, которым доведены ЛБО на реализацию ФАИП, 28 главными распорядителями (50 %) кассовое исполнение бюджетных ассигнований по объектам и мероприятиям ФАИП осуществлено на уровне ниже 91,7 %, в том числе 15 главными распорядителями – не выше 75 % (например, </w:t>
      </w:r>
      <w:r w:rsidRPr="007F46EA">
        <w:rPr>
          <w:b/>
          <w:color w:val="000000" w:themeColor="text1"/>
          <w:sz w:val="24"/>
          <w:szCs w:val="24"/>
        </w:rPr>
        <w:t>Росреестр</w:t>
      </w:r>
      <w:r w:rsidRPr="007F46EA">
        <w:rPr>
          <w:color w:val="000000" w:themeColor="text1"/>
          <w:sz w:val="24"/>
          <w:szCs w:val="24"/>
        </w:rPr>
        <w:t xml:space="preserve"> – 7,9 %</w:t>
      </w:r>
      <w:r>
        <w:rPr>
          <w:color w:val="000000" w:themeColor="text1"/>
          <w:sz w:val="24"/>
          <w:szCs w:val="24"/>
        </w:rPr>
        <w:t xml:space="preserve"> </w:t>
      </w:r>
      <w:r>
        <w:rPr>
          <w:sz w:val="24"/>
          <w:szCs w:val="24"/>
        </w:rPr>
        <w:t>(н</w:t>
      </w:r>
      <w:r w:rsidRPr="00111140">
        <w:rPr>
          <w:sz w:val="24"/>
          <w:szCs w:val="24"/>
        </w:rPr>
        <w:t>изкий уровень кассового исполнения допущен Росреестром по причине проведения на объекте мероприятий, связанных с возобновлением строительства после длительного (более 20 месяцев) простоя без консервации</w:t>
      </w:r>
      <w:r>
        <w:rPr>
          <w:sz w:val="24"/>
          <w:szCs w:val="24"/>
        </w:rPr>
        <w:t>)</w:t>
      </w:r>
      <w:r w:rsidRPr="007F46EA">
        <w:rPr>
          <w:color w:val="000000" w:themeColor="text1"/>
          <w:sz w:val="24"/>
          <w:szCs w:val="24"/>
        </w:rPr>
        <w:t xml:space="preserve">, </w:t>
      </w:r>
      <w:r w:rsidRPr="007F46EA">
        <w:rPr>
          <w:b/>
          <w:color w:val="000000" w:themeColor="text1"/>
          <w:sz w:val="24"/>
          <w:szCs w:val="24"/>
        </w:rPr>
        <w:t>Минюст России</w:t>
      </w:r>
      <w:r w:rsidRPr="007F46EA">
        <w:rPr>
          <w:color w:val="000000" w:themeColor="text1"/>
          <w:sz w:val="24"/>
          <w:szCs w:val="24"/>
        </w:rPr>
        <w:t xml:space="preserve"> – 37,5 %, </w:t>
      </w:r>
      <w:r w:rsidRPr="007F46EA">
        <w:rPr>
          <w:b/>
          <w:color w:val="000000" w:themeColor="text1"/>
          <w:sz w:val="24"/>
          <w:szCs w:val="24"/>
        </w:rPr>
        <w:t>Роспотребнадзор</w:t>
      </w:r>
      <w:r w:rsidRPr="007F46EA">
        <w:rPr>
          <w:color w:val="000000" w:themeColor="text1"/>
          <w:sz w:val="24"/>
          <w:szCs w:val="24"/>
        </w:rPr>
        <w:t xml:space="preserve"> – 41,8 %, </w:t>
      </w:r>
      <w:r w:rsidRPr="007F46EA">
        <w:rPr>
          <w:b/>
          <w:color w:val="000000" w:themeColor="text1"/>
          <w:sz w:val="24"/>
          <w:szCs w:val="24"/>
        </w:rPr>
        <w:t>ФССП</w:t>
      </w:r>
      <w:r w:rsidR="004A6302">
        <w:rPr>
          <w:color w:val="000000" w:themeColor="text1"/>
          <w:sz w:val="24"/>
          <w:szCs w:val="24"/>
        </w:rPr>
        <w:t> – 43 %</w:t>
      </w:r>
      <w:r w:rsidRPr="007F46EA">
        <w:rPr>
          <w:color w:val="000000" w:themeColor="text1"/>
          <w:sz w:val="24"/>
          <w:szCs w:val="24"/>
        </w:rPr>
        <w:t>).</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 xml:space="preserve">Счетная палата неоднократно обращала внимание на </w:t>
      </w:r>
      <w:r w:rsidRPr="007F46EA">
        <w:rPr>
          <w:b/>
          <w:color w:val="000000" w:themeColor="text1"/>
          <w:sz w:val="24"/>
          <w:szCs w:val="24"/>
        </w:rPr>
        <w:t>неравномерность осуществления указанных расходов</w:t>
      </w:r>
      <w:r w:rsidRPr="007F46EA">
        <w:rPr>
          <w:color w:val="000000" w:themeColor="text1"/>
          <w:sz w:val="24"/>
          <w:szCs w:val="24"/>
        </w:rPr>
        <w:t xml:space="preserve"> в течение финансового года. Так, в декабре 2017 года осуществлены кассовые расходы средств федерального бюджета в рамках ФАИП в объеме 187,7 млрд. рублей, что составило 27,2 % годового объема кассовых расходов на ФАИП (в декабре 2016 года – 189,0 млрд. рублей, или 27,4 %). Например, </w:t>
      </w:r>
      <w:r w:rsidRPr="007F46EA">
        <w:rPr>
          <w:b/>
          <w:color w:val="000000" w:themeColor="text1"/>
          <w:sz w:val="24"/>
          <w:szCs w:val="24"/>
        </w:rPr>
        <w:t>Минэнерго России</w:t>
      </w:r>
      <w:r w:rsidRPr="007F46EA">
        <w:rPr>
          <w:color w:val="000000" w:themeColor="text1"/>
          <w:sz w:val="24"/>
          <w:szCs w:val="24"/>
        </w:rPr>
        <w:t xml:space="preserve"> в декабре 2017 года кассовые расходы осуществлены в объеме 12,1 млрд. рублей, или 80,6 % годового объема кассовых расходов на ФАИП, </w:t>
      </w:r>
      <w:r w:rsidRPr="007F46EA">
        <w:rPr>
          <w:b/>
          <w:color w:val="000000" w:themeColor="text1"/>
          <w:sz w:val="24"/>
          <w:szCs w:val="24"/>
        </w:rPr>
        <w:t>Минтрансом России</w:t>
      </w:r>
      <w:r w:rsidRPr="007F46EA">
        <w:rPr>
          <w:color w:val="000000" w:themeColor="text1"/>
          <w:sz w:val="24"/>
          <w:szCs w:val="24"/>
        </w:rPr>
        <w:t xml:space="preserve"> – 16,8 млрд. рублей, или 78,9 %, </w:t>
      </w:r>
      <w:r w:rsidRPr="007F46EA">
        <w:rPr>
          <w:b/>
          <w:color w:val="000000" w:themeColor="text1"/>
          <w:sz w:val="24"/>
          <w:szCs w:val="24"/>
        </w:rPr>
        <w:t>Управлением делами Президента Российской Федерации</w:t>
      </w:r>
      <w:r w:rsidRPr="007F46EA">
        <w:rPr>
          <w:color w:val="000000" w:themeColor="text1"/>
          <w:sz w:val="24"/>
          <w:szCs w:val="24"/>
        </w:rPr>
        <w:t xml:space="preserve"> – 6,0 млрд. рублей, или 60,7 %, </w:t>
      </w:r>
      <w:r w:rsidRPr="007F46EA">
        <w:rPr>
          <w:b/>
          <w:color w:val="000000" w:themeColor="text1"/>
          <w:sz w:val="24"/>
          <w:szCs w:val="24"/>
        </w:rPr>
        <w:t>ФМБА России</w:t>
      </w:r>
      <w:r w:rsidRPr="007F46EA">
        <w:rPr>
          <w:color w:val="000000" w:themeColor="text1"/>
          <w:sz w:val="24"/>
          <w:szCs w:val="24"/>
        </w:rPr>
        <w:t xml:space="preserve"> – 2,6 млрд. рублей, или 56,7 %, </w:t>
      </w:r>
      <w:r w:rsidRPr="007F46EA">
        <w:rPr>
          <w:b/>
          <w:color w:val="000000" w:themeColor="text1"/>
          <w:sz w:val="24"/>
          <w:szCs w:val="24"/>
        </w:rPr>
        <w:t xml:space="preserve">Росреестром </w:t>
      </w:r>
      <w:r w:rsidRPr="007F46EA">
        <w:rPr>
          <w:color w:val="000000" w:themeColor="text1"/>
          <w:sz w:val="24"/>
          <w:szCs w:val="24"/>
        </w:rPr>
        <w:t xml:space="preserve">– 0,01 млрд. рублей, </w:t>
      </w:r>
      <w:r w:rsidRPr="007F46EA">
        <w:rPr>
          <w:color w:val="000000" w:themeColor="text1"/>
          <w:sz w:val="24"/>
          <w:szCs w:val="24"/>
        </w:rPr>
        <w:lastRenderedPageBreak/>
        <w:t xml:space="preserve">или 100 % годового объема кассовых расходов. </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Субсидии на софинансирование капитальных вложений в объекты государственной (муниципальной) собственности перечислены в декабре 2017 года в объеме 43,7 млрд. рублей, что составило 38,2 % годового объема соответствующих расходов.</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 xml:space="preserve">Так, несмотря на сокращение в течение 2017 года расходов Росавиации в рамках Программы подготовки к проведению в 2018 году в Российской Федерации чемпионата мира по футболу с 42 985,5 млн. рублей до 36 938,7 млн. рублей, уровень их кассового исполнения составил </w:t>
      </w:r>
      <w:r w:rsidRPr="004A6302">
        <w:rPr>
          <w:color w:val="000000" w:themeColor="text1"/>
          <w:sz w:val="24"/>
          <w:szCs w:val="24"/>
        </w:rPr>
        <w:t>76,4 </w:t>
      </w:r>
      <w:r>
        <w:rPr>
          <w:color w:val="000000" w:themeColor="text1"/>
          <w:sz w:val="24"/>
          <w:szCs w:val="24"/>
        </w:rPr>
        <w:t>%, что обусловлено в основном</w:t>
      </w:r>
      <w:r w:rsidRPr="007F46EA">
        <w:rPr>
          <w:color w:val="000000" w:themeColor="text1"/>
          <w:sz w:val="24"/>
          <w:szCs w:val="24"/>
        </w:rPr>
        <w:t xml:space="preserve"> поздним началом работ и отставанием от графика по строительству (реконструкции) аэродромной инфраструктуры, в том числе по объектам московского авиационного узла, аэропортовых комплексов в Саранске, Калининграде и Самаре. В результате по 4 из 7 мероприятий указанной программы, ответственным за реализацию которых является Росавиация, с установленным сроком ввода в эксплуатацию до 1 января 2018 года, на конец отчетного периода уровень технической готовности составлял менее 100 %, в том числе: реконструкция аэропортового комплекса в г. Волгоград (2-й этап) - 87 %, реконструкция (восстановление) аэродромных покрытий в аэропорту Кольцово в г. Екатеринбург (II очередь) – 68 %, реконструкция аэропортового комплекса в г. Саранск (II этап) – 69 %, реконструкция и развитие аэродрома международного аэропорта Шереметьево, 1-я очередь – 87 %.</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По объекту Россельхознадзора «Строительство нового здания ФГБУ «Приморская МВЛ» в целях размещения лабораторного блока (корпуса) соответствующего уровня биологической защиты для работы с возбудителями АЧС и иными особо опасными болезнями животных по адресу: г. Уссурийск, ул. Белинского, 3», в 2017 году были предусмотрены бюджетные ассигнования в общем объеме 166,8 млн. рублей, однако  работы на объекте приостановлены, проводится назначенная арбитражным судом Приморского края строительно-техническая экспертиза,</w:t>
      </w:r>
      <w:r w:rsidRPr="007F46EA">
        <w:rPr>
          <w:color w:val="000000" w:themeColor="text1"/>
          <w:sz w:val="24"/>
        </w:rPr>
        <w:t xml:space="preserve"> кроме того, осуществляется корректировка проектной и рабочей документации в связи с выявленными несоответствиями.</w:t>
      </w:r>
      <w:r w:rsidRPr="007F46EA">
        <w:rPr>
          <w:color w:val="000000" w:themeColor="text1"/>
          <w:sz w:val="24"/>
          <w:szCs w:val="24"/>
        </w:rPr>
        <w:t xml:space="preserve"> В заключении на проект федерального закона «О внесении изменений в Федеральный закон «О федеральном бюджете на 2017 год и на плановый период 2018 и 2019 годов» Счетная палата отмечала </w:t>
      </w:r>
      <w:r w:rsidRPr="007F46EA">
        <w:rPr>
          <w:color w:val="000000" w:themeColor="text1"/>
          <w:sz w:val="24"/>
        </w:rPr>
        <w:t>риски неиспользования бюджетных ассигнований в объеме 116,8 млн. рублей до конца 2017 года</w:t>
      </w:r>
      <w:r w:rsidRPr="007F46EA">
        <w:rPr>
          <w:color w:val="000000" w:themeColor="text1"/>
          <w:sz w:val="24"/>
          <w:szCs w:val="24"/>
        </w:rPr>
        <w:t xml:space="preserve"> (с учетом уменьшения финансового обеспечения указанного объекта на 50,0 млн. рублей)</w:t>
      </w:r>
      <w:r w:rsidRPr="007F46EA">
        <w:rPr>
          <w:color w:val="000000" w:themeColor="text1"/>
          <w:sz w:val="24"/>
        </w:rPr>
        <w:t>.</w:t>
      </w:r>
      <w:r w:rsidRPr="007F46EA">
        <w:rPr>
          <w:color w:val="000000" w:themeColor="text1"/>
          <w:sz w:val="24"/>
          <w:szCs w:val="24"/>
        </w:rPr>
        <w:t xml:space="preserve"> Кассовое исполнение расходов по указанному объекту по итогам 2017 года составило лишь 3,9 млн. рублей, или 3,3 %.</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 xml:space="preserve">По объекту Росводресурсов «Строительство защитной дамбы с придамбовым </w:t>
      </w:r>
      <w:r w:rsidRPr="007F46EA">
        <w:rPr>
          <w:color w:val="000000" w:themeColor="text1"/>
          <w:sz w:val="24"/>
          <w:szCs w:val="24"/>
        </w:rPr>
        <w:lastRenderedPageBreak/>
        <w:t xml:space="preserve">дренажем для защиты района Российского центра программирования в г. Дубна Московской области» на проектные и изыскательские работы в ФАИП на 2017 год были предусмотрены бюджетные ассигнования в размере 18,7 млн. рублей (срок готовности проектно-сметной документации – 2018 год). </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 xml:space="preserve">В 2017 году открытый конкурс на право заключения контракта на выполнение работ по корректировке проекта был признан несостоявшимся, не было подано ни одной заявки. В результате бюджетные ассигнования в размере 18,7 млн. рублей по итогам 2017 года не исполнены в полном объеме. В настоящее время ФГБУ «Московско-Окское бассейновое водное управление Федерального агентства водных ресурсов», которому Росводресурсами переданы полномочия заказчика, повторно проводятся конкурсные процедуры. </w:t>
      </w:r>
    </w:p>
    <w:p w:rsidR="0070466B" w:rsidRPr="007F46EA" w:rsidRDefault="0070466B" w:rsidP="0097538F">
      <w:pPr>
        <w:widowControl w:val="0"/>
        <w:spacing w:line="372" w:lineRule="auto"/>
        <w:ind w:left="0" w:right="0"/>
        <w:rPr>
          <w:color w:val="000000" w:themeColor="text1"/>
          <w:sz w:val="24"/>
          <w:szCs w:val="24"/>
        </w:rPr>
      </w:pPr>
      <w:r w:rsidRPr="007F46EA">
        <w:rPr>
          <w:color w:val="000000" w:themeColor="text1"/>
          <w:sz w:val="24"/>
        </w:rPr>
        <w:t xml:space="preserve">В 2017 году темпы ввода в эксплуатацию объектов ФАИП продолжают оставаться низкими. Так, по информации Минэкономразвития России, по итогам 9 месяцев 2017 года </w:t>
      </w:r>
      <w:r w:rsidRPr="007F46EA">
        <w:rPr>
          <w:color w:val="000000" w:themeColor="text1"/>
          <w:sz w:val="24"/>
          <w:szCs w:val="24"/>
        </w:rPr>
        <w:t>из 482 объектов, предусмотренных к вводу в 2017 году, введено в эксплуатацию лишь 38, или 7,9 % (по итогам 9 месяцев 2016 года - 21 из 512 объектов, или 4,1 %).</w:t>
      </w:r>
    </w:p>
    <w:p w:rsidR="0070466B" w:rsidRPr="007F46EA" w:rsidRDefault="0070466B" w:rsidP="0097538F">
      <w:pPr>
        <w:widowControl w:val="0"/>
        <w:spacing w:line="372" w:lineRule="auto"/>
        <w:ind w:left="0" w:right="0"/>
        <w:rPr>
          <w:color w:val="000000" w:themeColor="text1"/>
          <w:sz w:val="24"/>
        </w:rPr>
      </w:pPr>
      <w:r w:rsidRPr="007F46EA">
        <w:rPr>
          <w:color w:val="000000" w:themeColor="text1"/>
          <w:sz w:val="24"/>
        </w:rPr>
        <w:t>По предварительным данным Росстата, за январь</w:t>
      </w:r>
      <w:r>
        <w:rPr>
          <w:color w:val="000000" w:themeColor="text1"/>
          <w:sz w:val="24"/>
        </w:rPr>
        <w:t xml:space="preserve"> </w:t>
      </w:r>
      <w:r w:rsidRPr="007F46EA">
        <w:rPr>
          <w:color w:val="000000" w:themeColor="text1"/>
          <w:sz w:val="24"/>
        </w:rPr>
        <w:t>-</w:t>
      </w:r>
      <w:r>
        <w:rPr>
          <w:color w:val="000000" w:themeColor="text1"/>
          <w:sz w:val="24"/>
        </w:rPr>
        <w:t xml:space="preserve"> </w:t>
      </w:r>
      <w:r w:rsidRPr="007F46EA">
        <w:rPr>
          <w:color w:val="000000" w:themeColor="text1"/>
          <w:sz w:val="24"/>
        </w:rPr>
        <w:t>декабрь 2017 года введено в эксплуатацию на полную мощность 189 объектов из 441, или 42,9 % количества объектов ФАИП, подлежавших в</w:t>
      </w:r>
      <w:r>
        <w:rPr>
          <w:color w:val="000000" w:themeColor="text1"/>
          <w:sz w:val="24"/>
        </w:rPr>
        <w:t>воду в 2017 году (в 2016 году по данным Минэкономразвития России введено 244</w:t>
      </w:r>
      <w:r w:rsidRPr="007F46EA">
        <w:rPr>
          <w:color w:val="000000" w:themeColor="text1"/>
          <w:sz w:val="24"/>
        </w:rPr>
        <w:t> объект</w:t>
      </w:r>
      <w:r>
        <w:rPr>
          <w:color w:val="000000" w:themeColor="text1"/>
          <w:sz w:val="24"/>
        </w:rPr>
        <w:t>а</w:t>
      </w:r>
      <w:r w:rsidRPr="007F46EA">
        <w:rPr>
          <w:color w:val="000000" w:themeColor="text1"/>
          <w:sz w:val="24"/>
        </w:rPr>
        <w:t xml:space="preserve"> из </w:t>
      </w:r>
      <w:r>
        <w:rPr>
          <w:color w:val="000000" w:themeColor="text1"/>
          <w:sz w:val="24"/>
        </w:rPr>
        <w:t>443</w:t>
      </w:r>
      <w:r w:rsidRPr="007F46EA">
        <w:rPr>
          <w:color w:val="000000" w:themeColor="text1"/>
          <w:sz w:val="24"/>
        </w:rPr>
        <w:t xml:space="preserve">, или </w:t>
      </w:r>
      <w:r>
        <w:rPr>
          <w:color w:val="000000" w:themeColor="text1"/>
          <w:sz w:val="24"/>
        </w:rPr>
        <w:t>55,1</w:t>
      </w:r>
      <w:r w:rsidRPr="007F46EA">
        <w:rPr>
          <w:color w:val="000000" w:themeColor="text1"/>
          <w:sz w:val="24"/>
        </w:rPr>
        <w:t> %).</w:t>
      </w:r>
    </w:p>
    <w:p w:rsidR="0070466B" w:rsidRPr="007F46EA" w:rsidRDefault="0070466B" w:rsidP="0097538F">
      <w:pPr>
        <w:widowControl w:val="0"/>
        <w:spacing w:line="372" w:lineRule="auto"/>
        <w:ind w:left="0" w:right="0"/>
        <w:rPr>
          <w:color w:val="000000" w:themeColor="text1"/>
          <w:sz w:val="24"/>
        </w:rPr>
      </w:pPr>
      <w:r w:rsidRPr="007F46EA">
        <w:rPr>
          <w:b/>
          <w:color w:val="000000" w:themeColor="text1"/>
          <w:sz w:val="24"/>
          <w:szCs w:val="24"/>
        </w:rPr>
        <w:t>5.13. </w:t>
      </w:r>
      <w:r w:rsidRPr="007F46EA">
        <w:rPr>
          <w:color w:val="000000" w:themeColor="text1"/>
          <w:sz w:val="24"/>
        </w:rPr>
        <w:t xml:space="preserve">Федеральным законом № 415-ФЗ бюджетные ассигнования за счет средств </w:t>
      </w:r>
      <w:r w:rsidRPr="007F46EA">
        <w:rPr>
          <w:b/>
          <w:color w:val="000000" w:themeColor="text1"/>
          <w:sz w:val="24"/>
        </w:rPr>
        <w:t>Инвестиционного фонда Российской Федерации</w:t>
      </w:r>
      <w:r w:rsidRPr="007F46EA">
        <w:rPr>
          <w:color w:val="000000" w:themeColor="text1"/>
          <w:sz w:val="24"/>
        </w:rPr>
        <w:t xml:space="preserve"> не предусмотрены. В марте 2017 года Росжелдору увеличены бюджетные ассигнования в сводной бюджетной росписи за счет остатков Инвестиционного фонда прошлых лет по разделу «Национальная экономика», подразделу «Транспорт» в сумме 1 011,3 млн. рублей, в том числе на реализацию проектов: «Организация скоростного движения пассажирских поездов на участке Санкт-Петербург – Бусловская Октябрьской железной дороги» - в сумме 878,3 млн. рублей и «Создание транспортной инфраструктуры для освоения минерально-сырьевых ресурсов юго-востока Забайкальского края» - 133,0 млн. рублей в рамках подпрограммы «Магистральный железнодорожный транспорт» госпрограммы «Развитие транспортной системы».</w:t>
      </w:r>
    </w:p>
    <w:p w:rsidR="0070466B" w:rsidRPr="007F46EA" w:rsidRDefault="0070466B" w:rsidP="0097538F">
      <w:pPr>
        <w:widowControl w:val="0"/>
        <w:spacing w:line="372" w:lineRule="auto"/>
        <w:ind w:left="0" w:right="0"/>
        <w:rPr>
          <w:color w:val="000000" w:themeColor="text1"/>
          <w:sz w:val="24"/>
        </w:rPr>
      </w:pPr>
      <w:r w:rsidRPr="007F46EA">
        <w:rPr>
          <w:color w:val="000000" w:themeColor="text1"/>
          <w:sz w:val="24"/>
        </w:rPr>
        <w:t>Указанные расходы по итогам 2017 года исполнены на уровне 21 % (212,8 млн. рублей), что значительно ниже уровня кассового исполнения данных расходов за 2016 год (61,6 %).</w:t>
      </w:r>
    </w:p>
    <w:p w:rsidR="0070466B" w:rsidRPr="007F46EA" w:rsidRDefault="0070466B" w:rsidP="0097538F">
      <w:pPr>
        <w:widowControl w:val="0"/>
        <w:tabs>
          <w:tab w:val="left" w:pos="10065"/>
        </w:tabs>
        <w:spacing w:line="372" w:lineRule="auto"/>
        <w:ind w:left="0" w:right="0"/>
        <w:rPr>
          <w:color w:val="000000" w:themeColor="text1"/>
          <w:sz w:val="24"/>
          <w:szCs w:val="24"/>
        </w:rPr>
      </w:pPr>
      <w:r w:rsidRPr="007F46EA">
        <w:rPr>
          <w:b/>
          <w:color w:val="000000" w:themeColor="text1"/>
          <w:sz w:val="24"/>
          <w:szCs w:val="24"/>
        </w:rPr>
        <w:t>5.1</w:t>
      </w:r>
      <w:r>
        <w:rPr>
          <w:b/>
          <w:color w:val="000000" w:themeColor="text1"/>
          <w:sz w:val="24"/>
          <w:szCs w:val="24"/>
        </w:rPr>
        <w:t>4</w:t>
      </w:r>
      <w:r w:rsidRPr="007F46EA">
        <w:rPr>
          <w:b/>
          <w:color w:val="000000" w:themeColor="text1"/>
          <w:sz w:val="24"/>
          <w:szCs w:val="24"/>
        </w:rPr>
        <w:t>.</w:t>
      </w:r>
      <w:r w:rsidRPr="007F46EA">
        <w:rPr>
          <w:color w:val="000000" w:themeColor="text1"/>
          <w:sz w:val="24"/>
          <w:szCs w:val="24"/>
        </w:rPr>
        <w:t> </w:t>
      </w:r>
      <w:r w:rsidRPr="007F46EA">
        <w:rPr>
          <w:b/>
          <w:color w:val="000000" w:themeColor="text1"/>
          <w:sz w:val="24"/>
          <w:szCs w:val="24"/>
        </w:rPr>
        <w:t>Дебиторская задолженность федерального бюджета по расходам</w:t>
      </w:r>
      <w:r w:rsidRPr="007F46EA">
        <w:rPr>
          <w:color w:val="000000" w:themeColor="text1"/>
          <w:sz w:val="24"/>
          <w:szCs w:val="24"/>
        </w:rPr>
        <w:t xml:space="preserve"> за январь – сентябрь 2017 года </w:t>
      </w:r>
      <w:r w:rsidRPr="007F46EA">
        <w:rPr>
          <w:b/>
          <w:color w:val="000000" w:themeColor="text1"/>
          <w:sz w:val="24"/>
          <w:szCs w:val="24"/>
        </w:rPr>
        <w:t>увеличилась на 533,</w:t>
      </w:r>
      <w:r w:rsidR="002421EC">
        <w:rPr>
          <w:b/>
          <w:color w:val="000000" w:themeColor="text1"/>
          <w:sz w:val="24"/>
          <w:szCs w:val="24"/>
        </w:rPr>
        <w:t>3</w:t>
      </w:r>
      <w:r w:rsidRPr="007F46EA">
        <w:rPr>
          <w:b/>
          <w:color w:val="000000" w:themeColor="text1"/>
          <w:sz w:val="24"/>
          <w:szCs w:val="24"/>
        </w:rPr>
        <w:t xml:space="preserve"> млрд. рублей, или на 14,</w:t>
      </w:r>
      <w:r w:rsidR="002421EC">
        <w:rPr>
          <w:b/>
          <w:color w:val="000000" w:themeColor="text1"/>
          <w:sz w:val="24"/>
          <w:szCs w:val="24"/>
        </w:rPr>
        <w:t>1</w:t>
      </w:r>
      <w:r w:rsidRPr="007F46EA">
        <w:rPr>
          <w:b/>
          <w:color w:val="000000" w:themeColor="text1"/>
          <w:sz w:val="24"/>
          <w:szCs w:val="24"/>
        </w:rPr>
        <w:t xml:space="preserve"> %</w:t>
      </w:r>
      <w:r w:rsidRPr="007F46EA">
        <w:rPr>
          <w:color w:val="000000" w:themeColor="text1"/>
          <w:sz w:val="24"/>
          <w:szCs w:val="24"/>
        </w:rPr>
        <w:t xml:space="preserve"> и по состоянию </w:t>
      </w:r>
      <w:r w:rsidRPr="007F46EA">
        <w:rPr>
          <w:b/>
          <w:color w:val="000000" w:themeColor="text1"/>
          <w:sz w:val="24"/>
          <w:szCs w:val="24"/>
        </w:rPr>
        <w:t xml:space="preserve">на </w:t>
      </w:r>
      <w:r w:rsidRPr="007F46EA">
        <w:rPr>
          <w:b/>
          <w:color w:val="000000" w:themeColor="text1"/>
          <w:sz w:val="24"/>
          <w:szCs w:val="24"/>
        </w:rPr>
        <w:lastRenderedPageBreak/>
        <w:t>1 октября 2017 года составила 4</w:t>
      </w:r>
      <w:r w:rsidR="002421EC">
        <w:rPr>
          <w:b/>
          <w:color w:val="000000" w:themeColor="text1"/>
          <w:sz w:val="24"/>
          <w:szCs w:val="24"/>
        </w:rPr>
        <w:t> </w:t>
      </w:r>
      <w:r w:rsidRPr="007F46EA">
        <w:rPr>
          <w:b/>
          <w:color w:val="000000" w:themeColor="text1"/>
          <w:sz w:val="24"/>
          <w:szCs w:val="24"/>
        </w:rPr>
        <w:t>30</w:t>
      </w:r>
      <w:r w:rsidR="002421EC">
        <w:rPr>
          <w:b/>
          <w:color w:val="000000" w:themeColor="text1"/>
          <w:sz w:val="24"/>
          <w:szCs w:val="24"/>
        </w:rPr>
        <w:t>3,3</w:t>
      </w:r>
      <w:r w:rsidRPr="007F46EA">
        <w:rPr>
          <w:b/>
          <w:color w:val="000000" w:themeColor="text1"/>
          <w:sz w:val="24"/>
          <w:szCs w:val="24"/>
        </w:rPr>
        <w:t xml:space="preserve"> млрд. рублей</w:t>
      </w:r>
      <w:r w:rsidRPr="007F46EA">
        <w:rPr>
          <w:color w:val="000000" w:themeColor="text1"/>
          <w:sz w:val="24"/>
          <w:szCs w:val="24"/>
        </w:rPr>
        <w:t xml:space="preserve"> (67 % общего объема дебиторской задолженности федерального бюджета). </w:t>
      </w:r>
    </w:p>
    <w:p w:rsidR="0070466B" w:rsidRPr="007F46EA" w:rsidRDefault="0070466B" w:rsidP="0097538F">
      <w:pPr>
        <w:tabs>
          <w:tab w:val="left" w:pos="10065"/>
        </w:tabs>
        <w:spacing w:line="372" w:lineRule="auto"/>
        <w:ind w:left="0" w:right="0"/>
        <w:rPr>
          <w:color w:val="000000" w:themeColor="text1"/>
          <w:sz w:val="24"/>
          <w:szCs w:val="24"/>
        </w:rPr>
      </w:pPr>
      <w:r w:rsidRPr="007F46EA">
        <w:rPr>
          <w:color w:val="000000" w:themeColor="text1"/>
          <w:sz w:val="24"/>
          <w:szCs w:val="24"/>
        </w:rPr>
        <w:t>Наибольший объем дебиторской задолженности по расходам по состоянию на 1 октября 2017 года отмечается у Минобороны России, ГК «Роскосмос», Минпромторга России, Росавтодора, ГК «Росатом», Минспорта России, Управления делами Президента Российской Федерации, Минобрнауки России, Роспечати, Росавиации, Минтранса России.</w:t>
      </w:r>
    </w:p>
    <w:p w:rsidR="0070466B" w:rsidRPr="007F46EA" w:rsidRDefault="0070466B" w:rsidP="0097538F">
      <w:pPr>
        <w:widowControl w:val="0"/>
        <w:tabs>
          <w:tab w:val="left" w:pos="10065"/>
        </w:tabs>
        <w:spacing w:line="372" w:lineRule="auto"/>
        <w:ind w:left="0" w:right="0"/>
        <w:rPr>
          <w:color w:val="000000" w:themeColor="text1"/>
          <w:sz w:val="24"/>
          <w:szCs w:val="24"/>
        </w:rPr>
      </w:pPr>
      <w:r w:rsidRPr="00E849CD">
        <w:rPr>
          <w:color w:val="000000" w:themeColor="text1"/>
          <w:sz w:val="24"/>
          <w:szCs w:val="24"/>
        </w:rPr>
        <w:t xml:space="preserve">Основную долю в составе дебиторской задолженности по расходам федерального бюджета составляет </w:t>
      </w:r>
      <w:r w:rsidRPr="00E849CD">
        <w:rPr>
          <w:b/>
          <w:color w:val="000000" w:themeColor="text1"/>
          <w:sz w:val="24"/>
          <w:szCs w:val="24"/>
        </w:rPr>
        <w:t>задолженность по расчетам по выданным авансам</w:t>
      </w:r>
      <w:r w:rsidRPr="00E849CD">
        <w:rPr>
          <w:color w:val="000000" w:themeColor="text1"/>
          <w:sz w:val="24"/>
          <w:szCs w:val="24"/>
        </w:rPr>
        <w:t xml:space="preserve">, которая по состоянию на 1 октября </w:t>
      </w:r>
      <w:r w:rsidRPr="007B5284">
        <w:rPr>
          <w:color w:val="000000" w:themeColor="text1"/>
          <w:sz w:val="24"/>
          <w:szCs w:val="24"/>
        </w:rPr>
        <w:t>2017 года</w:t>
      </w:r>
      <w:r w:rsidRPr="007B5284">
        <w:rPr>
          <w:rStyle w:val="ab"/>
          <w:color w:val="000000" w:themeColor="text1"/>
          <w:sz w:val="24"/>
          <w:szCs w:val="24"/>
        </w:rPr>
        <w:footnoteReference w:id="22"/>
      </w:r>
      <w:r w:rsidRPr="007B5284">
        <w:rPr>
          <w:color w:val="000000" w:themeColor="text1"/>
          <w:sz w:val="24"/>
          <w:szCs w:val="24"/>
        </w:rPr>
        <w:t xml:space="preserve"> </w:t>
      </w:r>
      <w:r w:rsidRPr="00E849CD">
        <w:rPr>
          <w:color w:val="000000" w:themeColor="text1"/>
          <w:sz w:val="24"/>
          <w:szCs w:val="24"/>
        </w:rPr>
        <w:t xml:space="preserve">составила </w:t>
      </w:r>
      <w:r w:rsidRPr="00E849CD">
        <w:rPr>
          <w:b/>
          <w:color w:val="000000" w:themeColor="text1"/>
          <w:sz w:val="24"/>
          <w:szCs w:val="24"/>
        </w:rPr>
        <w:t>4 275,4 млрд. рублей, или 99,3 %</w:t>
      </w:r>
      <w:r w:rsidRPr="00E849CD">
        <w:rPr>
          <w:color w:val="000000" w:themeColor="text1"/>
          <w:sz w:val="24"/>
          <w:szCs w:val="24"/>
        </w:rPr>
        <w:t xml:space="preserve"> задолженности по расходам, и </w:t>
      </w:r>
      <w:r w:rsidRPr="00E849CD">
        <w:rPr>
          <w:b/>
          <w:color w:val="000000" w:themeColor="text1"/>
          <w:sz w:val="24"/>
          <w:szCs w:val="24"/>
        </w:rPr>
        <w:t>увеличилась</w:t>
      </w:r>
      <w:r w:rsidRPr="00E849CD">
        <w:rPr>
          <w:color w:val="000000" w:themeColor="text1"/>
          <w:sz w:val="24"/>
          <w:szCs w:val="24"/>
        </w:rPr>
        <w:t xml:space="preserve"> по сравнению с началом года </w:t>
      </w:r>
      <w:r w:rsidRPr="00E849CD">
        <w:rPr>
          <w:b/>
          <w:color w:val="000000" w:themeColor="text1"/>
          <w:sz w:val="24"/>
          <w:szCs w:val="24"/>
        </w:rPr>
        <w:t>на 52</w:t>
      </w:r>
      <w:r w:rsidR="002421EC">
        <w:rPr>
          <w:b/>
          <w:color w:val="000000" w:themeColor="text1"/>
          <w:sz w:val="24"/>
          <w:szCs w:val="24"/>
        </w:rPr>
        <w:t>7,1</w:t>
      </w:r>
      <w:r w:rsidRPr="00E849CD">
        <w:rPr>
          <w:b/>
          <w:color w:val="000000" w:themeColor="text1"/>
          <w:sz w:val="24"/>
          <w:szCs w:val="24"/>
        </w:rPr>
        <w:t xml:space="preserve"> млрд. рублей, или на 14 %.</w:t>
      </w:r>
      <w:r w:rsidRPr="007F46EA">
        <w:rPr>
          <w:color w:val="000000" w:themeColor="text1"/>
          <w:sz w:val="24"/>
          <w:szCs w:val="24"/>
        </w:rPr>
        <w:t xml:space="preserve"> </w:t>
      </w:r>
    </w:p>
    <w:p w:rsidR="0070466B" w:rsidRPr="007F46EA" w:rsidRDefault="0070466B" w:rsidP="0097538F">
      <w:pPr>
        <w:widowControl w:val="0"/>
        <w:tabs>
          <w:tab w:val="left" w:pos="10065"/>
        </w:tabs>
        <w:spacing w:line="372" w:lineRule="auto"/>
        <w:ind w:left="0" w:right="0"/>
        <w:rPr>
          <w:color w:val="000000" w:themeColor="text1"/>
          <w:sz w:val="24"/>
          <w:szCs w:val="24"/>
        </w:rPr>
      </w:pPr>
      <w:r w:rsidRPr="007F46EA">
        <w:rPr>
          <w:color w:val="000000" w:themeColor="text1"/>
          <w:sz w:val="24"/>
          <w:szCs w:val="24"/>
        </w:rPr>
        <w:t xml:space="preserve">Объем </w:t>
      </w:r>
      <w:r w:rsidRPr="007F46EA">
        <w:rPr>
          <w:b/>
          <w:color w:val="000000" w:themeColor="text1"/>
          <w:sz w:val="24"/>
          <w:szCs w:val="24"/>
        </w:rPr>
        <w:t>просроченной</w:t>
      </w:r>
      <w:r w:rsidRPr="007F46EA">
        <w:rPr>
          <w:color w:val="000000" w:themeColor="text1"/>
          <w:sz w:val="24"/>
          <w:szCs w:val="24"/>
        </w:rPr>
        <w:t xml:space="preserve"> </w:t>
      </w:r>
      <w:r w:rsidRPr="007F46EA">
        <w:rPr>
          <w:b/>
          <w:color w:val="000000" w:themeColor="text1"/>
          <w:sz w:val="24"/>
          <w:szCs w:val="24"/>
        </w:rPr>
        <w:t>дебиторской задолженности</w:t>
      </w:r>
      <w:r w:rsidRPr="007F46EA">
        <w:rPr>
          <w:color w:val="000000" w:themeColor="text1"/>
          <w:sz w:val="24"/>
          <w:szCs w:val="24"/>
        </w:rPr>
        <w:t xml:space="preserve"> по выданным авансам на 1 октября 2017 года составил </w:t>
      </w:r>
      <w:r w:rsidRPr="007F46EA">
        <w:rPr>
          <w:b/>
          <w:color w:val="000000" w:themeColor="text1"/>
          <w:sz w:val="24"/>
          <w:szCs w:val="24"/>
        </w:rPr>
        <w:t>402,9 млрд. рублей</w:t>
      </w:r>
      <w:r w:rsidRPr="007F46EA">
        <w:rPr>
          <w:color w:val="000000" w:themeColor="text1"/>
          <w:sz w:val="24"/>
          <w:szCs w:val="24"/>
        </w:rPr>
        <w:t>, что на 332,2</w:t>
      </w:r>
      <w:r w:rsidRPr="007F46EA">
        <w:rPr>
          <w:b/>
          <w:color w:val="000000" w:themeColor="text1"/>
          <w:sz w:val="24"/>
          <w:szCs w:val="24"/>
        </w:rPr>
        <w:t xml:space="preserve"> </w:t>
      </w:r>
      <w:r w:rsidRPr="007F46EA">
        <w:rPr>
          <w:color w:val="000000" w:themeColor="text1"/>
          <w:sz w:val="24"/>
          <w:szCs w:val="24"/>
        </w:rPr>
        <w:t>млрд. рублей, или на 45,2 %, меньше, чем на 1 января 2017 года (735,</w:t>
      </w:r>
      <w:r w:rsidR="002421EC">
        <w:rPr>
          <w:color w:val="000000" w:themeColor="text1"/>
          <w:sz w:val="24"/>
          <w:szCs w:val="24"/>
        </w:rPr>
        <w:t>1</w:t>
      </w:r>
      <w:r w:rsidRPr="007F46EA">
        <w:rPr>
          <w:color w:val="000000" w:themeColor="text1"/>
          <w:sz w:val="24"/>
          <w:szCs w:val="24"/>
        </w:rPr>
        <w:t> млрд. рублей).</w:t>
      </w:r>
    </w:p>
    <w:p w:rsidR="0070466B" w:rsidRPr="007F46EA" w:rsidRDefault="0070466B" w:rsidP="0097538F">
      <w:pPr>
        <w:widowControl w:val="0"/>
        <w:shd w:val="clear" w:color="auto" w:fill="FFFFFF"/>
        <w:tabs>
          <w:tab w:val="left" w:pos="10065"/>
        </w:tabs>
        <w:spacing w:line="372" w:lineRule="auto"/>
        <w:ind w:left="0" w:right="0"/>
        <w:rPr>
          <w:color w:val="000000" w:themeColor="text1"/>
          <w:sz w:val="24"/>
          <w:szCs w:val="24"/>
        </w:rPr>
      </w:pPr>
      <w:r w:rsidRPr="007F46EA">
        <w:rPr>
          <w:color w:val="000000" w:themeColor="text1"/>
          <w:sz w:val="24"/>
          <w:szCs w:val="24"/>
        </w:rPr>
        <w:t>В общем объеме просроченной дебиторской задолженности по выданным авансам на 1 октября 2017 года основной объем составляет просроченная дебиторская задолженность Минобороны России (более 80 %), Роскосмоса (около 12 %), Управления делами Президента Российской Федерации – 6,7 млрд. рублей, МВД России (около 0,1 %), МЧС России – 3,3 млрд. рублей, Минпромторга России – 1,8 млрд. рублей, Росавиации – 0,97 млрд. рублей.</w:t>
      </w:r>
    </w:p>
    <w:p w:rsidR="0070466B" w:rsidRPr="007F46EA" w:rsidRDefault="0070466B" w:rsidP="0070466B">
      <w:pPr>
        <w:spacing w:before="240" w:after="120" w:line="240" w:lineRule="auto"/>
        <w:ind w:left="0" w:right="0" w:firstLine="0"/>
        <w:jc w:val="center"/>
        <w:rPr>
          <w:b/>
          <w:color w:val="000000" w:themeColor="text1"/>
          <w:sz w:val="24"/>
          <w:szCs w:val="24"/>
        </w:rPr>
      </w:pPr>
      <w:r w:rsidRPr="007F46EA">
        <w:rPr>
          <w:b/>
          <w:color w:val="000000" w:themeColor="text1"/>
          <w:sz w:val="24"/>
          <w:szCs w:val="24"/>
        </w:rPr>
        <w:t>6. Анализ исполнения бюджетных ассигнований на реализацию государственных программ Российской Федерации и непрограммных направлений деятельности</w:t>
      </w:r>
    </w:p>
    <w:p w:rsidR="0070466B" w:rsidRPr="007F46EA" w:rsidRDefault="0070466B" w:rsidP="0070466B">
      <w:pPr>
        <w:spacing w:line="384" w:lineRule="auto"/>
        <w:ind w:left="0" w:right="0" w:firstLine="0"/>
        <w:jc w:val="center"/>
        <w:rPr>
          <w:b/>
          <w:color w:val="000000" w:themeColor="text1"/>
          <w:sz w:val="16"/>
          <w:szCs w:val="16"/>
        </w:rPr>
      </w:pPr>
    </w:p>
    <w:p w:rsidR="0070466B" w:rsidRPr="007F46EA" w:rsidRDefault="0070466B" w:rsidP="0097538F">
      <w:pPr>
        <w:widowControl w:val="0"/>
        <w:spacing w:line="372" w:lineRule="auto"/>
        <w:ind w:left="0" w:right="0"/>
        <w:textAlignment w:val="auto"/>
        <w:rPr>
          <w:color w:val="000000" w:themeColor="text1"/>
          <w:sz w:val="24"/>
          <w:szCs w:val="24"/>
        </w:rPr>
      </w:pPr>
      <w:r w:rsidRPr="007F46EA">
        <w:rPr>
          <w:b/>
          <w:color w:val="000000" w:themeColor="text1"/>
          <w:sz w:val="24"/>
          <w:szCs w:val="24"/>
        </w:rPr>
        <w:t>6.1. </w:t>
      </w:r>
      <w:r w:rsidRPr="007F46EA">
        <w:rPr>
          <w:color w:val="000000" w:themeColor="text1"/>
          <w:sz w:val="24"/>
          <w:szCs w:val="24"/>
        </w:rPr>
        <w:t xml:space="preserve">Федеральный закон № 415-ФЗ (с изменениями) и сводная роспись с изменениями сформированы </w:t>
      </w:r>
      <w:r w:rsidRPr="007F46EA">
        <w:rPr>
          <w:b/>
          <w:color w:val="000000" w:themeColor="text1"/>
          <w:sz w:val="24"/>
          <w:szCs w:val="24"/>
        </w:rPr>
        <w:t>в программной структуре расходов на основе 40 государственных программ</w:t>
      </w:r>
      <w:r w:rsidRPr="007F46EA">
        <w:rPr>
          <w:color w:val="000000" w:themeColor="text1"/>
          <w:sz w:val="24"/>
          <w:szCs w:val="24"/>
        </w:rPr>
        <w:t xml:space="preserve"> Российской Федерации (далее – госпрограммы) (открытая часть). По состоянию на 1 января 2018 года бюджетные ассигнования на их реализацию составляют </w:t>
      </w:r>
      <w:r w:rsidRPr="007F46EA">
        <w:rPr>
          <w:b/>
          <w:color w:val="000000" w:themeColor="text1"/>
          <w:sz w:val="24"/>
          <w:szCs w:val="24"/>
        </w:rPr>
        <w:t>8 291 887,1 млн. рублей</w:t>
      </w:r>
      <w:r w:rsidRPr="007F46EA">
        <w:rPr>
          <w:color w:val="000000" w:themeColor="text1"/>
          <w:sz w:val="24"/>
          <w:szCs w:val="24"/>
        </w:rPr>
        <w:t xml:space="preserve"> (открытая часть), или </w:t>
      </w:r>
      <w:r w:rsidRPr="007F46EA">
        <w:rPr>
          <w:b/>
          <w:color w:val="000000" w:themeColor="text1"/>
          <w:sz w:val="24"/>
          <w:szCs w:val="24"/>
        </w:rPr>
        <w:t>59,5 %</w:t>
      </w:r>
      <w:r w:rsidRPr="007F46EA">
        <w:rPr>
          <w:color w:val="000000" w:themeColor="text1"/>
          <w:sz w:val="24"/>
          <w:szCs w:val="24"/>
        </w:rPr>
        <w:t xml:space="preserve"> общего объема расходов (открытая часть), что на 388 761,5 млн. рублей, или на 4,7 %, больше бюджетных ассигнований, предусмотренных сводной росписью с изменениями на эти цели в аналогичном периоде 2017 года (7 903 125,6 млн. рублей).</w:t>
      </w:r>
    </w:p>
    <w:p w:rsidR="0070466B" w:rsidRPr="007F46EA" w:rsidRDefault="0070466B" w:rsidP="0097538F">
      <w:pPr>
        <w:spacing w:line="372" w:lineRule="auto"/>
        <w:ind w:left="0" w:right="0"/>
        <w:textAlignment w:val="auto"/>
        <w:rPr>
          <w:color w:val="000000" w:themeColor="text1"/>
          <w:sz w:val="24"/>
          <w:szCs w:val="24"/>
        </w:rPr>
      </w:pPr>
      <w:r w:rsidRPr="007F46EA">
        <w:rPr>
          <w:b/>
          <w:color w:val="000000" w:themeColor="text1"/>
          <w:sz w:val="24"/>
          <w:szCs w:val="24"/>
        </w:rPr>
        <w:lastRenderedPageBreak/>
        <w:t>6.1.1.</w:t>
      </w:r>
      <w:r w:rsidRPr="007F46EA">
        <w:rPr>
          <w:color w:val="000000" w:themeColor="text1"/>
          <w:sz w:val="24"/>
          <w:szCs w:val="24"/>
        </w:rPr>
        <w:t> Всего утверждено 40 из 43 госпрограмм, предусмотренных перечнем, утвержденным распоряжением Правительства Российской Федерации от 11 ноября 2010 г. № 1950-р (с изменениями) (далее – перечень госпрограмм). По состоянию на 1 января 2018 года не утверждены госпрограммы «Развитие пенсионной системы на 2018 – 2035 годы», «Обеспечение обороноспособности страны», «</w:t>
      </w:r>
      <w:hyperlink r:id="rId16" w:history="1">
        <w:r w:rsidRPr="007F46EA">
          <w:rPr>
            <w:color w:val="000000" w:themeColor="text1"/>
            <w:sz w:val="24"/>
            <w:szCs w:val="24"/>
          </w:rPr>
          <w:t>Социально-экономическое развитие</w:t>
        </w:r>
      </w:hyperlink>
      <w:r w:rsidRPr="007F46EA">
        <w:rPr>
          <w:color w:val="000000" w:themeColor="text1"/>
          <w:sz w:val="24"/>
          <w:szCs w:val="24"/>
        </w:rPr>
        <w:t xml:space="preserve"> Республики Крым и г. Севастополя на период до 2020 года».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Кроме того, распоряжением Правительства Российской Федерации от 25 ноября 2017 г. № 2620-р утвержден перечень из 30 госпрограмм, в том числе являющихся пилотными, в которых формируются разделы и (или) представляется сводная информация по опережающему развитию приоритетных территорий. При этом указанные 30 госпрограмм также включены в перечень госпрограмм, утвержденный распоряжением Правительства Российской Федерации от 11 ноября 2010 г. № 1950-р (с изменениями).</w:t>
      </w:r>
    </w:p>
    <w:p w:rsidR="0070466B" w:rsidRPr="007F46EA" w:rsidRDefault="0070466B" w:rsidP="0097538F">
      <w:pPr>
        <w:spacing w:line="372" w:lineRule="auto"/>
        <w:ind w:left="0" w:right="0"/>
        <w:textAlignment w:val="auto"/>
        <w:rPr>
          <w:rFonts w:eastAsia="Times New Roman"/>
          <w:color w:val="000000" w:themeColor="text1"/>
          <w:sz w:val="24"/>
        </w:rPr>
      </w:pPr>
      <w:r w:rsidRPr="007F46EA">
        <w:rPr>
          <w:rFonts w:eastAsia="Times New Roman"/>
          <w:color w:val="000000" w:themeColor="text1"/>
          <w:sz w:val="24"/>
        </w:rPr>
        <w:t xml:space="preserve">В соответствии со статьей 179 Бюджетного кодекса Российской Федерации госпрограммы </w:t>
      </w:r>
      <w:r w:rsidRPr="007F46EA">
        <w:rPr>
          <w:rFonts w:eastAsia="Times New Roman"/>
          <w:b/>
          <w:color w:val="000000" w:themeColor="text1"/>
          <w:sz w:val="24"/>
        </w:rPr>
        <w:t xml:space="preserve">подлежат приведению в соответствие с законом </w:t>
      </w:r>
      <w:r w:rsidRPr="007F46EA">
        <w:rPr>
          <w:rFonts w:eastAsia="Times New Roman"/>
          <w:color w:val="000000" w:themeColor="text1"/>
          <w:sz w:val="24"/>
        </w:rPr>
        <w:t>(решением)</w:t>
      </w:r>
      <w:r w:rsidRPr="007F46EA">
        <w:rPr>
          <w:rFonts w:eastAsia="Times New Roman"/>
          <w:b/>
          <w:color w:val="000000" w:themeColor="text1"/>
          <w:sz w:val="24"/>
        </w:rPr>
        <w:t xml:space="preserve"> о бюджете</w:t>
      </w:r>
      <w:r w:rsidRPr="007F46EA">
        <w:rPr>
          <w:rFonts w:eastAsia="Times New Roman"/>
          <w:color w:val="000000" w:themeColor="text1"/>
          <w:sz w:val="24"/>
        </w:rPr>
        <w:t xml:space="preserve"> не позднее 3 месяцев со дня вступления его в силу.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rPr>
        <w:t xml:space="preserve">По состоянию </w:t>
      </w:r>
      <w:r w:rsidRPr="007F46EA">
        <w:rPr>
          <w:b/>
          <w:color w:val="000000" w:themeColor="text1"/>
          <w:sz w:val="24"/>
        </w:rPr>
        <w:t>на 1 апреля 2017 года</w:t>
      </w:r>
      <w:r w:rsidRPr="007F46EA">
        <w:rPr>
          <w:color w:val="000000" w:themeColor="text1"/>
          <w:sz w:val="24"/>
        </w:rPr>
        <w:t xml:space="preserve"> параметры финансового обеспечения </w:t>
      </w:r>
      <w:r w:rsidRPr="007F46EA">
        <w:rPr>
          <w:b/>
          <w:color w:val="000000" w:themeColor="text1"/>
          <w:sz w:val="24"/>
        </w:rPr>
        <w:t>39 госпрограмм</w:t>
      </w:r>
      <w:r w:rsidRPr="007F46EA">
        <w:rPr>
          <w:color w:val="000000" w:themeColor="text1"/>
          <w:sz w:val="24"/>
        </w:rPr>
        <w:t xml:space="preserve"> приведены в соответствие с показателями Федерального закона № 415-ФЗ.</w:t>
      </w:r>
      <w:r w:rsidRPr="007F46EA">
        <w:rPr>
          <w:color w:val="000000" w:themeColor="text1"/>
          <w:sz w:val="24"/>
          <w:szCs w:val="24"/>
        </w:rPr>
        <w:t xml:space="preserve"> Бюджетные ассигнования на реализацию госпрограммы «Социально-экономическое развитие Арктической зоны Российской Федерации на период до 2020 года» на 2017 год не предусмотрены.</w:t>
      </w:r>
    </w:p>
    <w:p w:rsidR="0070466B" w:rsidRPr="007F46EA" w:rsidRDefault="0070466B" w:rsidP="0097538F">
      <w:pPr>
        <w:spacing w:line="372" w:lineRule="auto"/>
        <w:ind w:left="0" w:right="-1"/>
        <w:rPr>
          <w:color w:val="000000" w:themeColor="text1"/>
          <w:sz w:val="24"/>
        </w:rPr>
      </w:pPr>
      <w:r w:rsidRPr="007F46EA">
        <w:rPr>
          <w:b/>
          <w:color w:val="000000" w:themeColor="text1"/>
          <w:sz w:val="24"/>
          <w:szCs w:val="24"/>
        </w:rPr>
        <w:t>6.1.2. </w:t>
      </w:r>
      <w:r w:rsidRPr="007F46EA">
        <w:rPr>
          <w:color w:val="000000" w:themeColor="text1"/>
          <w:sz w:val="24"/>
        </w:rPr>
        <w:t xml:space="preserve">Федеральным законом № 157-ФЗ </w:t>
      </w:r>
      <w:r w:rsidRPr="007F46EA">
        <w:rPr>
          <w:color w:val="000000" w:themeColor="text1"/>
          <w:sz w:val="24"/>
          <w:szCs w:val="24"/>
        </w:rPr>
        <w:t xml:space="preserve">объем расходов </w:t>
      </w:r>
      <w:r w:rsidRPr="007F46EA">
        <w:rPr>
          <w:b/>
          <w:color w:val="000000" w:themeColor="text1"/>
          <w:sz w:val="24"/>
          <w:szCs w:val="24"/>
        </w:rPr>
        <w:t>на реализацию госпрограмм</w:t>
      </w:r>
      <w:r w:rsidRPr="007F46EA">
        <w:rPr>
          <w:color w:val="000000" w:themeColor="text1"/>
          <w:sz w:val="24"/>
          <w:szCs w:val="24"/>
        </w:rPr>
        <w:t xml:space="preserve"> увеличен </w:t>
      </w:r>
      <w:r w:rsidRPr="007F46EA">
        <w:rPr>
          <w:b/>
          <w:color w:val="000000" w:themeColor="text1"/>
          <w:sz w:val="24"/>
          <w:szCs w:val="24"/>
        </w:rPr>
        <w:t>на 101 160,9 млн. рублей,</w:t>
      </w:r>
      <w:r w:rsidRPr="007F46EA">
        <w:rPr>
          <w:color w:val="000000" w:themeColor="text1"/>
          <w:sz w:val="24"/>
          <w:szCs w:val="24"/>
        </w:rPr>
        <w:t xml:space="preserve"> или на </w:t>
      </w:r>
      <w:r w:rsidRPr="007F46EA">
        <w:rPr>
          <w:b/>
          <w:color w:val="000000" w:themeColor="text1"/>
          <w:sz w:val="24"/>
          <w:szCs w:val="24"/>
        </w:rPr>
        <w:t>1,3 %,</w:t>
      </w:r>
      <w:r w:rsidRPr="007F46EA">
        <w:rPr>
          <w:color w:val="000000" w:themeColor="text1"/>
          <w:sz w:val="24"/>
          <w:szCs w:val="24"/>
        </w:rPr>
        <w:t xml:space="preserve"> годовых бюджетных ассигнований, которые составляют 8 016 838,9 млн. рублей (открытая часть). </w:t>
      </w:r>
      <w:r w:rsidRPr="007F46EA">
        <w:rPr>
          <w:b/>
          <w:color w:val="000000" w:themeColor="text1"/>
          <w:sz w:val="24"/>
        </w:rPr>
        <w:t>Изменения</w:t>
      </w:r>
      <w:r w:rsidRPr="007F46EA">
        <w:rPr>
          <w:color w:val="000000" w:themeColor="text1"/>
          <w:sz w:val="24"/>
        </w:rPr>
        <w:t xml:space="preserve"> затрагивают </w:t>
      </w:r>
      <w:r w:rsidRPr="007F46EA">
        <w:rPr>
          <w:color w:val="000000" w:themeColor="text1"/>
          <w:sz w:val="24"/>
          <w:szCs w:val="24"/>
        </w:rPr>
        <w:t>финансовое обеспечение реализации</w:t>
      </w:r>
      <w:r w:rsidRPr="007F46EA">
        <w:rPr>
          <w:color w:val="000000" w:themeColor="text1"/>
          <w:sz w:val="24"/>
        </w:rPr>
        <w:t xml:space="preserve"> </w:t>
      </w:r>
      <w:r w:rsidRPr="007F46EA">
        <w:rPr>
          <w:b/>
          <w:color w:val="000000" w:themeColor="text1"/>
          <w:sz w:val="24"/>
        </w:rPr>
        <w:t>36 госпрограмм.</w:t>
      </w:r>
      <w:r w:rsidRPr="007F46EA">
        <w:rPr>
          <w:color w:val="000000" w:themeColor="text1"/>
          <w:sz w:val="24"/>
        </w:rPr>
        <w:t xml:space="preserve"> </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По 19 госпрограммам бюджетные ассигнования увеличены на 114</w:t>
      </w:r>
      <w:r w:rsidRPr="007F46EA">
        <w:rPr>
          <w:color w:val="000000" w:themeColor="text1"/>
          <w:sz w:val="24"/>
          <w:szCs w:val="24"/>
          <w:lang w:val="en-US"/>
        </w:rPr>
        <w:t> </w:t>
      </w:r>
      <w:r w:rsidRPr="007F46EA">
        <w:rPr>
          <w:color w:val="000000" w:themeColor="text1"/>
          <w:sz w:val="24"/>
          <w:szCs w:val="24"/>
        </w:rPr>
        <w:t>453,2 млн. рублей, по 17 – уменьшены на 13</w:t>
      </w:r>
      <w:r w:rsidRPr="007F46EA">
        <w:rPr>
          <w:color w:val="000000" w:themeColor="text1"/>
          <w:sz w:val="24"/>
          <w:szCs w:val="24"/>
          <w:lang w:val="en-US"/>
        </w:rPr>
        <w:t> </w:t>
      </w:r>
      <w:r w:rsidRPr="007F46EA">
        <w:rPr>
          <w:color w:val="000000" w:themeColor="text1"/>
          <w:sz w:val="24"/>
          <w:szCs w:val="24"/>
        </w:rPr>
        <w:t>616,9 млн. рублей, по 3 («Развитие электронной и радиоэлектронной промышленности на 2013 - 2025 годы», «Развитие фармацевтической и медицинской промышленности» на 2013 - 2020 годы и «Развитие оборонно-промышленного комплекса») бюджетные ассигнования перераспределены без изменения общего объема. По госпрограмме «Социально-экономическое развитие Калининградской области» изменения не предусматривались.</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Федеральным законом № 326-ФЗ объем расходов </w:t>
      </w:r>
      <w:r w:rsidRPr="007F46EA">
        <w:rPr>
          <w:b/>
          <w:color w:val="000000" w:themeColor="text1"/>
          <w:sz w:val="24"/>
          <w:szCs w:val="24"/>
        </w:rPr>
        <w:t>на реализацию госпрограмм</w:t>
      </w:r>
      <w:r w:rsidRPr="007F46EA">
        <w:rPr>
          <w:color w:val="000000" w:themeColor="text1"/>
          <w:sz w:val="24"/>
          <w:szCs w:val="24"/>
        </w:rPr>
        <w:t xml:space="preserve"> (открытая часть) уменьшен </w:t>
      </w:r>
      <w:r w:rsidRPr="007F46EA">
        <w:rPr>
          <w:b/>
          <w:color w:val="000000" w:themeColor="text1"/>
          <w:sz w:val="24"/>
          <w:szCs w:val="24"/>
        </w:rPr>
        <w:t>на 34 575,2 млн. рублей,</w:t>
      </w:r>
      <w:r w:rsidRPr="007F46EA">
        <w:rPr>
          <w:color w:val="000000" w:themeColor="text1"/>
          <w:sz w:val="24"/>
          <w:szCs w:val="24"/>
        </w:rPr>
        <w:t xml:space="preserve"> или на </w:t>
      </w:r>
      <w:r w:rsidRPr="007F46EA">
        <w:rPr>
          <w:b/>
          <w:color w:val="000000" w:themeColor="text1"/>
          <w:sz w:val="24"/>
          <w:szCs w:val="24"/>
        </w:rPr>
        <w:t>0,4 %,</w:t>
      </w:r>
      <w:r w:rsidRPr="007F46EA">
        <w:rPr>
          <w:color w:val="000000" w:themeColor="text1"/>
          <w:sz w:val="24"/>
          <w:szCs w:val="24"/>
        </w:rPr>
        <w:t xml:space="preserve"> годовых бюджетных </w:t>
      </w:r>
      <w:r w:rsidRPr="007F46EA">
        <w:rPr>
          <w:color w:val="000000" w:themeColor="text1"/>
          <w:sz w:val="24"/>
          <w:szCs w:val="24"/>
        </w:rPr>
        <w:lastRenderedPageBreak/>
        <w:t xml:space="preserve">ассигнований, которые составляют 7 982 263,7 млн. рублей (открытая часть). </w:t>
      </w:r>
      <w:r w:rsidRPr="007F46EA">
        <w:rPr>
          <w:b/>
          <w:color w:val="000000" w:themeColor="text1"/>
          <w:sz w:val="24"/>
        </w:rPr>
        <w:t>Изменения</w:t>
      </w:r>
      <w:r w:rsidRPr="007F46EA">
        <w:rPr>
          <w:color w:val="000000" w:themeColor="text1"/>
          <w:sz w:val="24"/>
        </w:rPr>
        <w:t xml:space="preserve"> затрагивали </w:t>
      </w:r>
      <w:r w:rsidRPr="007F46EA">
        <w:rPr>
          <w:color w:val="000000" w:themeColor="text1"/>
          <w:sz w:val="24"/>
          <w:szCs w:val="24"/>
        </w:rPr>
        <w:t xml:space="preserve">финансовое обеспечение реализации всех </w:t>
      </w:r>
      <w:r w:rsidRPr="007F46EA">
        <w:rPr>
          <w:b/>
          <w:color w:val="000000" w:themeColor="text1"/>
          <w:sz w:val="24"/>
          <w:szCs w:val="24"/>
        </w:rPr>
        <w:t xml:space="preserve">40 госпрограмм. </w:t>
      </w:r>
      <w:r w:rsidRPr="007F46EA">
        <w:rPr>
          <w:color w:val="000000" w:themeColor="text1"/>
          <w:sz w:val="24"/>
          <w:szCs w:val="24"/>
        </w:rPr>
        <w:t>По 26 госпрограммам бюджетные ассигнования уменьшены на 111 931,2 млн. рублей, по 14 – увеличены на 77 355,9 млн. рублей.</w:t>
      </w:r>
    </w:p>
    <w:p w:rsidR="0070466B" w:rsidRDefault="0070466B" w:rsidP="0097538F">
      <w:pPr>
        <w:spacing w:line="372" w:lineRule="auto"/>
        <w:ind w:left="0" w:right="0"/>
        <w:rPr>
          <w:color w:val="000000" w:themeColor="text1"/>
          <w:sz w:val="24"/>
          <w:szCs w:val="24"/>
        </w:rPr>
      </w:pPr>
      <w:r w:rsidRPr="007F46EA">
        <w:rPr>
          <w:color w:val="000000" w:themeColor="text1"/>
          <w:sz w:val="24"/>
          <w:szCs w:val="24"/>
        </w:rPr>
        <w:t>Информация по изменению бюджетных ассигнований на реализацию госпрограмм приведена в следующей таблице.</w:t>
      </w:r>
    </w:p>
    <w:p w:rsidR="0070466B" w:rsidRPr="007F46EA" w:rsidRDefault="0070466B" w:rsidP="0070466B">
      <w:pPr>
        <w:spacing w:line="372" w:lineRule="auto"/>
        <w:ind w:left="0" w:right="140"/>
        <w:jc w:val="right"/>
        <w:rPr>
          <w:color w:val="000000" w:themeColor="text1"/>
          <w:sz w:val="20"/>
          <w:szCs w:val="20"/>
        </w:rPr>
      </w:pPr>
      <w:r w:rsidRPr="007F46EA">
        <w:rPr>
          <w:color w:val="000000" w:themeColor="text1"/>
          <w:sz w:val="20"/>
          <w:szCs w:val="20"/>
        </w:rPr>
        <w:t xml:space="preserve"> (млн. рублей)</w:t>
      </w:r>
    </w:p>
    <w:tbl>
      <w:tblPr>
        <w:tblW w:w="9782" w:type="dxa"/>
        <w:tblInd w:w="-176" w:type="dxa"/>
        <w:tblLayout w:type="fixed"/>
        <w:tblLook w:val="04A0" w:firstRow="1" w:lastRow="0" w:firstColumn="1" w:lastColumn="0" w:noHBand="0" w:noVBand="1"/>
      </w:tblPr>
      <w:tblGrid>
        <w:gridCol w:w="460"/>
        <w:gridCol w:w="2234"/>
        <w:gridCol w:w="1418"/>
        <w:gridCol w:w="1276"/>
        <w:gridCol w:w="1559"/>
        <w:gridCol w:w="1417"/>
        <w:gridCol w:w="1418"/>
      </w:tblGrid>
      <w:tr w:rsidR="0070466B" w:rsidRPr="007F46EA" w:rsidTr="00F51C77">
        <w:trPr>
          <w:trHeight w:val="712"/>
          <w:tblHeader/>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w:t>
            </w:r>
            <w:r w:rsidRPr="007F46EA">
              <w:rPr>
                <w:rFonts w:eastAsia="Times New Roman"/>
                <w:b/>
                <w:bCs/>
                <w:color w:val="000000" w:themeColor="text1"/>
                <w:sz w:val="16"/>
                <w:szCs w:val="16"/>
              </w:rPr>
              <w:br/>
              <w:t>п/п</w:t>
            </w:r>
          </w:p>
        </w:tc>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Наименование госпрограммы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Федеральный закон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415-ФЗ</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Федеральный закон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157-ФЗ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Федеральный закон № 415-ФЗ</w:t>
            </w:r>
            <w:r w:rsidRPr="007F46EA">
              <w:rPr>
                <w:rFonts w:eastAsia="Times New Roman"/>
                <w:b/>
                <w:bCs/>
                <w:color w:val="000000" w:themeColor="text1"/>
                <w:sz w:val="16"/>
                <w:szCs w:val="16"/>
              </w:rPr>
              <w:br/>
              <w:t>(с изменениями)</w:t>
            </w:r>
          </w:p>
        </w:tc>
        <w:tc>
          <w:tcPr>
            <w:tcW w:w="1417" w:type="dxa"/>
            <w:tcBorders>
              <w:top w:val="single" w:sz="4" w:space="0" w:color="auto"/>
              <w:left w:val="nil"/>
              <w:bottom w:val="single" w:sz="4" w:space="0" w:color="auto"/>
              <w:right w:val="single" w:sz="4" w:space="0" w:color="auto"/>
            </w:tcBorders>
            <w:shd w:val="clear" w:color="auto" w:fill="auto"/>
            <w:vAlign w:val="center"/>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Федеральный закон № 326-ФЗ</w:t>
            </w:r>
            <w:r w:rsidRPr="007F46EA">
              <w:rPr>
                <w:rFonts w:eastAsia="Times New Roman"/>
                <w:b/>
                <w:bCs/>
                <w:color w:val="000000" w:themeColor="text1"/>
                <w:sz w:val="16"/>
                <w:szCs w:val="16"/>
              </w:rPr>
              <w:br/>
            </w:r>
          </w:p>
        </w:tc>
        <w:tc>
          <w:tcPr>
            <w:tcW w:w="1418" w:type="dxa"/>
            <w:tcBorders>
              <w:top w:val="single" w:sz="4" w:space="0" w:color="auto"/>
              <w:left w:val="nil"/>
              <w:bottom w:val="single" w:sz="4" w:space="0" w:color="auto"/>
              <w:right w:val="single" w:sz="4" w:space="0" w:color="auto"/>
            </w:tcBorders>
            <w:shd w:val="clear" w:color="auto" w:fill="auto"/>
            <w:vAlign w:val="center"/>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Федеральный закон № 415-ФЗ</w:t>
            </w:r>
            <w:r w:rsidRPr="007F46EA">
              <w:rPr>
                <w:rFonts w:eastAsia="Times New Roman"/>
                <w:b/>
                <w:bCs/>
                <w:color w:val="000000" w:themeColor="text1"/>
                <w:sz w:val="16"/>
                <w:szCs w:val="16"/>
              </w:rPr>
              <w:br/>
              <w:t>(с изменениями)</w:t>
            </w:r>
          </w:p>
        </w:tc>
      </w:tr>
      <w:tr w:rsidR="0070466B" w:rsidRPr="007F46EA" w:rsidTr="00F51C77">
        <w:trPr>
          <w:trHeight w:val="5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Расходы на реализацию госпрограмм (открытая часть)</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7 915 677,9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101 160,9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8 016 838,9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-34 575,2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7 982 263,7</w:t>
            </w:r>
          </w:p>
        </w:tc>
      </w:tr>
      <w:tr w:rsidR="0070466B" w:rsidRPr="007F46EA" w:rsidTr="00F51C77">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здравоохранения»</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261 085,4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2 835,2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263 920,5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-9 130,5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254 790,0</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образования» на 2013 - 2020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447 814,7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1 908,7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449 723,4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-8 691,3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441 032,0</w:t>
            </w:r>
          </w:p>
        </w:tc>
      </w:tr>
      <w:tr w:rsidR="0070466B" w:rsidRPr="007F46EA" w:rsidTr="00F51C77">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«Социальная поддержка граждан»</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1 330 440,6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-392,7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1 330 047,9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-12 240,1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1 317 807,8</w:t>
            </w:r>
          </w:p>
        </w:tc>
      </w:tr>
      <w:tr w:rsidR="0070466B" w:rsidRPr="007F46EA" w:rsidTr="00F51C77">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«Доступная среда» на 2011 - 2020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47 448,8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1 558,6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49 007,4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1 695,9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50 703,3</w:t>
            </w:r>
          </w:p>
        </w:tc>
      </w:tr>
      <w:tr w:rsidR="0070466B" w:rsidRPr="007F46EA" w:rsidTr="00F51C77">
        <w:trPr>
          <w:trHeight w:val="102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«Обеспечение доступным и комфортным жильем и коммунальными услугами граждан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105 861,8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556,2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106 418,0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-6 167,1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100 251,0</w:t>
            </w:r>
          </w:p>
        </w:tc>
      </w:tr>
      <w:tr w:rsidR="0070466B" w:rsidRPr="007F46EA" w:rsidTr="00F51C77">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«Содействие занятости населения»</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51 905,0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-3 187,9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48 717,0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-8 051,0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40 666,0</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«Обеспечение общественного порядка и противодействие преступности»</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635 079,2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11 642,2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646 721,4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6 775,2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653 496,6</w:t>
            </w:r>
          </w:p>
        </w:tc>
      </w:tr>
      <w:tr w:rsidR="0070466B" w:rsidRPr="007F46EA" w:rsidTr="00F51C77">
        <w:trPr>
          <w:trHeight w:val="19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«Защита населения и территорий от чрезвычайных ситуаций, обеспечение пожарной безопасности и безопасности людей на водных объектах»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177 280,5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1 129,1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178 409,5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164,8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178 574,3</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культуры и туризма» на 2013 - 2020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93 347,9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2 936,6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96 284,5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-502,2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95 782,3</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«Охрана окружающей среды» на 2012 - 2020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33 888,2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-546,0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33 342,3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-748,2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32 594,1</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физической культуры и спорта»</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88 721,6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3 293,7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92 015,3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183,1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92 198,5</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12</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науки и технологий» на 2013 - 2020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150 815,7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3 301,2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154 116,9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-1 683,7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152 433,2</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«Экономическое развитие и инновационная экономика»</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96 843,7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651,8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97 495,4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-21,7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97 473,7</w:t>
            </w:r>
          </w:p>
        </w:tc>
      </w:tr>
      <w:tr w:rsidR="0070466B" w:rsidRPr="007F46EA" w:rsidTr="00F51C77">
        <w:trPr>
          <w:trHeight w:val="7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промышленности и повышение ее конкурентоспособности»</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146 432,7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23 744,8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170 177,5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7 188,9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177 366,4</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авиационной промышленности на 2013 - 2025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58 905,4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500,0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59 405,4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-1 996,5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57 408,9</w:t>
            </w:r>
          </w:p>
        </w:tc>
      </w:tr>
      <w:tr w:rsidR="0070466B" w:rsidRPr="007F46EA" w:rsidTr="00F51C77">
        <w:trPr>
          <w:trHeight w:val="7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судостроения и техники для освоения шельфовых месторождений на 2013 - 2030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10 292,3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-116,0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10 176,3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2 786,4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12 962,8</w:t>
            </w:r>
          </w:p>
        </w:tc>
      </w:tr>
      <w:tr w:rsidR="0070466B" w:rsidRPr="007F46EA" w:rsidTr="00F51C77">
        <w:trPr>
          <w:trHeight w:val="7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lastRenderedPageBreak/>
              <w:t>17</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электронной и радиоэлектронной промышленности на 2013 - 2025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10 416,5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10 416,5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-408,9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10 007,7</w:t>
            </w:r>
          </w:p>
        </w:tc>
      </w:tr>
      <w:tr w:rsidR="0070466B" w:rsidRPr="007F46EA" w:rsidTr="00F51C77">
        <w:trPr>
          <w:trHeight w:val="7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18</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фармацевтической и медицинской промышленности» на 2013 - 2020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11 636,3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11 636,3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-0,7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11 635,5</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19</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«Космическая деятельность России на 2013 - 2020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173 238,9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8 572,1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181 811,0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-129,6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181 681,4</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20</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атомного энергопромышленного комплекса»</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71 404,5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-1 433,6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69 970,9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-100,3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69 870,5</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21</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«Информационное общество (2011 - 2020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113 803,6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-1 462,5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112 341,1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3 677,2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116 018,3</w:t>
            </w:r>
          </w:p>
        </w:tc>
      </w:tr>
      <w:tr w:rsidR="0070466B" w:rsidRPr="007F46EA" w:rsidTr="00F51C77">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транспортной системы»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798 048,7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20 146,6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818 195,3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13 536,1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831 731,5</w:t>
            </w:r>
          </w:p>
        </w:tc>
      </w:tr>
      <w:tr w:rsidR="0070466B" w:rsidRPr="007F46EA" w:rsidTr="00F51C77">
        <w:trPr>
          <w:trHeight w:val="8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Государственная программа развития сельского хозяйства и регулирования рынков сельскохозяйственной продукции, сырья и продовольствия на 2013</w:t>
            </w:r>
            <w:r w:rsidRPr="007F46EA">
              <w:rPr>
                <w:color w:val="000000" w:themeColor="text1"/>
                <w:sz w:val="16"/>
                <w:szCs w:val="16"/>
              </w:rPr>
              <w:t> </w:t>
            </w:r>
            <w:r w:rsidRPr="007F46EA">
              <w:rPr>
                <w:rFonts w:eastAsia="Times New Roman"/>
                <w:color w:val="000000" w:themeColor="text1"/>
                <w:sz w:val="16"/>
                <w:szCs w:val="16"/>
              </w:rPr>
              <w:t>- 2020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215 852,3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9 078,0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224 930,3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224 317,4</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рыбохозяйственного комплекса»</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11 048,3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11 039,7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10 996,8</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внешнеэкономической деятельности»</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83 009,6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577,5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83 587,1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-1 468,7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82 118,5</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«Воспроизводство и использование природных ресурсов»</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49 960,0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-58,5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49 901,5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331,8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50 233,4</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27</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лесного хозяйства» на 2013 - 2020 годы</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27 493,7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-305,4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27 188,3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27 184,7</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28</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«Энергоэффективность и развитие энергетики»</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8 011,2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-83,6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7 927,6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-122,5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7 805,1</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29</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«Обеспечение государственной безопасности»</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1 716,8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-21,6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1 695,2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1 610,8</w:t>
            </w:r>
          </w:p>
        </w:tc>
      </w:tr>
      <w:tr w:rsidR="0070466B" w:rsidRPr="007F46EA" w:rsidTr="00F51C77">
        <w:trPr>
          <w:trHeight w:val="7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«Социально-экономическое развитие Дальнего Востока и Байкальского региона»</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17 861,6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-1 457,2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16 404,4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-3 008,1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13 396,2</w:t>
            </w:r>
          </w:p>
        </w:tc>
      </w:tr>
      <w:tr w:rsidR="0070466B" w:rsidRPr="007F46EA" w:rsidTr="00F51C77">
        <w:trPr>
          <w:trHeight w:val="7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31</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Северо-Кавказского федерального округа» на период до 2025 года</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13 900,1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-0,6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13 899,5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-0,2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13 899,3</w:t>
            </w:r>
          </w:p>
        </w:tc>
      </w:tr>
      <w:tr w:rsidR="0070466B" w:rsidRPr="007F46EA" w:rsidTr="00F51C77">
        <w:trPr>
          <w:trHeight w:val="12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32</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739 701,0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13 933,8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753 634,9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35 202,5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788 837,3</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33</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«Социально-экономическое развитие Калининградской области до 2020 года»</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50 286,1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50 286,1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4 926,9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55 213,0</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34</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«Управление федеральным имуществом»</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22 971,3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-13,9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22 957,4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293,0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23 250,4</w:t>
            </w:r>
          </w:p>
        </w:tc>
      </w:tr>
      <w:tr w:rsidR="0070466B" w:rsidRPr="007F46EA" w:rsidTr="00F51C77">
        <w:trPr>
          <w:trHeight w:val="7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35</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«Управление государственными финансами и регулирование финансовых рынков»</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1 217 061,6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-641,9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1 216 419,7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-42 775,3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1 173 644,5</w:t>
            </w:r>
          </w:p>
        </w:tc>
      </w:tr>
      <w:tr w:rsidR="0070466B" w:rsidRPr="007F46EA" w:rsidTr="00F51C77">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lastRenderedPageBreak/>
              <w:t>36</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«Внешнеполитическая деятельность»</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123 031,1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-3 834,9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119 196,2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-4 936,8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114 259,4</w:t>
            </w:r>
          </w:p>
        </w:tc>
      </w:tr>
      <w:tr w:rsidR="0070466B" w:rsidRPr="007F46EA" w:rsidTr="00F51C77">
        <w:trPr>
          <w:trHeight w:val="3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37</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«Юстиция»</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244 807,8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8 409,2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253 217,1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544,7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253 761,8</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38</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оборонно-промышленного комплекса»</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6 967,2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6 967,2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-232,7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6 734,5</w:t>
            </w:r>
          </w:p>
        </w:tc>
      </w:tr>
      <w:tr w:rsidR="0070466B" w:rsidRPr="007F46EA" w:rsidTr="00F51C77">
        <w:trPr>
          <w:trHeight w:val="7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39</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«Социально-экономическое развитие Республики Крым и г. Севастополя на период до 2020 года»</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164 786,2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-51,3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164 734,9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-8 771,2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155 963,7</w:t>
            </w:r>
          </w:p>
        </w:tc>
      </w:tr>
      <w:tr w:rsidR="0070466B" w:rsidRPr="007F46EA" w:rsidTr="00F51C77">
        <w:trPr>
          <w:trHeight w:val="5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40</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«Реализация государственной национальной политики»</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2 499,8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2 501,7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49,4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2 551,1</w:t>
            </w:r>
          </w:p>
        </w:tc>
      </w:tr>
    </w:tbl>
    <w:p w:rsidR="0070466B" w:rsidRPr="007F46EA" w:rsidRDefault="0070466B" w:rsidP="0097538F">
      <w:pPr>
        <w:spacing w:before="120" w:line="372" w:lineRule="auto"/>
        <w:ind w:left="0" w:right="0"/>
        <w:rPr>
          <w:color w:val="000000" w:themeColor="text1"/>
          <w:sz w:val="24"/>
          <w:szCs w:val="24"/>
        </w:rPr>
      </w:pPr>
      <w:r w:rsidRPr="007F46EA">
        <w:rPr>
          <w:color w:val="000000" w:themeColor="text1"/>
          <w:sz w:val="24"/>
          <w:szCs w:val="24"/>
        </w:rPr>
        <w:t xml:space="preserve">Следует отметить, что в материалах к законопроектам «О внесении изменений в Федеральный закон «О федеральном бюджете на 2017 год и на плановый период 2018 и 2020 годов» </w:t>
      </w:r>
      <w:r w:rsidRPr="007F46EA">
        <w:rPr>
          <w:b/>
          <w:color w:val="000000" w:themeColor="text1"/>
          <w:sz w:val="24"/>
          <w:szCs w:val="24"/>
        </w:rPr>
        <w:t>информация об изменениях показателей (индикаторов) госпрограмм отсутствовала,</w:t>
      </w:r>
      <w:r w:rsidRPr="007F46EA">
        <w:rPr>
          <w:color w:val="000000" w:themeColor="text1"/>
          <w:sz w:val="24"/>
          <w:szCs w:val="24"/>
        </w:rPr>
        <w:t xml:space="preserve"> что не позволяло оценить целесообразность и результативность планируемых расходов.</w:t>
      </w:r>
    </w:p>
    <w:p w:rsidR="0070466B" w:rsidRPr="007F46EA" w:rsidRDefault="0070466B" w:rsidP="0097538F">
      <w:pPr>
        <w:spacing w:line="372" w:lineRule="auto"/>
        <w:ind w:left="0" w:right="-1"/>
        <w:rPr>
          <w:color w:val="000000" w:themeColor="text1"/>
          <w:sz w:val="24"/>
          <w:szCs w:val="24"/>
        </w:rPr>
      </w:pPr>
      <w:r w:rsidRPr="007F46EA">
        <w:rPr>
          <w:b/>
          <w:bCs/>
          <w:color w:val="000000" w:themeColor="text1"/>
          <w:sz w:val="24"/>
          <w:szCs w:val="24"/>
        </w:rPr>
        <w:t xml:space="preserve">6.1.3. Расходы федерального бюджета на реализацию госпрограмм </w:t>
      </w:r>
      <w:r w:rsidRPr="007F46EA">
        <w:rPr>
          <w:color w:val="000000" w:themeColor="text1"/>
          <w:sz w:val="24"/>
          <w:szCs w:val="24"/>
        </w:rPr>
        <w:t xml:space="preserve">по состоянию на 1 января 2018 года </w:t>
      </w:r>
      <w:r w:rsidRPr="007F46EA">
        <w:rPr>
          <w:b/>
          <w:color w:val="000000" w:themeColor="text1"/>
          <w:sz w:val="24"/>
          <w:szCs w:val="24"/>
        </w:rPr>
        <w:t>исполнены</w:t>
      </w:r>
      <w:r w:rsidRPr="007F46EA">
        <w:rPr>
          <w:color w:val="000000" w:themeColor="text1"/>
          <w:sz w:val="24"/>
          <w:szCs w:val="24"/>
        </w:rPr>
        <w:t xml:space="preserve"> в сумме </w:t>
      </w:r>
      <w:r w:rsidRPr="007F46EA">
        <w:rPr>
          <w:b/>
          <w:color w:val="000000" w:themeColor="text1"/>
          <w:sz w:val="24"/>
          <w:szCs w:val="24"/>
        </w:rPr>
        <w:t>7</w:t>
      </w:r>
      <w:r w:rsidRPr="007F46EA">
        <w:rPr>
          <w:b/>
          <w:color w:val="000000" w:themeColor="text1"/>
          <w:sz w:val="24"/>
          <w:szCs w:val="24"/>
          <w:lang w:val="en-US"/>
        </w:rPr>
        <w:t> </w:t>
      </w:r>
      <w:r w:rsidRPr="007F46EA">
        <w:rPr>
          <w:b/>
          <w:color w:val="000000" w:themeColor="text1"/>
          <w:sz w:val="24"/>
          <w:szCs w:val="24"/>
        </w:rPr>
        <w:t>986</w:t>
      </w:r>
      <w:r w:rsidRPr="007F46EA">
        <w:rPr>
          <w:b/>
          <w:color w:val="000000" w:themeColor="text1"/>
          <w:sz w:val="24"/>
          <w:szCs w:val="24"/>
          <w:lang w:val="en-US"/>
        </w:rPr>
        <w:t> </w:t>
      </w:r>
      <w:r w:rsidRPr="007F46EA">
        <w:rPr>
          <w:b/>
          <w:color w:val="000000" w:themeColor="text1"/>
          <w:sz w:val="24"/>
          <w:szCs w:val="24"/>
        </w:rPr>
        <w:t>212,2 млн. рублей,</w:t>
      </w:r>
      <w:r w:rsidRPr="007F46EA">
        <w:rPr>
          <w:color w:val="000000" w:themeColor="text1"/>
          <w:sz w:val="24"/>
          <w:szCs w:val="24"/>
        </w:rPr>
        <w:t xml:space="preserve"> или </w:t>
      </w:r>
      <w:r w:rsidRPr="007F46EA">
        <w:rPr>
          <w:b/>
          <w:color w:val="000000" w:themeColor="text1"/>
          <w:sz w:val="24"/>
          <w:szCs w:val="24"/>
        </w:rPr>
        <w:t>96,3 %</w:t>
      </w:r>
      <w:r w:rsidRPr="007F46EA">
        <w:rPr>
          <w:color w:val="000000" w:themeColor="text1"/>
          <w:sz w:val="24"/>
          <w:szCs w:val="24"/>
        </w:rPr>
        <w:t xml:space="preserve"> показателя сводной росписи с изменениями (открытая часть), что на 2 процентного пункта ниже уровня исполнения указанных расходов за аналогичный период предыдущего года (7 </w:t>
      </w:r>
      <w:r>
        <w:rPr>
          <w:color w:val="000000" w:themeColor="text1"/>
          <w:sz w:val="24"/>
          <w:szCs w:val="24"/>
        </w:rPr>
        <w:t>767</w:t>
      </w:r>
      <w:r w:rsidRPr="007F46EA">
        <w:rPr>
          <w:color w:val="000000" w:themeColor="text1"/>
          <w:sz w:val="24"/>
          <w:szCs w:val="24"/>
        </w:rPr>
        <w:t xml:space="preserve"> 991,5 млн. рублей, или 98,3 % показателя сводной росписи с изменениями).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Информация по уровню исполнения госпрограмм приведена в следующей таблице.</w:t>
      </w:r>
    </w:p>
    <w:p w:rsidR="0070466B" w:rsidRPr="007F46EA" w:rsidRDefault="0070466B" w:rsidP="0070466B">
      <w:pPr>
        <w:keepNext/>
        <w:widowControl w:val="0"/>
        <w:spacing w:line="240" w:lineRule="auto"/>
        <w:ind w:left="0" w:right="0" w:firstLine="0"/>
        <w:jc w:val="right"/>
        <w:textAlignment w:val="auto"/>
        <w:rPr>
          <w:color w:val="000000" w:themeColor="text1"/>
          <w:sz w:val="18"/>
          <w:szCs w:val="18"/>
        </w:rPr>
      </w:pPr>
      <w:r w:rsidRPr="007F46EA">
        <w:rPr>
          <w:color w:val="000000" w:themeColor="text1"/>
          <w:sz w:val="18"/>
          <w:szCs w:val="18"/>
        </w:rPr>
        <w:t>(млн. рублей)</w:t>
      </w:r>
    </w:p>
    <w:tbl>
      <w:tblPr>
        <w:tblW w:w="10473" w:type="dxa"/>
        <w:tblInd w:w="-694" w:type="dxa"/>
        <w:tblCellMar>
          <w:left w:w="0" w:type="dxa"/>
          <w:right w:w="0" w:type="dxa"/>
        </w:tblCellMar>
        <w:tblLook w:val="04A0" w:firstRow="1" w:lastRow="0" w:firstColumn="1" w:lastColumn="0" w:noHBand="0" w:noVBand="1"/>
      </w:tblPr>
      <w:tblGrid>
        <w:gridCol w:w="520"/>
        <w:gridCol w:w="2174"/>
        <w:gridCol w:w="1276"/>
        <w:gridCol w:w="1417"/>
        <w:gridCol w:w="1134"/>
        <w:gridCol w:w="1195"/>
        <w:gridCol w:w="1357"/>
        <w:gridCol w:w="1400"/>
      </w:tblGrid>
      <w:tr w:rsidR="0070466B" w:rsidRPr="007F46EA" w:rsidTr="00F51C77">
        <w:trPr>
          <w:trHeight w:val="270"/>
          <w:tblHead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п/п</w:t>
            </w:r>
          </w:p>
        </w:tc>
        <w:tc>
          <w:tcPr>
            <w:tcW w:w="217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Наименование государственных программ Российской Федерации</w:t>
            </w:r>
          </w:p>
        </w:tc>
        <w:tc>
          <w:tcPr>
            <w:tcW w:w="2693"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Бюджетные ассигнования,</w:t>
            </w:r>
          </w:p>
        </w:tc>
        <w:tc>
          <w:tcPr>
            <w:tcW w:w="232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Исполнено (открытая часть)</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Неисполненные бюджетные назначения</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Исполнено (открытая часть) в % к сводной бюджетной росписи с изменениями</w:t>
            </w:r>
            <w:r w:rsidRPr="007F46EA">
              <w:rPr>
                <w:b/>
                <w:bCs/>
                <w:color w:val="000000" w:themeColor="text1"/>
                <w:sz w:val="16"/>
                <w:szCs w:val="16"/>
              </w:rPr>
              <w:br/>
              <w:t>на 2016 год</w:t>
            </w:r>
          </w:p>
        </w:tc>
      </w:tr>
      <w:tr w:rsidR="0070466B" w:rsidRPr="007F46EA" w:rsidTr="00F51C77">
        <w:trPr>
          <w:trHeight w:val="58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2174"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127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утвержденные на 2017 год Федеральным законом  </w:t>
            </w:r>
          </w:p>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415-ФЗ</w:t>
            </w:r>
          </w:p>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 (с изменениями)</w:t>
            </w:r>
          </w:p>
        </w:tc>
        <w:tc>
          <w:tcPr>
            <w:tcW w:w="141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установленные сводной бюджетной росписью с изменениями на 2017 год</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сумма </w:t>
            </w:r>
          </w:p>
        </w:tc>
        <w:tc>
          <w:tcPr>
            <w:tcW w:w="119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в % к сводной бюджетной росписи с изменениями на 2017 год</w:t>
            </w: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r>
      <w:tr w:rsidR="0070466B" w:rsidRPr="007F46EA" w:rsidTr="00F51C77">
        <w:trPr>
          <w:trHeight w:val="31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2174"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1195"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spacing w:line="240" w:lineRule="auto"/>
              <w:ind w:left="0" w:right="0" w:firstLine="0"/>
              <w:rPr>
                <w:b/>
                <w:bCs/>
                <w:color w:val="000000" w:themeColor="text1"/>
                <w:sz w:val="16"/>
                <w:szCs w:val="16"/>
              </w:rPr>
            </w:pPr>
          </w:p>
        </w:tc>
      </w:tr>
      <w:tr w:rsidR="0070466B" w:rsidRPr="007F46EA" w:rsidTr="00F51C77">
        <w:trPr>
          <w:trHeight w:val="35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 </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b/>
                <w:bCs/>
                <w:color w:val="000000" w:themeColor="text1"/>
                <w:sz w:val="16"/>
                <w:szCs w:val="16"/>
              </w:rPr>
            </w:pPr>
            <w:r w:rsidRPr="007F46EA">
              <w:rPr>
                <w:b/>
                <w:bCs/>
                <w:color w:val="000000" w:themeColor="text1"/>
                <w:sz w:val="16"/>
                <w:szCs w:val="16"/>
              </w:rPr>
              <w:t>БЮДЖЕТНЫЕ АССИГНОВАНИЯ, всего</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15" w:right="0" w:firstLine="0"/>
              <w:jc w:val="right"/>
              <w:rPr>
                <w:b/>
                <w:bCs/>
                <w:color w:val="000000" w:themeColor="text1"/>
                <w:sz w:val="16"/>
                <w:szCs w:val="16"/>
              </w:rPr>
            </w:pPr>
            <w:r w:rsidRPr="007F46EA">
              <w:rPr>
                <w:b/>
                <w:bCs/>
                <w:color w:val="000000" w:themeColor="text1"/>
                <w:sz w:val="16"/>
                <w:szCs w:val="16"/>
              </w:rPr>
              <w:t>7 982 263,7</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157" w:right="0" w:firstLine="0"/>
              <w:jc w:val="right"/>
              <w:rPr>
                <w:b/>
                <w:bCs/>
                <w:color w:val="000000" w:themeColor="text1"/>
                <w:sz w:val="16"/>
                <w:szCs w:val="16"/>
              </w:rPr>
            </w:pPr>
            <w:r w:rsidRPr="007F46EA">
              <w:rPr>
                <w:b/>
                <w:bCs/>
                <w:color w:val="000000" w:themeColor="text1"/>
                <w:sz w:val="16"/>
                <w:szCs w:val="16"/>
              </w:rPr>
              <w:t>8 291 887,1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b/>
                <w:bCs/>
                <w:color w:val="000000" w:themeColor="text1"/>
                <w:sz w:val="16"/>
                <w:szCs w:val="16"/>
              </w:rPr>
            </w:pPr>
            <w:r w:rsidRPr="007F46EA">
              <w:rPr>
                <w:b/>
                <w:bCs/>
                <w:color w:val="000000" w:themeColor="text1"/>
                <w:sz w:val="16"/>
                <w:szCs w:val="16"/>
              </w:rPr>
              <w:t>7 986 212,2</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b/>
                <w:bCs/>
                <w:color w:val="000000" w:themeColor="text1"/>
                <w:sz w:val="16"/>
                <w:szCs w:val="16"/>
              </w:rPr>
            </w:pPr>
            <w:r w:rsidRPr="007F46EA">
              <w:rPr>
                <w:b/>
                <w:bCs/>
                <w:color w:val="000000" w:themeColor="text1"/>
                <w:sz w:val="16"/>
                <w:szCs w:val="16"/>
              </w:rPr>
              <w:t>96,3</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b/>
                <w:bCs/>
                <w:color w:val="000000" w:themeColor="text1"/>
                <w:sz w:val="16"/>
                <w:szCs w:val="16"/>
              </w:rPr>
            </w:pPr>
            <w:r w:rsidRPr="007F46EA">
              <w:rPr>
                <w:b/>
                <w:bCs/>
                <w:color w:val="000000" w:themeColor="text1"/>
                <w:sz w:val="16"/>
                <w:szCs w:val="16"/>
              </w:rPr>
              <w:t>305 674,8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b/>
                <w:bCs/>
                <w:color w:val="000000" w:themeColor="text1"/>
                <w:sz w:val="16"/>
                <w:szCs w:val="16"/>
              </w:rPr>
            </w:pPr>
            <w:r w:rsidRPr="007F46EA">
              <w:rPr>
                <w:b/>
                <w:bCs/>
                <w:color w:val="000000" w:themeColor="text1"/>
                <w:sz w:val="16"/>
                <w:szCs w:val="16"/>
              </w:rPr>
              <w:t>98,3</w:t>
            </w:r>
          </w:p>
        </w:tc>
      </w:tr>
      <w:tr w:rsidR="0070466B" w:rsidRPr="007F46EA" w:rsidTr="00F51C77">
        <w:trPr>
          <w:trHeight w:val="264"/>
        </w:trPr>
        <w:tc>
          <w:tcPr>
            <w:tcW w:w="9073" w:type="dxa"/>
            <w:gridSpan w:val="7"/>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Исполнение расходов на уровне 66,3 % - 95 %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 </w:t>
            </w:r>
          </w:p>
        </w:tc>
      </w:tr>
      <w:tr w:rsidR="0070466B" w:rsidRPr="007F46EA" w:rsidTr="00F51C77">
        <w:trPr>
          <w:trHeight w:val="40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«Реализация государственной национальной политики»</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widowControl w:val="0"/>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2 551,1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widowControl w:val="0"/>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2 957,4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widowControl w:val="0"/>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1 961,7</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widowControl w:val="0"/>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66,3</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widowControl w:val="0"/>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995,6</w:t>
            </w:r>
          </w:p>
        </w:tc>
        <w:tc>
          <w:tcPr>
            <w:tcW w:w="14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реализуется с 2017 года</w:t>
            </w:r>
          </w:p>
        </w:tc>
      </w:tr>
      <w:tr w:rsidR="0070466B" w:rsidRPr="007F46EA" w:rsidTr="00F51C77">
        <w:trPr>
          <w:trHeight w:val="79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фармацевтической и медицинской промышленности» на 2013 - 2020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11 635,5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13 351,9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10 473,4</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78,4</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2 878,5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87,7</w:t>
            </w:r>
          </w:p>
        </w:tc>
      </w:tr>
      <w:tr w:rsidR="0070466B" w:rsidRPr="007F46EA" w:rsidTr="00F51C77">
        <w:trPr>
          <w:trHeight w:val="48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«Космическая деятельность России на 2013 - 2020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181 681,4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185 025,7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153 165,0</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82,8</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31 860,7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96,5</w:t>
            </w:r>
          </w:p>
        </w:tc>
      </w:tr>
      <w:tr w:rsidR="0070466B" w:rsidRPr="007F46EA" w:rsidTr="00F51C77">
        <w:trPr>
          <w:trHeight w:val="6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«Воспроизводство и использование природных ресурсов»</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50 233,4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52 523,9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46 774,7</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89,1</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5 749,2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94,0</w:t>
            </w:r>
          </w:p>
        </w:tc>
      </w:tr>
      <w:tr w:rsidR="0070466B" w:rsidRPr="007F46EA" w:rsidTr="00F51C77">
        <w:trPr>
          <w:trHeight w:val="2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культуры и туризма» на 2013 - 2020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95 782,3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98 762,2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89 575,5</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90,7</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9 186,6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95,8</w:t>
            </w:r>
          </w:p>
        </w:tc>
      </w:tr>
      <w:tr w:rsidR="0070466B" w:rsidRPr="007F46EA" w:rsidTr="00F51C77">
        <w:trPr>
          <w:trHeight w:val="79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lastRenderedPageBreak/>
              <w:t>6</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«Управление государственными финансами и регулирование финансовых рынков»</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1 173 644,5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1 156 299,5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1 056 128,9</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91,3</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100 170,5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96,0</w:t>
            </w:r>
          </w:p>
        </w:tc>
      </w:tr>
      <w:tr w:rsidR="0070466B" w:rsidRPr="007F46EA" w:rsidTr="00F51C77">
        <w:trPr>
          <w:trHeight w:val="32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7</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«Экономическое развитие и инновационная экономика»</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97 473,7</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111 486,3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103 172,1</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92,5</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8 314,2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91,7</w:t>
            </w:r>
          </w:p>
        </w:tc>
      </w:tr>
      <w:tr w:rsidR="0070466B" w:rsidRPr="007F46EA" w:rsidTr="00F51C77">
        <w:trPr>
          <w:trHeight w:val="34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«Охрана окружающей среды» на 2012 - 2020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32 594,1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33 581,3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31 107,1</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92,6</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2 474,2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95,8</w:t>
            </w:r>
          </w:p>
        </w:tc>
      </w:tr>
      <w:tr w:rsidR="0070466B" w:rsidRPr="007F46EA" w:rsidTr="00F51C77">
        <w:trPr>
          <w:trHeight w:val="80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9</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«Социально-экономическое развитие Республики Крым и г. Севастополя на период  до 2020 года»</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155 963,7</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154 720,8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143 798,2</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92,9</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10 922,5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95,0</w:t>
            </w:r>
          </w:p>
        </w:tc>
      </w:tr>
      <w:tr w:rsidR="0070466B" w:rsidRPr="007F46EA" w:rsidTr="00F51C77">
        <w:trPr>
          <w:trHeight w:val="52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10</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физической культуры и спорта»</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92 198,5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100 902,6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94 376,8</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93,5</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6 525,8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87,9</w:t>
            </w:r>
          </w:p>
        </w:tc>
      </w:tr>
      <w:tr w:rsidR="0070466B" w:rsidRPr="007F46EA" w:rsidTr="00F51C77">
        <w:trPr>
          <w:trHeight w:val="1324"/>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11</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224 317,4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248 357,3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233 768,1</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94,1</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14 589,2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97,7</w:t>
            </w:r>
          </w:p>
        </w:tc>
      </w:tr>
      <w:tr w:rsidR="0070466B" w:rsidRPr="007F46EA" w:rsidTr="00F51C77">
        <w:trPr>
          <w:trHeight w:val="47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12</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внешнеэкономической деятельности»</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82 118,5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89 499,9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84 766,2</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94,7</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4 733,7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99,1</w:t>
            </w:r>
          </w:p>
        </w:tc>
      </w:tr>
      <w:tr w:rsidR="0070466B" w:rsidRPr="007F46EA" w:rsidTr="00F51C77">
        <w:trPr>
          <w:trHeight w:val="264"/>
        </w:trPr>
        <w:tc>
          <w:tcPr>
            <w:tcW w:w="9073" w:type="dxa"/>
            <w:gridSpan w:val="7"/>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Исполнение </w:t>
            </w:r>
            <w:r>
              <w:rPr>
                <w:b/>
                <w:bCs/>
                <w:color w:val="000000" w:themeColor="text1"/>
                <w:sz w:val="16"/>
                <w:szCs w:val="16"/>
              </w:rPr>
              <w:t>расходов на уровне 95,1 % - 99</w:t>
            </w:r>
            <w:r w:rsidRPr="007F46EA">
              <w:rPr>
                <w:b/>
                <w:bCs/>
                <w:color w:val="000000" w:themeColor="text1"/>
                <w:sz w:val="16"/>
                <w:szCs w:val="16"/>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 </w:t>
            </w:r>
          </w:p>
        </w:tc>
      </w:tr>
      <w:tr w:rsidR="0070466B" w:rsidRPr="007F46EA" w:rsidTr="00F51C77">
        <w:trPr>
          <w:trHeight w:val="75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судостроения и техники для освоения шельфовых месторождений на 2013 - 2030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12 962,8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13 019,7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12 379,7</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95,1</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98,9</w:t>
            </w:r>
          </w:p>
        </w:tc>
      </w:tr>
      <w:tr w:rsidR="0070466B" w:rsidRPr="007F46EA" w:rsidTr="00F51C77">
        <w:trPr>
          <w:trHeight w:val="52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«Управление федеральным имуществом»</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23 250,4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24 352,1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23 227,3</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95,4</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1 124,8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99,5</w:t>
            </w:r>
          </w:p>
        </w:tc>
      </w:tr>
      <w:tr w:rsidR="0070466B" w:rsidRPr="007F46EA" w:rsidTr="00F51C77">
        <w:trPr>
          <w:trHeight w:val="128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788 837,3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805 751,9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768 637,0</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95,4</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37 114,8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99,8</w:t>
            </w:r>
          </w:p>
        </w:tc>
      </w:tr>
      <w:tr w:rsidR="0070466B" w:rsidRPr="007F46EA" w:rsidTr="00F51C77">
        <w:trPr>
          <w:trHeight w:val="40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транспортной системы»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831 731,5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883 410,2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844 672,4</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95,6</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38 737,8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96,1</w:t>
            </w:r>
          </w:p>
        </w:tc>
      </w:tr>
      <w:tr w:rsidR="0070466B" w:rsidRPr="007F46EA" w:rsidTr="00F51C77">
        <w:trPr>
          <w:trHeight w:val="98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«Обеспечение доступным и комфортным жильем и коммунальными услугами граждан Российской Федерации»</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100 251,0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108 823,2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104 188,0</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95,7</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4 635,2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98,8</w:t>
            </w:r>
          </w:p>
        </w:tc>
      </w:tr>
      <w:tr w:rsidR="0070466B" w:rsidRPr="007F46EA" w:rsidTr="00F51C77">
        <w:trPr>
          <w:trHeight w:val="414"/>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6</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рыбохозяйственного комплекса»</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10 996,8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11 371,7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10 890,0</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95,8</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481,7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98,6</w:t>
            </w:r>
          </w:p>
        </w:tc>
      </w:tr>
      <w:tr w:rsidR="0070466B" w:rsidRPr="007F46EA" w:rsidTr="00F51C77">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7</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«Энергоэффективность и развитие энергетики»</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7 805,1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8 283,4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7 938,5</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95,8</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344,9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95,6</w:t>
            </w:r>
          </w:p>
        </w:tc>
      </w:tr>
      <w:tr w:rsidR="0070466B" w:rsidRPr="007F46EA" w:rsidTr="00F51C77">
        <w:trPr>
          <w:trHeight w:val="58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авиационной промышленности на 2013 - 2025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57 408,9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57 716,1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55 508,8</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96,2</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2 207,3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98,4</w:t>
            </w:r>
          </w:p>
        </w:tc>
      </w:tr>
      <w:tr w:rsidR="0070466B" w:rsidRPr="007F46EA" w:rsidTr="00F51C77">
        <w:trPr>
          <w:trHeight w:val="42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9</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«Внешнеполитическая деятельность»</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114 259,4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118 894,5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114 960,5</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96,7</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3 934,0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104,7</w:t>
            </w:r>
          </w:p>
        </w:tc>
      </w:tr>
      <w:tr w:rsidR="0070466B" w:rsidRPr="007F46EA" w:rsidTr="00F51C77">
        <w:trPr>
          <w:trHeight w:val="204"/>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10</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«Информационное общество (2011 - 2020 годы)»</w:t>
            </w:r>
          </w:p>
          <w:p w:rsidR="0070466B" w:rsidRPr="007F46EA" w:rsidRDefault="0070466B" w:rsidP="00F51C77">
            <w:pPr>
              <w:spacing w:line="240" w:lineRule="auto"/>
              <w:ind w:left="0" w:right="0" w:firstLine="0"/>
              <w:rPr>
                <w:color w:val="000000" w:themeColor="text1"/>
                <w:sz w:val="16"/>
                <w:szCs w:val="16"/>
              </w:rPr>
            </w:pP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116 018,3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122 306,6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118 305,2</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96,7</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4 001,3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99,3</w:t>
            </w:r>
          </w:p>
        </w:tc>
      </w:tr>
      <w:tr w:rsidR="0070466B" w:rsidRPr="007F46EA" w:rsidTr="00F51C77">
        <w:trPr>
          <w:trHeight w:val="96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lastRenderedPageBreak/>
              <w:t>11</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«Защита населения и территорий от чрезвычайных ситуаций, обеспечение пожарной безопасности и безопасности людей на водных объектах»</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178 574,3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184 690,2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179 140,6</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97,0</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5 549,6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97,8</w:t>
            </w:r>
          </w:p>
        </w:tc>
      </w:tr>
      <w:tr w:rsidR="0070466B" w:rsidRPr="007F46EA" w:rsidTr="00F51C77">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12</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здравоохранения»</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254 790,0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305 927,4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298 126,8</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97,5</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7 800,6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97,6</w:t>
            </w:r>
          </w:p>
        </w:tc>
      </w:tr>
      <w:tr w:rsidR="0070466B" w:rsidRPr="007F46EA" w:rsidTr="00F51C77">
        <w:trPr>
          <w:trHeight w:val="52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13</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«Обеспечение государственной безопасности»</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1 610,8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2 089,5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2 039,0</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97,6</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92,5</w:t>
            </w:r>
          </w:p>
        </w:tc>
      </w:tr>
      <w:tr w:rsidR="0070466B" w:rsidRPr="007F46EA" w:rsidTr="00F51C77">
        <w:trPr>
          <w:trHeight w:val="5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14</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«Социально-экономическое развитие Дальнего Востока и Байкальского региона»</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13 396,2</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13 586,1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13 302,0</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97,9</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284,2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90,2</w:t>
            </w:r>
          </w:p>
        </w:tc>
      </w:tr>
      <w:tr w:rsidR="0070466B" w:rsidRPr="007F46EA" w:rsidTr="00F51C77">
        <w:trPr>
          <w:trHeight w:val="55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15</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Северо-Кавказского федерального округа» на период до 2025 года</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13 899,3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17 342,9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17 014,6</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98,1</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328,3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96,6</w:t>
            </w:r>
          </w:p>
        </w:tc>
      </w:tr>
      <w:tr w:rsidR="0070466B" w:rsidRPr="007F46EA" w:rsidTr="00F51C77">
        <w:trPr>
          <w:trHeight w:val="55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16</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промышленности и повышение ее конкурентоспособности»</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177 366,4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271 993,7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266 909,0</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98,1</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5 084,6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97,2</w:t>
            </w:r>
          </w:p>
        </w:tc>
      </w:tr>
      <w:tr w:rsidR="0070466B" w:rsidRPr="007F46EA" w:rsidTr="00F51C77">
        <w:trPr>
          <w:trHeight w:val="274"/>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17</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«Содействие занятости населения»</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40 666,0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41 705,3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40 933,8</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98,2</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771,5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97,7</w:t>
            </w:r>
          </w:p>
        </w:tc>
      </w:tr>
      <w:tr w:rsidR="0070466B" w:rsidRPr="007F46EA" w:rsidTr="00F51C77">
        <w:trPr>
          <w:trHeight w:val="32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18</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лесного хозяйства» на 2013 - 2020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27 184,7</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28 007,9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27 537,3</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98,3</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470,6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96,6</w:t>
            </w:r>
          </w:p>
        </w:tc>
      </w:tr>
      <w:tr w:rsidR="0070466B" w:rsidRPr="007F46EA" w:rsidTr="00F51C77">
        <w:trPr>
          <w:trHeight w:val="78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19</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электронной и радиоэлектронной промышленности на 2013 - 2025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10 007,7</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10 032,7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9 886,7</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98,5</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146,0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98,1</w:t>
            </w:r>
          </w:p>
        </w:tc>
      </w:tr>
      <w:tr w:rsidR="0070466B" w:rsidRPr="007F46EA" w:rsidTr="00F51C77">
        <w:trPr>
          <w:trHeight w:val="41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20</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науки и технологий» на 2013 - 2020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152 433,2</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162 586,0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160 302,0</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98,6</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2 284,1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99,1</w:t>
            </w:r>
          </w:p>
        </w:tc>
      </w:tr>
      <w:tr w:rsidR="0070466B" w:rsidRPr="007F46EA" w:rsidTr="00F51C77">
        <w:trPr>
          <w:trHeight w:val="55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21</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«Социально-экономическое развитие Калининградской области»</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55 213,0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55 213,0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54 558,5</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98,8</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654,5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99,8</w:t>
            </w:r>
          </w:p>
        </w:tc>
      </w:tr>
      <w:tr w:rsidR="0070466B" w:rsidRPr="007F46EA" w:rsidTr="00F51C77">
        <w:trPr>
          <w:trHeight w:val="411"/>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22</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«Доступная среда» на 2011 - 2020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50 703,3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52 497,7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51 985,4</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99,0</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512,3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99,1</w:t>
            </w:r>
          </w:p>
        </w:tc>
      </w:tr>
      <w:tr w:rsidR="0070466B" w:rsidRPr="007F46EA" w:rsidTr="00F51C77">
        <w:trPr>
          <w:trHeight w:val="264"/>
        </w:trPr>
        <w:tc>
          <w:tcPr>
            <w:tcW w:w="9073" w:type="dxa"/>
            <w:gridSpan w:val="7"/>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Исполнение расходов на уровне 99,1 % - 99,9 %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 </w:t>
            </w:r>
          </w:p>
        </w:tc>
      </w:tr>
      <w:tr w:rsidR="0070466B" w:rsidRPr="007F46EA" w:rsidTr="00F51C77">
        <w:trPr>
          <w:trHeight w:val="54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«Обеспечение общественного порядка и противодействие преступности»</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653 496,6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667 218,0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661 171,3</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99,1</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6 046,8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99,2</w:t>
            </w:r>
          </w:p>
        </w:tc>
      </w:tr>
      <w:tr w:rsidR="0070466B" w:rsidRPr="007F46EA" w:rsidTr="00F51C77">
        <w:trPr>
          <w:trHeight w:val="52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атомного энергопромышленного комплекса»</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69 870,5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70 223,4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69 592,5</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99,1</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630,9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99,3</w:t>
            </w:r>
          </w:p>
        </w:tc>
      </w:tr>
      <w:tr w:rsidR="0070466B" w:rsidRPr="007F46EA" w:rsidTr="00F51C77">
        <w:trPr>
          <w:trHeight w:val="394"/>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оборонно-промышленного комплекса»</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6 734,5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6 734,5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6 675,3</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99,1</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59,2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99,9</w:t>
            </w:r>
          </w:p>
        </w:tc>
      </w:tr>
      <w:tr w:rsidR="0070466B" w:rsidRPr="007F46EA" w:rsidTr="00F51C77">
        <w:trPr>
          <w:trHeight w:val="4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«Социальная поддержка граждан»</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1 317 807,8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1 282 189,0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1 271 908,1</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99,2</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10 280,9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99,2</w:t>
            </w:r>
          </w:p>
        </w:tc>
      </w:tr>
      <w:tr w:rsidR="0070466B" w:rsidRPr="007F46EA" w:rsidTr="00F51C77">
        <w:trPr>
          <w:trHeight w:val="40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«Развитие образования» на 2013 - 2020 годы</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441 032,0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453 284,1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450 098,0</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99,3</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3 186,1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99,1</w:t>
            </w:r>
          </w:p>
        </w:tc>
      </w:tr>
      <w:tr w:rsidR="0070466B" w:rsidRPr="007F46EA" w:rsidTr="00F51C77">
        <w:trPr>
          <w:trHeight w:val="260"/>
        </w:trPr>
        <w:tc>
          <w:tcPr>
            <w:tcW w:w="9073" w:type="dxa"/>
            <w:gridSpan w:val="7"/>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Исполнение расходов на уровне более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 </w:t>
            </w:r>
          </w:p>
        </w:tc>
      </w:tr>
      <w:tr w:rsidR="0070466B" w:rsidRPr="007F46EA" w:rsidTr="00F51C77">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w:t>
            </w:r>
          </w:p>
        </w:tc>
        <w:tc>
          <w:tcPr>
            <w:tcW w:w="21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«Юстиция»</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253 761,8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265 167,7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295 256,3</w:t>
            </w:r>
          </w:p>
        </w:tc>
        <w:tc>
          <w:tcPr>
            <w:tcW w:w="11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111,3</w:t>
            </w:r>
          </w:p>
        </w:tc>
        <w:tc>
          <w:tcPr>
            <w:tcW w:w="13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466B" w:rsidRPr="007F46EA" w:rsidRDefault="0070466B" w:rsidP="00F51C77">
            <w:pPr>
              <w:spacing w:line="240" w:lineRule="auto"/>
              <w:ind w:left="0" w:right="0" w:firstLine="0"/>
              <w:jc w:val="right"/>
              <w:rPr>
                <w:color w:val="000000" w:themeColor="text1"/>
                <w:sz w:val="16"/>
                <w:szCs w:val="16"/>
              </w:rPr>
            </w:pPr>
            <w:r w:rsidRPr="007F46EA">
              <w:rPr>
                <w:color w:val="000000" w:themeColor="text1"/>
                <w:sz w:val="16"/>
                <w:szCs w:val="16"/>
              </w:rPr>
              <w:t>110,6</w:t>
            </w:r>
          </w:p>
        </w:tc>
      </w:tr>
    </w:tbl>
    <w:p w:rsidR="00ED64F2" w:rsidRDefault="0070466B" w:rsidP="0097538F">
      <w:pPr>
        <w:spacing w:before="120" w:line="372" w:lineRule="auto"/>
        <w:ind w:left="0" w:right="0"/>
        <w:rPr>
          <w:b/>
          <w:color w:val="000000" w:themeColor="text1"/>
          <w:sz w:val="24"/>
          <w:szCs w:val="24"/>
        </w:rPr>
      </w:pPr>
      <w:r w:rsidRPr="007F46EA">
        <w:rPr>
          <w:color w:val="000000" w:themeColor="text1"/>
          <w:sz w:val="24"/>
          <w:szCs w:val="24"/>
        </w:rPr>
        <w:t xml:space="preserve">Не в полном объеме исполнены расходы по 39 госпрограммам, объем неисполненных назначений по госпрограммам (открытая часть) составил </w:t>
      </w:r>
      <w:r w:rsidRPr="007F46EA">
        <w:rPr>
          <w:b/>
          <w:color w:val="000000" w:themeColor="text1"/>
          <w:sz w:val="24"/>
          <w:szCs w:val="24"/>
        </w:rPr>
        <w:t>305 674,8 млн. рублей</w:t>
      </w:r>
      <w:r w:rsidRPr="007F46EA">
        <w:rPr>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или</w:t>
      </w:r>
      <w:r w:rsidRPr="007F46EA">
        <w:rPr>
          <w:b/>
          <w:color w:val="000000" w:themeColor="text1"/>
          <w:sz w:val="24"/>
          <w:szCs w:val="24"/>
        </w:rPr>
        <w:t xml:space="preserve"> 3,7 %</w:t>
      </w:r>
      <w:r w:rsidRPr="007F46EA">
        <w:rPr>
          <w:color w:val="000000" w:themeColor="text1"/>
          <w:sz w:val="24"/>
          <w:szCs w:val="24"/>
        </w:rPr>
        <w:t xml:space="preserve"> показателя сводной росписи с изменениями (в 2016 году объем неисполненных назначений составил </w:t>
      </w:r>
      <w:r w:rsidRPr="007F46EA">
        <w:rPr>
          <w:b/>
          <w:color w:val="000000" w:themeColor="text1"/>
          <w:sz w:val="24"/>
          <w:szCs w:val="24"/>
        </w:rPr>
        <w:t>135 134,1 млн. рублей</w:t>
      </w:r>
      <w:r w:rsidRPr="007F46EA">
        <w:rPr>
          <w:color w:val="000000" w:themeColor="text1"/>
          <w:sz w:val="24"/>
          <w:szCs w:val="24"/>
        </w:rPr>
        <w:t xml:space="preserve">, или </w:t>
      </w:r>
      <w:r w:rsidRPr="007F46EA">
        <w:rPr>
          <w:b/>
          <w:color w:val="000000" w:themeColor="text1"/>
          <w:sz w:val="24"/>
          <w:szCs w:val="24"/>
        </w:rPr>
        <w:t>1,7 %)</w:t>
      </w:r>
      <w:r w:rsidR="00ED64F2">
        <w:rPr>
          <w:b/>
          <w:color w:val="000000" w:themeColor="text1"/>
          <w:sz w:val="24"/>
          <w:szCs w:val="24"/>
        </w:rPr>
        <w:t>.</w:t>
      </w:r>
    </w:p>
    <w:p w:rsidR="0070466B" w:rsidRDefault="0070466B" w:rsidP="0097538F">
      <w:pPr>
        <w:spacing w:line="372" w:lineRule="auto"/>
        <w:ind w:left="0" w:right="0"/>
        <w:rPr>
          <w:bCs/>
          <w:color w:val="000000" w:themeColor="text1"/>
          <w:sz w:val="24"/>
          <w:szCs w:val="24"/>
        </w:rPr>
      </w:pPr>
      <w:r w:rsidRPr="007F46EA">
        <w:rPr>
          <w:bCs/>
          <w:color w:val="000000" w:themeColor="text1"/>
          <w:sz w:val="24"/>
          <w:szCs w:val="24"/>
        </w:rPr>
        <w:lastRenderedPageBreak/>
        <w:t>Наибольший объем неисполненных бюджетных назначений установлен по следующим госпрограммам:</w:t>
      </w:r>
      <w:r w:rsidRPr="007F46EA">
        <w:rPr>
          <w:color w:val="000000" w:themeColor="text1"/>
          <w:sz w:val="16"/>
          <w:szCs w:val="16"/>
        </w:rPr>
        <w:t xml:space="preserve"> </w:t>
      </w:r>
      <w:r w:rsidRPr="007F46EA">
        <w:rPr>
          <w:color w:val="000000" w:themeColor="text1"/>
          <w:sz w:val="24"/>
          <w:szCs w:val="16"/>
        </w:rPr>
        <w:t>«Управление государственными финансами и регулирование финансовых рынков»</w:t>
      </w:r>
      <w:r w:rsidRPr="007F46EA">
        <w:rPr>
          <w:color w:val="000000" w:themeColor="text1"/>
          <w:sz w:val="40"/>
          <w:szCs w:val="24"/>
        </w:rPr>
        <w:t xml:space="preserve"> </w:t>
      </w:r>
      <w:r w:rsidRPr="007F46EA">
        <w:rPr>
          <w:bCs/>
          <w:color w:val="000000" w:themeColor="text1"/>
          <w:sz w:val="24"/>
          <w:szCs w:val="24"/>
        </w:rPr>
        <w:t xml:space="preserve">– </w:t>
      </w:r>
      <w:r w:rsidRPr="007F46EA">
        <w:rPr>
          <w:b/>
          <w:bCs/>
          <w:color w:val="000000" w:themeColor="text1"/>
          <w:sz w:val="24"/>
          <w:szCs w:val="24"/>
        </w:rPr>
        <w:t>100 170,5 млн. рублей</w:t>
      </w:r>
      <w:r w:rsidRPr="007F46EA">
        <w:rPr>
          <w:bCs/>
          <w:color w:val="000000" w:themeColor="text1"/>
          <w:sz w:val="24"/>
          <w:szCs w:val="24"/>
        </w:rPr>
        <w:t>, «Развитие транспортной системы» - </w:t>
      </w:r>
      <w:r w:rsidRPr="007F46EA">
        <w:rPr>
          <w:b/>
          <w:bCs/>
          <w:color w:val="000000" w:themeColor="text1"/>
          <w:sz w:val="24"/>
          <w:szCs w:val="24"/>
        </w:rPr>
        <w:t>38 737,8 млн. рублей</w:t>
      </w:r>
      <w:r w:rsidRPr="007F46EA">
        <w:rPr>
          <w:bCs/>
          <w:color w:val="000000" w:themeColor="text1"/>
          <w:sz w:val="24"/>
          <w:szCs w:val="24"/>
        </w:rPr>
        <w:t xml:space="preserve">, </w:t>
      </w:r>
      <w:r w:rsidRPr="007F46EA">
        <w:rPr>
          <w:color w:val="000000" w:themeColor="text1"/>
          <w:sz w:val="24"/>
          <w:szCs w:val="24"/>
        </w:rPr>
        <w:t>«Развитие федеративных отношений и создание условий для эффективного и ответственного управления региональными и муниципальными финансами»</w:t>
      </w:r>
      <w:r>
        <w:rPr>
          <w:color w:val="000000" w:themeColor="text1"/>
          <w:sz w:val="24"/>
          <w:szCs w:val="24"/>
        </w:rPr>
        <w:t> </w:t>
      </w:r>
      <w:r w:rsidRPr="007F46EA">
        <w:rPr>
          <w:bCs/>
          <w:color w:val="000000" w:themeColor="text1"/>
          <w:sz w:val="24"/>
          <w:szCs w:val="24"/>
        </w:rPr>
        <w:t xml:space="preserve">– </w:t>
      </w:r>
      <w:r w:rsidRPr="007F46EA">
        <w:rPr>
          <w:b/>
          <w:bCs/>
          <w:color w:val="000000" w:themeColor="text1"/>
          <w:sz w:val="24"/>
          <w:szCs w:val="24"/>
        </w:rPr>
        <w:t>37 114,8 млн. рублей</w:t>
      </w:r>
      <w:r w:rsidRPr="007F46EA">
        <w:rPr>
          <w:bCs/>
          <w:color w:val="000000" w:themeColor="text1"/>
          <w:sz w:val="24"/>
          <w:szCs w:val="24"/>
        </w:rPr>
        <w:t xml:space="preserve">, </w:t>
      </w:r>
      <w:r w:rsidRPr="007F46EA">
        <w:rPr>
          <w:color w:val="000000" w:themeColor="text1"/>
          <w:sz w:val="24"/>
          <w:szCs w:val="24"/>
        </w:rPr>
        <w:t>«Космическая деятельность России на 2013 - 2020 годы»</w:t>
      </w:r>
      <w:r w:rsidRPr="007F46EA">
        <w:rPr>
          <w:bCs/>
          <w:color w:val="000000" w:themeColor="text1"/>
          <w:sz w:val="24"/>
          <w:szCs w:val="24"/>
        </w:rPr>
        <w:t xml:space="preserve"> - </w:t>
      </w:r>
      <w:r w:rsidRPr="007F46EA">
        <w:rPr>
          <w:b/>
          <w:bCs/>
          <w:color w:val="000000" w:themeColor="text1"/>
          <w:sz w:val="24"/>
          <w:szCs w:val="24"/>
        </w:rPr>
        <w:t>31 860,7 млн. рублей</w:t>
      </w:r>
      <w:r w:rsidRPr="007F46EA">
        <w:rPr>
          <w:bCs/>
          <w:color w:val="000000" w:themeColor="text1"/>
          <w:sz w:val="24"/>
          <w:szCs w:val="24"/>
        </w:rPr>
        <w:t xml:space="preserve">, </w:t>
      </w:r>
      <w:r w:rsidRPr="007F46EA">
        <w:rPr>
          <w:color w:val="000000" w:themeColor="text1"/>
          <w:sz w:val="24"/>
          <w:szCs w:val="24"/>
        </w:rPr>
        <w:t>Государственная программа развития сельского хозяйства и регулирования рынков сельскохозяйственной продукции, с</w:t>
      </w:r>
      <w:r>
        <w:rPr>
          <w:color w:val="000000" w:themeColor="text1"/>
          <w:sz w:val="24"/>
          <w:szCs w:val="24"/>
        </w:rPr>
        <w:t>ырья и продовольствия на 2013 -</w:t>
      </w:r>
      <w:r w:rsidRPr="007F46EA">
        <w:rPr>
          <w:color w:val="000000" w:themeColor="text1"/>
          <w:sz w:val="24"/>
          <w:szCs w:val="24"/>
        </w:rPr>
        <w:t> 2020 годы</w:t>
      </w:r>
      <w:r w:rsidRPr="007F46EA">
        <w:rPr>
          <w:bCs/>
          <w:color w:val="000000" w:themeColor="text1"/>
          <w:sz w:val="24"/>
          <w:szCs w:val="24"/>
        </w:rPr>
        <w:t xml:space="preserve"> – </w:t>
      </w:r>
      <w:r w:rsidRPr="007F46EA">
        <w:rPr>
          <w:b/>
          <w:bCs/>
          <w:color w:val="000000" w:themeColor="text1"/>
          <w:sz w:val="24"/>
          <w:szCs w:val="24"/>
        </w:rPr>
        <w:t>14 589,2 млн. рублей</w:t>
      </w:r>
      <w:r w:rsidRPr="007F46EA">
        <w:rPr>
          <w:bCs/>
          <w:color w:val="000000" w:themeColor="text1"/>
          <w:sz w:val="24"/>
          <w:szCs w:val="24"/>
        </w:rPr>
        <w:t xml:space="preserve">, </w:t>
      </w:r>
      <w:r w:rsidRPr="007F46EA">
        <w:rPr>
          <w:color w:val="000000" w:themeColor="text1"/>
          <w:sz w:val="24"/>
          <w:szCs w:val="24"/>
        </w:rPr>
        <w:t>Социально-экономическое развитие Республики Крым и г. Севастополя на период до 2020 года</w:t>
      </w:r>
      <w:r w:rsidRPr="007F46EA">
        <w:rPr>
          <w:bCs/>
          <w:color w:val="000000" w:themeColor="text1"/>
          <w:sz w:val="24"/>
          <w:szCs w:val="24"/>
        </w:rPr>
        <w:t xml:space="preserve"> – </w:t>
      </w:r>
      <w:r w:rsidRPr="007F46EA">
        <w:rPr>
          <w:b/>
          <w:bCs/>
          <w:color w:val="000000" w:themeColor="text1"/>
          <w:sz w:val="24"/>
          <w:szCs w:val="24"/>
        </w:rPr>
        <w:t>10 922,5 млн. рублей</w:t>
      </w:r>
      <w:r w:rsidRPr="007F46EA">
        <w:rPr>
          <w:bCs/>
          <w:color w:val="000000" w:themeColor="text1"/>
          <w:sz w:val="24"/>
          <w:szCs w:val="24"/>
        </w:rPr>
        <w:t xml:space="preserve">, «Социальная поддержка граждан» – </w:t>
      </w:r>
      <w:r w:rsidRPr="007F46EA">
        <w:rPr>
          <w:b/>
          <w:bCs/>
          <w:color w:val="000000" w:themeColor="text1"/>
          <w:sz w:val="24"/>
          <w:szCs w:val="24"/>
        </w:rPr>
        <w:t>10 280,9 млн. рублей</w:t>
      </w:r>
      <w:r w:rsidRPr="007F46EA">
        <w:rPr>
          <w:bCs/>
          <w:color w:val="000000" w:themeColor="text1"/>
          <w:sz w:val="24"/>
          <w:szCs w:val="24"/>
        </w:rPr>
        <w:t>.</w:t>
      </w:r>
    </w:p>
    <w:p w:rsidR="00ED64F2" w:rsidRPr="00D15D7E" w:rsidRDefault="00ED64F2" w:rsidP="0097538F">
      <w:pPr>
        <w:spacing w:line="372" w:lineRule="auto"/>
        <w:ind w:left="0" w:right="0"/>
        <w:rPr>
          <w:color w:val="000000" w:themeColor="text1"/>
          <w:sz w:val="24"/>
          <w:szCs w:val="24"/>
        </w:rPr>
      </w:pPr>
      <w:r w:rsidRPr="00D15D7E">
        <w:rPr>
          <w:color w:val="000000" w:themeColor="text1"/>
          <w:sz w:val="24"/>
          <w:szCs w:val="24"/>
        </w:rPr>
        <w:t>Статьей 6 Федерального закона от 14 ноября 2017 г. № 315-ФЗ и частью 4 статьи 94 Бюджетного кодекса Российской Федерации предусмотрены нормы о направлении на те же цели в 2018 году остатков средств, образовавшихся в связи с неполным использованием бюджетных ассигнований по отдельным направлениям в 2017 году.</w:t>
      </w:r>
    </w:p>
    <w:p w:rsidR="0070466B" w:rsidRPr="007F46EA" w:rsidRDefault="0070466B" w:rsidP="0097538F">
      <w:pPr>
        <w:spacing w:line="372" w:lineRule="auto"/>
        <w:ind w:left="0" w:right="0"/>
        <w:rPr>
          <w:bCs/>
          <w:color w:val="000000" w:themeColor="text1"/>
          <w:sz w:val="24"/>
          <w:szCs w:val="24"/>
        </w:rPr>
      </w:pPr>
      <w:r>
        <w:rPr>
          <w:bCs/>
          <w:color w:val="000000" w:themeColor="text1"/>
          <w:sz w:val="24"/>
          <w:szCs w:val="24"/>
        </w:rPr>
        <w:t>П</w:t>
      </w:r>
      <w:r w:rsidRPr="007F46EA">
        <w:rPr>
          <w:bCs/>
          <w:color w:val="000000" w:themeColor="text1"/>
          <w:sz w:val="24"/>
          <w:szCs w:val="24"/>
        </w:rPr>
        <w:t xml:space="preserve">о оценке Минэкономразвития России за 2016 год степень эффективности реализации госпрограмм </w:t>
      </w:r>
      <w:r w:rsidRPr="007F46EA">
        <w:rPr>
          <w:color w:val="000000" w:themeColor="text1"/>
          <w:sz w:val="24"/>
          <w:szCs w:val="24"/>
        </w:rPr>
        <w:t>«Развитие федеративных отношений и создание условий для эффективного и ответственного управления региональными и муниципальными финансами»</w:t>
      </w:r>
      <w:r w:rsidRPr="007F46EA">
        <w:rPr>
          <w:bCs/>
          <w:color w:val="000000" w:themeColor="text1"/>
          <w:sz w:val="24"/>
          <w:szCs w:val="24"/>
        </w:rPr>
        <w:t xml:space="preserve">, </w:t>
      </w:r>
      <w:r w:rsidRPr="007F46EA">
        <w:rPr>
          <w:color w:val="000000" w:themeColor="text1"/>
          <w:sz w:val="24"/>
          <w:szCs w:val="24"/>
        </w:rPr>
        <w:t>«Космическая деятельность России на 2013 - 2020 годы»</w:t>
      </w:r>
      <w:r w:rsidRPr="007F46EA">
        <w:rPr>
          <w:bCs/>
          <w:color w:val="000000" w:themeColor="text1"/>
          <w:sz w:val="24"/>
          <w:szCs w:val="24"/>
        </w:rPr>
        <w:t xml:space="preserve">, </w:t>
      </w:r>
      <w:r w:rsidRPr="007F46EA">
        <w:rPr>
          <w:color w:val="000000" w:themeColor="text1"/>
          <w:sz w:val="24"/>
          <w:szCs w:val="24"/>
        </w:rPr>
        <w:t>Государственной программы развития сельского хозяйства и регулирования рынков сельскохозяйственной продукции, сырья и продовольствия на 2013 -  2020 годы</w:t>
      </w:r>
      <w:r w:rsidRPr="007F46EA">
        <w:rPr>
          <w:bCs/>
          <w:color w:val="000000" w:themeColor="text1"/>
          <w:sz w:val="24"/>
          <w:szCs w:val="24"/>
        </w:rPr>
        <w:t>, «Социальная поддержка граждан» определена на низком и ниже среднего уровня.</w:t>
      </w:r>
    </w:p>
    <w:p w:rsidR="0070466B" w:rsidRPr="007F46EA" w:rsidRDefault="0070466B" w:rsidP="0097538F">
      <w:pPr>
        <w:spacing w:line="372" w:lineRule="auto"/>
        <w:ind w:left="0" w:right="0"/>
        <w:rPr>
          <w:bCs/>
          <w:color w:val="000000" w:themeColor="text1"/>
          <w:sz w:val="24"/>
          <w:szCs w:val="24"/>
        </w:rPr>
      </w:pPr>
      <w:r w:rsidRPr="007F46EA">
        <w:rPr>
          <w:bCs/>
          <w:color w:val="000000" w:themeColor="text1"/>
          <w:sz w:val="24"/>
          <w:szCs w:val="24"/>
        </w:rPr>
        <w:t>В рамках реализации госпрограммы «Управление государственными финансами и регулирование финансовых рынков» на низком уровне исполнены расходы по подпрограммам «Нормативно-методическое обеспечение и организация бюджетного процесса» и «Развитие международного финансово-экономического сотрудничества Российской Федерации» – на 67,3 % и 71,2 % показателя сводной росписи с изменениями соответственно.</w:t>
      </w:r>
    </w:p>
    <w:p w:rsidR="0070466B" w:rsidRPr="007F46EA" w:rsidRDefault="0070466B" w:rsidP="0097538F">
      <w:pPr>
        <w:spacing w:line="372" w:lineRule="auto"/>
        <w:ind w:left="0" w:right="0"/>
        <w:rPr>
          <w:bCs/>
          <w:color w:val="000000" w:themeColor="text1"/>
          <w:sz w:val="24"/>
          <w:szCs w:val="24"/>
        </w:rPr>
      </w:pPr>
      <w:r w:rsidRPr="007F46EA">
        <w:rPr>
          <w:bCs/>
          <w:color w:val="000000" w:themeColor="text1"/>
          <w:sz w:val="24"/>
          <w:szCs w:val="24"/>
        </w:rPr>
        <w:t>В рамках реализации госпрограммы «Развитие транспортной системы» на низком уровне исполнены расходы по подпрограмме «Обеспечение реализации программы, включая развитие транспортной инфраструктуры» - 41,1 % и ФЦП «Развитие транспортной системы России (2010 - 2020 годы)» - 93,5 %.</w:t>
      </w:r>
    </w:p>
    <w:p w:rsidR="0070466B" w:rsidRPr="007F46EA" w:rsidRDefault="0070466B" w:rsidP="0097538F">
      <w:pPr>
        <w:spacing w:line="372" w:lineRule="auto"/>
        <w:ind w:left="0" w:right="0"/>
        <w:rPr>
          <w:bCs/>
          <w:color w:val="000000" w:themeColor="text1"/>
          <w:sz w:val="24"/>
          <w:szCs w:val="24"/>
        </w:rPr>
      </w:pPr>
      <w:r w:rsidRPr="007F46EA">
        <w:rPr>
          <w:bCs/>
          <w:color w:val="000000" w:themeColor="text1"/>
          <w:sz w:val="24"/>
          <w:szCs w:val="24"/>
        </w:rPr>
        <w:lastRenderedPageBreak/>
        <w:t xml:space="preserve">В рамках реализации госпрограммы </w:t>
      </w:r>
      <w:r w:rsidRPr="007F46EA">
        <w:rPr>
          <w:color w:val="000000" w:themeColor="text1"/>
          <w:sz w:val="24"/>
          <w:szCs w:val="24"/>
        </w:rPr>
        <w:t xml:space="preserve">«Развитие федеративных отношений и создание условий для эффективного и ответственного управления региональными и муниципальными финансами» </w:t>
      </w:r>
      <w:r w:rsidRPr="007F46EA">
        <w:rPr>
          <w:bCs/>
          <w:color w:val="000000" w:themeColor="text1"/>
          <w:sz w:val="24"/>
          <w:szCs w:val="24"/>
        </w:rPr>
        <w:t>на низком уровне (95,4 %) исполнены расходы по подпрограмме «Выравнивание финансовых возможностей бюджетов субъектов Российской Федерации и местных бюджетов».</w:t>
      </w:r>
    </w:p>
    <w:p w:rsidR="0070466B" w:rsidRPr="007F46EA" w:rsidRDefault="0070466B" w:rsidP="0097538F">
      <w:pPr>
        <w:spacing w:line="372" w:lineRule="auto"/>
        <w:ind w:left="0" w:right="0"/>
        <w:rPr>
          <w:bCs/>
          <w:color w:val="000000" w:themeColor="text1"/>
          <w:sz w:val="24"/>
          <w:szCs w:val="24"/>
        </w:rPr>
      </w:pPr>
      <w:r w:rsidRPr="007F46EA">
        <w:rPr>
          <w:bCs/>
          <w:color w:val="000000" w:themeColor="text1"/>
          <w:sz w:val="24"/>
          <w:szCs w:val="24"/>
        </w:rPr>
        <w:t xml:space="preserve">В рамках реализации госпрограммы </w:t>
      </w:r>
      <w:r w:rsidRPr="007F46EA">
        <w:rPr>
          <w:color w:val="000000" w:themeColor="text1"/>
          <w:sz w:val="24"/>
          <w:szCs w:val="24"/>
        </w:rPr>
        <w:t>«Космическая деятельность России на 2013 - 2020 годы»</w:t>
      </w:r>
      <w:r w:rsidRPr="007F46EA">
        <w:rPr>
          <w:bCs/>
          <w:color w:val="000000" w:themeColor="text1"/>
          <w:sz w:val="24"/>
          <w:szCs w:val="24"/>
        </w:rPr>
        <w:t xml:space="preserve"> на низком уровне (24,3 %) исполнены расходы по ФЦП «Развитие космодромов на период 2017 - 2025 годов в обеспечение космической деятельности Российской Федерации».</w:t>
      </w:r>
    </w:p>
    <w:p w:rsidR="0070466B" w:rsidRPr="007F46EA" w:rsidRDefault="0070466B" w:rsidP="0097538F">
      <w:pPr>
        <w:spacing w:line="372" w:lineRule="auto"/>
        <w:ind w:left="0" w:right="0"/>
        <w:rPr>
          <w:bCs/>
          <w:color w:val="000000" w:themeColor="text1"/>
          <w:sz w:val="24"/>
          <w:szCs w:val="24"/>
        </w:rPr>
      </w:pPr>
      <w:r w:rsidRPr="007F46EA">
        <w:rPr>
          <w:bCs/>
          <w:color w:val="000000" w:themeColor="text1"/>
          <w:sz w:val="24"/>
          <w:szCs w:val="24"/>
        </w:rPr>
        <w:t xml:space="preserve">В рамках реализации </w:t>
      </w:r>
      <w:r w:rsidRPr="007F46EA">
        <w:rPr>
          <w:color w:val="000000" w:themeColor="text1"/>
          <w:sz w:val="24"/>
          <w:szCs w:val="24"/>
        </w:rPr>
        <w:t xml:space="preserve">Государственной программы развития сельского хозяйства и регулирования рынков сельскохозяйственной продукции, сырья и продовольствия на 2013 - 2020 годы </w:t>
      </w:r>
      <w:r w:rsidRPr="007F46EA">
        <w:rPr>
          <w:bCs/>
          <w:color w:val="000000" w:themeColor="text1"/>
          <w:sz w:val="24"/>
          <w:szCs w:val="24"/>
        </w:rPr>
        <w:t>на низком уровне исполнены расходы по подпрограммам «Приоритетный проект «Экспорт продукции агропромышленного комплекса» и «Стимулирование инвестиционной деятельности в агропромышленном комплексе» - 82,1 % и 88,4 % соответственно.</w:t>
      </w:r>
    </w:p>
    <w:p w:rsidR="0070466B" w:rsidRPr="007F46EA" w:rsidRDefault="0070466B" w:rsidP="0097538F">
      <w:pPr>
        <w:spacing w:line="372" w:lineRule="auto"/>
        <w:ind w:left="0" w:right="0"/>
        <w:rPr>
          <w:bCs/>
          <w:color w:val="000000" w:themeColor="text1"/>
          <w:sz w:val="24"/>
          <w:szCs w:val="24"/>
        </w:rPr>
      </w:pPr>
      <w:r w:rsidRPr="007F46EA">
        <w:rPr>
          <w:bCs/>
          <w:color w:val="000000" w:themeColor="text1"/>
          <w:sz w:val="24"/>
          <w:szCs w:val="24"/>
        </w:rPr>
        <w:t xml:space="preserve">В рамках реализации госпрограммы </w:t>
      </w:r>
      <w:r w:rsidRPr="007F46EA">
        <w:rPr>
          <w:color w:val="000000" w:themeColor="text1"/>
          <w:sz w:val="24"/>
          <w:szCs w:val="24"/>
        </w:rPr>
        <w:t xml:space="preserve">Социально-экономическое развитие Республики Крым и г. Севастополя на период до 2020 года </w:t>
      </w:r>
      <w:r w:rsidRPr="007F46EA">
        <w:rPr>
          <w:bCs/>
          <w:color w:val="000000" w:themeColor="text1"/>
          <w:sz w:val="24"/>
          <w:szCs w:val="24"/>
        </w:rPr>
        <w:t>на низком уровне (92,9 %) исполнены расходы по ФЦП «Социально-экономическое развитие Республики Крым и г. Севастополя до 2020 года»</w:t>
      </w:r>
      <w:r>
        <w:rPr>
          <w:bCs/>
          <w:color w:val="000000" w:themeColor="text1"/>
          <w:sz w:val="24"/>
          <w:szCs w:val="24"/>
        </w:rPr>
        <w:t>.</w:t>
      </w:r>
    </w:p>
    <w:p w:rsidR="0070466B" w:rsidRPr="007F46EA" w:rsidRDefault="0070466B" w:rsidP="0097538F">
      <w:pPr>
        <w:spacing w:line="372" w:lineRule="auto"/>
        <w:ind w:left="0" w:right="0"/>
        <w:rPr>
          <w:bCs/>
          <w:color w:val="000000" w:themeColor="text1"/>
          <w:sz w:val="24"/>
          <w:szCs w:val="24"/>
        </w:rPr>
      </w:pPr>
      <w:r w:rsidRPr="007F46EA">
        <w:rPr>
          <w:bCs/>
          <w:color w:val="000000" w:themeColor="text1"/>
          <w:sz w:val="24"/>
          <w:szCs w:val="24"/>
        </w:rPr>
        <w:t>В рамках реализации госпрограммы «Социальная поддержка граждан» на низком уровне (59,6 %) исполнены расходы по подпрограмме «Обеспечение условий реализации государственной программы Российской Федерации «Социальная поддержка граждан».</w:t>
      </w:r>
    </w:p>
    <w:p w:rsidR="0070466B" w:rsidRPr="007F46EA" w:rsidRDefault="0070466B" w:rsidP="0097538F">
      <w:pPr>
        <w:overflowPunct/>
        <w:autoSpaceDE/>
        <w:autoSpaceDN/>
        <w:adjustRightInd/>
        <w:spacing w:line="372" w:lineRule="auto"/>
        <w:ind w:left="0" w:right="0"/>
        <w:textAlignment w:val="auto"/>
        <w:rPr>
          <w:bCs/>
          <w:color w:val="000000" w:themeColor="text1"/>
          <w:sz w:val="24"/>
          <w:szCs w:val="24"/>
        </w:rPr>
      </w:pPr>
      <w:r w:rsidRPr="007F46EA">
        <w:rPr>
          <w:bCs/>
          <w:color w:val="000000" w:themeColor="text1"/>
          <w:sz w:val="24"/>
          <w:szCs w:val="24"/>
        </w:rPr>
        <w:t xml:space="preserve">Необходимо отметить, что в соответствии с Федеральным законом № 326-ФЗ бюджетные ассигнования практически по всем указанным госпрограммам уменьшены, по госпрограммам «Развитие транспортной системы» и </w:t>
      </w:r>
      <w:r w:rsidRPr="007F46EA">
        <w:rPr>
          <w:color w:val="000000" w:themeColor="text1"/>
          <w:sz w:val="24"/>
          <w:szCs w:val="24"/>
        </w:rPr>
        <w:t>«Развитие федеративных отношений и создание условий для эффективного и ответственного управления региональными и муниципальными финансами» - увеличены</w:t>
      </w:r>
      <w:r w:rsidRPr="007F46EA">
        <w:rPr>
          <w:bCs/>
          <w:color w:val="000000" w:themeColor="text1"/>
          <w:sz w:val="24"/>
          <w:szCs w:val="24"/>
        </w:rPr>
        <w:t>.</w:t>
      </w:r>
    </w:p>
    <w:p w:rsidR="0070466B" w:rsidRPr="007F46EA" w:rsidRDefault="0070466B" w:rsidP="0097538F">
      <w:pPr>
        <w:spacing w:line="372" w:lineRule="auto"/>
        <w:ind w:left="0" w:right="0"/>
        <w:rPr>
          <w:b/>
          <w:color w:val="000000" w:themeColor="text1"/>
          <w:szCs w:val="24"/>
        </w:rPr>
      </w:pPr>
      <w:r w:rsidRPr="007F46EA">
        <w:rPr>
          <w:color w:val="000000" w:themeColor="text1"/>
          <w:sz w:val="24"/>
          <w:szCs w:val="24"/>
        </w:rPr>
        <w:t>Следует отметить, что по состоянию на 1 января 201</w:t>
      </w:r>
      <w:r>
        <w:rPr>
          <w:color w:val="000000" w:themeColor="text1"/>
          <w:sz w:val="24"/>
          <w:szCs w:val="24"/>
        </w:rPr>
        <w:t>8</w:t>
      </w:r>
      <w:r w:rsidRPr="007F46EA">
        <w:rPr>
          <w:color w:val="000000" w:themeColor="text1"/>
          <w:sz w:val="24"/>
          <w:szCs w:val="24"/>
        </w:rPr>
        <w:t xml:space="preserve"> года исполнение расходов </w:t>
      </w:r>
      <w:r w:rsidRPr="007F46EA">
        <w:rPr>
          <w:b/>
          <w:color w:val="000000" w:themeColor="text1"/>
          <w:sz w:val="24"/>
          <w:szCs w:val="24"/>
        </w:rPr>
        <w:t>по</w:t>
      </w:r>
      <w:r w:rsidRPr="007F46EA">
        <w:rPr>
          <w:color w:val="000000" w:themeColor="text1"/>
          <w:sz w:val="24"/>
          <w:szCs w:val="24"/>
        </w:rPr>
        <w:t xml:space="preserve"> </w:t>
      </w:r>
      <w:r w:rsidRPr="007F46EA">
        <w:rPr>
          <w:b/>
          <w:color w:val="000000" w:themeColor="text1"/>
          <w:sz w:val="24"/>
          <w:szCs w:val="24"/>
        </w:rPr>
        <w:t xml:space="preserve">26 госпрограммам сложилось ниже </w:t>
      </w:r>
      <w:r w:rsidRPr="007F46EA">
        <w:rPr>
          <w:b/>
          <w:color w:val="000000" w:themeColor="text1"/>
          <w:sz w:val="24"/>
        </w:rPr>
        <w:t>уровня исполнения</w:t>
      </w:r>
      <w:r w:rsidRPr="007F46EA">
        <w:rPr>
          <w:color w:val="000000" w:themeColor="text1"/>
          <w:sz w:val="24"/>
        </w:rPr>
        <w:t xml:space="preserve"> указанных расходов </w:t>
      </w:r>
      <w:r w:rsidRPr="007F46EA">
        <w:rPr>
          <w:b/>
          <w:color w:val="000000" w:themeColor="text1"/>
          <w:sz w:val="24"/>
        </w:rPr>
        <w:t>за 201</w:t>
      </w:r>
      <w:r>
        <w:rPr>
          <w:b/>
          <w:color w:val="000000" w:themeColor="text1"/>
          <w:sz w:val="24"/>
        </w:rPr>
        <w:t>6</w:t>
      </w:r>
      <w:r w:rsidRPr="007F46EA">
        <w:rPr>
          <w:b/>
          <w:color w:val="000000" w:themeColor="text1"/>
          <w:sz w:val="24"/>
        </w:rPr>
        <w:t xml:space="preserve"> год.</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В январе – декабре 2017 года на уровне 66,3 – 95 % исполнены расходы по 12 госпрограммам (30 % общего количества), на уровне 95,1 – 99 % – по 22 госпрограммам (55 %), на уровне 99,1 – 99,9 % – по 5 госпрограммам (12,5 %), на уровне 100 % и выше – по </w:t>
      </w:r>
      <w:r>
        <w:rPr>
          <w:color w:val="000000" w:themeColor="text1"/>
          <w:sz w:val="24"/>
          <w:szCs w:val="24"/>
        </w:rPr>
        <w:t>1</w:t>
      </w:r>
      <w:r w:rsidRPr="007F46EA">
        <w:rPr>
          <w:color w:val="000000" w:themeColor="text1"/>
          <w:sz w:val="24"/>
          <w:szCs w:val="24"/>
        </w:rPr>
        <w:t xml:space="preserve"> госпрограмме (2,5 %).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lastRenderedPageBreak/>
        <w:t xml:space="preserve">Счетной палатой отмечался за январь - ноябрь 2017 года низкий уровень кассового исполнения и риск неисполнения расходов в полном объеме за 2017 год (открытая часть) по следующим госпрограммам: «Реализация государственной национальной политики» - </w:t>
      </w:r>
      <w:r w:rsidRPr="007F46EA">
        <w:rPr>
          <w:b/>
          <w:color w:val="000000" w:themeColor="text1"/>
          <w:sz w:val="24"/>
          <w:szCs w:val="24"/>
        </w:rPr>
        <w:t>43,8 %</w:t>
      </w:r>
      <w:r w:rsidRPr="007F46EA">
        <w:rPr>
          <w:color w:val="000000" w:themeColor="text1"/>
          <w:sz w:val="24"/>
          <w:szCs w:val="24"/>
        </w:rPr>
        <w:t xml:space="preserve"> показателя сводной росписи с изменениями, «Развитие фармацевтической и медицинской промышленности» на 2013 - 2020 годы</w:t>
      </w:r>
      <w:r w:rsidRPr="007F46EA">
        <w:rPr>
          <w:b/>
          <w:color w:val="000000" w:themeColor="text1"/>
          <w:sz w:val="24"/>
          <w:szCs w:val="24"/>
        </w:rPr>
        <w:t xml:space="preserve"> - 43,8 %, </w:t>
      </w:r>
      <w:r w:rsidRPr="007F46EA">
        <w:rPr>
          <w:color w:val="000000" w:themeColor="text1"/>
          <w:sz w:val="24"/>
          <w:szCs w:val="24"/>
        </w:rPr>
        <w:t>«Космическая деятельность России на 2013 - 2020 годы»</w:t>
      </w:r>
      <w:r w:rsidRPr="007F46EA">
        <w:rPr>
          <w:b/>
          <w:color w:val="000000" w:themeColor="text1"/>
          <w:sz w:val="24"/>
          <w:szCs w:val="24"/>
        </w:rPr>
        <w:t xml:space="preserve"> - 55,7 %</w:t>
      </w:r>
      <w:r w:rsidRPr="007F46EA">
        <w:rPr>
          <w:color w:val="000000" w:themeColor="text1"/>
          <w:sz w:val="24"/>
          <w:szCs w:val="24"/>
        </w:rPr>
        <w:t xml:space="preserve">, «Социально-экономическое развитие Республики Крым и г. Севастополя на период до 2020 года» - </w:t>
      </w:r>
      <w:r w:rsidRPr="007F46EA">
        <w:rPr>
          <w:b/>
          <w:color w:val="000000" w:themeColor="text1"/>
          <w:sz w:val="24"/>
          <w:szCs w:val="24"/>
        </w:rPr>
        <w:t>63 %</w:t>
      </w:r>
      <w:r w:rsidRPr="007F46EA">
        <w:rPr>
          <w:color w:val="000000" w:themeColor="text1"/>
          <w:sz w:val="24"/>
          <w:szCs w:val="24"/>
        </w:rPr>
        <w:t>.</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Так,</w:t>
      </w:r>
      <w:r w:rsidRPr="007F46EA">
        <w:rPr>
          <w:b/>
          <w:color w:val="000000" w:themeColor="text1"/>
          <w:sz w:val="24"/>
          <w:szCs w:val="24"/>
        </w:rPr>
        <w:t xml:space="preserve"> расходы по всем указанным госпрограммам за 2017 год исполнены не в полном объеме </w:t>
      </w:r>
      <w:r w:rsidRPr="007F46EA">
        <w:rPr>
          <w:color w:val="000000" w:themeColor="text1"/>
          <w:sz w:val="24"/>
          <w:szCs w:val="24"/>
        </w:rPr>
        <w:t>(66,3 %, 78,4 %, 82,8 %, 92,9 % соответственно).</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Кроме того, </w:t>
      </w:r>
      <w:r w:rsidRPr="007F46EA">
        <w:rPr>
          <w:b/>
          <w:color w:val="000000" w:themeColor="text1"/>
          <w:sz w:val="24"/>
          <w:szCs w:val="24"/>
        </w:rPr>
        <w:t>на низком уровне (менее 95 %) исполнены расходы по следующим госпрограммам:</w:t>
      </w:r>
      <w:r w:rsidRPr="007F46EA">
        <w:rPr>
          <w:color w:val="000000" w:themeColor="text1"/>
          <w:sz w:val="24"/>
          <w:szCs w:val="24"/>
        </w:rPr>
        <w:t xml:space="preserve"> «Воспроизводство и использование природных ресурсов» – </w:t>
      </w:r>
      <w:r w:rsidRPr="007F46EA">
        <w:rPr>
          <w:b/>
          <w:color w:val="000000" w:themeColor="text1"/>
          <w:sz w:val="24"/>
          <w:szCs w:val="24"/>
        </w:rPr>
        <w:t>89,1 %</w:t>
      </w:r>
      <w:r w:rsidRPr="007F46EA">
        <w:rPr>
          <w:color w:val="000000" w:themeColor="text1"/>
          <w:sz w:val="24"/>
          <w:szCs w:val="24"/>
        </w:rPr>
        <w:t xml:space="preserve"> показателя сводной росписи с изменениями, «Развитие культуры и туризма» на 2013 - 2020 годы – </w:t>
      </w:r>
      <w:r w:rsidRPr="007F46EA">
        <w:rPr>
          <w:b/>
          <w:color w:val="000000" w:themeColor="text1"/>
          <w:sz w:val="24"/>
          <w:szCs w:val="24"/>
        </w:rPr>
        <w:t>90,7 %</w:t>
      </w:r>
      <w:r w:rsidRPr="007F46EA">
        <w:rPr>
          <w:color w:val="000000" w:themeColor="text1"/>
          <w:sz w:val="24"/>
          <w:szCs w:val="24"/>
        </w:rPr>
        <w:t xml:space="preserve">, «Экономическое развитие и инновационная экономика» – </w:t>
      </w:r>
      <w:r w:rsidRPr="007F46EA">
        <w:rPr>
          <w:b/>
          <w:color w:val="000000" w:themeColor="text1"/>
          <w:sz w:val="24"/>
          <w:szCs w:val="24"/>
        </w:rPr>
        <w:t>92,5 %</w:t>
      </w:r>
      <w:r w:rsidRPr="007F46EA">
        <w:rPr>
          <w:color w:val="000000" w:themeColor="text1"/>
          <w:sz w:val="24"/>
          <w:szCs w:val="24"/>
        </w:rPr>
        <w:t xml:space="preserve">, «Охрана окружающей среды» на 2012 - 2020 годы – </w:t>
      </w:r>
      <w:r w:rsidRPr="007F46EA">
        <w:rPr>
          <w:b/>
          <w:color w:val="000000" w:themeColor="text1"/>
          <w:sz w:val="24"/>
          <w:szCs w:val="24"/>
        </w:rPr>
        <w:t>92,6 %</w:t>
      </w:r>
      <w:r w:rsidRPr="007F46EA">
        <w:rPr>
          <w:color w:val="000000" w:themeColor="text1"/>
          <w:sz w:val="24"/>
          <w:szCs w:val="24"/>
        </w:rPr>
        <w:t xml:space="preserve">, «Развитие физической культуры и спорта» – </w:t>
      </w:r>
      <w:r w:rsidRPr="007F46EA">
        <w:rPr>
          <w:b/>
          <w:color w:val="000000" w:themeColor="text1"/>
          <w:sz w:val="24"/>
          <w:szCs w:val="24"/>
        </w:rPr>
        <w:t>93,5 %</w:t>
      </w:r>
      <w:r w:rsidRPr="007F46EA">
        <w:rPr>
          <w:color w:val="000000" w:themeColor="text1"/>
          <w:sz w:val="24"/>
          <w:szCs w:val="24"/>
        </w:rPr>
        <w:t>, Государственной программе развития сельского хозяйства и регулирования рынков сельскохозяйственной продукции, сырья и продовольствия на 2013</w:t>
      </w:r>
      <w:r w:rsidRPr="007F46EA">
        <w:rPr>
          <w:color w:val="000000" w:themeColor="text1"/>
          <w:sz w:val="24"/>
          <w:szCs w:val="24"/>
          <w:lang w:val="en-US"/>
        </w:rPr>
        <w:t> </w:t>
      </w:r>
      <w:r w:rsidRPr="007F46EA">
        <w:rPr>
          <w:color w:val="000000" w:themeColor="text1"/>
          <w:sz w:val="24"/>
          <w:szCs w:val="24"/>
        </w:rPr>
        <w:t>-</w:t>
      </w:r>
      <w:r w:rsidRPr="007F46EA">
        <w:rPr>
          <w:color w:val="000000" w:themeColor="text1"/>
          <w:sz w:val="24"/>
          <w:szCs w:val="24"/>
          <w:lang w:val="en-US"/>
        </w:rPr>
        <w:t> </w:t>
      </w:r>
      <w:r w:rsidRPr="007F46EA">
        <w:rPr>
          <w:color w:val="000000" w:themeColor="text1"/>
          <w:sz w:val="24"/>
          <w:szCs w:val="24"/>
        </w:rPr>
        <w:t xml:space="preserve">2020 годы – </w:t>
      </w:r>
      <w:r w:rsidRPr="007F46EA">
        <w:rPr>
          <w:b/>
          <w:color w:val="000000" w:themeColor="text1"/>
          <w:sz w:val="24"/>
          <w:szCs w:val="24"/>
        </w:rPr>
        <w:t>94,1 %</w:t>
      </w:r>
      <w:r w:rsidRPr="007F46EA">
        <w:rPr>
          <w:color w:val="000000" w:themeColor="text1"/>
          <w:sz w:val="24"/>
          <w:szCs w:val="24"/>
        </w:rPr>
        <w:t xml:space="preserve">, «Развитие внешнеэкономической деятельности» – </w:t>
      </w:r>
      <w:r w:rsidRPr="007F46EA">
        <w:rPr>
          <w:b/>
          <w:color w:val="000000" w:themeColor="text1"/>
          <w:sz w:val="24"/>
          <w:szCs w:val="24"/>
        </w:rPr>
        <w:t>94,7 %</w:t>
      </w:r>
      <w:r w:rsidRPr="007F46EA">
        <w:rPr>
          <w:color w:val="000000" w:themeColor="text1"/>
          <w:sz w:val="24"/>
          <w:szCs w:val="24"/>
        </w:rPr>
        <w:t>.</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Следует отметить, что в рамках госпрограммы «Энергоэффективность и развитие энергетики» как и в 2016 году не осуществлялись расходы по подпрограмме «Развитие использования возобновляемых источников энергии», бюджетные ассигнования сводной росписи с изменениями на реализацию указанной подпрограммы предусмотрены в объеме 14,1 млн. рублей.</w:t>
      </w:r>
    </w:p>
    <w:p w:rsidR="0070466B" w:rsidRPr="007F46EA" w:rsidRDefault="0070466B" w:rsidP="0097538F">
      <w:pPr>
        <w:spacing w:line="372" w:lineRule="auto"/>
        <w:ind w:left="0" w:right="0"/>
        <w:textAlignment w:val="auto"/>
        <w:rPr>
          <w:color w:val="000000" w:themeColor="text1"/>
          <w:sz w:val="24"/>
          <w:szCs w:val="24"/>
        </w:rPr>
      </w:pPr>
      <w:r w:rsidRPr="007F46EA">
        <w:rPr>
          <w:b/>
          <w:color w:val="000000" w:themeColor="text1"/>
          <w:sz w:val="24"/>
          <w:szCs w:val="24"/>
        </w:rPr>
        <w:t>6.1.4.</w:t>
      </w:r>
      <w:r w:rsidRPr="007F46EA">
        <w:rPr>
          <w:color w:val="000000" w:themeColor="text1"/>
          <w:sz w:val="24"/>
          <w:szCs w:val="24"/>
        </w:rPr>
        <w:t> </w:t>
      </w:r>
      <w:r w:rsidRPr="007F46EA">
        <w:rPr>
          <w:color w:val="000000" w:themeColor="text1"/>
          <w:spacing w:val="-4"/>
          <w:sz w:val="24"/>
          <w:szCs w:val="24"/>
        </w:rPr>
        <w:t xml:space="preserve">В рамках реализации госпрограммы </w:t>
      </w:r>
      <w:r w:rsidRPr="007F46EA">
        <w:rPr>
          <w:b/>
          <w:color w:val="000000" w:themeColor="text1"/>
          <w:spacing w:val="-4"/>
          <w:sz w:val="24"/>
          <w:szCs w:val="24"/>
        </w:rPr>
        <w:t xml:space="preserve">«Развитие здравоохранения» </w:t>
      </w:r>
      <w:r w:rsidRPr="007F46EA">
        <w:rPr>
          <w:color w:val="000000" w:themeColor="text1"/>
          <w:spacing w:val="-4"/>
          <w:sz w:val="24"/>
          <w:szCs w:val="24"/>
        </w:rPr>
        <w:t>(уровень исполнения расходов составил 97,5 % показателя сводной росписи с изменениями)</w:t>
      </w:r>
      <w:r w:rsidRPr="007F46EA">
        <w:rPr>
          <w:bCs/>
          <w:color w:val="000000" w:themeColor="text1"/>
          <w:sz w:val="24"/>
          <w:szCs w:val="24"/>
        </w:rPr>
        <w:t xml:space="preserve"> </w:t>
      </w:r>
      <w:r w:rsidRPr="007F46EA">
        <w:rPr>
          <w:color w:val="000000" w:themeColor="text1"/>
          <w:sz w:val="24"/>
          <w:szCs w:val="24"/>
        </w:rPr>
        <w:t>на низком уровне исполнены расходы по подпрограммам «Охрана здоровья матери и ребенка» (90,4 %</w:t>
      </w:r>
      <w:r w:rsidRPr="007F46EA">
        <w:rPr>
          <w:color w:val="000000" w:themeColor="text1"/>
          <w:spacing w:val="-4"/>
          <w:sz w:val="24"/>
          <w:szCs w:val="24"/>
        </w:rPr>
        <w:t>)</w:t>
      </w:r>
      <w:r w:rsidRPr="007F46EA">
        <w:rPr>
          <w:color w:val="000000" w:themeColor="text1"/>
          <w:sz w:val="24"/>
          <w:szCs w:val="24"/>
        </w:rPr>
        <w:t xml:space="preserve"> «Совершенствование оказания специализированной, включая высокотехнологичную, медицинской помощи» (93,2 %</w:t>
      </w:r>
      <w:r w:rsidRPr="007F46EA">
        <w:rPr>
          <w:color w:val="000000" w:themeColor="text1"/>
          <w:spacing w:val="-4"/>
          <w:sz w:val="24"/>
          <w:szCs w:val="24"/>
        </w:rPr>
        <w:t>)</w:t>
      </w:r>
      <w:r w:rsidRPr="007F46EA">
        <w:rPr>
          <w:color w:val="000000" w:themeColor="text1"/>
          <w:sz w:val="24"/>
          <w:szCs w:val="24"/>
        </w:rPr>
        <w:t xml:space="preserve">, «Развитие и внедрение инновационных методов диагностики, профилактики и лечения, а также основ персонализированной медицины» (95,3 %). Наиболее низкий уровень исполнения расходов по итогам 2017 года сложился по подпрограмме «Управление развитием отрасли» (80,8 %), что связано с уровнем исполнения расходов по мероприятию, связанному с закупками товаров, работ, услуг в сфере информационно-коммуникационных технологий в рамках приоритетного проекта </w:t>
      </w:r>
      <w:r w:rsidRPr="007F46EA">
        <w:rPr>
          <w:color w:val="000000" w:themeColor="text1"/>
          <w:sz w:val="24"/>
          <w:szCs w:val="24"/>
        </w:rPr>
        <w:lastRenderedPageBreak/>
        <w:t>«Совершенствование процессов организации медицинской помощи на основе внедрения информационных технологий» (46,5 %).</w:t>
      </w:r>
    </w:p>
    <w:p w:rsidR="0070466B" w:rsidRPr="007F46EA" w:rsidRDefault="0070466B" w:rsidP="0097538F">
      <w:pPr>
        <w:widowControl w:val="0"/>
        <w:spacing w:line="372" w:lineRule="auto"/>
        <w:ind w:left="0" w:right="0"/>
        <w:textAlignment w:val="auto"/>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«Развитие образования» на 2013 – 2020 годы</w:t>
      </w:r>
      <w:r w:rsidRPr="007F46EA">
        <w:rPr>
          <w:color w:val="000000" w:themeColor="text1"/>
          <w:sz w:val="24"/>
          <w:szCs w:val="24"/>
        </w:rPr>
        <w:t xml:space="preserve"> </w:t>
      </w:r>
      <w:r w:rsidRPr="007F46EA">
        <w:rPr>
          <w:color w:val="000000" w:themeColor="text1"/>
          <w:spacing w:val="-4"/>
          <w:sz w:val="24"/>
          <w:szCs w:val="24"/>
        </w:rPr>
        <w:t xml:space="preserve">(уровень исполнения расходов составил 99,3 % показателя сводной росписи с изменениями) </w:t>
      </w:r>
      <w:r w:rsidRPr="007F46EA">
        <w:rPr>
          <w:rFonts w:eastAsia="Times New Roman"/>
          <w:color w:val="000000" w:themeColor="text1"/>
          <w:sz w:val="24"/>
          <w:szCs w:val="24"/>
        </w:rPr>
        <w:t>на</w:t>
      </w:r>
      <w:r w:rsidRPr="007F46EA">
        <w:rPr>
          <w:bCs/>
          <w:color w:val="000000" w:themeColor="text1"/>
          <w:sz w:val="24"/>
          <w:szCs w:val="24"/>
        </w:rPr>
        <w:t xml:space="preserve"> низком уровне исполнены расходы по </w:t>
      </w:r>
      <w:r w:rsidRPr="007F46EA">
        <w:rPr>
          <w:color w:val="000000" w:themeColor="text1"/>
          <w:sz w:val="24"/>
          <w:szCs w:val="24"/>
        </w:rPr>
        <w:t>федеральной целевой программе развития образования на 2016 - 2020 годы – 90,8 %</w:t>
      </w:r>
      <w:r w:rsidRPr="007F46EA">
        <w:rPr>
          <w:color w:val="000000" w:themeColor="text1"/>
          <w:spacing w:val="-4"/>
          <w:sz w:val="24"/>
          <w:szCs w:val="24"/>
        </w:rPr>
        <w:t>,</w:t>
      </w:r>
      <w:r w:rsidRPr="007F46EA">
        <w:rPr>
          <w:color w:val="000000" w:themeColor="text1"/>
          <w:sz w:val="24"/>
          <w:szCs w:val="24"/>
        </w:rPr>
        <w:t xml:space="preserve"> что связано с невыполнением в полном объеме расходов на предоставление бюджетных инвестиций в объекты капитального строительства государственной (муниципальной) собственности в рамках иных мероприятий программы (исполнение составило 67,6 %</w:t>
      </w:r>
      <w:r w:rsidRPr="007F46EA">
        <w:rPr>
          <w:color w:val="000000" w:themeColor="text1"/>
          <w:spacing w:val="-4"/>
          <w:sz w:val="24"/>
          <w:szCs w:val="24"/>
        </w:rPr>
        <w:t xml:space="preserve"> показателя сводной росписи с изменениями)</w:t>
      </w:r>
      <w:r w:rsidRPr="007F46EA">
        <w:rPr>
          <w:color w:val="000000" w:themeColor="text1"/>
          <w:sz w:val="24"/>
          <w:szCs w:val="24"/>
        </w:rPr>
        <w:t>.</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 xml:space="preserve">«Социальная поддержка граждан» </w:t>
      </w:r>
      <w:r w:rsidRPr="007F46EA">
        <w:rPr>
          <w:color w:val="000000" w:themeColor="text1"/>
          <w:spacing w:val="-4"/>
          <w:sz w:val="24"/>
          <w:szCs w:val="24"/>
        </w:rPr>
        <w:t xml:space="preserve">(уровень исполнения расходов составил 99,2 % показателя сводной росписи с изменениями) </w:t>
      </w:r>
      <w:r w:rsidRPr="007F46EA">
        <w:rPr>
          <w:color w:val="000000" w:themeColor="text1"/>
          <w:sz w:val="24"/>
          <w:szCs w:val="24"/>
        </w:rPr>
        <w:t>на низком уровне исполнены расходы по подпрограммам «Обеспечение условий реализации государственной программы Российской Федерации «Социальная поддержка граждан» - 59,6 % (за 2016 год – 91,9 %) и «Модернизация и развитие социального обслуживания населения» - 98 % (за 2016 год – 84 %).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По подпрограмме «Обеспечение условий реализации государственной программы Российской Федерации «Социальная поддержка граждан» низкий уровень исполнения сложился по основному мероприятию «Научно-методическое и материальное обеспечение государственной политики в сфере социальной поддержки населения» (41,6 %). Остаток неиспользованных бюджетных ассигнований составил 8,6 млн. рублей.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Следует отметить, что при проведении конкурсных процедур на закупку работ по прикладным научным исследованиям в области социальной политики отсутствовали заявки на конкурс (остаток неиспользованных бюджетных ассигнований составил 2,1 млн. рублей). При проведении закупки работ по производству удостоверений для ветеранов труда и боевых действий по результатам конкурсных процедур сложилась экономия бюджетных ассигнований, а также отсутствовали заявки на производство ветеранских удостоверений от субъектов Российской Федерации и федеральных органов исполнительной власти (остаток неиспользованных бюджетных ассигнований составил 6,5 млн. рублей).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По подпрограмме «Модернизация и развитие социального обслуживания населения» низкий уровень исполнения сложился по отдельным основным мероприятиям подпрограммы.</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Так, по основному мероприятию «Поощрение победителей Всероссийского конкурса на звание «Лучший работник учреждений социального обслуживания» исполнение расходов </w:t>
      </w:r>
      <w:r w:rsidRPr="007F46EA">
        <w:rPr>
          <w:color w:val="000000" w:themeColor="text1"/>
          <w:sz w:val="24"/>
          <w:szCs w:val="24"/>
        </w:rPr>
        <w:lastRenderedPageBreak/>
        <w:t>составило 68,2 % показателя сводной росписи с изменениями, что связано с отсутствием победителей по отдельным категориям конкурса. Остаток неиспользованных бюджетных ассигнований составил 5,6 млн. рублей.</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По основному мероприятию «Привлечение в сферу социального обслуживания населения бизнеса и социально ориентированных некоммерческих организаций, благотворителей и добровольцев» на предоставление субсидий 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 исполнение расходов составило 73,2 % показателя сводной росписи с изменениями, что связано с уточнением расчета средств на возмещение части затрат заемщикам, исходя из базового индикатора, рассчитанного на дату последней уплаты процентов по кредиту. Остаток неиспользованных бюджетных ассигнований составил 13,4 млн. рублей.</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«Содействие занятости населения»</w:t>
      </w:r>
      <w:r w:rsidRPr="007F46EA">
        <w:rPr>
          <w:color w:val="000000" w:themeColor="text1"/>
          <w:sz w:val="24"/>
          <w:szCs w:val="24"/>
        </w:rPr>
        <w:t xml:space="preserve"> (уровень исполнения расходов составил 98,2 % показателя сводной росписи с изменениями) на низком уровне (27,5 %) исполнены расходы по основному мероприятию «Развитие трудовой мобильности населения» в рамках подпрограммы «Активная политика занятости населения и социальная поддержка безработных граждан», а также по подпрограмме «Развитие институтов рынка труда» (95,4 %), что в основном связано с несвоевременным представлением документов исполнителями на оплату по государственным контрактам, заключенным на капитальный ремонт здания центрального аппарата Роструда (исполнение составило 64,4 % показателя сводной росписи с изменениями), а также неисполнением контрактов по разработке профессиональных стандартов (исполнение составило 61,5 %).</w:t>
      </w:r>
    </w:p>
    <w:p w:rsidR="0070466B" w:rsidRPr="007F46EA" w:rsidRDefault="0070466B" w:rsidP="0097538F">
      <w:pPr>
        <w:spacing w:line="372" w:lineRule="auto"/>
        <w:ind w:left="0" w:right="-1"/>
        <w:rPr>
          <w:color w:val="000000" w:themeColor="text1"/>
          <w:sz w:val="24"/>
          <w:szCs w:val="24"/>
        </w:rPr>
      </w:pPr>
      <w:r w:rsidRPr="007F46EA">
        <w:rPr>
          <w:bCs/>
          <w:color w:val="000000" w:themeColor="text1"/>
          <w:sz w:val="24"/>
          <w:szCs w:val="24"/>
        </w:rPr>
        <w:t xml:space="preserve">В рамках реализации госпрограммы </w:t>
      </w:r>
      <w:r w:rsidRPr="007F46EA">
        <w:rPr>
          <w:rFonts w:eastAsia="Times New Roman"/>
          <w:b/>
          <w:color w:val="000000" w:themeColor="text1"/>
          <w:sz w:val="24"/>
          <w:szCs w:val="24"/>
        </w:rPr>
        <w:t xml:space="preserve">«Развитие культуры и туризма» на 2013 - 2020 годы </w:t>
      </w:r>
      <w:r w:rsidRPr="007F46EA">
        <w:rPr>
          <w:color w:val="000000" w:themeColor="text1"/>
          <w:spacing w:val="-4"/>
          <w:sz w:val="24"/>
          <w:szCs w:val="24"/>
        </w:rPr>
        <w:t xml:space="preserve">(уровень исполнения расходов составил 90,7 % показателя сводной росписи с изменениями) </w:t>
      </w:r>
      <w:r w:rsidRPr="007F46EA">
        <w:rPr>
          <w:color w:val="000000" w:themeColor="text1"/>
          <w:sz w:val="24"/>
          <w:szCs w:val="24"/>
        </w:rPr>
        <w:t xml:space="preserve">на низком уровне исполнены расходы по ФЦП «Культура России (2012 - 2018 годы)» - 72,1 %. Основной причиной низкого уровня исполнения расходов является неисполнение в полном объеме расходов по бюджетным инвестициям в объекты капитального строительства государственной (муниципальной) собственности по иным непрограммным мероприятиям (исполнение составило 37,5 % </w:t>
      </w:r>
      <w:r w:rsidRPr="007F46EA">
        <w:rPr>
          <w:color w:val="000000" w:themeColor="text1"/>
          <w:spacing w:val="-4"/>
          <w:sz w:val="24"/>
          <w:szCs w:val="24"/>
        </w:rPr>
        <w:t>показателя сводной росписи с изменениями</w:t>
      </w:r>
      <w:r w:rsidRPr="007F46EA">
        <w:rPr>
          <w:color w:val="000000" w:themeColor="text1"/>
          <w:sz w:val="24"/>
          <w:szCs w:val="24"/>
        </w:rPr>
        <w:t xml:space="preserve">), расходам, направленным на закупку товаров, работ, услуг в сфере информационно-коммуникационных технологий (50,4 %), расходам, направленным на закупку товаров, работ, услуг в целях капитального ремонта государственного (муниципального) имущества (62,3 %). </w:t>
      </w:r>
    </w:p>
    <w:p w:rsidR="0070466B" w:rsidRPr="007F46EA" w:rsidRDefault="0070466B" w:rsidP="0097538F">
      <w:pPr>
        <w:spacing w:line="372" w:lineRule="auto"/>
        <w:ind w:left="0" w:right="0"/>
        <w:textAlignment w:val="auto"/>
        <w:rPr>
          <w:color w:val="000000" w:themeColor="text1"/>
          <w:sz w:val="24"/>
          <w:szCs w:val="24"/>
        </w:rPr>
      </w:pPr>
      <w:r w:rsidRPr="007F46EA">
        <w:rPr>
          <w:bCs/>
          <w:color w:val="000000" w:themeColor="text1"/>
          <w:sz w:val="24"/>
          <w:szCs w:val="24"/>
        </w:rPr>
        <w:lastRenderedPageBreak/>
        <w:t xml:space="preserve">В рамках реализации госпрограммы </w:t>
      </w:r>
      <w:r w:rsidRPr="007F46EA">
        <w:rPr>
          <w:b/>
          <w:iCs/>
          <w:color w:val="000000" w:themeColor="text1"/>
          <w:sz w:val="24"/>
          <w:szCs w:val="24"/>
        </w:rPr>
        <w:t xml:space="preserve">«Охрана окружающей среды» на 2012 – 2020 годы </w:t>
      </w:r>
      <w:r w:rsidRPr="007F46EA">
        <w:rPr>
          <w:color w:val="000000" w:themeColor="text1"/>
          <w:spacing w:val="-4"/>
          <w:sz w:val="24"/>
          <w:szCs w:val="24"/>
        </w:rPr>
        <w:t xml:space="preserve">(уровень исполнения расходов составил 92,6 % показателя сводной росписи с изменениями) </w:t>
      </w:r>
      <w:r w:rsidRPr="007F46EA">
        <w:rPr>
          <w:color w:val="000000" w:themeColor="text1"/>
          <w:sz w:val="24"/>
          <w:szCs w:val="24"/>
        </w:rPr>
        <w:t xml:space="preserve">на низком уровне исполнены расходы по подпрограмме «Гидрометеорология и мониторинг окружающей среды» - 90,1 %, что обусловлено не исполнением расходов в рамках реализации соглашений с международными финансовыми организациями в объеме 1 380,7 млн. рублей. Указанное неисполнение связано с изменением сроков начала реализации проекта «Модернизация и техническое перевооружение организаций и учреждений Росгидромета», в связи с увеличением сроков согласования технических заданий и не заключением контрактов на закупки товаров и услуг для организаций и учреждений Росгидромета. </w:t>
      </w:r>
    </w:p>
    <w:p w:rsidR="0070466B" w:rsidRPr="007F46EA" w:rsidRDefault="0070466B" w:rsidP="0097538F">
      <w:pPr>
        <w:spacing w:line="372" w:lineRule="auto"/>
        <w:ind w:left="0" w:right="0"/>
        <w:contextualSpacing/>
        <w:rPr>
          <w:color w:val="000000" w:themeColor="text1"/>
          <w:sz w:val="24"/>
          <w:szCs w:val="24"/>
        </w:rPr>
      </w:pPr>
      <w:r w:rsidRPr="007F46EA">
        <w:rPr>
          <w:color w:val="000000" w:themeColor="text1"/>
          <w:sz w:val="24"/>
          <w:szCs w:val="24"/>
        </w:rPr>
        <w:t xml:space="preserve">Анализ исполнения расходов по основным мероприятиям указанной госпрограммы показал, что из 14 основных мероприятий в 2017 году в полном объеме исполнены расходы по 6 мероприятиям. </w:t>
      </w:r>
    </w:p>
    <w:p w:rsidR="0070466B" w:rsidRPr="007F46EA" w:rsidRDefault="0070466B" w:rsidP="0097538F">
      <w:pPr>
        <w:spacing w:line="372" w:lineRule="auto"/>
        <w:ind w:left="0" w:right="0"/>
        <w:contextualSpacing/>
        <w:rPr>
          <w:color w:val="000000" w:themeColor="text1"/>
          <w:sz w:val="24"/>
          <w:szCs w:val="24"/>
        </w:rPr>
      </w:pPr>
      <w:r w:rsidRPr="007F46EA">
        <w:rPr>
          <w:color w:val="000000" w:themeColor="text1"/>
          <w:sz w:val="24"/>
          <w:szCs w:val="24"/>
        </w:rPr>
        <w:t xml:space="preserve">На низком уровне (54,9 %) Росгидрометом исполнены расходы по мероприятию «Выполнение международных обязательств в сфере гидрометеорологии и мониторинга окружающей среды и иное международное сотрудничество». </w:t>
      </w:r>
    </w:p>
    <w:p w:rsidR="0070466B" w:rsidRPr="007F46EA" w:rsidRDefault="0070466B" w:rsidP="0097538F">
      <w:pPr>
        <w:spacing w:line="372" w:lineRule="auto"/>
        <w:ind w:left="0" w:right="0"/>
        <w:contextualSpacing/>
        <w:rPr>
          <w:color w:val="000000" w:themeColor="text1"/>
          <w:sz w:val="24"/>
          <w:szCs w:val="24"/>
        </w:rPr>
      </w:pPr>
      <w:r w:rsidRPr="007F46EA">
        <w:rPr>
          <w:color w:val="000000" w:themeColor="text1"/>
          <w:sz w:val="24"/>
          <w:szCs w:val="24"/>
        </w:rPr>
        <w:t xml:space="preserve">По 7 мероприятиям исполнение расходов сложилось на уровне 93,7 % – 97,6 %, в основном по причине не полного исполнения расходов на закупку товаров, работ и услуг для обеспечения государственных (муниципальных) нужд.  </w:t>
      </w:r>
    </w:p>
    <w:p w:rsidR="0070466B" w:rsidRPr="007F46EA" w:rsidRDefault="0070466B" w:rsidP="0097538F">
      <w:pPr>
        <w:spacing w:line="372" w:lineRule="auto"/>
        <w:ind w:left="0" w:right="0"/>
        <w:contextualSpacing/>
        <w:rPr>
          <w:color w:val="000000" w:themeColor="text1"/>
          <w:sz w:val="24"/>
          <w:szCs w:val="24"/>
        </w:rPr>
      </w:pPr>
      <w:r w:rsidRPr="007F46EA">
        <w:rPr>
          <w:color w:val="000000" w:themeColor="text1"/>
          <w:sz w:val="24"/>
          <w:szCs w:val="24"/>
        </w:rPr>
        <w:t xml:space="preserve">Уровень исполнения расходов по ФЦП «Охрана озера Байкал и социально-экономическое развитие Байкальской природной территории на 2012 - 2020 годы» составил 82 % показателя сводной росписи с изменениями, что на 5,6 процентных пункта ниже уровня исполнения указанных расходов за 2016 год (87,6 %). В основном низкий уровень исполнения расходов в рамках указанной ФЦП сложился по межбюджетным трансфертам. </w:t>
      </w:r>
    </w:p>
    <w:p w:rsidR="0070466B" w:rsidRPr="007F46EA" w:rsidRDefault="0070466B" w:rsidP="0097538F">
      <w:pPr>
        <w:widowControl w:val="0"/>
        <w:shd w:val="clear" w:color="auto" w:fill="FFFFFF"/>
        <w:tabs>
          <w:tab w:val="left" w:pos="0"/>
          <w:tab w:val="left" w:pos="709"/>
          <w:tab w:val="left" w:pos="9781"/>
        </w:tabs>
        <w:spacing w:line="372" w:lineRule="auto"/>
        <w:ind w:left="0" w:right="0"/>
        <w:contextualSpacing/>
        <w:rPr>
          <w:iCs/>
          <w:color w:val="000000" w:themeColor="text1"/>
          <w:sz w:val="24"/>
          <w:szCs w:val="24"/>
        </w:rPr>
      </w:pPr>
      <w:r w:rsidRPr="007F46EA">
        <w:rPr>
          <w:color w:val="000000" w:themeColor="text1"/>
          <w:sz w:val="24"/>
          <w:szCs w:val="24"/>
        </w:rPr>
        <w:t xml:space="preserve">Так, исполнение расходов по субсидиям бюджетам субъектов Российской Федерации на софинансирование капитальных вложений в объекты государственной (муниципальной) собственности, предусмотренным Росводресурсам составил 194,5 млн. рублей, или 83,8 % показателя сводной бюджетной росписи с изменениями, по Минстрою России – 1 203,4 млн. рублей, или 79,3 %. При этом следует отметить, что </w:t>
      </w:r>
      <w:r w:rsidRPr="007F46EA">
        <w:rPr>
          <w:iCs/>
          <w:color w:val="000000" w:themeColor="text1"/>
          <w:sz w:val="24"/>
          <w:szCs w:val="24"/>
        </w:rPr>
        <w:t>в соответствии с распоряжением Правительства Российской Федерации от 9 июня 2017 г. № 1195-р</w:t>
      </w:r>
      <w:r w:rsidRPr="007F46EA">
        <w:rPr>
          <w:color w:val="000000" w:themeColor="text1"/>
          <w:sz w:val="24"/>
          <w:szCs w:val="24"/>
        </w:rPr>
        <w:t xml:space="preserve"> </w:t>
      </w:r>
      <w:r w:rsidRPr="007F46EA">
        <w:rPr>
          <w:iCs/>
          <w:color w:val="000000" w:themeColor="text1"/>
          <w:sz w:val="24"/>
          <w:szCs w:val="24"/>
        </w:rPr>
        <w:t>Минстрою России увеличены бюджетные ассигнования на 313,8 млн. рублей на предоставление субсидии бюджету Республики Бурятия на софинансирование реконструкции объекта капитального строительства «Реконструкция правобережных очистных сооружений канализации г. Улан-</w:t>
      </w:r>
      <w:r w:rsidRPr="007F46EA">
        <w:rPr>
          <w:iCs/>
          <w:color w:val="000000" w:themeColor="text1"/>
          <w:sz w:val="24"/>
          <w:szCs w:val="24"/>
        </w:rPr>
        <w:lastRenderedPageBreak/>
        <w:t>Удэ». 1 этап. 1 пусковой комплекс» в рамках указанной ФЦП.</w:t>
      </w:r>
      <w:r w:rsidRPr="007F46EA">
        <w:rPr>
          <w:color w:val="000000" w:themeColor="text1"/>
          <w:sz w:val="24"/>
          <w:szCs w:val="24"/>
        </w:rPr>
        <w:t xml:space="preserve"> Исполнение расходов по указанному объекту составило 12,7 млн. рублей, или 4,1 %. По данным сайта госзакупок (zakupki.gov.ru) извещение о проведении электронного аукциона по указанному объекту размещено на сайте 10 июля 2017 года, 25 июля 2017 года закупка была отменена по решению заказчика. Повторно извещение о проведении электронного аукциона размещено 16 августа 2017 года, муниципальный контракт (№ 3032333944017000063) </w:t>
      </w:r>
      <w:r w:rsidRPr="007F46EA">
        <w:rPr>
          <w:iCs/>
          <w:color w:val="000000" w:themeColor="text1"/>
          <w:sz w:val="24"/>
          <w:szCs w:val="24"/>
        </w:rPr>
        <w:t xml:space="preserve">на выполнение работ по реконструкции правобережных очистных сооружений канализации г. Улан-Удэ. 1 этап. 1 пусковой комплекс заключен МУ «УЛАН-УДЭСТРОЙЗАКАЗЧИК» с АО «РОТЕК» заключен 6 октября 2017 года. </w:t>
      </w:r>
    </w:p>
    <w:p w:rsidR="0070466B" w:rsidRPr="007F46EA" w:rsidRDefault="0070466B" w:rsidP="0097538F">
      <w:pPr>
        <w:spacing w:line="372" w:lineRule="auto"/>
        <w:ind w:left="0" w:right="0"/>
        <w:contextualSpacing/>
        <w:rPr>
          <w:color w:val="000000" w:themeColor="text1"/>
          <w:sz w:val="24"/>
          <w:szCs w:val="24"/>
        </w:rPr>
      </w:pPr>
      <w:r w:rsidRPr="007F46EA">
        <w:rPr>
          <w:color w:val="000000" w:themeColor="text1"/>
          <w:sz w:val="24"/>
          <w:szCs w:val="24"/>
        </w:rPr>
        <w:t xml:space="preserve">По Минприроды России исполнение расходов на предоставление субсидий бюджетам Республики Бурятия и Иркутской области составило 341,4 млн. рублей, или 85,1 % показателя сводной росписи с изменениями, что связано с поздними сроками проведения закупочных процедур и заключения контракта Министерством природных ресурсов и экологии Иркутской области. </w:t>
      </w:r>
    </w:p>
    <w:p w:rsidR="0070466B" w:rsidRPr="007F46EA" w:rsidRDefault="0070466B" w:rsidP="0097538F">
      <w:pPr>
        <w:spacing w:line="372" w:lineRule="auto"/>
        <w:ind w:left="0" w:right="0"/>
        <w:contextualSpacing/>
        <w:rPr>
          <w:color w:val="000000" w:themeColor="text1"/>
          <w:sz w:val="24"/>
          <w:szCs w:val="24"/>
        </w:rPr>
      </w:pPr>
      <w:r w:rsidRPr="007F46EA">
        <w:rPr>
          <w:color w:val="000000" w:themeColor="text1"/>
          <w:sz w:val="24"/>
          <w:szCs w:val="24"/>
        </w:rPr>
        <w:t>По данным единого портала бюджетной системы (budget.gov.ru) соглашения о предоставлении субсидии из федерального бюджета на софинансирование расходных обязательств Республики Бурятия (148,3 млн. рублей) и Иркутской области (253,1</w:t>
      </w:r>
      <w:r>
        <w:rPr>
          <w:color w:val="000000" w:themeColor="text1"/>
          <w:sz w:val="24"/>
          <w:szCs w:val="24"/>
        </w:rPr>
        <w:t> </w:t>
      </w:r>
      <w:r w:rsidRPr="007F46EA">
        <w:rPr>
          <w:color w:val="000000" w:themeColor="text1"/>
          <w:sz w:val="24"/>
          <w:szCs w:val="24"/>
        </w:rPr>
        <w:t>млн. рублей) на реализацию мероприятий ФЦП «Охрана озера Байкал и социально-экономическое развитие Байкальской природной территории на 2012 - 2020 годы» заключены в феврале 2017 года на общую сумму 401,4 млн. рублей. В соответствии с дополнительным соглашением (от 1 декабря 2017 года № 051-08-151/1) размер субсидии бюджету Иркутской области уменьшен до 193,1 млн. рублей. По данным сайта госзакупок (zakupki.gov.ru)</w:t>
      </w:r>
      <w:r>
        <w:rPr>
          <w:color w:val="000000" w:themeColor="text1"/>
          <w:sz w:val="24"/>
          <w:szCs w:val="24"/>
        </w:rPr>
        <w:t>,</w:t>
      </w:r>
      <w:r w:rsidRPr="007F46EA">
        <w:rPr>
          <w:color w:val="000000" w:themeColor="text1"/>
          <w:sz w:val="24"/>
          <w:szCs w:val="24"/>
        </w:rPr>
        <w:t xml:space="preserve"> закупка по объекту «Ликвидация последствий негативного воздействия отходов, накопленных в результате деятельности открытого акционерного общества «Байкальский целлюлозно-бумажный комбинат» осуществлена Министерством природных ресурсов и экологии Иркутской области у единственного поставщика (АО «Росгеология») 22 декабря 2017 года (госконтракт № 66-05-65/17). </w:t>
      </w:r>
    </w:p>
    <w:p w:rsidR="0070466B" w:rsidRPr="007F46EA" w:rsidRDefault="0070466B" w:rsidP="0097538F">
      <w:pPr>
        <w:spacing w:line="372" w:lineRule="auto"/>
        <w:ind w:left="0" w:right="0"/>
        <w:contextualSpacing/>
        <w:rPr>
          <w:color w:val="000000" w:themeColor="text1"/>
          <w:sz w:val="24"/>
          <w:szCs w:val="24"/>
        </w:rPr>
      </w:pPr>
      <w:r w:rsidRPr="007F46EA">
        <w:rPr>
          <w:color w:val="000000" w:themeColor="text1"/>
          <w:sz w:val="24"/>
          <w:szCs w:val="24"/>
        </w:rPr>
        <w:t xml:space="preserve">На низком уровне (40,5 млн. рублей, или 38,7 % показателя сводной росписи с изменениями) исполнены бюджетные ассигнования, предусмотренные Росгидромету на капитальные вложения в объекты государственной (муниципальной) собственности по объекту ФАИП «Строительство научно-исследовательского судна» в связи с поздним сроком внесения изменений в ФЦП «Охрана озера Байкал и социально-экономическое развитие Байкальской природной территории на 2012 - 2020 годы» (постановление Правительства </w:t>
      </w:r>
      <w:r w:rsidRPr="007F46EA">
        <w:rPr>
          <w:color w:val="000000" w:themeColor="text1"/>
          <w:sz w:val="24"/>
          <w:szCs w:val="24"/>
        </w:rPr>
        <w:lastRenderedPageBreak/>
        <w:t>Российской Федерации от 11 ноября 2017 г. № 1366) и снятием ограничений на финансирование реализации объекта.</w:t>
      </w:r>
    </w:p>
    <w:p w:rsidR="0070466B" w:rsidRPr="007F46EA" w:rsidRDefault="0070466B" w:rsidP="0097538F">
      <w:pPr>
        <w:tabs>
          <w:tab w:val="left" w:pos="0"/>
        </w:tabs>
        <w:spacing w:line="372" w:lineRule="auto"/>
        <w:ind w:left="0" w:right="0"/>
        <w:textAlignment w:val="auto"/>
        <w:rPr>
          <w:color w:val="000000" w:themeColor="text1"/>
          <w:sz w:val="24"/>
        </w:rPr>
      </w:pPr>
      <w:r w:rsidRPr="007F46EA">
        <w:rPr>
          <w:color w:val="000000" w:themeColor="text1"/>
          <w:sz w:val="24"/>
          <w:szCs w:val="24"/>
        </w:rPr>
        <w:t xml:space="preserve">В рамках реализации госпрограммы </w:t>
      </w:r>
      <w:r w:rsidRPr="007F46EA">
        <w:rPr>
          <w:b/>
          <w:iCs/>
          <w:color w:val="000000" w:themeColor="text1"/>
          <w:sz w:val="24"/>
          <w:szCs w:val="24"/>
        </w:rPr>
        <w:t>«Развитие физической культуры и спорта»</w:t>
      </w:r>
      <w:r w:rsidRPr="007F46EA">
        <w:rPr>
          <w:iCs/>
          <w:color w:val="000000" w:themeColor="text1"/>
          <w:sz w:val="24"/>
          <w:szCs w:val="24"/>
        </w:rPr>
        <w:t xml:space="preserve"> </w:t>
      </w:r>
      <w:r w:rsidRPr="007F46EA">
        <w:rPr>
          <w:color w:val="000000" w:themeColor="text1"/>
          <w:spacing w:val="-4"/>
          <w:sz w:val="24"/>
          <w:szCs w:val="24"/>
        </w:rPr>
        <w:t xml:space="preserve">(уровень исполнения расходов составил 93,5 % показателя сводной росписи с изменениями) </w:t>
      </w:r>
      <w:r w:rsidRPr="007F46EA">
        <w:rPr>
          <w:color w:val="000000" w:themeColor="text1"/>
          <w:sz w:val="24"/>
          <w:szCs w:val="24"/>
        </w:rPr>
        <w:t>низкий уровень исполнения сложился по подпрограммам «Развитие физической культуры и массового спорта» (78,6 %</w:t>
      </w:r>
      <w:r w:rsidRPr="007F46EA">
        <w:rPr>
          <w:color w:val="000000" w:themeColor="text1"/>
          <w:spacing w:val="-4"/>
          <w:sz w:val="24"/>
          <w:szCs w:val="24"/>
        </w:rPr>
        <w:t>),</w:t>
      </w:r>
      <w:r w:rsidRPr="007F46EA">
        <w:rPr>
          <w:color w:val="000000" w:themeColor="text1"/>
          <w:sz w:val="24"/>
          <w:szCs w:val="24"/>
        </w:rPr>
        <w:t xml:space="preserve"> «Управление развитием отрасли физической культуры и спорта» (75,3 %). Низкий уровень исполнения обусловлен оплатой работ на основании принятых актов выполненных работ в рамках государственных контрактов (договоров), в том числе государственным заказчиком (ФГБУП «Спорт-Инжиниринг») по государственным контрактам на строительство стадионов ЧМ-2018 (отмечались неоднократные случаи несвоевременного предоставления генеральными подрядчиками актов выполненных работ, либо их оформления с нарушениями установленных требований); </w:t>
      </w:r>
      <w:r w:rsidRPr="007F46EA">
        <w:rPr>
          <w:color w:val="000000" w:themeColor="text1"/>
          <w:sz w:val="24"/>
        </w:rPr>
        <w:t>необходимостью корректировки проектно-сметной документации строительства (реконструкции) ряда спортивных объектов к проведению XXIX Всемирной зимней универсиады 2019 года в г. Красноярске; экономией, сложившейся по результатам проведения конкурсов на прочие закупки товаров, работ и услуг.</w:t>
      </w:r>
    </w:p>
    <w:p w:rsidR="0070466B" w:rsidRPr="007F46EA" w:rsidRDefault="0070466B" w:rsidP="0097538F">
      <w:pPr>
        <w:spacing w:line="372" w:lineRule="auto"/>
        <w:ind w:left="0" w:right="0"/>
        <w:contextualSpacing/>
        <w:rPr>
          <w:color w:val="000000" w:themeColor="text1"/>
          <w:sz w:val="24"/>
          <w:szCs w:val="24"/>
        </w:rPr>
      </w:pPr>
      <w:r w:rsidRPr="007F46EA">
        <w:rPr>
          <w:color w:val="000000" w:themeColor="text1"/>
          <w:sz w:val="24"/>
          <w:szCs w:val="24"/>
        </w:rPr>
        <w:t>Исполнение расходов на реализацию мероприятия по совершенствованию спортивной инфраструктуры и материально</w:t>
      </w:r>
      <w:r>
        <w:rPr>
          <w:color w:val="000000" w:themeColor="text1"/>
          <w:sz w:val="24"/>
          <w:szCs w:val="24"/>
        </w:rPr>
        <w:t>-</w:t>
      </w:r>
      <w:r w:rsidRPr="007F46EA">
        <w:rPr>
          <w:color w:val="000000" w:themeColor="text1"/>
          <w:sz w:val="24"/>
          <w:szCs w:val="24"/>
        </w:rPr>
        <w:t>технической базы в рамках подпрограммы «Развитие физической культуры и массового спорта» за 2017 год составило 66,3 % показателя сводной росписи с изменениями. При этом бюджетные ассигнования на указанные цели в течение 2017 года были увеличены на 40,6 %, что свидетельствует о некачественном планировании Минспортом России расходов федерального бюджета, а также о риске недостижения по итогам 2017 года показателя госпрограммы «Уровень обеспеченности населения спортивными сооружениями исходя из единовременной пропускной способности объектов спорта».</w:t>
      </w:r>
    </w:p>
    <w:p w:rsidR="0070466B" w:rsidRPr="007F46EA" w:rsidRDefault="0070466B" w:rsidP="0097538F">
      <w:pPr>
        <w:spacing w:line="372" w:lineRule="auto"/>
        <w:ind w:left="0" w:right="0"/>
        <w:textAlignment w:val="auto"/>
        <w:rPr>
          <w:color w:val="000000" w:themeColor="text1"/>
          <w:sz w:val="24"/>
          <w:szCs w:val="24"/>
        </w:rPr>
      </w:pPr>
      <w:r w:rsidRPr="007F46EA">
        <w:rPr>
          <w:bCs/>
          <w:color w:val="000000" w:themeColor="text1"/>
          <w:sz w:val="24"/>
          <w:szCs w:val="24"/>
        </w:rPr>
        <w:t xml:space="preserve">В рамках реализации госпрограммы </w:t>
      </w:r>
      <w:r w:rsidRPr="007F46EA">
        <w:rPr>
          <w:rFonts w:eastAsia="Times New Roman"/>
          <w:b/>
          <w:color w:val="000000" w:themeColor="text1"/>
          <w:sz w:val="24"/>
          <w:szCs w:val="24"/>
        </w:rPr>
        <w:t>«</w:t>
      </w:r>
      <w:r w:rsidRPr="007F46EA">
        <w:rPr>
          <w:b/>
          <w:color w:val="000000" w:themeColor="text1"/>
          <w:sz w:val="24"/>
          <w:szCs w:val="24"/>
        </w:rPr>
        <w:t>Развитие науки и технологий» на 2013 – 2020 годы</w:t>
      </w:r>
      <w:r w:rsidRPr="007F46EA">
        <w:rPr>
          <w:rFonts w:eastAsia="Times New Roman"/>
          <w:b/>
          <w:color w:val="000000" w:themeColor="text1"/>
          <w:sz w:val="24"/>
          <w:szCs w:val="24"/>
        </w:rPr>
        <w:t xml:space="preserve">» </w:t>
      </w:r>
      <w:r w:rsidRPr="007F46EA">
        <w:rPr>
          <w:color w:val="000000" w:themeColor="text1"/>
          <w:spacing w:val="-4"/>
          <w:sz w:val="24"/>
          <w:szCs w:val="24"/>
        </w:rPr>
        <w:t>(уровень исполнения расходов составил 98,6 % показателя сводной росписи с изменениями)</w:t>
      </w:r>
      <w:r w:rsidRPr="007F46EA">
        <w:rPr>
          <w:color w:val="000000" w:themeColor="text1"/>
          <w:sz w:val="24"/>
          <w:szCs w:val="24"/>
        </w:rPr>
        <w:t xml:space="preserve"> низкий уровень исполнения расходов сложился по ФЦП «Исследования и разработки по приоритетным направлениям развития научно-технологического комплекса России на 2014 - 2020 годы» (93,3 %), что связано с экономией, сложившаяся по результатам проведения конкурсов на прочие закупки товаров, работ и услуг (остаток неиспользованных бюджетных ассигнований составил 205,2 млн. рублей). </w:t>
      </w:r>
    </w:p>
    <w:p w:rsidR="0070466B" w:rsidRPr="007F46EA" w:rsidRDefault="0070466B" w:rsidP="0097538F">
      <w:pPr>
        <w:spacing w:line="372" w:lineRule="auto"/>
        <w:ind w:left="0" w:right="-1"/>
        <w:rPr>
          <w:b/>
          <w:color w:val="000000" w:themeColor="text1"/>
          <w:sz w:val="24"/>
          <w:szCs w:val="24"/>
        </w:rPr>
      </w:pPr>
      <w:r w:rsidRPr="007F46EA">
        <w:rPr>
          <w:color w:val="000000" w:themeColor="text1"/>
          <w:sz w:val="24"/>
          <w:szCs w:val="24"/>
        </w:rPr>
        <w:lastRenderedPageBreak/>
        <w:t xml:space="preserve">В ходе контрольного мероприятия «Проверка обоснованности прогноза доходов (включая проверку расчетов прогноза поступлений по видам доходов), обоснованности и эффективности расходов проекта федерального бюджета на 2018 год и на плановый период 2019 и 2020 годов, нормативной и методической базы их формирования» </w:t>
      </w:r>
      <w:r w:rsidRPr="007F46EA">
        <w:rPr>
          <w:b/>
          <w:color w:val="000000" w:themeColor="text1"/>
          <w:sz w:val="24"/>
          <w:szCs w:val="24"/>
        </w:rPr>
        <w:t xml:space="preserve">в РАН выявлены резервы </w:t>
      </w:r>
      <w:r>
        <w:rPr>
          <w:b/>
          <w:color w:val="000000" w:themeColor="text1"/>
          <w:sz w:val="24"/>
          <w:szCs w:val="24"/>
        </w:rPr>
        <w:t xml:space="preserve">по </w:t>
      </w:r>
      <w:r w:rsidRPr="007F46EA">
        <w:rPr>
          <w:b/>
          <w:color w:val="000000" w:themeColor="text1"/>
          <w:sz w:val="24"/>
          <w:szCs w:val="24"/>
        </w:rPr>
        <w:t>оптимизации расходов в 2017 году.</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Так, в 2017 году РАН предоставлена целевая субсидия на уплату взносов в международные неправительственные научные организации в сумме 135,0 млн. рублей, что составило 2,1 млн. долларов США в результате конвертирования рублевых денежных средств в иностранную валюту.</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В 2017 году РАН уплачены членские взносы в международные неправительственные научные организации в общей сумме 1,4 млн. долларов США, задолженность РАН составляет 4,18 тыс. долларов США.</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По состоянию на 15 сентября 2017 года на счете РАН остаток средств в иностранной валюте составил 702,13 тыс. долларов США, или 40,5 млн. рублей.</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Таким образом, по состоянию на 15 сентября 2017 года имелся </w:t>
      </w:r>
      <w:r w:rsidRPr="007F46EA">
        <w:rPr>
          <w:b/>
          <w:color w:val="000000" w:themeColor="text1"/>
          <w:sz w:val="24"/>
          <w:szCs w:val="24"/>
        </w:rPr>
        <w:t xml:space="preserve">неиспользованный остаток целевой субсидии </w:t>
      </w:r>
      <w:r w:rsidRPr="007F46EA">
        <w:rPr>
          <w:color w:val="000000" w:themeColor="text1"/>
          <w:sz w:val="24"/>
          <w:szCs w:val="24"/>
        </w:rPr>
        <w:t xml:space="preserve">в сумме 697,95 тыс. долларов США, что по курсу американского доллара к российскому рублю, установленному Центральным банком Российской Федерации, составляет </w:t>
      </w:r>
      <w:r w:rsidRPr="007F46EA">
        <w:rPr>
          <w:b/>
          <w:color w:val="000000" w:themeColor="text1"/>
          <w:sz w:val="24"/>
          <w:szCs w:val="24"/>
        </w:rPr>
        <w:t>около 40,3 млн. рублей</w:t>
      </w:r>
      <w:r w:rsidRPr="007F46EA">
        <w:rPr>
          <w:color w:val="000000" w:themeColor="text1"/>
          <w:sz w:val="24"/>
          <w:szCs w:val="24"/>
        </w:rPr>
        <w:t>.</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Указанный остаток образовался в связи с тем, что РАН выполнены фактически все обязательства перед международными неправительственными научными организациями по уплате взносов в 2017 году. </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По результатам контрольного мероприятия в НИЦ «Курчатовский институт» выявлены следующие недостатки и нарушения.</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Так, государственное задание на 2017 год НИЦ «Курчатовский институт»  сформировано без утвержденных нормативных затрат на выполнение работ (нормативные затраты на выполнение работ для НИЦ «Курчатовский институт» и подведомственных ему учреждений утверждены с нарушением сроков после утверждения государственного задания).</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Соотношение среднемесячной заработной платы руководителей, заместителей руководителей, главных бухгалтеров федеральных учреждений и среднемесячной заработной платы работников в НИЦ «Курчатовский институт» превышает предельный уровень кратности и составляет 10,4 (в соответствии с абзацем 5 пункта 9 Положения об установлении систем оплаты труда работников федеральных бюджетных, автономных и </w:t>
      </w:r>
      <w:r w:rsidRPr="007F46EA">
        <w:rPr>
          <w:color w:val="000000" w:themeColor="text1"/>
          <w:sz w:val="24"/>
          <w:szCs w:val="24"/>
        </w:rPr>
        <w:lastRenderedPageBreak/>
        <w:t xml:space="preserve">казенных учреждений, утвержденного постановлением Правительства Российской Федерации от 5 августа 2008 г. № 583, кратность указанного соотношения не должна превышать 8). </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«Экономическое развитие и инновационная экономика»</w:t>
      </w:r>
      <w:r w:rsidRPr="007F46EA">
        <w:rPr>
          <w:color w:val="000000" w:themeColor="text1"/>
          <w:sz w:val="24"/>
          <w:szCs w:val="24"/>
        </w:rPr>
        <w:t xml:space="preserve"> </w:t>
      </w:r>
      <w:r w:rsidRPr="007F46EA">
        <w:rPr>
          <w:color w:val="000000" w:themeColor="text1"/>
          <w:spacing w:val="-4"/>
          <w:sz w:val="24"/>
          <w:szCs w:val="24"/>
        </w:rPr>
        <w:t>(уровень исполнения расходов составил 92,5 % показателя сводной росписи с изменениями)</w:t>
      </w:r>
      <w:r w:rsidRPr="007F46EA">
        <w:rPr>
          <w:color w:val="000000" w:themeColor="text1"/>
          <w:sz w:val="24"/>
          <w:szCs w:val="24"/>
        </w:rPr>
        <w:t xml:space="preserve"> низкий уровень исполнения сложился по подпрограммам «Инвестиционный климат» (54,3 %), «Совершенствование системы государственного стратегического управления» (70,4 %), «Совершенствование системы государственного управления» (78,6 %) и ФЦП «Развитие единой государственной системы регистрации прав и кадастрового учета недвижимости (2014 - 2020 годы)» (78,4</w:t>
      </w:r>
      <w:r w:rsidRPr="007F46EA">
        <w:rPr>
          <w:color w:val="000000" w:themeColor="text1"/>
          <w:sz w:val="24"/>
          <w:szCs w:val="24"/>
          <w:lang w:val="en-US"/>
        </w:rPr>
        <w:t> </w:t>
      </w:r>
      <w:r w:rsidRPr="007F46EA">
        <w:rPr>
          <w:color w:val="000000" w:themeColor="text1"/>
          <w:sz w:val="24"/>
          <w:szCs w:val="24"/>
        </w:rPr>
        <w:t>%). По указанной ФЦП отмечается низкий уровень исполнения расходов Росреестра (72,7 % показателя сводной росписи с изменениями). Кроме того, в течение 2017 года в рамках реализации указанной ФЦП наблюдалось неравномерное использование бюджетных ассигнований, так в IV квартале 2017 года исполнение расходов на ее реализацию составило 1 125,3 млн. рублей, или 65 % годового объема бюджетных ассигнований.</w:t>
      </w:r>
    </w:p>
    <w:p w:rsidR="0070466B" w:rsidRPr="007F46EA" w:rsidRDefault="0070466B" w:rsidP="0097538F">
      <w:pPr>
        <w:pStyle w:val="24"/>
        <w:widowControl w:val="0"/>
        <w:spacing w:after="0" w:line="372" w:lineRule="auto"/>
        <w:ind w:left="0" w:right="0"/>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«Развитие фармацевтической и медицинской промышленности на 2013 – 2020 годы»</w:t>
      </w:r>
      <w:r w:rsidRPr="007F46EA">
        <w:rPr>
          <w:color w:val="000000" w:themeColor="text1"/>
          <w:sz w:val="24"/>
          <w:szCs w:val="24"/>
        </w:rPr>
        <w:t xml:space="preserve"> </w:t>
      </w:r>
      <w:r w:rsidRPr="007F46EA">
        <w:rPr>
          <w:color w:val="000000" w:themeColor="text1"/>
          <w:spacing w:val="-4"/>
          <w:sz w:val="24"/>
          <w:szCs w:val="24"/>
        </w:rPr>
        <w:t xml:space="preserve">(уровень исполнения расходов составил 78,4 % показателя сводной росписи с изменениями) </w:t>
      </w:r>
      <w:r w:rsidRPr="007F46EA">
        <w:rPr>
          <w:color w:val="000000" w:themeColor="text1"/>
          <w:sz w:val="24"/>
          <w:szCs w:val="24"/>
        </w:rPr>
        <w:t xml:space="preserve">низкий уровень исполнения сложился по подпрограммам «Развитие производства лекарственных средств» (53,2 %), «Развитие производства медицинских изделий» (87,8 %). Низкий уровень исполнения расходов обусловлен в основном запланированным исполнением бюджетных ассигнований в </w:t>
      </w:r>
      <w:r w:rsidRPr="007F46EA">
        <w:rPr>
          <w:color w:val="000000" w:themeColor="text1"/>
          <w:sz w:val="24"/>
          <w:szCs w:val="24"/>
          <w:lang w:val="en-US"/>
        </w:rPr>
        <w:t>IV </w:t>
      </w:r>
      <w:r w:rsidRPr="007F46EA">
        <w:rPr>
          <w:color w:val="000000" w:themeColor="text1"/>
          <w:sz w:val="24"/>
          <w:szCs w:val="24"/>
        </w:rPr>
        <w:t>квартале 2017 года в соответствии с условиями заключенных соглашений и контрактов. Расходы по ФЦП «Развитие фармацевтической и медицинской промышленности Российской Федерации на период до 2020 года и дальнейшую перспективу» исполнены на уровне 83,4 %. По указанной ФЦП не завершены отдельные этапы работ в рамках заключенных государственных контрактов (НИОКР), а также увеличены сроки поставки технологического оборудования и выполнения строительно-монтажных работ в рамках инвестиционных проектов.</w:t>
      </w:r>
    </w:p>
    <w:p w:rsidR="0070466B" w:rsidRPr="007F46EA" w:rsidRDefault="0070466B" w:rsidP="0097538F">
      <w:pPr>
        <w:widowControl w:val="0"/>
        <w:spacing w:line="372" w:lineRule="auto"/>
        <w:ind w:left="0" w:right="0"/>
        <w:textAlignment w:val="auto"/>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 xml:space="preserve">«Космическая деятельность России на 2013 - 2020 годы» </w:t>
      </w:r>
      <w:r w:rsidRPr="007F46EA">
        <w:rPr>
          <w:color w:val="000000" w:themeColor="text1"/>
          <w:spacing w:val="-4"/>
          <w:sz w:val="24"/>
          <w:szCs w:val="24"/>
        </w:rPr>
        <w:t>уровень исполнения расходов составил 82,8 % показателя сводной росписи с изменениями.</w:t>
      </w:r>
      <w:r w:rsidRPr="007F46EA">
        <w:rPr>
          <w:color w:val="000000" w:themeColor="text1"/>
          <w:sz w:val="24"/>
          <w:szCs w:val="24"/>
        </w:rPr>
        <w:t xml:space="preserve"> </w:t>
      </w:r>
    </w:p>
    <w:p w:rsidR="0070466B" w:rsidRPr="007F46EA" w:rsidRDefault="0070466B" w:rsidP="0097538F">
      <w:pPr>
        <w:widowControl w:val="0"/>
        <w:spacing w:line="372" w:lineRule="auto"/>
        <w:ind w:left="0" w:right="0"/>
        <w:textAlignment w:val="auto"/>
        <w:rPr>
          <w:color w:val="000000" w:themeColor="text1"/>
          <w:sz w:val="24"/>
          <w:szCs w:val="24"/>
        </w:rPr>
      </w:pPr>
      <w:r w:rsidRPr="007F46EA">
        <w:rPr>
          <w:color w:val="000000" w:themeColor="text1"/>
          <w:sz w:val="24"/>
          <w:szCs w:val="24"/>
        </w:rPr>
        <w:t xml:space="preserve">Низкий уровень исполнения расходов по ФЦП «Развитие космодромов на период 2017 – 2025 годов в обеспечение космической деятельности Российской Федерации» (24,3 %) </w:t>
      </w:r>
      <w:r w:rsidRPr="007F46EA">
        <w:rPr>
          <w:color w:val="000000" w:themeColor="text1"/>
          <w:sz w:val="24"/>
          <w:szCs w:val="24"/>
        </w:rPr>
        <w:lastRenderedPageBreak/>
        <w:t>обусловлен ее поздним утверждением. Указанная ФЦП утверждена постановлением Правительства Российской Федерации от 19 сентября 2017 г. № 1124 «Об утверждении федеральной целевой программы «Развитие космодромов на период 2017 – 2025 годов в обеспечение космической деятельности Российской Федерации». Исполнение расходов по указанной ФЦП осуществлялось лишь в ноябре – декабре 2017 года.</w:t>
      </w:r>
    </w:p>
    <w:p w:rsidR="0070466B" w:rsidRPr="007F46EA" w:rsidRDefault="0070466B" w:rsidP="0097538F">
      <w:pPr>
        <w:widowControl w:val="0"/>
        <w:spacing w:line="372" w:lineRule="auto"/>
        <w:ind w:left="0" w:right="0"/>
        <w:textAlignment w:val="auto"/>
        <w:rPr>
          <w:color w:val="000000" w:themeColor="text1"/>
          <w:sz w:val="24"/>
          <w:szCs w:val="24"/>
        </w:rPr>
      </w:pPr>
      <w:r w:rsidRPr="007F46EA">
        <w:rPr>
          <w:color w:val="000000" w:themeColor="text1"/>
          <w:sz w:val="24"/>
          <w:szCs w:val="24"/>
        </w:rPr>
        <w:t>Низкий уровень исполнения расходов по ФЦП «Поддержание, развитие и использование системы ГЛОНАСС на 2012 - 2020 годы» (86,1 %) связан с  поздним внесением изменений в указанную ФЦП (постановление Правительства Российской Федерации от 18 декабря 2017 г. № 1583 «О внесении изменений в федеральную целевую программу «Поддержание, развитие и использование системы ГЛОНАСС на 2012 – 2020 годы»), до утверждения которых реализация ряда мероприятий (выполнения работ) была невозможна.</w:t>
      </w:r>
    </w:p>
    <w:p w:rsidR="0070466B" w:rsidRPr="007F46EA" w:rsidRDefault="0070466B" w:rsidP="0097538F">
      <w:pPr>
        <w:widowControl w:val="0"/>
        <w:spacing w:line="372" w:lineRule="auto"/>
        <w:ind w:left="0" w:right="0"/>
        <w:textAlignment w:val="auto"/>
        <w:rPr>
          <w:color w:val="000000" w:themeColor="text1"/>
          <w:spacing w:val="-4"/>
          <w:sz w:val="24"/>
          <w:szCs w:val="24"/>
        </w:rPr>
      </w:pPr>
      <w:r w:rsidRPr="007F46EA">
        <w:rPr>
          <w:color w:val="000000" w:themeColor="text1"/>
          <w:sz w:val="24"/>
          <w:szCs w:val="24"/>
        </w:rPr>
        <w:t xml:space="preserve">Следует отметить, что реализация ФЦП «Развитие российских космодромов на 2006 - 2015 годы» завершена, Федеральным законом № 415-ФЗ (с изменениями) бюджетные ассигнования на ее реализацию в 2017 году не предусмотрены. Вместе с тем в связи с необходимостью оплаты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2016 году, бюджетные ассигнования на ее реализацию предусматриваются сводной росписью с изменениями в сумме 762,1 млн. рублей. По указанной </w:t>
      </w:r>
      <w:r w:rsidRPr="007F46EA">
        <w:rPr>
          <w:color w:val="000000" w:themeColor="text1"/>
          <w:spacing w:val="-4"/>
          <w:sz w:val="24"/>
          <w:szCs w:val="24"/>
        </w:rPr>
        <w:t>ФЦП исполнение расходов составило 17,3 % показателя сводной росписи с изменениями, что обусловлено непредставлением исполнителями актов выполненных работ.</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В рамках реализации </w:t>
      </w:r>
      <w:r w:rsidRPr="007F46EA">
        <w:rPr>
          <w:b/>
          <w:color w:val="000000" w:themeColor="text1"/>
          <w:sz w:val="24"/>
          <w:szCs w:val="24"/>
        </w:rPr>
        <w:t>госпрограммы «Развитие транспортной системы»</w:t>
      </w:r>
      <w:r w:rsidRPr="007F46EA">
        <w:rPr>
          <w:color w:val="000000" w:themeColor="text1"/>
          <w:spacing w:val="-4"/>
          <w:sz w:val="24"/>
          <w:szCs w:val="24"/>
        </w:rPr>
        <w:t xml:space="preserve"> (уровень исполнения расходов составил 95,6 % показателя сводной росписи с изменениями)</w:t>
      </w:r>
      <w:r w:rsidRPr="007F46EA">
        <w:rPr>
          <w:b/>
          <w:color w:val="000000" w:themeColor="text1"/>
          <w:sz w:val="24"/>
          <w:szCs w:val="24"/>
        </w:rPr>
        <w:t xml:space="preserve"> </w:t>
      </w:r>
      <w:r w:rsidRPr="007F46EA">
        <w:rPr>
          <w:color w:val="000000" w:themeColor="text1"/>
          <w:sz w:val="24"/>
          <w:szCs w:val="24"/>
        </w:rPr>
        <w:t>на низком уровне осуществлялось исполнение расходов по подпрограмме «Обеспечение реализации программы, включая развитие транспортной инфраструктуры» (41,1 %), что обусловлено перечислением Минтрансом России субсидии АНО «Транспортная дирекция чемпионата мира по футболу 2018 года в Российской Федерации» на финансовое обеспечение затрат на уровне 43,4 % показателя сводной росписи с изменениями.</w:t>
      </w:r>
    </w:p>
    <w:p w:rsidR="0070466B" w:rsidRPr="007F46EA" w:rsidRDefault="0070466B" w:rsidP="0097538F">
      <w:pPr>
        <w:tabs>
          <w:tab w:val="left" w:pos="0"/>
        </w:tabs>
        <w:spacing w:line="372" w:lineRule="auto"/>
        <w:ind w:left="0" w:right="0"/>
        <w:textAlignment w:val="auto"/>
        <w:rPr>
          <w:color w:val="000000" w:themeColor="text1"/>
          <w:sz w:val="24"/>
          <w:szCs w:val="24"/>
        </w:rPr>
      </w:pPr>
      <w:r w:rsidRPr="007F46EA">
        <w:rPr>
          <w:iCs/>
          <w:color w:val="000000" w:themeColor="text1"/>
          <w:sz w:val="24"/>
          <w:szCs w:val="24"/>
        </w:rPr>
        <w:t xml:space="preserve">По </w:t>
      </w:r>
      <w:r w:rsidRPr="007F46EA">
        <w:rPr>
          <w:b/>
          <w:iCs/>
          <w:color w:val="000000" w:themeColor="text1"/>
          <w:sz w:val="24"/>
          <w:szCs w:val="24"/>
        </w:rPr>
        <w:t>Г</w:t>
      </w:r>
      <w:r w:rsidRPr="007F46EA">
        <w:rPr>
          <w:b/>
          <w:color w:val="000000" w:themeColor="text1"/>
          <w:sz w:val="24"/>
          <w:szCs w:val="24"/>
        </w:rPr>
        <w:t>осударственной программе развития сельского хозяйства и регулирования рынков сельскохозяйственной продукции, сырья и продовольствия на 2013 – 2020 годы</w:t>
      </w:r>
      <w:r w:rsidRPr="007F46EA">
        <w:rPr>
          <w:color w:val="000000" w:themeColor="text1"/>
          <w:sz w:val="24"/>
          <w:szCs w:val="24"/>
        </w:rPr>
        <w:t xml:space="preserve"> </w:t>
      </w:r>
      <w:r w:rsidRPr="007F46EA">
        <w:rPr>
          <w:color w:val="000000" w:themeColor="text1"/>
          <w:spacing w:val="-4"/>
          <w:sz w:val="24"/>
          <w:szCs w:val="24"/>
        </w:rPr>
        <w:t xml:space="preserve">уровень исполнения расходов составил 94,1 % показателя сводной росписи с изменениями и </w:t>
      </w:r>
      <w:r w:rsidRPr="007F46EA">
        <w:rPr>
          <w:color w:val="000000" w:themeColor="text1"/>
          <w:sz w:val="24"/>
          <w:szCs w:val="24"/>
        </w:rPr>
        <w:t xml:space="preserve">снизился по сравнению с аналогичным периодом 2016 года на 3,6 процентных пункта. </w:t>
      </w:r>
    </w:p>
    <w:p w:rsidR="0070466B" w:rsidRPr="007F46EA" w:rsidRDefault="0070466B" w:rsidP="0097538F">
      <w:pPr>
        <w:spacing w:line="372" w:lineRule="auto"/>
        <w:ind w:left="0" w:right="-1"/>
        <w:contextualSpacing/>
        <w:rPr>
          <w:rFonts w:eastAsia="Times New Roman"/>
          <w:bCs/>
          <w:iCs/>
          <w:color w:val="000000" w:themeColor="text1"/>
          <w:sz w:val="24"/>
          <w:szCs w:val="24"/>
        </w:rPr>
      </w:pPr>
      <w:r w:rsidRPr="007F46EA">
        <w:rPr>
          <w:rFonts w:eastAsia="Times New Roman"/>
          <w:bCs/>
          <w:iCs/>
          <w:color w:val="000000" w:themeColor="text1"/>
          <w:sz w:val="24"/>
          <w:szCs w:val="24"/>
        </w:rPr>
        <w:lastRenderedPageBreak/>
        <w:t>В отчетном периоде не исполнены бюджетные назначения, предусмотренные на предоставление межбюджетных трансфертов (в сумме 7 294,8 млн. рублей), на долю которых приходится свыше 65 % общего объема расходов по госпрограмме и субсидий юридическим лицам (в сумме 6 505,2 млн. рублей), доля которых составляет более 15 %.</w:t>
      </w:r>
    </w:p>
    <w:p w:rsidR="0070466B" w:rsidRPr="007F46EA" w:rsidRDefault="0070466B" w:rsidP="0097538F">
      <w:pPr>
        <w:spacing w:line="372" w:lineRule="auto"/>
        <w:ind w:left="0" w:right="-1"/>
        <w:contextualSpacing/>
        <w:rPr>
          <w:rFonts w:eastAsia="Times New Roman"/>
          <w:bCs/>
          <w:iCs/>
          <w:color w:val="000000" w:themeColor="text1"/>
          <w:sz w:val="24"/>
          <w:szCs w:val="24"/>
        </w:rPr>
      </w:pPr>
      <w:r w:rsidRPr="007F46EA">
        <w:rPr>
          <w:rFonts w:eastAsia="Times New Roman"/>
          <w:bCs/>
          <w:iCs/>
          <w:color w:val="000000" w:themeColor="text1"/>
          <w:sz w:val="24"/>
          <w:szCs w:val="24"/>
        </w:rPr>
        <w:t>В 2017 году по двум подпрограммам исполнение расходов федерального бюджета сложилось менее 90 % («Приоритетный проект «Экспорт продукции агропромышленного комплекса» (82,1 %) и «Стимулирование инвестиционной деятельности в агропромышленном комплексе» (88,4 %).</w:t>
      </w:r>
    </w:p>
    <w:p w:rsidR="0070466B" w:rsidRPr="007F46EA" w:rsidRDefault="0070466B" w:rsidP="0097538F">
      <w:pPr>
        <w:spacing w:line="372" w:lineRule="auto"/>
        <w:ind w:left="0" w:right="-1"/>
        <w:contextualSpacing/>
        <w:rPr>
          <w:rFonts w:eastAsia="Times New Roman"/>
          <w:bCs/>
          <w:iCs/>
          <w:color w:val="000000" w:themeColor="text1"/>
          <w:sz w:val="24"/>
          <w:szCs w:val="24"/>
        </w:rPr>
      </w:pPr>
      <w:r w:rsidRPr="007F46EA">
        <w:rPr>
          <w:rFonts w:eastAsia="Times New Roman"/>
          <w:bCs/>
          <w:iCs/>
          <w:color w:val="000000" w:themeColor="text1"/>
          <w:sz w:val="24"/>
          <w:szCs w:val="24"/>
        </w:rPr>
        <w:t>Анализ исполнения отдельных видов субсидий в рамках госпрограммы показал, что планирование Минсельхозом России указанных расходов осуществлялось на недостаточном уровне. Так, бюджетные ассигнования на предоставление 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при внесении изменений в Федеральный закон № 415-ФЗ дважды корректировались. Федеральным законом № 157-ФЗ указанные бюджетные ассигнования увеличивались с 21 295,5 млн. рублей до 25 375,5 млн. рублей, или на 19,2 %, Федеральным законом № 326-ФЗ - уменьшались с 25 375,5 млн. рублей до 14 531,8 млн. рублей, или на 42,7 %. При этом Минсельхозом России бюджетные ассигнования исполнены в объеме 9 104,6 млн. рублей, или 62,7 %.</w:t>
      </w:r>
    </w:p>
    <w:p w:rsidR="0070466B" w:rsidRPr="007F46EA" w:rsidRDefault="0070466B" w:rsidP="0097538F">
      <w:pPr>
        <w:spacing w:line="372" w:lineRule="auto"/>
        <w:ind w:left="0" w:right="-1"/>
        <w:contextualSpacing/>
        <w:rPr>
          <w:rFonts w:eastAsia="Times New Roman"/>
          <w:bCs/>
          <w:iCs/>
          <w:color w:val="000000" w:themeColor="text1"/>
          <w:sz w:val="24"/>
          <w:szCs w:val="24"/>
        </w:rPr>
      </w:pPr>
      <w:r w:rsidRPr="007F46EA">
        <w:rPr>
          <w:rFonts w:eastAsia="Times New Roman"/>
          <w:bCs/>
          <w:iCs/>
          <w:color w:val="000000" w:themeColor="text1"/>
          <w:sz w:val="24"/>
          <w:szCs w:val="24"/>
        </w:rPr>
        <w:t xml:space="preserve">В 2017 году в рамках госпрограммы из резервного фонда Правительства Российской Федерации на основании решений Правительства Российской Федерации дополнительно предоставлены бюджетные ассигнования в сумме </w:t>
      </w:r>
      <w:r w:rsidR="00D5014B" w:rsidRPr="00D5014B">
        <w:rPr>
          <w:rFonts w:eastAsia="Times New Roman"/>
          <w:bCs/>
          <w:iCs/>
          <w:color w:val="000000" w:themeColor="text1"/>
          <w:sz w:val="24"/>
          <w:szCs w:val="24"/>
        </w:rPr>
        <w:t>21 080,3</w:t>
      </w:r>
      <w:r w:rsidRPr="007F46EA">
        <w:rPr>
          <w:rFonts w:eastAsia="Times New Roman"/>
          <w:bCs/>
          <w:iCs/>
          <w:color w:val="000000" w:themeColor="text1"/>
          <w:sz w:val="24"/>
          <w:szCs w:val="24"/>
        </w:rPr>
        <w:t xml:space="preserve"> млн. рублей, из них в декабре 2017 года – </w:t>
      </w:r>
      <w:r w:rsidR="00D5014B" w:rsidRPr="00D5014B">
        <w:rPr>
          <w:rFonts w:eastAsia="Times New Roman"/>
          <w:bCs/>
          <w:iCs/>
          <w:color w:val="000000" w:themeColor="text1"/>
          <w:sz w:val="24"/>
          <w:szCs w:val="24"/>
        </w:rPr>
        <w:t xml:space="preserve">6 600,1 </w:t>
      </w:r>
      <w:r w:rsidRPr="007F46EA">
        <w:rPr>
          <w:rFonts w:eastAsia="Times New Roman"/>
          <w:bCs/>
          <w:iCs/>
          <w:color w:val="000000" w:themeColor="text1"/>
          <w:sz w:val="24"/>
          <w:szCs w:val="24"/>
        </w:rPr>
        <w:t xml:space="preserve">млн. рублей. При этом по отдельным направлениям государственной поддержки сельского хозяйства, по которым расходы федерального бюджета не исполнены в полном объеме, также увеличивался объем бюджетных ассигнований за счет средств резервного фонда Правительства Российской Федерации. Так, субсидии на возмещение части процентной ставки по инвестиционным кредитам (займам) в агропромышленном комплексе увеличены на 3 689,2 млн. рублей, при этом неисполненные бюджетные назначения составили 4 819,0 млн. рублей; субсидии на возмещение части прямых понесенных затрат на создание и модернизацию объектов агропромышленного комплекса, а </w:t>
      </w:r>
      <w:r w:rsidRPr="007F46EA">
        <w:rPr>
          <w:rFonts w:eastAsia="Times New Roman"/>
          <w:bCs/>
          <w:iCs/>
          <w:color w:val="000000" w:themeColor="text1"/>
          <w:sz w:val="24"/>
          <w:szCs w:val="24"/>
        </w:rPr>
        <w:lastRenderedPageBreak/>
        <w:t xml:space="preserve">также на приобретение техники и оборудования – на 280,4 млн. рублей, неисполненные бюджетные назначения - 669,7 млн. рублей. </w:t>
      </w:r>
    </w:p>
    <w:p w:rsidR="0070466B" w:rsidRPr="007F46EA" w:rsidRDefault="0070466B" w:rsidP="0097538F">
      <w:pPr>
        <w:spacing w:line="372" w:lineRule="auto"/>
        <w:ind w:left="0" w:right="-1"/>
        <w:contextualSpacing/>
        <w:rPr>
          <w:rFonts w:eastAsia="Times New Roman"/>
          <w:bCs/>
          <w:iCs/>
          <w:color w:val="000000" w:themeColor="text1"/>
          <w:sz w:val="24"/>
          <w:szCs w:val="24"/>
        </w:rPr>
      </w:pPr>
      <w:r w:rsidRPr="007F46EA">
        <w:rPr>
          <w:rFonts w:eastAsia="Times New Roman"/>
          <w:bCs/>
          <w:iCs/>
          <w:color w:val="000000" w:themeColor="text1"/>
          <w:sz w:val="24"/>
          <w:szCs w:val="24"/>
        </w:rPr>
        <w:t>Следует отметить, что в 2017 году отмечается рост неисполненного объема бюджетных ассигнований по межбюджетным трансфертам в рамках госпрограммы по сравнению с 2016 годом с 2 974,1 млн. рублей до 7 294,8 млн. рублей, или на 2,7 процентных пункта.</w:t>
      </w:r>
    </w:p>
    <w:p w:rsidR="0070466B" w:rsidRPr="007F46EA" w:rsidRDefault="0070466B" w:rsidP="0097538F">
      <w:pPr>
        <w:widowControl w:val="0"/>
        <w:spacing w:line="372" w:lineRule="auto"/>
        <w:ind w:left="0" w:right="-1"/>
        <w:contextualSpacing/>
        <w:rPr>
          <w:color w:val="000000" w:themeColor="text1"/>
          <w:sz w:val="24"/>
          <w:szCs w:val="24"/>
        </w:rPr>
      </w:pPr>
      <w:r w:rsidRPr="007F46EA">
        <w:rPr>
          <w:iCs/>
          <w:color w:val="000000" w:themeColor="text1"/>
          <w:sz w:val="24"/>
          <w:szCs w:val="24"/>
        </w:rPr>
        <w:t>В рамках реализации г</w:t>
      </w:r>
      <w:r w:rsidRPr="007F46EA">
        <w:rPr>
          <w:color w:val="000000" w:themeColor="text1"/>
          <w:sz w:val="24"/>
          <w:szCs w:val="24"/>
        </w:rPr>
        <w:t>оспрограммы</w:t>
      </w:r>
      <w:r w:rsidRPr="007F46EA">
        <w:rPr>
          <w:b/>
          <w:color w:val="000000" w:themeColor="text1"/>
          <w:sz w:val="24"/>
          <w:szCs w:val="24"/>
        </w:rPr>
        <w:t xml:space="preserve"> «Развитие рыбохозяйственного комплекса»</w:t>
      </w:r>
      <w:r w:rsidRPr="007F46EA">
        <w:rPr>
          <w:color w:val="000000" w:themeColor="text1"/>
          <w:sz w:val="24"/>
          <w:szCs w:val="24"/>
        </w:rPr>
        <w:t xml:space="preserve"> </w:t>
      </w:r>
      <w:r w:rsidRPr="007F46EA">
        <w:rPr>
          <w:color w:val="000000" w:themeColor="text1"/>
          <w:spacing w:val="-4"/>
          <w:sz w:val="24"/>
          <w:szCs w:val="24"/>
        </w:rPr>
        <w:t xml:space="preserve">(уровень исполнения расходов составил 95,8 % показателя сводной росписи с изменениями) </w:t>
      </w:r>
      <w:r w:rsidRPr="007F46EA">
        <w:rPr>
          <w:color w:val="000000" w:themeColor="text1"/>
          <w:sz w:val="24"/>
          <w:szCs w:val="24"/>
        </w:rPr>
        <w:t xml:space="preserve">на низком уровне исполнены расходы по подпрограммам «Модернизация и стимулирование» (57,2 %) и «Повышение эффективности использования и развитие ресурсного потенциала рыбохозяйственного комплекса» (63,8 %). Следует отметить, что по указанным подпрограммам исполнение расходов на протяжении нескольких лет осуществляется на недостаточном уровне. </w:t>
      </w:r>
    </w:p>
    <w:p w:rsidR="0070466B" w:rsidRPr="007F46EA" w:rsidRDefault="0070466B" w:rsidP="0097538F">
      <w:pPr>
        <w:widowControl w:val="0"/>
        <w:spacing w:line="372" w:lineRule="auto"/>
        <w:ind w:left="0" w:right="-1"/>
        <w:contextualSpacing/>
        <w:rPr>
          <w:color w:val="000000" w:themeColor="text1"/>
          <w:sz w:val="24"/>
          <w:szCs w:val="24"/>
        </w:rPr>
      </w:pPr>
      <w:r w:rsidRPr="007F46EA">
        <w:rPr>
          <w:color w:val="000000" w:themeColor="text1"/>
          <w:sz w:val="24"/>
          <w:szCs w:val="24"/>
        </w:rPr>
        <w:t>Так, по подпрограмме «Повышение эффективности использования и развитие ресурсного потенциала рыбохозяйственного комплекса» наибольшая доля расходов приходится на бюджетные инвестиции в объекты капитального строительства государственной собственности (95,7 %). Исполнение в 2015 году сложилось на уровне 64,2 % при уменьшении объема бюджетных ассигнований в течение года на 11,1 %, в 2016 году – 98,5 % при уменьшении объема бюджетных ассигнований в 3,9 раза.</w:t>
      </w:r>
    </w:p>
    <w:p w:rsidR="0070466B" w:rsidRDefault="0070466B" w:rsidP="0097538F">
      <w:pPr>
        <w:spacing w:line="372" w:lineRule="auto"/>
        <w:ind w:left="0" w:right="-1"/>
        <w:contextualSpacing/>
        <w:rPr>
          <w:color w:val="000000" w:themeColor="text1"/>
          <w:sz w:val="24"/>
          <w:szCs w:val="24"/>
        </w:rPr>
      </w:pPr>
      <w:r w:rsidRPr="007F46EA">
        <w:rPr>
          <w:color w:val="000000" w:themeColor="text1"/>
          <w:sz w:val="24"/>
          <w:szCs w:val="24"/>
        </w:rPr>
        <w:t>В рамках подпрограммы «Модернизация и стимулирование» на низком уровне исполнены субсидии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(исполнение составило 56,3 %).</w:t>
      </w:r>
    </w:p>
    <w:p w:rsidR="0070466B" w:rsidRPr="007F46EA" w:rsidRDefault="0070466B" w:rsidP="0097538F">
      <w:pPr>
        <w:pStyle w:val="a5"/>
        <w:spacing w:after="0" w:line="372" w:lineRule="auto"/>
        <w:ind w:left="0" w:right="0" w:firstLine="993"/>
        <w:rPr>
          <w:rFonts w:ascii="Times New Roman" w:hAnsi="Times New Roman"/>
          <w:color w:val="000000" w:themeColor="text1"/>
          <w:sz w:val="24"/>
          <w:szCs w:val="24"/>
        </w:rPr>
      </w:pPr>
      <w:r w:rsidRPr="007F46EA">
        <w:rPr>
          <w:rFonts w:ascii="Times New Roman" w:hAnsi="Times New Roman"/>
          <w:color w:val="000000" w:themeColor="text1"/>
          <w:sz w:val="24"/>
          <w:szCs w:val="24"/>
        </w:rPr>
        <w:t xml:space="preserve">В рамках реализации госпрограммы </w:t>
      </w:r>
      <w:r w:rsidRPr="007F46EA">
        <w:rPr>
          <w:rFonts w:ascii="Times New Roman" w:hAnsi="Times New Roman"/>
          <w:b/>
          <w:color w:val="000000" w:themeColor="text1"/>
          <w:sz w:val="24"/>
          <w:szCs w:val="24"/>
        </w:rPr>
        <w:t xml:space="preserve">«Развитие внешнеэкономической деятельности» </w:t>
      </w:r>
      <w:r w:rsidRPr="007F46EA">
        <w:rPr>
          <w:rFonts w:ascii="Times New Roman" w:hAnsi="Times New Roman"/>
          <w:color w:val="000000" w:themeColor="text1"/>
          <w:sz w:val="24"/>
          <w:szCs w:val="24"/>
        </w:rPr>
        <w:t>(уровень исполнения расходов составил 94,7 % показателя сводной росписи с изменениями) на низком уровне исполнены расходы по подпрограммам «Обеспечение развития системы пунктов пропуска через Государственную границу Российской Федерации для осуществления внешнеэкономической деятельности» (87,1 %), «Создание национальной системы поддержки развития внешнеэкономической деят</w:t>
      </w:r>
      <w:r>
        <w:rPr>
          <w:rFonts w:ascii="Times New Roman" w:hAnsi="Times New Roman"/>
          <w:color w:val="000000" w:themeColor="text1"/>
          <w:sz w:val="24"/>
          <w:szCs w:val="24"/>
        </w:rPr>
        <w:t>ельности» (89,5 %), что связано в основном</w:t>
      </w:r>
      <w:r w:rsidRPr="007F46EA">
        <w:rPr>
          <w:rFonts w:ascii="Times New Roman" w:hAnsi="Times New Roman"/>
          <w:color w:val="000000" w:themeColor="text1"/>
          <w:sz w:val="24"/>
          <w:szCs w:val="24"/>
        </w:rPr>
        <w:t xml:space="preserve"> с несвоевременной подготовкой и утверждением нормативных правовых актов по реализации входящего в указанную подпрограмму приоритетного проекта «Системные меры развития международной кооперации и экспорта».</w:t>
      </w:r>
    </w:p>
    <w:p w:rsidR="0070466B" w:rsidRPr="007F46EA" w:rsidRDefault="0070466B" w:rsidP="0097538F">
      <w:pPr>
        <w:widowControl w:val="0"/>
        <w:spacing w:line="372" w:lineRule="auto"/>
        <w:ind w:left="0" w:right="0"/>
        <w:textAlignment w:val="auto"/>
        <w:rPr>
          <w:iCs/>
          <w:color w:val="000000" w:themeColor="text1"/>
          <w:sz w:val="24"/>
          <w:szCs w:val="24"/>
        </w:rPr>
      </w:pPr>
      <w:r w:rsidRPr="007F46EA">
        <w:rPr>
          <w:color w:val="000000" w:themeColor="text1"/>
          <w:sz w:val="24"/>
          <w:szCs w:val="24"/>
        </w:rPr>
        <w:lastRenderedPageBreak/>
        <w:t xml:space="preserve">В рамках реализации госпрограммы </w:t>
      </w:r>
      <w:r w:rsidRPr="007F46EA">
        <w:rPr>
          <w:b/>
          <w:color w:val="000000" w:themeColor="text1"/>
          <w:sz w:val="24"/>
          <w:szCs w:val="24"/>
        </w:rPr>
        <w:t>«</w:t>
      </w:r>
      <w:r w:rsidRPr="007F46EA">
        <w:rPr>
          <w:b/>
          <w:iCs/>
          <w:color w:val="000000" w:themeColor="text1"/>
          <w:sz w:val="24"/>
          <w:szCs w:val="24"/>
        </w:rPr>
        <w:t>Воспроизводство и использование природных ресурсов</w:t>
      </w:r>
      <w:r w:rsidRPr="007F46EA">
        <w:rPr>
          <w:b/>
          <w:color w:val="000000" w:themeColor="text1"/>
          <w:sz w:val="24"/>
          <w:szCs w:val="24"/>
        </w:rPr>
        <w:t>»</w:t>
      </w:r>
      <w:r w:rsidRPr="007F46EA">
        <w:rPr>
          <w:color w:val="000000" w:themeColor="text1"/>
          <w:sz w:val="24"/>
          <w:szCs w:val="24"/>
        </w:rPr>
        <w:t xml:space="preserve"> </w:t>
      </w:r>
      <w:r w:rsidRPr="007F46EA">
        <w:rPr>
          <w:color w:val="000000" w:themeColor="text1"/>
          <w:spacing w:val="-4"/>
          <w:sz w:val="24"/>
          <w:szCs w:val="24"/>
        </w:rPr>
        <w:t>уровень исполнения расходов составил 89,1 % показателя сводной росписи с изменениями</w:t>
      </w:r>
      <w:r w:rsidRPr="007F46EA">
        <w:rPr>
          <w:iCs/>
          <w:color w:val="000000" w:themeColor="text1"/>
          <w:sz w:val="24"/>
          <w:szCs w:val="24"/>
        </w:rPr>
        <w:t>, что на 4,9 процентных пункта ниже уровня исполнения указанных расходов за 2016 год (94 % показателя сводной росписи с изменениями).</w:t>
      </w:r>
    </w:p>
    <w:p w:rsidR="0070466B" w:rsidRPr="007F46EA" w:rsidRDefault="0070466B" w:rsidP="0097538F">
      <w:pPr>
        <w:spacing w:line="372" w:lineRule="auto"/>
        <w:ind w:left="0" w:right="-1"/>
        <w:contextualSpacing/>
        <w:rPr>
          <w:color w:val="000000" w:themeColor="text1"/>
          <w:sz w:val="24"/>
          <w:szCs w:val="24"/>
        </w:rPr>
      </w:pPr>
      <w:r w:rsidRPr="007F46EA">
        <w:rPr>
          <w:color w:val="000000" w:themeColor="text1"/>
          <w:sz w:val="24"/>
          <w:szCs w:val="24"/>
        </w:rPr>
        <w:t>Анализ исполнения расходов по основным мероприятиям показал, что из 18 мероприятий указанной госпрограммы в полном объеме исполнены расходы по 5 мероприятиям. По 8 мероприятиям исполнение составило 90,6</w:t>
      </w:r>
      <w:r>
        <w:rPr>
          <w:color w:val="000000" w:themeColor="text1"/>
          <w:sz w:val="24"/>
          <w:szCs w:val="24"/>
        </w:rPr>
        <w:t> %</w:t>
      </w:r>
      <w:r w:rsidRPr="007F46EA">
        <w:rPr>
          <w:color w:val="000000" w:themeColor="text1"/>
          <w:sz w:val="24"/>
          <w:szCs w:val="24"/>
        </w:rPr>
        <w:t xml:space="preserve"> – 99 %, на низком уровне (61,8</w:t>
      </w:r>
      <w:r>
        <w:rPr>
          <w:color w:val="000000" w:themeColor="text1"/>
          <w:sz w:val="24"/>
          <w:szCs w:val="24"/>
        </w:rPr>
        <w:t> %</w:t>
      </w:r>
      <w:r w:rsidRPr="007F46EA">
        <w:rPr>
          <w:color w:val="000000" w:themeColor="text1"/>
          <w:sz w:val="24"/>
          <w:szCs w:val="24"/>
        </w:rPr>
        <w:t xml:space="preserve"> – 83,3 %) исполнены расходы по 7 мероприятиям. </w:t>
      </w:r>
    </w:p>
    <w:p w:rsidR="0070466B" w:rsidRPr="007F46EA" w:rsidRDefault="0070466B" w:rsidP="0097538F">
      <w:pPr>
        <w:spacing w:line="372" w:lineRule="auto"/>
        <w:ind w:left="0" w:right="-1"/>
        <w:contextualSpacing/>
        <w:rPr>
          <w:color w:val="000000" w:themeColor="text1"/>
          <w:sz w:val="24"/>
          <w:szCs w:val="24"/>
        </w:rPr>
      </w:pPr>
      <w:r w:rsidRPr="007F46EA">
        <w:rPr>
          <w:color w:val="000000" w:themeColor="text1"/>
          <w:sz w:val="24"/>
          <w:szCs w:val="24"/>
        </w:rPr>
        <w:t>Так, Росводресурсами по основному мероприятию «Обеспечение исполнения субъектами Российской Федерации переданных полномочий Российской Федерации в области водных отношений» исполнение расходов составило 83,3 % показателя сводной росписи с изменениями, Роснедрами по основным мероприятиям «Геологическая оценка минерально-сырьевой базы Мирового океана» – 61,8 %, «Воспроизводство минерально-сырьевой базы углеводородного сырья» – 71,1 %, «Модернизация, проектирование и строительство научно-исследовательских судов и технологического оборудования для работ в Мировом океане, а также в пределах континентального шельфа, Арктики и Антарктики» – 79,5 % (субсидия на финансовое обеспечение затрат в связи с ремонтом научно-исследовательского судна «Бавенит», что обусловлено поздними сроками принятия постановления Правительства Российской Федерации об утверждении правил предоставления указанной субсидии (от 7 декабря 2017 г. № 1489) и заключения соглашения о ее предоставлении (26 декабря 2017 года).</w:t>
      </w:r>
    </w:p>
    <w:p w:rsidR="0070466B" w:rsidRPr="007F46EA" w:rsidRDefault="0070466B" w:rsidP="0097538F">
      <w:pPr>
        <w:spacing w:line="372" w:lineRule="auto"/>
        <w:ind w:left="0" w:right="-1"/>
        <w:contextualSpacing/>
        <w:rPr>
          <w:color w:val="000000" w:themeColor="text1"/>
          <w:sz w:val="24"/>
          <w:szCs w:val="24"/>
        </w:rPr>
      </w:pPr>
      <w:r w:rsidRPr="007F46EA">
        <w:rPr>
          <w:color w:val="000000" w:themeColor="text1"/>
          <w:sz w:val="24"/>
          <w:szCs w:val="24"/>
        </w:rPr>
        <w:t xml:space="preserve">Исполнение расходов по ФЦП «Развитие водохозяйственного комплекса Российской Федерации в 2012 - 2020 годах» составило 94,4 %, что на 0,2 процентных пункта выше уровня исполнения соответствующих расходов в 2016 году (94,2 % показателя сводной бюджетной росписи). </w:t>
      </w:r>
    </w:p>
    <w:p w:rsidR="0070466B" w:rsidRPr="007F46EA" w:rsidRDefault="0070466B" w:rsidP="0097538F">
      <w:pPr>
        <w:spacing w:line="372" w:lineRule="auto"/>
        <w:ind w:left="0" w:right="-1"/>
        <w:contextualSpacing/>
        <w:rPr>
          <w:color w:val="000000" w:themeColor="text1"/>
          <w:sz w:val="24"/>
          <w:szCs w:val="24"/>
        </w:rPr>
      </w:pPr>
      <w:r w:rsidRPr="007F46EA">
        <w:rPr>
          <w:color w:val="000000" w:themeColor="text1"/>
          <w:sz w:val="24"/>
          <w:szCs w:val="24"/>
        </w:rPr>
        <w:t>На низком уровне (76 %) исполнены расходы, предусмотренные Росводресурсам на предоставление бюджетных инвестиций в объекты капитального строительства государственной (муниципальной) собственности.</w:t>
      </w:r>
    </w:p>
    <w:p w:rsidR="0070466B" w:rsidRPr="007F46EA" w:rsidRDefault="0070466B" w:rsidP="0097538F">
      <w:pPr>
        <w:spacing w:line="372" w:lineRule="auto"/>
        <w:ind w:left="0" w:right="0"/>
        <w:textAlignment w:val="auto"/>
        <w:rPr>
          <w:iCs/>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«Развитие лесного хозяйства» на 2013</w:t>
      </w:r>
      <w:r>
        <w:rPr>
          <w:b/>
          <w:color w:val="000000" w:themeColor="text1"/>
          <w:sz w:val="24"/>
          <w:szCs w:val="24"/>
        </w:rPr>
        <w:t> </w:t>
      </w:r>
      <w:r w:rsidRPr="007F46EA">
        <w:rPr>
          <w:b/>
          <w:color w:val="000000" w:themeColor="text1"/>
          <w:sz w:val="24"/>
          <w:szCs w:val="24"/>
        </w:rPr>
        <w:t xml:space="preserve">– 2020 годы </w:t>
      </w:r>
      <w:r w:rsidRPr="007F46EA">
        <w:rPr>
          <w:color w:val="000000" w:themeColor="text1"/>
          <w:spacing w:val="-4"/>
          <w:sz w:val="24"/>
          <w:szCs w:val="24"/>
        </w:rPr>
        <w:t xml:space="preserve">(уровень исполнения расходов составил 98,3 % показателя сводной росписи с изменениями) </w:t>
      </w:r>
      <w:r w:rsidRPr="007F46EA">
        <w:rPr>
          <w:color w:val="000000" w:themeColor="text1"/>
          <w:sz w:val="24"/>
          <w:szCs w:val="24"/>
        </w:rPr>
        <w:t>а</w:t>
      </w:r>
      <w:r w:rsidRPr="007F46EA">
        <w:rPr>
          <w:iCs/>
          <w:color w:val="000000" w:themeColor="text1"/>
          <w:sz w:val="24"/>
          <w:szCs w:val="24"/>
        </w:rPr>
        <w:t>нализ исполнения расходов по основным мероприятиям показал, что из</w:t>
      </w:r>
      <w:r>
        <w:rPr>
          <w:iCs/>
          <w:color w:val="000000" w:themeColor="text1"/>
          <w:sz w:val="24"/>
          <w:szCs w:val="24"/>
        </w:rPr>
        <w:t> </w:t>
      </w:r>
      <w:r w:rsidRPr="007F46EA">
        <w:rPr>
          <w:iCs/>
          <w:color w:val="000000" w:themeColor="text1"/>
          <w:sz w:val="24"/>
          <w:szCs w:val="24"/>
        </w:rPr>
        <w:t>7 мероприятий госпрограммы в полном объеме исполнены расходы по 3 мероприятиям, по</w:t>
      </w:r>
      <w:r>
        <w:rPr>
          <w:iCs/>
          <w:color w:val="000000" w:themeColor="text1"/>
          <w:sz w:val="24"/>
          <w:szCs w:val="24"/>
        </w:rPr>
        <w:t> </w:t>
      </w:r>
      <w:r w:rsidRPr="007F46EA">
        <w:rPr>
          <w:iCs/>
          <w:color w:val="000000" w:themeColor="text1"/>
          <w:sz w:val="24"/>
          <w:szCs w:val="24"/>
        </w:rPr>
        <w:t>4 мероприятиям уровень исполнения составил от 83,8</w:t>
      </w:r>
      <w:r>
        <w:rPr>
          <w:iCs/>
          <w:color w:val="000000" w:themeColor="text1"/>
          <w:sz w:val="24"/>
          <w:szCs w:val="24"/>
        </w:rPr>
        <w:t> %</w:t>
      </w:r>
      <w:r w:rsidRPr="007F46EA">
        <w:rPr>
          <w:iCs/>
          <w:color w:val="000000" w:themeColor="text1"/>
          <w:sz w:val="24"/>
          <w:szCs w:val="24"/>
        </w:rPr>
        <w:t xml:space="preserve"> до 99,3 % показателя сводной росписи </w:t>
      </w:r>
      <w:r w:rsidRPr="007F46EA">
        <w:rPr>
          <w:iCs/>
          <w:color w:val="000000" w:themeColor="text1"/>
          <w:sz w:val="24"/>
          <w:szCs w:val="24"/>
        </w:rPr>
        <w:lastRenderedPageBreak/>
        <w:t>с изменениями. Низкий уровень исполнения расходов связан с недостаточным уровнем исполнения расходов на закупку товаров, работ и услуг для обеспечения государственных (муниципальных) нужд.</w:t>
      </w:r>
    </w:p>
    <w:p w:rsidR="0070466B" w:rsidRPr="007F46EA" w:rsidRDefault="0070466B" w:rsidP="0097538F">
      <w:pPr>
        <w:spacing w:line="372" w:lineRule="auto"/>
        <w:ind w:left="0" w:right="0"/>
        <w:rPr>
          <w:iCs/>
          <w:color w:val="000000" w:themeColor="text1"/>
          <w:sz w:val="24"/>
          <w:szCs w:val="24"/>
        </w:rPr>
      </w:pPr>
      <w:r w:rsidRPr="007F46EA">
        <w:rPr>
          <w:iCs/>
          <w:color w:val="000000" w:themeColor="text1"/>
          <w:sz w:val="24"/>
          <w:szCs w:val="24"/>
        </w:rPr>
        <w:t>Так, исполнение расходов на мероприятие «Обеспечение стратегического управления лесным хозяйством» составило 83,7 % показателя сводной росписи с изменениями, что обусловлено не использованием в полном объеме средств займа МБРР «Реформирование лесоуправления и меры по борьбе с лесными пожарами в России». По мероприятию «Обеспечение исполнения государственных функций Рослесхозом, формирование условий для участия граждан в принятии решений в области лесных отношений, развитие международного сотрудничества» исполнение расходов составило 96,1 %, при этом уровень исполнения расходов на закупку товаров, работ и услуг для обеспечения государственных (муниципальных) нужд на выполнение функций федеральных государственных органов составил 88,6 % показателя сводной росписи с изменениями.</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Кроме того, не в полном объеме исполнены расходы в рамках основного мероприятия «Обеспечение исполнения переданных субъектам Российской Федерации полномочий Российской Федерации в области лесных отношений». 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 перечислены в объеме 15,1 млн. рублей, или 87,8 % показателя сводной росписи с изменениями.</w:t>
      </w:r>
    </w:p>
    <w:p w:rsidR="0070466B" w:rsidRPr="007F46EA" w:rsidRDefault="0070466B" w:rsidP="0097538F">
      <w:pPr>
        <w:widowControl w:val="0"/>
        <w:spacing w:line="372" w:lineRule="auto"/>
        <w:ind w:left="0" w:right="0"/>
        <w:textAlignment w:val="auto"/>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«Энергоэффективность и развитие энергетики»</w:t>
      </w:r>
      <w:r w:rsidRPr="007F46EA">
        <w:rPr>
          <w:color w:val="000000" w:themeColor="text1"/>
          <w:sz w:val="24"/>
          <w:szCs w:val="24"/>
        </w:rPr>
        <w:t xml:space="preserve"> </w:t>
      </w:r>
      <w:r w:rsidRPr="007F46EA">
        <w:rPr>
          <w:color w:val="000000" w:themeColor="text1"/>
          <w:spacing w:val="-4"/>
          <w:sz w:val="24"/>
          <w:szCs w:val="24"/>
        </w:rPr>
        <w:t xml:space="preserve">(уровень исполнения расходов составил </w:t>
      </w:r>
      <w:r>
        <w:rPr>
          <w:color w:val="000000" w:themeColor="text1"/>
          <w:spacing w:val="-4"/>
          <w:sz w:val="24"/>
          <w:szCs w:val="24"/>
        </w:rPr>
        <w:t>95,8</w:t>
      </w:r>
      <w:r w:rsidRPr="007F46EA">
        <w:rPr>
          <w:color w:val="000000" w:themeColor="text1"/>
          <w:spacing w:val="-4"/>
          <w:sz w:val="24"/>
          <w:szCs w:val="24"/>
        </w:rPr>
        <w:t xml:space="preserve"> % показателя сводной росписи с изменениями) как и в 2016 году </w:t>
      </w:r>
      <w:r w:rsidRPr="007F46EA">
        <w:rPr>
          <w:color w:val="000000" w:themeColor="text1"/>
          <w:sz w:val="24"/>
          <w:szCs w:val="24"/>
        </w:rPr>
        <w:t>не осуществлялось исполнение расходов по подпрограмме «Развитие использования возобновляемых источников энергии» в связи с заявочным характером предоставляемых юридическим лицам субсидий.</w:t>
      </w:r>
    </w:p>
    <w:p w:rsidR="0070466B" w:rsidRPr="007F46EA" w:rsidRDefault="0070466B" w:rsidP="0097538F">
      <w:pPr>
        <w:tabs>
          <w:tab w:val="left" w:pos="567"/>
          <w:tab w:val="left" w:pos="709"/>
        </w:tabs>
        <w:spacing w:line="372" w:lineRule="auto"/>
        <w:ind w:left="0" w:right="-1"/>
        <w:outlineLvl w:val="2"/>
        <w:rPr>
          <w:i/>
          <w:color w:val="000000" w:themeColor="text1"/>
          <w:sz w:val="24"/>
          <w:szCs w:val="24"/>
        </w:rPr>
      </w:pPr>
      <w:r w:rsidRPr="007F46EA">
        <w:rPr>
          <w:color w:val="000000" w:themeColor="text1"/>
          <w:sz w:val="24"/>
          <w:szCs w:val="24"/>
        </w:rPr>
        <w:t>В рамках реализации госпрограммы</w:t>
      </w:r>
      <w:r w:rsidRPr="007F46EA">
        <w:rPr>
          <w:b/>
          <w:color w:val="000000" w:themeColor="text1"/>
          <w:sz w:val="24"/>
          <w:szCs w:val="24"/>
        </w:rPr>
        <w:t xml:space="preserve"> «Социально-экономическое развитие Дальнего Востока и Байкальского региона» </w:t>
      </w:r>
      <w:r w:rsidRPr="007F46EA">
        <w:rPr>
          <w:color w:val="000000" w:themeColor="text1"/>
          <w:spacing w:val="-4"/>
          <w:sz w:val="24"/>
          <w:szCs w:val="24"/>
        </w:rPr>
        <w:t>(уровень исполнения расходов составил 97,9 % показателя сводной росписи с изменениями)</w:t>
      </w:r>
      <w:r w:rsidRPr="007F46EA">
        <w:rPr>
          <w:color w:val="000000" w:themeColor="text1"/>
          <w:sz w:val="24"/>
          <w:szCs w:val="24"/>
        </w:rPr>
        <w:t xml:space="preserve"> как и в предыдущие годы, наибольший объем перечислений (9 876,6 млн. рублей, или 74,2 % предусмотренного объема) по данной госпрограмме осуществлен в IV квартале 2017 года, что свидетельствует о крайне неравномерном исполнении расходов в 2017 году.</w:t>
      </w:r>
    </w:p>
    <w:p w:rsidR="0070466B" w:rsidRPr="007F46EA" w:rsidRDefault="0070466B" w:rsidP="0097538F">
      <w:pPr>
        <w:tabs>
          <w:tab w:val="left" w:pos="567"/>
        </w:tabs>
        <w:spacing w:line="372" w:lineRule="auto"/>
        <w:ind w:left="0" w:right="-1"/>
        <w:outlineLvl w:val="2"/>
        <w:rPr>
          <w:i/>
          <w:color w:val="000000" w:themeColor="text1"/>
          <w:sz w:val="24"/>
          <w:szCs w:val="24"/>
        </w:rPr>
      </w:pPr>
      <w:r w:rsidRPr="007F46EA">
        <w:rPr>
          <w:color w:val="000000" w:themeColor="text1"/>
          <w:sz w:val="24"/>
          <w:szCs w:val="24"/>
        </w:rPr>
        <w:t xml:space="preserve">Основную часть объема бюджетных ассигнований на реализацию госпрограммы «Социально-экономическое развитие Дальнего Востока и Байкальского региона» (82,3 %), составляют расходы на развитие территорий опережающего социально-экономического </w:t>
      </w:r>
      <w:r w:rsidRPr="007F46EA">
        <w:rPr>
          <w:color w:val="000000" w:themeColor="text1"/>
          <w:sz w:val="24"/>
          <w:szCs w:val="24"/>
        </w:rPr>
        <w:lastRenderedPageBreak/>
        <w:t>развития в субъектах Российской Федерации, входящих в состав Дальневосточного федерального округа, а также на поддержку реализации инвестиционных проектов в Дальневосточном федеральном округе (более 11,0 млрд. рублей).</w:t>
      </w:r>
    </w:p>
    <w:p w:rsidR="0070466B" w:rsidRPr="007F46EA" w:rsidRDefault="0070466B" w:rsidP="0097538F">
      <w:pPr>
        <w:tabs>
          <w:tab w:val="left" w:pos="567"/>
        </w:tabs>
        <w:spacing w:line="372" w:lineRule="auto"/>
        <w:ind w:left="0" w:right="-2"/>
        <w:outlineLvl w:val="2"/>
        <w:rPr>
          <w:i/>
          <w:color w:val="000000" w:themeColor="text1"/>
          <w:sz w:val="24"/>
          <w:szCs w:val="24"/>
        </w:rPr>
      </w:pPr>
      <w:r w:rsidRPr="007F46EA">
        <w:rPr>
          <w:color w:val="000000" w:themeColor="text1"/>
          <w:sz w:val="24"/>
          <w:szCs w:val="24"/>
        </w:rPr>
        <w:t>В рамках реализации ФЦП «Социально-экономическое развитие Курильских островов (Сахалинская область) на 2016 – 2025 годы» низкий уровень исполнения расходов государственным заказчиком МЧС России (14 % показателя сводной росписи с изменениями) по мероприятию «Создание и развитие системы комплексной безопасности и защиты от рисков чрезвычайных ситуаций» связан с неполучением подрядчиком заключения ФАУ «Главгосэкспертиза России».</w:t>
      </w:r>
    </w:p>
    <w:p w:rsidR="0070466B" w:rsidRPr="007F46EA" w:rsidRDefault="0070466B" w:rsidP="0097538F">
      <w:pPr>
        <w:tabs>
          <w:tab w:val="left" w:pos="567"/>
          <w:tab w:val="left" w:pos="709"/>
        </w:tabs>
        <w:spacing w:line="372" w:lineRule="auto"/>
        <w:ind w:left="0" w:right="0"/>
        <w:outlineLvl w:val="2"/>
        <w:rPr>
          <w:i/>
          <w:color w:val="000000" w:themeColor="text1"/>
          <w:sz w:val="24"/>
          <w:szCs w:val="24"/>
        </w:rPr>
      </w:pPr>
      <w:r w:rsidRPr="007F46EA">
        <w:rPr>
          <w:color w:val="000000" w:themeColor="text1"/>
          <w:sz w:val="24"/>
          <w:szCs w:val="24"/>
        </w:rPr>
        <w:t>В рамках реализации госпрограммы</w:t>
      </w:r>
      <w:r w:rsidRPr="007F46EA">
        <w:rPr>
          <w:b/>
          <w:color w:val="000000" w:themeColor="text1"/>
          <w:sz w:val="24"/>
          <w:szCs w:val="24"/>
        </w:rPr>
        <w:t xml:space="preserve"> «Развитие Северо-Кавказского федерального округа» на период до 2025 года </w:t>
      </w:r>
      <w:r w:rsidRPr="007F46EA">
        <w:rPr>
          <w:color w:val="000000" w:themeColor="text1"/>
          <w:spacing w:val="-4"/>
          <w:sz w:val="24"/>
          <w:szCs w:val="24"/>
        </w:rPr>
        <w:t>(уровень исполнения расходов составил 98,1 % показателя сводной росписи с изменениями)</w:t>
      </w:r>
      <w:r w:rsidRPr="007F46EA">
        <w:rPr>
          <w:b/>
          <w:color w:val="000000" w:themeColor="text1"/>
          <w:sz w:val="24"/>
          <w:szCs w:val="24"/>
        </w:rPr>
        <w:t xml:space="preserve"> </w:t>
      </w:r>
      <w:r w:rsidRPr="007F46EA">
        <w:rPr>
          <w:color w:val="000000" w:themeColor="text1"/>
          <w:sz w:val="24"/>
          <w:szCs w:val="24"/>
        </w:rPr>
        <w:t>наибольший объем перечислений (46,4 %) по данной госпрограмме осуществлен в IV квартале 2017 года, что свидетельствует о неравномерном исполнении расходов в 2017 году. Следует отметить, что финансовое обеспечение подпрограмм «Формирование инфраструктуры государственной информационной политики в Северо-Кавказском федеральном округе» и «Создание медицинского кластера на территории Кавказских Минеральных Вод и реализация инвестиционных проектов Северо-Кавказского федерального округа» осуществлено в полном объеме в декабре 2017 года.</w:t>
      </w:r>
    </w:p>
    <w:p w:rsidR="0070466B" w:rsidRPr="007F46EA" w:rsidRDefault="0070466B" w:rsidP="0097538F">
      <w:pPr>
        <w:spacing w:line="372" w:lineRule="auto"/>
        <w:ind w:left="0" w:right="0"/>
        <w:textAlignment w:val="auto"/>
        <w:rPr>
          <w:i/>
          <w:color w:val="000000" w:themeColor="text1"/>
          <w:sz w:val="24"/>
          <w:szCs w:val="24"/>
        </w:rPr>
      </w:pPr>
      <w:r w:rsidRPr="007F46EA">
        <w:rPr>
          <w:color w:val="000000" w:themeColor="text1"/>
          <w:sz w:val="24"/>
          <w:szCs w:val="24"/>
        </w:rPr>
        <w:t>Низкий уровень исполнения расходов отмечается по подпрограмме «Социально-экономическое развитие Ставропольского края на 2016 - 2025 годы» (62,7 %). В рамках указанной подпрограммы предоставлена субсидия на мероприятия по социально-экономическому развитию субъектов Российской Федерации, входящих в состав Северо-Кавказского федерального округа в объеме 53 394,8 млн. рублей (21,3 % показателя сводной росписи с изменениями), что связано с перечислением межбюджетных трансфертов в пределах сумм, необходимых для оплаты денежных обязательств по расходам получателей средств.</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Также на низком уровне осуществлены расходы по подпрограмме «Обеспечение реализации государственной программы Российской Федерации «Развитие Северо-Кавказского федерального округа» на период до 2025 года» (87,9 %).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В рамках реализации госпрограммы</w:t>
      </w:r>
      <w:r w:rsidRPr="007F46EA">
        <w:rPr>
          <w:b/>
          <w:color w:val="000000" w:themeColor="text1"/>
          <w:sz w:val="24"/>
          <w:szCs w:val="24"/>
        </w:rPr>
        <w:t xml:space="preserve"> «Социально-экономическое развитие Калининградской области до 2020 года»</w:t>
      </w:r>
      <w:r w:rsidRPr="007F46EA">
        <w:rPr>
          <w:color w:val="000000" w:themeColor="text1"/>
          <w:sz w:val="24"/>
          <w:szCs w:val="24"/>
        </w:rPr>
        <w:t xml:space="preserve"> (уровень исполнения расходов составил 98,8 % показателя сводной росписи с изменениями) исполнение расходов по Федеральной целевой программе развития Калининградской области на период до 2020 года в течение 2017 года </w:t>
      </w:r>
      <w:r w:rsidRPr="007F46EA">
        <w:rPr>
          <w:color w:val="000000" w:themeColor="text1"/>
          <w:sz w:val="24"/>
          <w:szCs w:val="24"/>
        </w:rPr>
        <w:lastRenderedPageBreak/>
        <w:t>осуществлялось неравномерно. Большая часть расходов (54</w:t>
      </w:r>
      <w:r w:rsidRPr="007F46EA">
        <w:rPr>
          <w:color w:val="000000" w:themeColor="text1"/>
          <w:sz w:val="24"/>
          <w:szCs w:val="24"/>
          <w:lang w:val="en-US"/>
        </w:rPr>
        <w:t> </w:t>
      </w:r>
      <w:r w:rsidRPr="007F46EA">
        <w:rPr>
          <w:color w:val="000000" w:themeColor="text1"/>
          <w:sz w:val="24"/>
          <w:szCs w:val="24"/>
        </w:rPr>
        <w:t>%) на реализацию мероприятий указанной ФЦП осуществлена в IV квартал 2017 года, что связано с длительностью проведения конкурсных процедур, заключения контрактов и договоров.</w:t>
      </w:r>
    </w:p>
    <w:p w:rsidR="0070466B" w:rsidRPr="007F46EA" w:rsidRDefault="0070466B" w:rsidP="0097538F">
      <w:pPr>
        <w:spacing w:line="372" w:lineRule="auto"/>
        <w:ind w:left="0" w:right="0"/>
        <w:textAlignment w:val="auto"/>
        <w:outlineLvl w:val="2"/>
        <w:rPr>
          <w:color w:val="000000" w:themeColor="text1"/>
          <w:sz w:val="24"/>
          <w:szCs w:val="24"/>
        </w:rPr>
      </w:pPr>
      <w:r w:rsidRPr="007F46EA">
        <w:rPr>
          <w:color w:val="000000" w:themeColor="text1"/>
          <w:sz w:val="24"/>
          <w:szCs w:val="24"/>
        </w:rPr>
        <w:t xml:space="preserve">Следует отметить, что распоряжением Правительства Российской Федерации от 31 января 2017 г. № 155-р в перечень государственных программ Российской Федерации, утвержденный распоряжением Правительства Российской Федерации от 11 ноября 2010 г. № 1950-р, внесено изменение в наименование госпрограммы, </w:t>
      </w:r>
      <w:r w:rsidRPr="007F46EA">
        <w:rPr>
          <w:b/>
          <w:color w:val="000000" w:themeColor="text1"/>
          <w:sz w:val="24"/>
          <w:szCs w:val="24"/>
        </w:rPr>
        <w:t>предусматривающее продление срока</w:t>
      </w:r>
      <w:r w:rsidRPr="007F46EA">
        <w:rPr>
          <w:color w:val="000000" w:themeColor="text1"/>
          <w:sz w:val="24"/>
          <w:szCs w:val="24"/>
        </w:rPr>
        <w:t xml:space="preserve"> реализации госпрограммы «Социально-экономическое развитие Калининградской области до 2020 года» </w:t>
      </w:r>
      <w:r w:rsidRPr="007F46EA">
        <w:rPr>
          <w:b/>
          <w:color w:val="000000" w:themeColor="text1"/>
          <w:sz w:val="24"/>
          <w:szCs w:val="24"/>
        </w:rPr>
        <w:t>до 2025 года</w:t>
      </w:r>
      <w:r w:rsidRPr="007F46EA">
        <w:rPr>
          <w:color w:val="000000" w:themeColor="text1"/>
          <w:sz w:val="24"/>
          <w:szCs w:val="24"/>
        </w:rPr>
        <w:t xml:space="preserve">. Распоряжением Правительства Российской Федерации от 8 апреля 2017 г. № 646-р в наименовании госпрограммы </w:t>
      </w:r>
      <w:r w:rsidRPr="007F46EA">
        <w:rPr>
          <w:b/>
          <w:color w:val="000000" w:themeColor="text1"/>
          <w:sz w:val="24"/>
          <w:szCs w:val="24"/>
        </w:rPr>
        <w:t>слова «до 2025 года» исключены</w:t>
      </w:r>
      <w:r w:rsidRPr="007F46EA">
        <w:rPr>
          <w:color w:val="000000" w:themeColor="text1"/>
          <w:sz w:val="24"/>
          <w:szCs w:val="24"/>
        </w:rPr>
        <w:t>.</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«Управление федеральным имуществом»</w:t>
      </w:r>
      <w:r w:rsidRPr="007F46EA">
        <w:rPr>
          <w:color w:val="000000" w:themeColor="text1"/>
          <w:sz w:val="24"/>
          <w:szCs w:val="24"/>
        </w:rPr>
        <w:t xml:space="preserve"> (уровень исполнения расходов составил 95,4 % показателя сводной росписи с изменениями) в течение 2017 года отмечалось неравномерное использование бюджетных ассигнований на ее реализацию. Так, в </w:t>
      </w:r>
      <w:r w:rsidRPr="007F46EA">
        <w:rPr>
          <w:color w:val="000000" w:themeColor="text1"/>
          <w:sz w:val="24"/>
          <w:szCs w:val="24"/>
          <w:lang w:val="en-US"/>
        </w:rPr>
        <w:t>IV</w:t>
      </w:r>
      <w:r w:rsidRPr="007F46EA">
        <w:rPr>
          <w:color w:val="000000" w:themeColor="text1"/>
          <w:sz w:val="24"/>
          <w:szCs w:val="24"/>
        </w:rPr>
        <w:t xml:space="preserve"> квартале 2017 года исполнение расходов по подпрограмме «Повышение эффективности управления федеральным имуществом и приватизации» составило более 44 %, годовой объем бюджетных ассигнований по госпрограмме в целом – 38,8 %.</w:t>
      </w:r>
    </w:p>
    <w:p w:rsidR="0070466B" w:rsidRPr="007F46EA" w:rsidRDefault="0070466B" w:rsidP="0097538F">
      <w:pPr>
        <w:spacing w:line="372" w:lineRule="auto"/>
        <w:ind w:left="0" w:right="-1"/>
        <w:rPr>
          <w:color w:val="000000" w:themeColor="text1"/>
          <w:sz w:val="24"/>
        </w:rPr>
      </w:pPr>
      <w:r w:rsidRPr="007F46EA">
        <w:rPr>
          <w:bCs/>
          <w:color w:val="000000" w:themeColor="text1"/>
          <w:sz w:val="24"/>
        </w:rPr>
        <w:t xml:space="preserve">По </w:t>
      </w:r>
      <w:r w:rsidRPr="007F46EA">
        <w:rPr>
          <w:b/>
          <w:bCs/>
          <w:color w:val="000000" w:themeColor="text1"/>
          <w:sz w:val="24"/>
        </w:rPr>
        <w:t>госпрограмме «Юстиция»</w:t>
      </w:r>
      <w:r w:rsidRPr="007F46EA">
        <w:rPr>
          <w:bCs/>
          <w:color w:val="000000" w:themeColor="text1"/>
          <w:sz w:val="24"/>
        </w:rPr>
        <w:t xml:space="preserve"> </w:t>
      </w:r>
      <w:r w:rsidRPr="007F46EA">
        <w:rPr>
          <w:color w:val="000000" w:themeColor="text1"/>
          <w:sz w:val="24"/>
          <w:szCs w:val="24"/>
        </w:rPr>
        <w:t>уровень исполнения расходов составил 111,3 % показателя сводной росписи с изменениями</w:t>
      </w:r>
      <w:r w:rsidRPr="007F46EA">
        <w:rPr>
          <w:bCs/>
          <w:color w:val="000000" w:themeColor="text1"/>
          <w:sz w:val="24"/>
        </w:rPr>
        <w:t>, что обусловлено исполнением расходов по подпрограмме «Регулирование государственной политики в сфере исполнений уголовных наказаний» на уровне 114,6 %</w:t>
      </w:r>
      <w:r w:rsidRPr="007F46EA">
        <w:rPr>
          <w:color w:val="000000" w:themeColor="text1"/>
          <w:sz w:val="24"/>
        </w:rPr>
        <w:t>. Указанное и</w:t>
      </w:r>
      <w:r w:rsidRPr="007F46EA">
        <w:rPr>
          <w:bCs/>
          <w:color w:val="000000" w:themeColor="text1"/>
          <w:sz w:val="24"/>
        </w:rPr>
        <w:t xml:space="preserve">сполнение расходов осуществлено за счет доходов, полученных от приносящей доход деятельности федеральными казенными учреждениями, исполняющими наказания в виде лишения свободы, в результате осуществления ими собственной производственной деятельности, которые в соответствии с пунктом </w:t>
      </w:r>
      <w:r w:rsidRPr="007F46EA">
        <w:rPr>
          <w:color w:val="000000" w:themeColor="text1"/>
          <w:sz w:val="24"/>
        </w:rPr>
        <w:t>10 статьи 241 Бюджетного кодекса Российской Федерации направляются на финансовое обеспечение осуществления функций указанных казенных учреждений сверх бюджетных ассигнований, предусмотренных в федеральном бюджете.</w:t>
      </w:r>
    </w:p>
    <w:p w:rsidR="0070466B" w:rsidRPr="007F46EA" w:rsidRDefault="0070466B" w:rsidP="0097538F">
      <w:pPr>
        <w:spacing w:line="372" w:lineRule="auto"/>
        <w:ind w:left="0" w:right="-1"/>
        <w:rPr>
          <w:bCs/>
          <w:color w:val="000000" w:themeColor="text1"/>
          <w:sz w:val="24"/>
        </w:rPr>
      </w:pPr>
      <w:r w:rsidRPr="007F46EA">
        <w:rPr>
          <w:color w:val="000000" w:themeColor="text1"/>
          <w:sz w:val="24"/>
        </w:rPr>
        <w:t xml:space="preserve">На низком уровне (71,1 % </w:t>
      </w:r>
      <w:r w:rsidRPr="007F46EA">
        <w:rPr>
          <w:color w:val="000000" w:themeColor="text1"/>
          <w:sz w:val="24"/>
          <w:szCs w:val="24"/>
        </w:rPr>
        <w:t>показателя сводной росписи с изменениями)</w:t>
      </w:r>
      <w:r w:rsidRPr="007F46EA">
        <w:rPr>
          <w:color w:val="000000" w:themeColor="text1"/>
          <w:sz w:val="24"/>
        </w:rPr>
        <w:t xml:space="preserve"> исполнены расходы на реализацию ФЦП «Развитие уголовно-исполнительной системы (2007 - 2016 годы)»</w:t>
      </w:r>
      <w:r w:rsidRPr="007F46EA">
        <w:rPr>
          <w:color w:val="000000" w:themeColor="text1"/>
          <w:sz w:val="24"/>
          <w:szCs w:val="24"/>
        </w:rPr>
        <w:t>.</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Федеральным законом № 415-ФЗ (с изменениями) в 2017 году предусмотрены бюджетные ассигнования на реализацию </w:t>
      </w:r>
      <w:r w:rsidRPr="007F46EA">
        <w:rPr>
          <w:b/>
          <w:color w:val="000000" w:themeColor="text1"/>
          <w:sz w:val="24"/>
          <w:szCs w:val="24"/>
        </w:rPr>
        <w:t xml:space="preserve">госпрограммы «Социально-экономическое </w:t>
      </w:r>
      <w:r w:rsidRPr="007F46EA">
        <w:rPr>
          <w:b/>
          <w:color w:val="000000" w:themeColor="text1"/>
          <w:sz w:val="24"/>
          <w:szCs w:val="24"/>
        </w:rPr>
        <w:lastRenderedPageBreak/>
        <w:t xml:space="preserve">развитие Республики Крым и г. Севастополя на период до 2020 года» </w:t>
      </w:r>
      <w:r w:rsidRPr="007F46EA">
        <w:rPr>
          <w:color w:val="000000" w:themeColor="text1"/>
          <w:sz w:val="24"/>
          <w:szCs w:val="24"/>
        </w:rPr>
        <w:t>в сумме 155 963,7 млн. рублей. Следует отметить, что до настоящего времени указанная госпрограмма не утверждена. В рамках госпрограммы реализуется ФЦП «Социально-экономическое развитие Республики Крым и г. Севастополя до 2020 года», исполнение расходов по которой по состоянию на 1 января 2018 года составило 143 798,2 млн. рублей, или 92,9 %</w:t>
      </w:r>
      <w:r w:rsidRPr="007F46EA">
        <w:rPr>
          <w:b/>
          <w:color w:val="000000" w:themeColor="text1"/>
          <w:sz w:val="24"/>
          <w:szCs w:val="24"/>
        </w:rPr>
        <w:t xml:space="preserve"> </w:t>
      </w:r>
      <w:r w:rsidRPr="007F46EA">
        <w:rPr>
          <w:color w:val="000000" w:themeColor="text1"/>
          <w:sz w:val="24"/>
          <w:szCs w:val="24"/>
        </w:rPr>
        <w:t>показателя сводной росписи с изменениями. Большая часть расходов (56,4</w:t>
      </w:r>
      <w:r w:rsidRPr="007F46EA">
        <w:rPr>
          <w:color w:val="000000" w:themeColor="text1"/>
          <w:sz w:val="24"/>
          <w:szCs w:val="24"/>
          <w:lang w:val="en-US"/>
        </w:rPr>
        <w:t> </w:t>
      </w:r>
      <w:r w:rsidRPr="007F46EA">
        <w:rPr>
          <w:color w:val="000000" w:themeColor="text1"/>
          <w:sz w:val="24"/>
          <w:szCs w:val="24"/>
        </w:rPr>
        <w:t>%) на реализацию мероприятий указанной ФЦП осуществлена в IV квартале 2017 года.</w:t>
      </w:r>
    </w:p>
    <w:p w:rsidR="0070466B" w:rsidRDefault="0070466B" w:rsidP="0097538F">
      <w:pPr>
        <w:overflowPunct/>
        <w:autoSpaceDE/>
        <w:adjustRightInd/>
        <w:spacing w:line="372" w:lineRule="auto"/>
        <w:ind w:left="0" w:right="0"/>
        <w:textAlignment w:val="auto"/>
        <w:rPr>
          <w:rFonts w:eastAsia="Times New Roman"/>
          <w:color w:val="000000" w:themeColor="text1"/>
          <w:sz w:val="24"/>
          <w:szCs w:val="24"/>
        </w:rPr>
      </w:pPr>
      <w:r w:rsidRPr="007F46EA">
        <w:rPr>
          <w:rFonts w:eastAsia="Times New Roman"/>
          <w:color w:val="000000" w:themeColor="text1"/>
          <w:sz w:val="24"/>
          <w:szCs w:val="24"/>
        </w:rPr>
        <w:t>В рамках указанной ФЦП в 2017 году из федерального бюджета предоставлена субсидия в виде имущественного взноса Российской Федерации в АНО «Дирекция по управлению федеральной целевой программой «Социально-экономическое развитие Республики Крым и г. Севастополя до 2020 года» (далее – Дирекция) в объеме 162,9 млн. рублей. Исполнение расходов по состоянию на 1 января 2018 года составило 155,6 млн. рублей, или 95,5 %.</w:t>
      </w:r>
      <w:r>
        <w:rPr>
          <w:rFonts w:eastAsia="Times New Roman"/>
          <w:color w:val="000000" w:themeColor="text1"/>
          <w:sz w:val="24"/>
          <w:szCs w:val="24"/>
        </w:rPr>
        <w:t xml:space="preserve"> </w:t>
      </w:r>
      <w:r w:rsidRPr="007F46EA">
        <w:rPr>
          <w:rFonts w:eastAsia="Times New Roman"/>
          <w:color w:val="000000" w:themeColor="text1"/>
          <w:sz w:val="24"/>
          <w:szCs w:val="24"/>
        </w:rPr>
        <w:t>Распоряжением Правительства Российской Федерации от 25</w:t>
      </w:r>
      <w:r>
        <w:rPr>
          <w:rFonts w:eastAsia="Times New Roman"/>
          <w:color w:val="000000" w:themeColor="text1"/>
          <w:sz w:val="24"/>
          <w:szCs w:val="24"/>
        </w:rPr>
        <w:t> </w:t>
      </w:r>
      <w:r w:rsidRPr="007F46EA">
        <w:rPr>
          <w:rFonts w:eastAsia="Times New Roman"/>
          <w:color w:val="000000" w:themeColor="text1"/>
          <w:sz w:val="24"/>
          <w:szCs w:val="24"/>
        </w:rPr>
        <w:t>сентября 2017 г. № 2042-р срок учреждения Дирекции продлен до 31 декабря 2018 года.</w:t>
      </w:r>
    </w:p>
    <w:p w:rsidR="00B8346C" w:rsidRPr="00F305E9" w:rsidRDefault="0070466B" w:rsidP="0097538F">
      <w:pPr>
        <w:widowControl w:val="0"/>
        <w:spacing w:line="372" w:lineRule="auto"/>
        <w:ind w:left="0" w:right="0"/>
        <w:rPr>
          <w:color w:val="000000" w:themeColor="text1"/>
          <w:sz w:val="24"/>
          <w:szCs w:val="24"/>
        </w:rPr>
      </w:pPr>
      <w:r w:rsidRPr="007F46EA">
        <w:rPr>
          <w:b/>
          <w:color w:val="000000" w:themeColor="text1"/>
          <w:sz w:val="24"/>
          <w:szCs w:val="24"/>
        </w:rPr>
        <w:t>6.1.5.</w:t>
      </w:r>
      <w:r w:rsidRPr="007F46EA">
        <w:rPr>
          <w:color w:val="000000" w:themeColor="text1"/>
          <w:sz w:val="24"/>
          <w:szCs w:val="24"/>
        </w:rPr>
        <w:t> </w:t>
      </w:r>
      <w:r w:rsidRPr="007F46EA">
        <w:rPr>
          <w:b/>
          <w:color w:val="000000" w:themeColor="text1"/>
          <w:sz w:val="24"/>
          <w:szCs w:val="24"/>
        </w:rPr>
        <w:t>По состоянию на 1</w:t>
      </w:r>
      <w:r>
        <w:rPr>
          <w:b/>
          <w:color w:val="000000" w:themeColor="text1"/>
          <w:sz w:val="24"/>
          <w:szCs w:val="24"/>
        </w:rPr>
        <w:t> </w:t>
      </w:r>
      <w:r w:rsidRPr="007F46EA">
        <w:rPr>
          <w:b/>
          <w:color w:val="000000" w:themeColor="text1"/>
          <w:sz w:val="24"/>
          <w:szCs w:val="24"/>
        </w:rPr>
        <w:t>января 2018</w:t>
      </w:r>
      <w:r>
        <w:rPr>
          <w:b/>
          <w:color w:val="000000" w:themeColor="text1"/>
          <w:sz w:val="24"/>
          <w:szCs w:val="24"/>
        </w:rPr>
        <w:t> </w:t>
      </w:r>
      <w:r w:rsidRPr="007F46EA">
        <w:rPr>
          <w:b/>
          <w:color w:val="000000" w:themeColor="text1"/>
          <w:sz w:val="24"/>
          <w:szCs w:val="24"/>
        </w:rPr>
        <w:t>года отдельными ответственными исполнителями, соисполнителями и участниками расходы на реализацию госпрограмм не осуществлялись или осущест</w:t>
      </w:r>
      <w:r>
        <w:rPr>
          <w:b/>
          <w:color w:val="000000" w:themeColor="text1"/>
          <w:sz w:val="24"/>
          <w:szCs w:val="24"/>
        </w:rPr>
        <w:t>влялись на низком уровне,</w:t>
      </w:r>
      <w:r w:rsidRPr="009C4675">
        <w:t xml:space="preserve"> </w:t>
      </w:r>
      <w:r w:rsidR="00B8346C" w:rsidRPr="00B8346C">
        <w:rPr>
          <w:color w:val="000000" w:themeColor="text1"/>
          <w:sz w:val="24"/>
          <w:szCs w:val="24"/>
        </w:rPr>
        <w:t>п</w:t>
      </w:r>
      <w:r w:rsidR="00B8346C" w:rsidRPr="00F305E9">
        <w:rPr>
          <w:color w:val="000000" w:themeColor="text1"/>
          <w:sz w:val="24"/>
          <w:szCs w:val="24"/>
        </w:rPr>
        <w:t>ри этом бюджетным законодательством Российской Федерации установлено, что остатки средств по состоянию на 1 января 2018 года, образовавшиеся в связи с неполным использованием в 2017 году бюджетных ассигнований, направляются на те же цели.</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Так, в рамках реализации </w:t>
      </w:r>
      <w:r w:rsidRPr="007F46EA">
        <w:rPr>
          <w:b/>
          <w:color w:val="000000" w:themeColor="text1"/>
          <w:sz w:val="24"/>
          <w:szCs w:val="24"/>
        </w:rPr>
        <w:t>госпрограммы «Обеспечение общественного порядка и противодействие преступности»</w:t>
      </w:r>
      <w:r w:rsidRPr="007F46EA">
        <w:rPr>
          <w:color w:val="000000" w:themeColor="text1"/>
          <w:sz w:val="24"/>
          <w:szCs w:val="24"/>
        </w:rPr>
        <w:t xml:space="preserve"> </w:t>
      </w:r>
      <w:r w:rsidRPr="007F46EA">
        <w:rPr>
          <w:color w:val="000000" w:themeColor="text1"/>
          <w:spacing w:val="-4"/>
          <w:sz w:val="24"/>
          <w:szCs w:val="24"/>
        </w:rPr>
        <w:t>не осуществлялись расходы по 2</w:t>
      </w:r>
      <w:r w:rsidRPr="007F46EA">
        <w:rPr>
          <w:b/>
          <w:color w:val="000000" w:themeColor="text1"/>
          <w:spacing w:val="-4"/>
          <w:sz w:val="24"/>
          <w:szCs w:val="24"/>
        </w:rPr>
        <w:t xml:space="preserve"> </w:t>
      </w:r>
      <w:r w:rsidRPr="007F46EA">
        <w:rPr>
          <w:color w:val="000000" w:themeColor="text1"/>
          <w:spacing w:val="-4"/>
          <w:sz w:val="24"/>
          <w:szCs w:val="24"/>
        </w:rPr>
        <w:t>(Роструд, ФТС России)</w:t>
      </w:r>
      <w:r w:rsidRPr="007F46EA">
        <w:rPr>
          <w:b/>
          <w:color w:val="000000" w:themeColor="text1"/>
          <w:spacing w:val="-4"/>
          <w:sz w:val="24"/>
          <w:szCs w:val="24"/>
        </w:rPr>
        <w:t xml:space="preserve"> </w:t>
      </w:r>
      <w:r w:rsidRPr="007F46EA">
        <w:rPr>
          <w:color w:val="000000" w:themeColor="text1"/>
          <w:spacing w:val="-4"/>
          <w:sz w:val="24"/>
          <w:szCs w:val="24"/>
        </w:rPr>
        <w:t>из 12</w:t>
      </w:r>
      <w:r w:rsidRPr="007F46EA">
        <w:rPr>
          <w:b/>
          <w:color w:val="000000" w:themeColor="text1"/>
          <w:spacing w:val="-4"/>
          <w:sz w:val="24"/>
          <w:szCs w:val="24"/>
        </w:rPr>
        <w:t xml:space="preserve"> </w:t>
      </w:r>
      <w:r w:rsidRPr="007F46EA">
        <w:rPr>
          <w:color w:val="000000" w:themeColor="text1"/>
          <w:spacing w:val="-4"/>
          <w:sz w:val="24"/>
          <w:szCs w:val="24"/>
        </w:rPr>
        <w:t>главных распорядителей средств федерального бюджета.</w:t>
      </w:r>
      <w:r w:rsidRPr="007F46EA">
        <w:rPr>
          <w:color w:val="000000" w:themeColor="text1"/>
          <w:sz w:val="24"/>
          <w:szCs w:val="24"/>
        </w:rPr>
        <w:t xml:space="preserve"> На низком уровне исполнены расходы Минздравом России (78,4 % показателя сводной росписи с изменениями), МИДом России (80,8 %) и Минобрнауки России (85,9 %).</w:t>
      </w:r>
    </w:p>
    <w:p w:rsidR="0070466B" w:rsidRPr="007F46EA" w:rsidRDefault="0070466B" w:rsidP="0097538F">
      <w:pPr>
        <w:pStyle w:val="a7"/>
        <w:tabs>
          <w:tab w:val="left" w:pos="567"/>
        </w:tabs>
        <w:spacing w:after="0" w:line="372" w:lineRule="auto"/>
        <w:ind w:left="0" w:right="-1"/>
        <w:rPr>
          <w:i/>
          <w:color w:val="000000" w:themeColor="text1"/>
          <w:sz w:val="22"/>
          <w:szCs w:val="24"/>
        </w:rPr>
      </w:pPr>
      <w:r w:rsidRPr="007F46EA">
        <w:rPr>
          <w:color w:val="000000" w:themeColor="text1"/>
          <w:sz w:val="24"/>
          <w:szCs w:val="24"/>
        </w:rPr>
        <w:t xml:space="preserve">В рамках реализации </w:t>
      </w:r>
      <w:r w:rsidRPr="007F46EA">
        <w:rPr>
          <w:b/>
          <w:color w:val="000000" w:themeColor="text1"/>
          <w:sz w:val="24"/>
          <w:szCs w:val="24"/>
        </w:rPr>
        <w:t>госпрограммы</w:t>
      </w:r>
      <w:r w:rsidRPr="007F46EA">
        <w:rPr>
          <w:color w:val="000000" w:themeColor="text1"/>
        </w:rPr>
        <w:t xml:space="preserve"> </w:t>
      </w:r>
      <w:r w:rsidRPr="007F46EA">
        <w:rPr>
          <w:b/>
          <w:color w:val="000000" w:themeColor="text1"/>
          <w:sz w:val="24"/>
        </w:rPr>
        <w:t>«Защита населения и территорий от чрезвычайных ситуаций, обеспечение пожарной безопасности и безопасности людей на водных объектах»</w:t>
      </w:r>
      <w:r w:rsidRPr="007F46EA">
        <w:rPr>
          <w:color w:val="000000" w:themeColor="text1"/>
          <w:sz w:val="24"/>
        </w:rPr>
        <w:t xml:space="preserve"> на низком уровне исполнены расходы Минсельхозом России (14,9 %</w:t>
      </w:r>
      <w:r w:rsidRPr="007F46EA">
        <w:rPr>
          <w:color w:val="000000" w:themeColor="text1"/>
          <w:sz w:val="24"/>
          <w:szCs w:val="24"/>
        </w:rPr>
        <w:t xml:space="preserve"> показателя сводной росписи с изменениями</w:t>
      </w:r>
      <w:r w:rsidRPr="007F46EA">
        <w:rPr>
          <w:color w:val="000000" w:themeColor="text1"/>
          <w:sz w:val="24"/>
        </w:rPr>
        <w:t>), Минфином России (68,2 %), Росрезервом (68,7 %), Минздравом России (84,2 %), Роспотребнадзором (91,2 %).</w:t>
      </w:r>
    </w:p>
    <w:p w:rsidR="0070466B" w:rsidRPr="007F46EA" w:rsidRDefault="0070466B" w:rsidP="0097538F">
      <w:pPr>
        <w:spacing w:line="372" w:lineRule="auto"/>
        <w:ind w:left="0" w:right="0"/>
        <w:textAlignment w:val="auto"/>
        <w:rPr>
          <w:b/>
          <w:color w:val="000000" w:themeColor="text1"/>
          <w:sz w:val="24"/>
          <w:szCs w:val="24"/>
        </w:rPr>
      </w:pPr>
      <w:r w:rsidRPr="007F46EA">
        <w:rPr>
          <w:color w:val="000000" w:themeColor="text1"/>
          <w:sz w:val="24"/>
          <w:szCs w:val="24"/>
        </w:rPr>
        <w:t xml:space="preserve">В рамках реализации </w:t>
      </w:r>
      <w:r w:rsidRPr="007F46EA">
        <w:rPr>
          <w:b/>
          <w:color w:val="000000" w:themeColor="text1"/>
          <w:sz w:val="24"/>
          <w:szCs w:val="24"/>
        </w:rPr>
        <w:t>госпрограммы «Реализация государственной национальной политики»</w:t>
      </w:r>
      <w:r w:rsidRPr="007F46EA">
        <w:rPr>
          <w:color w:val="000000" w:themeColor="text1"/>
          <w:sz w:val="24"/>
          <w:szCs w:val="24"/>
        </w:rPr>
        <w:t xml:space="preserve"> на низком уровне исполнены расходы ФАДН России - ответственным </w:t>
      </w:r>
      <w:r w:rsidRPr="007F46EA">
        <w:rPr>
          <w:color w:val="000000" w:themeColor="text1"/>
          <w:sz w:val="24"/>
          <w:szCs w:val="24"/>
        </w:rPr>
        <w:lastRenderedPageBreak/>
        <w:t>исполнителем указанной госпрограммы (61,1 %</w:t>
      </w:r>
      <w:r w:rsidRPr="007F46EA">
        <w:rPr>
          <w:b/>
          <w:color w:val="000000" w:themeColor="text1"/>
          <w:sz w:val="24"/>
          <w:szCs w:val="24"/>
        </w:rPr>
        <w:t xml:space="preserve"> </w:t>
      </w:r>
      <w:r w:rsidRPr="007F46EA">
        <w:rPr>
          <w:rFonts w:eastAsia="Times New Roman"/>
          <w:color w:val="000000" w:themeColor="text1"/>
          <w:sz w:val="24"/>
          <w:szCs w:val="24"/>
        </w:rPr>
        <w:t xml:space="preserve">показателя </w:t>
      </w:r>
      <w:r w:rsidRPr="007F46EA">
        <w:rPr>
          <w:color w:val="000000" w:themeColor="text1"/>
          <w:sz w:val="24"/>
          <w:szCs w:val="24"/>
        </w:rPr>
        <w:t>сводной росписи с изменениями),</w:t>
      </w:r>
      <w:r w:rsidRPr="007F46EA">
        <w:rPr>
          <w:b/>
          <w:color w:val="000000" w:themeColor="text1"/>
          <w:sz w:val="24"/>
          <w:szCs w:val="24"/>
        </w:rPr>
        <w:t xml:space="preserve"> </w:t>
      </w:r>
      <w:r w:rsidRPr="007F46EA">
        <w:rPr>
          <w:color w:val="000000" w:themeColor="text1"/>
          <w:sz w:val="24"/>
          <w:szCs w:val="24"/>
        </w:rPr>
        <w:t>МВД России - 56,5 %, Минкультуры России - 79,9 %.</w:t>
      </w:r>
    </w:p>
    <w:p w:rsidR="0070466B" w:rsidRPr="007F46EA" w:rsidRDefault="0070466B" w:rsidP="0097538F">
      <w:pPr>
        <w:spacing w:line="372" w:lineRule="auto"/>
        <w:ind w:left="0" w:right="0"/>
        <w:textAlignment w:val="auto"/>
        <w:rPr>
          <w:i/>
          <w:color w:val="000000" w:themeColor="text1"/>
          <w:sz w:val="24"/>
        </w:rPr>
      </w:pPr>
      <w:r w:rsidRPr="007F46EA">
        <w:rPr>
          <w:color w:val="000000" w:themeColor="text1"/>
          <w:sz w:val="24"/>
          <w:szCs w:val="24"/>
        </w:rPr>
        <w:t xml:space="preserve">В рамках реализации </w:t>
      </w:r>
      <w:r w:rsidRPr="007F46EA">
        <w:rPr>
          <w:b/>
          <w:color w:val="000000" w:themeColor="text1"/>
          <w:sz w:val="24"/>
          <w:szCs w:val="24"/>
        </w:rPr>
        <w:t>госпрограммы «Социально-экономическое развитие Республики Крым и г. Севастополя на период до 2020 года»</w:t>
      </w:r>
      <w:r w:rsidRPr="007F46EA">
        <w:rPr>
          <w:color w:val="000000" w:themeColor="text1"/>
          <w:sz w:val="24"/>
          <w:szCs w:val="24"/>
        </w:rPr>
        <w:t xml:space="preserve"> на низком уровне исполнены расходы Минэкономразвития России - ответственным исполнителем указанной госпрограммы (87,4 % </w:t>
      </w:r>
      <w:r w:rsidRPr="007F46EA">
        <w:rPr>
          <w:rFonts w:eastAsia="Times New Roman"/>
          <w:color w:val="000000" w:themeColor="text1"/>
          <w:sz w:val="24"/>
          <w:szCs w:val="24"/>
        </w:rPr>
        <w:t xml:space="preserve">показателя </w:t>
      </w:r>
      <w:r w:rsidRPr="007F46EA">
        <w:rPr>
          <w:color w:val="000000" w:themeColor="text1"/>
          <w:sz w:val="24"/>
          <w:szCs w:val="24"/>
        </w:rPr>
        <w:t xml:space="preserve">сводной росписи с изменениями), </w:t>
      </w:r>
      <w:r w:rsidRPr="007F46EA">
        <w:rPr>
          <w:color w:val="000000" w:themeColor="text1"/>
          <w:sz w:val="24"/>
        </w:rPr>
        <w:t>Минкультуры России – 21,2 %, Росморречфлотом – 93,5 %, Росжелдором – 94,5 %.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В рамках реализации </w:t>
      </w:r>
      <w:r w:rsidRPr="007F46EA">
        <w:rPr>
          <w:b/>
          <w:color w:val="000000" w:themeColor="text1"/>
          <w:sz w:val="24"/>
          <w:szCs w:val="24"/>
        </w:rPr>
        <w:t xml:space="preserve">госпрограммы «Развитие транспортной системы» </w:t>
      </w:r>
      <w:r w:rsidRPr="007F46EA">
        <w:rPr>
          <w:color w:val="000000" w:themeColor="text1"/>
          <w:sz w:val="24"/>
          <w:szCs w:val="24"/>
        </w:rPr>
        <w:t>не осуществлялись расходы Минфином России,</w:t>
      </w:r>
      <w:r w:rsidRPr="007F46EA">
        <w:rPr>
          <w:b/>
          <w:color w:val="000000" w:themeColor="text1"/>
          <w:sz w:val="24"/>
          <w:szCs w:val="24"/>
        </w:rPr>
        <w:t xml:space="preserve"> </w:t>
      </w:r>
      <w:r w:rsidRPr="007F46EA">
        <w:rPr>
          <w:color w:val="000000" w:themeColor="text1"/>
          <w:sz w:val="24"/>
          <w:szCs w:val="24"/>
        </w:rPr>
        <w:t>предусмотренные в объеме 5 506,4 млн. рублей. На низком уровне исполнены расходы Росавиацией (82,4 % показателя сводной росписи с изменениями), Росморречфлотом – 95,1 %.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В рамках реализации </w:t>
      </w:r>
      <w:r w:rsidRPr="007F46EA">
        <w:rPr>
          <w:b/>
          <w:color w:val="000000" w:themeColor="text1"/>
          <w:sz w:val="24"/>
          <w:szCs w:val="24"/>
        </w:rPr>
        <w:t>Государственной программы развития сельского хозяйства и регулирования рынков сельскохозяйственной продукции, сырья и продовольствия на 2013 - 2020 годы</w:t>
      </w:r>
      <w:r w:rsidRPr="007F46EA">
        <w:rPr>
          <w:color w:val="000000" w:themeColor="text1"/>
          <w:sz w:val="24"/>
          <w:szCs w:val="24"/>
        </w:rPr>
        <w:t xml:space="preserve"> на низком уровне исполнены расходы Минсельхозом России - ответственным исполнителем указанной госпрограммы – 94,6 % </w:t>
      </w:r>
      <w:r w:rsidRPr="007F46EA">
        <w:rPr>
          <w:rFonts w:eastAsia="Times New Roman"/>
          <w:color w:val="000000" w:themeColor="text1"/>
          <w:sz w:val="24"/>
          <w:szCs w:val="24"/>
        </w:rPr>
        <w:t xml:space="preserve">показателя </w:t>
      </w:r>
      <w:r w:rsidRPr="007F46EA">
        <w:rPr>
          <w:color w:val="000000" w:themeColor="text1"/>
          <w:sz w:val="24"/>
          <w:szCs w:val="24"/>
        </w:rPr>
        <w:t xml:space="preserve">сводной росписи с изменениями. </w:t>
      </w:r>
    </w:p>
    <w:p w:rsidR="0070466B" w:rsidRPr="007F46EA" w:rsidRDefault="0070466B" w:rsidP="0097538F">
      <w:pPr>
        <w:spacing w:line="372" w:lineRule="auto"/>
        <w:ind w:left="0" w:right="-1"/>
        <w:contextualSpacing/>
        <w:rPr>
          <w:rFonts w:eastAsia="Times New Roman"/>
          <w:bCs/>
          <w:iCs/>
          <w:color w:val="000000" w:themeColor="text1"/>
          <w:sz w:val="24"/>
          <w:szCs w:val="24"/>
        </w:rPr>
      </w:pPr>
      <w:r w:rsidRPr="007F46EA">
        <w:rPr>
          <w:rFonts w:eastAsia="Times New Roman"/>
          <w:bCs/>
          <w:iCs/>
          <w:color w:val="000000" w:themeColor="text1"/>
          <w:sz w:val="24"/>
          <w:szCs w:val="24"/>
        </w:rPr>
        <w:t>Росжелдором, не являющимся участником указанной госпрограммы, не исполнены в полном объеме расходы федерального бюджета на возмещение потерь в доходах, возникающих в результате установления льготных тарифов на перевозку зерна в объеме 1 000,0 млн. рублей, что обусловлено утверждением</w:t>
      </w:r>
      <w:r>
        <w:rPr>
          <w:rFonts w:eastAsia="Times New Roman"/>
          <w:bCs/>
          <w:iCs/>
          <w:color w:val="000000" w:themeColor="text1"/>
          <w:sz w:val="24"/>
          <w:szCs w:val="24"/>
        </w:rPr>
        <w:t xml:space="preserve"> расходов федерального бюджета </w:t>
      </w:r>
      <w:r w:rsidRPr="007F46EA">
        <w:rPr>
          <w:rFonts w:eastAsia="Times New Roman"/>
          <w:bCs/>
          <w:iCs/>
          <w:color w:val="000000" w:themeColor="text1"/>
          <w:sz w:val="24"/>
          <w:szCs w:val="24"/>
        </w:rPr>
        <w:t xml:space="preserve">в ноябре 2017 года </w:t>
      </w:r>
      <w:r>
        <w:rPr>
          <w:rFonts w:eastAsia="Times New Roman"/>
          <w:bCs/>
          <w:iCs/>
          <w:color w:val="000000" w:themeColor="text1"/>
          <w:sz w:val="24"/>
          <w:szCs w:val="24"/>
        </w:rPr>
        <w:t>(</w:t>
      </w:r>
      <w:r w:rsidRPr="007F46EA">
        <w:rPr>
          <w:rFonts w:eastAsia="Times New Roman"/>
          <w:bCs/>
          <w:iCs/>
          <w:color w:val="000000" w:themeColor="text1"/>
          <w:sz w:val="24"/>
          <w:szCs w:val="24"/>
        </w:rPr>
        <w:t>Федеральным законом № 326-ФЗ</w:t>
      </w:r>
      <w:r>
        <w:rPr>
          <w:rFonts w:eastAsia="Times New Roman"/>
          <w:bCs/>
          <w:iCs/>
          <w:color w:val="000000" w:themeColor="text1"/>
          <w:sz w:val="24"/>
          <w:szCs w:val="24"/>
        </w:rPr>
        <w:t>)</w:t>
      </w:r>
      <w:r w:rsidRPr="007F46EA">
        <w:rPr>
          <w:rFonts w:eastAsia="Times New Roman"/>
          <w:bCs/>
          <w:iCs/>
          <w:color w:val="000000" w:themeColor="text1"/>
          <w:sz w:val="24"/>
          <w:szCs w:val="24"/>
        </w:rPr>
        <w:t xml:space="preserve"> и правил предоставления указанных субсидий </w:t>
      </w:r>
      <w:r>
        <w:rPr>
          <w:rFonts w:eastAsia="Times New Roman"/>
          <w:bCs/>
          <w:iCs/>
          <w:color w:val="000000" w:themeColor="text1"/>
          <w:sz w:val="24"/>
          <w:szCs w:val="24"/>
        </w:rPr>
        <w:t xml:space="preserve">в декабре 2017 года </w:t>
      </w:r>
      <w:r w:rsidRPr="007F46EA">
        <w:rPr>
          <w:rFonts w:eastAsia="Times New Roman"/>
          <w:bCs/>
          <w:iCs/>
          <w:color w:val="000000" w:themeColor="text1"/>
          <w:sz w:val="24"/>
          <w:szCs w:val="24"/>
        </w:rPr>
        <w:t xml:space="preserve">(утверждены постановлением Правительства Российской Федерации от 20 декабря 2017 г. № 1595). </w:t>
      </w:r>
    </w:p>
    <w:p w:rsidR="0070466B" w:rsidRPr="007F46EA" w:rsidRDefault="0070466B" w:rsidP="0097538F">
      <w:pPr>
        <w:spacing w:line="372" w:lineRule="auto"/>
        <w:ind w:left="0" w:right="-1"/>
        <w:contextualSpacing/>
        <w:rPr>
          <w:rFonts w:eastAsia="Times New Roman"/>
          <w:bCs/>
          <w:iCs/>
          <w:color w:val="000000" w:themeColor="text1"/>
          <w:sz w:val="24"/>
          <w:szCs w:val="24"/>
        </w:rPr>
      </w:pPr>
      <w:r w:rsidRPr="007F46EA">
        <w:rPr>
          <w:rFonts w:eastAsia="Times New Roman"/>
          <w:bCs/>
          <w:iCs/>
          <w:color w:val="000000" w:themeColor="text1"/>
          <w:sz w:val="24"/>
          <w:szCs w:val="24"/>
        </w:rPr>
        <w:t>На низком уровне (88,3 %) исполнены расходы Росавтодором по реализации мероприятий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70466B" w:rsidRPr="00B03D8D" w:rsidRDefault="0070466B" w:rsidP="0097538F">
      <w:pPr>
        <w:spacing w:line="372" w:lineRule="auto"/>
        <w:ind w:left="0" w:right="-1"/>
        <w:rPr>
          <w:b/>
          <w:color w:val="000000" w:themeColor="text1"/>
          <w:sz w:val="24"/>
          <w:szCs w:val="24"/>
        </w:rPr>
      </w:pPr>
      <w:r w:rsidRPr="00B03D8D">
        <w:rPr>
          <w:b/>
          <w:color w:val="000000" w:themeColor="text1"/>
          <w:sz w:val="24"/>
          <w:szCs w:val="24"/>
        </w:rPr>
        <w:t>Счетная палата обращает внимание на необходимость принятия ответственными исполнителями, соисполнителями и участниками госпрограмм более действенных мер по улучшению качества планирования с учетом реальной потребности, а также по обеспечению равномерного и эффективного использования бюджетных ассигнований.</w:t>
      </w:r>
    </w:p>
    <w:p w:rsidR="0070466B" w:rsidRPr="007F46EA" w:rsidRDefault="0070466B" w:rsidP="0097538F">
      <w:pPr>
        <w:pStyle w:val="a7"/>
        <w:spacing w:after="0" w:line="372" w:lineRule="auto"/>
        <w:ind w:left="0" w:right="-1"/>
        <w:rPr>
          <w:rFonts w:eastAsiaTheme="minorHAnsi"/>
          <w:b/>
          <w:color w:val="000000" w:themeColor="text1"/>
          <w:sz w:val="24"/>
          <w:szCs w:val="24"/>
          <w:lang w:eastAsia="en-US"/>
        </w:rPr>
      </w:pPr>
      <w:r w:rsidRPr="007F46EA">
        <w:rPr>
          <w:b/>
          <w:color w:val="000000" w:themeColor="text1"/>
          <w:sz w:val="24"/>
          <w:szCs w:val="24"/>
        </w:rPr>
        <w:lastRenderedPageBreak/>
        <w:t>6.1.6. </w:t>
      </w:r>
      <w:r w:rsidRPr="007F46EA">
        <w:rPr>
          <w:color w:val="000000" w:themeColor="text1"/>
          <w:sz w:val="24"/>
          <w:szCs w:val="24"/>
        </w:rPr>
        <w:t xml:space="preserve">Статьей 47 Федерального закона от 28 июня 2014 г. № 172-ФЗ «О стратегическом планировании в Российской Федерации» установлено, что </w:t>
      </w:r>
      <w:r w:rsidRPr="007F46EA">
        <w:rPr>
          <w:b/>
          <w:color w:val="000000" w:themeColor="text1"/>
          <w:sz w:val="24"/>
          <w:szCs w:val="24"/>
        </w:rPr>
        <w:t>ФЦП</w:t>
      </w:r>
      <w:r w:rsidRPr="007F46EA">
        <w:rPr>
          <w:rFonts w:eastAsiaTheme="minorHAnsi"/>
          <w:b/>
          <w:color w:val="000000" w:themeColor="text1"/>
          <w:sz w:val="24"/>
          <w:szCs w:val="24"/>
          <w:lang w:eastAsia="en-US"/>
        </w:rPr>
        <w:t xml:space="preserve"> реализуются до окончания срока их действия.</w:t>
      </w:r>
    </w:p>
    <w:p w:rsidR="0070466B" w:rsidRPr="007F46EA" w:rsidRDefault="0070466B" w:rsidP="0097538F">
      <w:pPr>
        <w:tabs>
          <w:tab w:val="left" w:pos="1290"/>
        </w:tabs>
        <w:spacing w:line="372" w:lineRule="auto"/>
        <w:ind w:left="0" w:right="-1"/>
        <w:rPr>
          <w:b/>
          <w:color w:val="000000" w:themeColor="text1"/>
          <w:sz w:val="24"/>
          <w:szCs w:val="24"/>
        </w:rPr>
      </w:pPr>
      <w:r w:rsidRPr="007F46EA">
        <w:rPr>
          <w:color w:val="000000" w:themeColor="text1"/>
          <w:sz w:val="24"/>
          <w:szCs w:val="24"/>
        </w:rPr>
        <w:t xml:space="preserve">Статьей 25 Федерального закона от 7 мая 2013 г.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установлено, что </w:t>
      </w:r>
      <w:r w:rsidRPr="007F46EA">
        <w:rPr>
          <w:b/>
          <w:color w:val="000000" w:themeColor="text1"/>
          <w:sz w:val="24"/>
          <w:szCs w:val="24"/>
        </w:rPr>
        <w:t>до завершения реализации ФЦП</w:t>
      </w:r>
      <w:r w:rsidRPr="007F46EA">
        <w:rPr>
          <w:color w:val="000000" w:themeColor="text1"/>
          <w:sz w:val="24"/>
          <w:szCs w:val="24"/>
        </w:rPr>
        <w:t xml:space="preserve"> предметом рассмотрения Государственной Думой проекта федерального закона о федеральном бюджете на очередной финансовый год и плановый период во втором чтении кроме документов, установленных </w:t>
      </w:r>
      <w:hyperlink r:id="rId17" w:history="1">
        <w:r w:rsidRPr="007F46EA">
          <w:rPr>
            <w:color w:val="000000" w:themeColor="text1"/>
            <w:sz w:val="24"/>
            <w:szCs w:val="24"/>
          </w:rPr>
          <w:t>пунктом 2 статьи 205</w:t>
        </w:r>
      </w:hyperlink>
      <w:r w:rsidRPr="007F46EA">
        <w:rPr>
          <w:color w:val="000000" w:themeColor="text1"/>
          <w:sz w:val="24"/>
          <w:szCs w:val="24"/>
        </w:rPr>
        <w:t xml:space="preserve"> Бюджетного кодекса Российской Федерации, также являются приложения к нему, устанавливающие распределение бюджетных ассигнований на реализацию ФЦП на очередной финансовый год и плановый период, а также государственные контракты, предметами которых являются выполнение работ, оказание услуг для федеральных государственных нужд, длительность производственного цикла выполнения оказания которых превышает срок действия утвержденных ЛБО, могут заключаться в пределах средств, установленных на соответствующие цели ФЦП, </w:t>
      </w:r>
      <w:r w:rsidRPr="007F46EA">
        <w:rPr>
          <w:b/>
          <w:color w:val="000000" w:themeColor="text1"/>
          <w:sz w:val="24"/>
          <w:szCs w:val="24"/>
        </w:rPr>
        <w:t>на срок реализации указанных программ.</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Таким образом, законодательством Российской Федерации не предусматривается продление сроков реализации действующих и принятие новых ФЦП.</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Правительством Российской Федерации в соответствии с планом первоочередных мер по разработке и реализации «пилотных» госпрограмм, утвержденным Первым заместителем Председателя Правительства Российской Федерации Шуваловым И.И. от 6 июля 2017 г. № 4760п-П6, проводилась работа по досрочному прекращению действия ФЦП и интеграции их мероприятий в госпрограммы, в том числе в рамках «пилотных» госпрограмм. Так, принято постановление Правительства Российской Федерации «О реализации мероприятий федеральных целевых программ, интегрируемых в отдельные государственные программы Российской Федерации» (от 12 октября 2017 г. № 1243).</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Основными направлениями бюджетной политики на 2017</w:t>
      </w:r>
      <w:r>
        <w:rPr>
          <w:color w:val="000000" w:themeColor="text1"/>
          <w:sz w:val="24"/>
          <w:szCs w:val="24"/>
        </w:rPr>
        <w:t xml:space="preserve"> год и на плановый период 2018 и</w:t>
      </w:r>
      <w:r w:rsidRPr="007F46EA">
        <w:rPr>
          <w:color w:val="000000" w:themeColor="text1"/>
          <w:sz w:val="24"/>
          <w:szCs w:val="24"/>
        </w:rPr>
        <w:t xml:space="preserve"> 2019 годов, а также основными направлениями бюджетной, налоговой и тамож</w:t>
      </w:r>
      <w:r>
        <w:rPr>
          <w:color w:val="000000" w:themeColor="text1"/>
          <w:sz w:val="24"/>
          <w:szCs w:val="24"/>
        </w:rPr>
        <w:t>ен</w:t>
      </w:r>
      <w:r w:rsidRPr="007F46EA">
        <w:rPr>
          <w:color w:val="000000" w:themeColor="text1"/>
          <w:sz w:val="24"/>
          <w:szCs w:val="24"/>
        </w:rPr>
        <w:t xml:space="preserve">но-тарифной политики на 2018 год и на плановый период 2019 </w:t>
      </w:r>
      <w:r>
        <w:rPr>
          <w:color w:val="000000" w:themeColor="text1"/>
          <w:sz w:val="24"/>
          <w:szCs w:val="24"/>
        </w:rPr>
        <w:t>и</w:t>
      </w:r>
      <w:r w:rsidRPr="007F46EA">
        <w:rPr>
          <w:color w:val="000000" w:themeColor="text1"/>
          <w:sz w:val="24"/>
          <w:szCs w:val="24"/>
        </w:rPr>
        <w:t xml:space="preserve"> 2020 годов также предусмотрена дальнейшая работа по интеграции мероприятий ФЦП в госпрограммы. </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При этом Правительством Российской Федерации одновременно продолжается внесение изменений в действующие </w:t>
      </w:r>
      <w:r>
        <w:rPr>
          <w:color w:val="000000" w:themeColor="text1"/>
          <w:sz w:val="24"/>
          <w:szCs w:val="24"/>
        </w:rPr>
        <w:t xml:space="preserve">ФЦП </w:t>
      </w:r>
      <w:r w:rsidRPr="007F46EA">
        <w:rPr>
          <w:color w:val="000000" w:themeColor="text1"/>
          <w:sz w:val="24"/>
          <w:szCs w:val="24"/>
        </w:rPr>
        <w:t xml:space="preserve">и утверждение новых ФЦП. </w:t>
      </w:r>
    </w:p>
    <w:p w:rsidR="0070466B" w:rsidRPr="007F46EA" w:rsidRDefault="0070466B" w:rsidP="0097538F">
      <w:pPr>
        <w:spacing w:line="372" w:lineRule="auto"/>
        <w:ind w:left="0" w:right="-1"/>
        <w:rPr>
          <w:color w:val="000000" w:themeColor="text1"/>
          <w:sz w:val="24"/>
          <w:szCs w:val="24"/>
        </w:rPr>
      </w:pPr>
      <w:r>
        <w:rPr>
          <w:color w:val="000000" w:themeColor="text1"/>
          <w:sz w:val="24"/>
          <w:szCs w:val="24"/>
        </w:rPr>
        <w:lastRenderedPageBreak/>
        <w:t>Так, п</w:t>
      </w:r>
      <w:r w:rsidRPr="007F46EA">
        <w:rPr>
          <w:color w:val="000000" w:themeColor="text1"/>
          <w:sz w:val="24"/>
          <w:szCs w:val="24"/>
        </w:rPr>
        <w:t>остановлением Правительства Российской Федерации от 19 сентября 2017 г. № 1124 утверждена ФЦП «Развитие космодромов на период 2017 – 2025 годов в обеспечение космической деятельности Российской Федерации</w:t>
      </w:r>
      <w:r>
        <w:rPr>
          <w:color w:val="000000" w:themeColor="text1"/>
          <w:sz w:val="24"/>
          <w:szCs w:val="24"/>
        </w:rPr>
        <w:t>»</w:t>
      </w:r>
      <w:r w:rsidRPr="007F46EA">
        <w:rPr>
          <w:color w:val="000000" w:themeColor="text1"/>
          <w:sz w:val="24"/>
          <w:szCs w:val="24"/>
        </w:rPr>
        <w:t xml:space="preserve"> (ФЦП «Развитие российских космодромов на 2006 - 2015 годы» завершена). </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Постановлениями Правительства Российской Федерации в 2017 году внесены изменения в 20 ФЦП.</w:t>
      </w:r>
    </w:p>
    <w:p w:rsidR="0070466B" w:rsidRPr="007F46EA" w:rsidRDefault="0070466B" w:rsidP="0097538F">
      <w:pPr>
        <w:spacing w:line="372" w:lineRule="auto"/>
        <w:ind w:left="0" w:right="0"/>
        <w:textAlignment w:val="auto"/>
        <w:rPr>
          <w:color w:val="000000" w:themeColor="text1"/>
          <w:sz w:val="24"/>
          <w:szCs w:val="24"/>
        </w:rPr>
      </w:pPr>
      <w:r w:rsidRPr="007F46EA">
        <w:rPr>
          <w:b/>
          <w:color w:val="000000" w:themeColor="text1"/>
          <w:sz w:val="24"/>
          <w:szCs w:val="24"/>
        </w:rPr>
        <w:t>6.1.7.</w:t>
      </w:r>
      <w:r w:rsidRPr="007F46EA">
        <w:rPr>
          <w:color w:val="000000" w:themeColor="text1"/>
          <w:sz w:val="24"/>
          <w:szCs w:val="24"/>
        </w:rPr>
        <w:t> Перечень госпрограмм предусматривает их группировку по 5 направлениям реализации: «Новое качество жизни» (12 госпрограмм); «Инновационное развитие и модернизация экономики» (18 госпрограмм); «Обеспечение национальной безопасности» (1 госпрограмма); «Сбалансированное региональное развитие» (5 госпрограмм); «Эффективное государство» (4 госпрограммы).</w:t>
      </w:r>
    </w:p>
    <w:p w:rsidR="0070466B" w:rsidRPr="007F46EA" w:rsidRDefault="0070466B" w:rsidP="0097538F">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Бюджетные ассигнования по аналитическим направлениям госпрограмм на 2017 год приведены в следующей таблице.</w:t>
      </w:r>
    </w:p>
    <w:p w:rsidR="0070466B" w:rsidRPr="007F46EA" w:rsidRDefault="0070466B" w:rsidP="0070466B">
      <w:pPr>
        <w:keepNext/>
        <w:spacing w:line="240" w:lineRule="auto"/>
        <w:ind w:left="0" w:right="-426"/>
        <w:jc w:val="right"/>
        <w:textAlignment w:val="auto"/>
        <w:rPr>
          <w:color w:val="000000" w:themeColor="text1"/>
          <w:sz w:val="18"/>
          <w:szCs w:val="18"/>
        </w:rPr>
      </w:pPr>
      <w:r w:rsidRPr="007F46EA">
        <w:rPr>
          <w:color w:val="000000" w:themeColor="text1"/>
          <w:sz w:val="18"/>
          <w:szCs w:val="18"/>
        </w:rPr>
        <w:t xml:space="preserve"> (млн. рублей)</w:t>
      </w:r>
    </w:p>
    <w:tbl>
      <w:tblPr>
        <w:tblW w:w="106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5"/>
        <w:gridCol w:w="1418"/>
        <w:gridCol w:w="1136"/>
        <w:gridCol w:w="992"/>
        <w:gridCol w:w="992"/>
        <w:gridCol w:w="993"/>
        <w:gridCol w:w="1134"/>
        <w:gridCol w:w="1135"/>
      </w:tblGrid>
      <w:tr w:rsidR="0070466B" w:rsidRPr="007F46EA" w:rsidTr="00F51C77">
        <w:trPr>
          <w:trHeight w:val="255"/>
          <w:tblHeader/>
        </w:trPr>
        <w:tc>
          <w:tcPr>
            <w:tcW w:w="1560" w:type="dxa"/>
            <w:vMerge w:val="restart"/>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Наименование направления реализации</w:t>
            </w:r>
          </w:p>
        </w:tc>
        <w:tc>
          <w:tcPr>
            <w:tcW w:w="4821" w:type="dxa"/>
            <w:gridSpan w:val="4"/>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Бюджетные ассигнования (открытая часть)</w:t>
            </w:r>
          </w:p>
        </w:tc>
        <w:tc>
          <w:tcPr>
            <w:tcW w:w="4254" w:type="dxa"/>
            <w:gridSpan w:val="4"/>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Исполнено (открытая часть)</w:t>
            </w:r>
          </w:p>
        </w:tc>
      </w:tr>
      <w:tr w:rsidR="0070466B" w:rsidRPr="007F46EA" w:rsidTr="00F51C77">
        <w:trPr>
          <w:trHeight w:val="1100"/>
          <w:tblHeader/>
        </w:trPr>
        <w:tc>
          <w:tcPr>
            <w:tcW w:w="1560" w:type="dxa"/>
            <w:vMerge/>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p>
        </w:tc>
        <w:tc>
          <w:tcPr>
            <w:tcW w:w="1275"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Pr>
                <w:rFonts w:eastAsia="Times New Roman"/>
                <w:b/>
                <w:bCs/>
                <w:color w:val="000000" w:themeColor="text1"/>
                <w:sz w:val="14"/>
                <w:szCs w:val="14"/>
              </w:rPr>
              <w:t>Ф</w:t>
            </w:r>
            <w:r w:rsidRPr="007F46EA">
              <w:rPr>
                <w:rFonts w:eastAsia="Times New Roman"/>
                <w:b/>
                <w:bCs/>
                <w:color w:val="000000" w:themeColor="text1"/>
                <w:sz w:val="14"/>
                <w:szCs w:val="14"/>
              </w:rPr>
              <w:t>едеральный закон № 415-ФЗ (с измене-ниями</w:t>
            </w:r>
            <w:r>
              <w:rPr>
                <w:rFonts w:eastAsia="Times New Roman"/>
                <w:b/>
                <w:bCs/>
                <w:color w:val="000000" w:themeColor="text1"/>
                <w:sz w:val="14"/>
                <w:szCs w:val="14"/>
              </w:rPr>
              <w:t>)</w:t>
            </w:r>
          </w:p>
        </w:tc>
        <w:tc>
          <w:tcPr>
            <w:tcW w:w="1418"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структура направле-</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ний в Федера</w:t>
            </w:r>
            <w:r>
              <w:rPr>
                <w:rFonts w:eastAsia="Times New Roman"/>
                <w:b/>
                <w:bCs/>
                <w:color w:val="000000" w:themeColor="text1"/>
                <w:sz w:val="14"/>
                <w:szCs w:val="14"/>
              </w:rPr>
              <w:t>льном законе № 415-ФЗ (с измене</w:t>
            </w:r>
            <w:r w:rsidRPr="007F46EA">
              <w:rPr>
                <w:rFonts w:eastAsia="Times New Roman"/>
                <w:b/>
                <w:bCs/>
                <w:color w:val="000000" w:themeColor="text1"/>
                <w:sz w:val="14"/>
                <w:szCs w:val="14"/>
              </w:rPr>
              <w:t>ниями)</w:t>
            </w:r>
          </w:p>
        </w:tc>
        <w:tc>
          <w:tcPr>
            <w:tcW w:w="1136"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сводная бюджетная роспись с изменениями на 2017 год</w:t>
            </w:r>
          </w:p>
        </w:tc>
        <w:tc>
          <w:tcPr>
            <w:tcW w:w="992" w:type="dxa"/>
            <w:shd w:val="clear" w:color="auto" w:fill="auto"/>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Структура направле-ний в сводной бюджетной росписи на 2017 год</w:t>
            </w:r>
          </w:p>
        </w:tc>
        <w:tc>
          <w:tcPr>
            <w:tcW w:w="992" w:type="dxa"/>
            <w:vAlign w:val="center"/>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сумма</w:t>
            </w:r>
          </w:p>
        </w:tc>
        <w:tc>
          <w:tcPr>
            <w:tcW w:w="99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в % к сводной бюджетной росписи с измене-ниями на 2017 год</w:t>
            </w:r>
          </w:p>
        </w:tc>
        <w:tc>
          <w:tcPr>
            <w:tcW w:w="1134"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структура направле-</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ний по исполнению расходов в 2017 году</w:t>
            </w:r>
          </w:p>
        </w:tc>
        <w:tc>
          <w:tcPr>
            <w:tcW w:w="1135"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 xml:space="preserve">Справочно: </w:t>
            </w:r>
            <w:r w:rsidRPr="007F46EA">
              <w:rPr>
                <w:rFonts w:eastAsia="Times New Roman"/>
                <w:b/>
                <w:bCs/>
                <w:color w:val="000000" w:themeColor="text1"/>
                <w:sz w:val="14"/>
                <w:szCs w:val="14"/>
              </w:rPr>
              <w:br/>
              <w:t>в % к сводной бюджетной росписи с изменениями на 2016 год</w:t>
            </w:r>
          </w:p>
        </w:tc>
      </w:tr>
      <w:tr w:rsidR="0070466B" w:rsidRPr="007F46EA" w:rsidTr="00F51C77">
        <w:trPr>
          <w:trHeight w:val="720"/>
        </w:trPr>
        <w:tc>
          <w:tcPr>
            <w:tcW w:w="156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r w:rsidRPr="007F46EA">
              <w:rPr>
                <w:rFonts w:eastAsia="Times New Roman"/>
                <w:b/>
                <w:bCs/>
                <w:color w:val="000000" w:themeColor="text1"/>
                <w:sz w:val="14"/>
                <w:szCs w:val="14"/>
              </w:rPr>
              <w:t>Расходы на реализацию госпрограмм (открытая часть)</w:t>
            </w:r>
          </w:p>
        </w:tc>
        <w:tc>
          <w:tcPr>
            <w:tcW w:w="127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4"/>
                <w:szCs w:val="14"/>
              </w:rPr>
            </w:pPr>
            <w:r w:rsidRPr="007F46EA">
              <w:rPr>
                <w:rFonts w:eastAsia="Times New Roman"/>
                <w:b/>
                <w:bCs/>
                <w:color w:val="000000" w:themeColor="text1"/>
                <w:sz w:val="14"/>
                <w:szCs w:val="14"/>
              </w:rPr>
              <w:t>7 982 263,7</w:t>
            </w:r>
          </w:p>
        </w:tc>
        <w:tc>
          <w:tcPr>
            <w:tcW w:w="1418"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4"/>
                <w:szCs w:val="14"/>
              </w:rPr>
            </w:pPr>
            <w:r w:rsidRPr="007F46EA">
              <w:rPr>
                <w:rFonts w:eastAsia="Times New Roman"/>
                <w:b/>
                <w:bCs/>
                <w:color w:val="000000" w:themeColor="text1"/>
                <w:sz w:val="14"/>
                <w:szCs w:val="14"/>
              </w:rPr>
              <w:t>100,0</w:t>
            </w:r>
          </w:p>
        </w:tc>
        <w:tc>
          <w:tcPr>
            <w:tcW w:w="1136"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4"/>
                <w:szCs w:val="14"/>
              </w:rPr>
            </w:pPr>
            <w:r w:rsidRPr="007F46EA">
              <w:rPr>
                <w:rFonts w:eastAsia="Times New Roman"/>
                <w:b/>
                <w:bCs/>
                <w:color w:val="000000" w:themeColor="text1"/>
                <w:sz w:val="14"/>
                <w:szCs w:val="14"/>
              </w:rPr>
              <w:t>8 291 887,1</w:t>
            </w:r>
          </w:p>
        </w:tc>
        <w:tc>
          <w:tcPr>
            <w:tcW w:w="992" w:type="dxa"/>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4"/>
                <w:szCs w:val="14"/>
              </w:rPr>
            </w:pPr>
            <w:r w:rsidRPr="007F46EA">
              <w:rPr>
                <w:rFonts w:eastAsia="Times New Roman"/>
                <w:b/>
                <w:bCs/>
                <w:color w:val="000000" w:themeColor="text1"/>
                <w:sz w:val="14"/>
                <w:szCs w:val="14"/>
              </w:rPr>
              <w:t>100,0</w:t>
            </w:r>
          </w:p>
        </w:tc>
        <w:tc>
          <w:tcPr>
            <w:tcW w:w="99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4"/>
                <w:szCs w:val="14"/>
              </w:rPr>
            </w:pPr>
            <w:r w:rsidRPr="007F46EA">
              <w:rPr>
                <w:rFonts w:eastAsia="Times New Roman"/>
                <w:b/>
                <w:bCs/>
                <w:color w:val="000000" w:themeColor="text1"/>
                <w:sz w:val="14"/>
                <w:szCs w:val="14"/>
              </w:rPr>
              <w:t>7 986 212,2</w:t>
            </w:r>
          </w:p>
        </w:tc>
        <w:tc>
          <w:tcPr>
            <w:tcW w:w="99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4"/>
                <w:szCs w:val="14"/>
              </w:rPr>
            </w:pPr>
            <w:r w:rsidRPr="007F46EA">
              <w:rPr>
                <w:rFonts w:eastAsia="Times New Roman"/>
                <w:b/>
                <w:bCs/>
                <w:color w:val="000000" w:themeColor="text1"/>
                <w:sz w:val="14"/>
                <w:szCs w:val="14"/>
              </w:rPr>
              <w:t>96,3</w:t>
            </w:r>
          </w:p>
        </w:tc>
        <w:tc>
          <w:tcPr>
            <w:tcW w:w="1134"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4"/>
                <w:szCs w:val="14"/>
              </w:rPr>
            </w:pPr>
            <w:r w:rsidRPr="007F46EA">
              <w:rPr>
                <w:rFonts w:eastAsia="Times New Roman"/>
                <w:b/>
                <w:bCs/>
                <w:color w:val="000000" w:themeColor="text1"/>
                <w:sz w:val="14"/>
                <w:szCs w:val="14"/>
              </w:rPr>
              <w:t>100,0</w:t>
            </w:r>
          </w:p>
        </w:tc>
        <w:tc>
          <w:tcPr>
            <w:tcW w:w="113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4"/>
                <w:szCs w:val="14"/>
              </w:rPr>
            </w:pPr>
            <w:r w:rsidRPr="007F46EA">
              <w:rPr>
                <w:rFonts w:eastAsia="Times New Roman"/>
                <w:b/>
                <w:bCs/>
                <w:color w:val="000000" w:themeColor="text1"/>
                <w:sz w:val="14"/>
                <w:szCs w:val="14"/>
              </w:rPr>
              <w:t>98,3</w:t>
            </w:r>
          </w:p>
        </w:tc>
      </w:tr>
      <w:tr w:rsidR="0070466B" w:rsidRPr="007F46EA" w:rsidTr="00F51C77">
        <w:trPr>
          <w:trHeight w:val="510"/>
        </w:trPr>
        <w:tc>
          <w:tcPr>
            <w:tcW w:w="156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4"/>
                <w:szCs w:val="14"/>
              </w:rPr>
            </w:pPr>
            <w:r w:rsidRPr="007F46EA">
              <w:rPr>
                <w:rFonts w:eastAsia="Times New Roman"/>
                <w:color w:val="000000" w:themeColor="text1"/>
                <w:sz w:val="14"/>
                <w:szCs w:val="14"/>
              </w:rPr>
              <w:t>I. НОВОЕ КАЧЕСТВО ЖИЗНИ (12 госпрограмм)</w:t>
            </w:r>
          </w:p>
        </w:tc>
        <w:tc>
          <w:tcPr>
            <w:tcW w:w="127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3 260 447,0</w:t>
            </w:r>
          </w:p>
        </w:tc>
        <w:tc>
          <w:tcPr>
            <w:tcW w:w="1418"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40,8</w:t>
            </w:r>
          </w:p>
        </w:tc>
        <w:tc>
          <w:tcPr>
            <w:tcW w:w="1136"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3 332 538,3</w:t>
            </w:r>
          </w:p>
        </w:tc>
        <w:tc>
          <w:tcPr>
            <w:tcW w:w="992" w:type="dxa"/>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40,2</w:t>
            </w:r>
          </w:p>
        </w:tc>
        <w:tc>
          <w:tcPr>
            <w:tcW w:w="99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3 274 573,0</w:t>
            </w:r>
          </w:p>
        </w:tc>
        <w:tc>
          <w:tcPr>
            <w:tcW w:w="99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98,3</w:t>
            </w:r>
          </w:p>
        </w:tc>
        <w:tc>
          <w:tcPr>
            <w:tcW w:w="1134"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41,0</w:t>
            </w:r>
          </w:p>
        </w:tc>
        <w:tc>
          <w:tcPr>
            <w:tcW w:w="113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98,6</w:t>
            </w:r>
          </w:p>
        </w:tc>
      </w:tr>
      <w:tr w:rsidR="0070466B" w:rsidRPr="007F46EA" w:rsidTr="00F51C77">
        <w:trPr>
          <w:trHeight w:val="716"/>
        </w:trPr>
        <w:tc>
          <w:tcPr>
            <w:tcW w:w="156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4"/>
                <w:szCs w:val="14"/>
              </w:rPr>
            </w:pPr>
            <w:r w:rsidRPr="007F46EA">
              <w:rPr>
                <w:rFonts w:eastAsia="Times New Roman"/>
                <w:color w:val="000000" w:themeColor="text1"/>
                <w:sz w:val="14"/>
                <w:szCs w:val="14"/>
              </w:rPr>
              <w:t>II. ИННОВАЦИОН-НОЕ РАЗВИТИЕ И МОДЕРНИЗАЦИЯ ЭКОНОМИКИ (18 госпрограмм)</w:t>
            </w:r>
          </w:p>
        </w:tc>
        <w:tc>
          <w:tcPr>
            <w:tcW w:w="127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2 127 980,3</w:t>
            </w:r>
          </w:p>
        </w:tc>
        <w:tc>
          <w:tcPr>
            <w:tcW w:w="1418"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26,7</w:t>
            </w:r>
          </w:p>
        </w:tc>
        <w:tc>
          <w:tcPr>
            <w:tcW w:w="1136"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2 345 930,8</w:t>
            </w:r>
          </w:p>
        </w:tc>
        <w:tc>
          <w:tcPr>
            <w:tcW w:w="992" w:type="dxa"/>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28,3</w:t>
            </w:r>
          </w:p>
        </w:tc>
        <w:tc>
          <w:tcPr>
            <w:tcW w:w="99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2 222 716,8</w:t>
            </w:r>
          </w:p>
        </w:tc>
        <w:tc>
          <w:tcPr>
            <w:tcW w:w="99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94,7</w:t>
            </w:r>
          </w:p>
        </w:tc>
        <w:tc>
          <w:tcPr>
            <w:tcW w:w="1134"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27,8</w:t>
            </w:r>
          </w:p>
        </w:tc>
        <w:tc>
          <w:tcPr>
            <w:tcW w:w="113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96,8</w:t>
            </w:r>
          </w:p>
        </w:tc>
      </w:tr>
      <w:tr w:rsidR="0070466B" w:rsidRPr="007F46EA" w:rsidTr="00F51C77">
        <w:trPr>
          <w:trHeight w:val="623"/>
        </w:trPr>
        <w:tc>
          <w:tcPr>
            <w:tcW w:w="156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4"/>
                <w:szCs w:val="14"/>
              </w:rPr>
            </w:pPr>
            <w:r w:rsidRPr="007F46EA">
              <w:rPr>
                <w:rFonts w:eastAsia="Times New Roman"/>
                <w:color w:val="000000" w:themeColor="text1"/>
                <w:sz w:val="14"/>
                <w:szCs w:val="14"/>
              </w:rPr>
              <w:t>III. ОБЕСПЕЧЕНИЕ НАЦИОНАЛЬНОЙ БЕЗОПАСНОСТИ (1 госпрограмма)</w:t>
            </w:r>
          </w:p>
        </w:tc>
        <w:tc>
          <w:tcPr>
            <w:tcW w:w="127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1 610,8</w:t>
            </w:r>
          </w:p>
        </w:tc>
        <w:tc>
          <w:tcPr>
            <w:tcW w:w="1418"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0,02</w:t>
            </w:r>
          </w:p>
        </w:tc>
        <w:tc>
          <w:tcPr>
            <w:tcW w:w="1136"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2 089,5</w:t>
            </w:r>
          </w:p>
        </w:tc>
        <w:tc>
          <w:tcPr>
            <w:tcW w:w="992" w:type="dxa"/>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0,03</w:t>
            </w:r>
          </w:p>
        </w:tc>
        <w:tc>
          <w:tcPr>
            <w:tcW w:w="99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2 039,0</w:t>
            </w:r>
          </w:p>
        </w:tc>
        <w:tc>
          <w:tcPr>
            <w:tcW w:w="99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97,6</w:t>
            </w:r>
          </w:p>
        </w:tc>
        <w:tc>
          <w:tcPr>
            <w:tcW w:w="1134"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0,03</w:t>
            </w:r>
          </w:p>
        </w:tc>
        <w:tc>
          <w:tcPr>
            <w:tcW w:w="113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92,5</w:t>
            </w:r>
          </w:p>
        </w:tc>
      </w:tr>
      <w:tr w:rsidR="0070466B" w:rsidRPr="007F46EA" w:rsidTr="00F51C77">
        <w:trPr>
          <w:trHeight w:val="696"/>
        </w:trPr>
        <w:tc>
          <w:tcPr>
            <w:tcW w:w="156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4"/>
                <w:szCs w:val="14"/>
              </w:rPr>
            </w:pPr>
            <w:r w:rsidRPr="007F46EA">
              <w:rPr>
                <w:rFonts w:eastAsia="Times New Roman"/>
                <w:color w:val="000000" w:themeColor="text1"/>
                <w:sz w:val="14"/>
                <w:szCs w:val="14"/>
              </w:rPr>
              <w:t>IV. СБАЛАНСИРО-ВАННОЕ РЕГИОНАЛЬНОЕ РАЗВИТИЕ (5 госпрограмм)</w:t>
            </w:r>
          </w:p>
        </w:tc>
        <w:tc>
          <w:tcPr>
            <w:tcW w:w="127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1 027 309,6</w:t>
            </w:r>
          </w:p>
        </w:tc>
        <w:tc>
          <w:tcPr>
            <w:tcW w:w="1418"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12,9</w:t>
            </w:r>
          </w:p>
        </w:tc>
        <w:tc>
          <w:tcPr>
            <w:tcW w:w="1136"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1 046 614,7</w:t>
            </w:r>
          </w:p>
        </w:tc>
        <w:tc>
          <w:tcPr>
            <w:tcW w:w="992" w:type="dxa"/>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12,6</w:t>
            </w:r>
          </w:p>
        </w:tc>
        <w:tc>
          <w:tcPr>
            <w:tcW w:w="99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997 310,4</w:t>
            </w:r>
          </w:p>
        </w:tc>
        <w:tc>
          <w:tcPr>
            <w:tcW w:w="99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95,3</w:t>
            </w:r>
          </w:p>
        </w:tc>
        <w:tc>
          <w:tcPr>
            <w:tcW w:w="1134"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12,5</w:t>
            </w:r>
          </w:p>
        </w:tc>
        <w:tc>
          <w:tcPr>
            <w:tcW w:w="113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98,7</w:t>
            </w:r>
          </w:p>
        </w:tc>
      </w:tr>
      <w:tr w:rsidR="0070466B" w:rsidRPr="007F46EA" w:rsidTr="00F51C77">
        <w:trPr>
          <w:trHeight w:val="439"/>
        </w:trPr>
        <w:tc>
          <w:tcPr>
            <w:tcW w:w="1560"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4"/>
                <w:szCs w:val="14"/>
              </w:rPr>
            </w:pPr>
            <w:r w:rsidRPr="007F46EA">
              <w:rPr>
                <w:rFonts w:eastAsia="Times New Roman"/>
                <w:color w:val="000000" w:themeColor="text1"/>
                <w:sz w:val="14"/>
                <w:szCs w:val="14"/>
              </w:rPr>
              <w:t>V. ЭФФЕКТИВНОЕ ГОСУДАРСТВО (4 госпрограммы)</w:t>
            </w:r>
          </w:p>
        </w:tc>
        <w:tc>
          <w:tcPr>
            <w:tcW w:w="127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1 564 916,0</w:t>
            </w:r>
          </w:p>
        </w:tc>
        <w:tc>
          <w:tcPr>
            <w:tcW w:w="1418"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19,6</w:t>
            </w:r>
          </w:p>
        </w:tc>
        <w:tc>
          <w:tcPr>
            <w:tcW w:w="1136"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1 564 713,8</w:t>
            </w:r>
          </w:p>
        </w:tc>
        <w:tc>
          <w:tcPr>
            <w:tcW w:w="992" w:type="dxa"/>
            <w:shd w:val="clear" w:color="auto" w:fill="auto"/>
            <w:noWrap/>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18,9</w:t>
            </w:r>
          </w:p>
        </w:tc>
        <w:tc>
          <w:tcPr>
            <w:tcW w:w="992" w:type="dxa"/>
            <w:vAlign w:val="center"/>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1 489 573,0</w:t>
            </w:r>
          </w:p>
        </w:tc>
        <w:tc>
          <w:tcPr>
            <w:tcW w:w="993" w:type="dxa"/>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95,2</w:t>
            </w:r>
          </w:p>
        </w:tc>
        <w:tc>
          <w:tcPr>
            <w:tcW w:w="1134"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18,7</w:t>
            </w:r>
          </w:p>
        </w:tc>
        <w:tc>
          <w:tcPr>
            <w:tcW w:w="1135" w:type="dxa"/>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4"/>
                <w:szCs w:val="14"/>
              </w:rPr>
            </w:pPr>
            <w:r w:rsidRPr="007F46EA">
              <w:rPr>
                <w:rFonts w:eastAsia="Times New Roman"/>
                <w:color w:val="000000" w:themeColor="text1"/>
                <w:sz w:val="14"/>
                <w:szCs w:val="14"/>
              </w:rPr>
              <w:t>99,9</w:t>
            </w:r>
          </w:p>
        </w:tc>
      </w:tr>
    </w:tbl>
    <w:p w:rsidR="0070466B" w:rsidRPr="007F46EA" w:rsidRDefault="0070466B" w:rsidP="0070466B">
      <w:pPr>
        <w:keepNext/>
        <w:spacing w:line="240" w:lineRule="auto"/>
        <w:ind w:left="0" w:right="0"/>
        <w:jc w:val="right"/>
        <w:textAlignment w:val="auto"/>
        <w:rPr>
          <w:color w:val="000000" w:themeColor="text1"/>
          <w:sz w:val="18"/>
          <w:szCs w:val="18"/>
        </w:rPr>
      </w:pP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По состоянию на 1 января 2018 года наибольший объем расходов федерального бюджета</w:t>
      </w:r>
      <w:r w:rsidRPr="007F46EA">
        <w:rPr>
          <w:i/>
          <w:color w:val="000000" w:themeColor="text1"/>
          <w:sz w:val="24"/>
          <w:szCs w:val="24"/>
        </w:rPr>
        <w:t xml:space="preserve"> </w:t>
      </w:r>
      <w:r w:rsidRPr="007F46EA">
        <w:rPr>
          <w:color w:val="000000" w:themeColor="text1"/>
          <w:sz w:val="24"/>
          <w:szCs w:val="24"/>
        </w:rPr>
        <w:t xml:space="preserve">предусматривается по направлению «Новое качество жизни» </w:t>
      </w:r>
      <w:r w:rsidRPr="007F46EA">
        <w:rPr>
          <w:rFonts w:eastAsia="Times New Roman"/>
          <w:color w:val="000000" w:themeColor="text1"/>
          <w:sz w:val="24"/>
          <w:szCs w:val="15"/>
        </w:rPr>
        <w:t>3 332 538,3</w:t>
      </w:r>
      <w:r w:rsidRPr="007F46EA">
        <w:rPr>
          <w:color w:val="000000" w:themeColor="text1"/>
          <w:sz w:val="24"/>
          <w:szCs w:val="24"/>
        </w:rPr>
        <w:t xml:space="preserve"> млн. рублей, или 40,2 % совокупного объема расходов сводной росписи с изменениями по госпрограммам. Следует отметить, что за январь - декабрь 2017 года наибольший уровень исполнения сложился по направлению «Новое качество жизни» – </w:t>
      </w:r>
      <w:r w:rsidRPr="007F46EA">
        <w:rPr>
          <w:color w:val="000000" w:themeColor="text1"/>
          <w:sz w:val="24"/>
          <w:szCs w:val="24"/>
        </w:rPr>
        <w:br/>
      </w:r>
      <w:r w:rsidRPr="007F46EA">
        <w:rPr>
          <w:color w:val="000000" w:themeColor="text1"/>
          <w:sz w:val="24"/>
          <w:szCs w:val="24"/>
        </w:rPr>
        <w:lastRenderedPageBreak/>
        <w:t>98,3 % показателя сводной росписи с изменениями. В 2016 году наибольший уровень исполнения отмечается по направлению «Эффективное государство» - 99,9 %.</w:t>
      </w:r>
    </w:p>
    <w:p w:rsidR="0070466B" w:rsidRPr="007F46EA" w:rsidRDefault="0070466B" w:rsidP="0097538F">
      <w:pPr>
        <w:spacing w:line="372" w:lineRule="auto"/>
        <w:ind w:left="0" w:right="0"/>
        <w:textAlignment w:val="auto"/>
        <w:rPr>
          <w:b/>
          <w:color w:val="000000" w:themeColor="text1"/>
          <w:sz w:val="24"/>
          <w:szCs w:val="24"/>
        </w:rPr>
      </w:pPr>
      <w:r w:rsidRPr="007F46EA">
        <w:rPr>
          <w:b/>
          <w:color w:val="000000" w:themeColor="text1"/>
          <w:sz w:val="24"/>
          <w:szCs w:val="24"/>
        </w:rPr>
        <w:t>6.1.8. </w:t>
      </w:r>
      <w:r w:rsidRPr="007F46EA">
        <w:rPr>
          <w:color w:val="000000" w:themeColor="text1"/>
          <w:sz w:val="24"/>
          <w:szCs w:val="24"/>
        </w:rPr>
        <w:t xml:space="preserve">Постановлением Правительства Российской Федерации от 26 декабря 2014 г. № 1507 «Об изменении и признании утратившими силу некоторых актов Правительства Российской Федерации» внесены изменения в Порядок разработки, реализации и оценки эффективности государственных программ Российской Федерации, утвержденный постановлением Правительства Российской Федерации от 2 августа 2010 г. № 588, предусматривающие в том числе </w:t>
      </w:r>
      <w:r w:rsidRPr="007F46EA">
        <w:rPr>
          <w:b/>
          <w:color w:val="000000" w:themeColor="text1"/>
          <w:sz w:val="24"/>
          <w:szCs w:val="24"/>
        </w:rPr>
        <w:t>включение плана реализации госпрограммы на очередной финансовый год и плановый период в состав ее утверждаемой части.</w:t>
      </w:r>
    </w:p>
    <w:p w:rsidR="0070466B" w:rsidRPr="007F46EA" w:rsidRDefault="0070466B" w:rsidP="0097538F">
      <w:pPr>
        <w:overflowPunct/>
        <w:spacing w:line="372" w:lineRule="auto"/>
        <w:ind w:left="0" w:right="0"/>
        <w:textAlignment w:val="auto"/>
        <w:rPr>
          <w:rFonts w:eastAsiaTheme="minorHAnsi"/>
          <w:color w:val="000000" w:themeColor="text1"/>
          <w:sz w:val="24"/>
          <w:szCs w:val="24"/>
          <w:lang w:eastAsia="en-US"/>
        </w:rPr>
      </w:pPr>
      <w:r w:rsidRPr="007F46EA">
        <w:rPr>
          <w:color w:val="000000" w:themeColor="text1"/>
          <w:sz w:val="24"/>
          <w:szCs w:val="24"/>
        </w:rPr>
        <w:t xml:space="preserve">Вместе с тем не все госпрограммы содержали в 2017 году планы реализации в утверждаемой части. Так, по госпрограмме «Развитие фармацевтической и медицинской промышленности» на 2013 – 2020 годы </w:t>
      </w:r>
      <w:r w:rsidRPr="007F46EA">
        <w:rPr>
          <w:rFonts w:eastAsiaTheme="minorHAnsi"/>
          <w:color w:val="000000" w:themeColor="text1"/>
          <w:sz w:val="24"/>
          <w:szCs w:val="24"/>
          <w:lang w:eastAsia="en-US"/>
        </w:rPr>
        <w:t>постановлением Правительства Российской Федерации от 28 декабря 2017 г. № 1673 «О внесении изменений в государственную программу Российской Федерации «Развитие фармацевтической и медицинской промышленности» на 2013 - 2020 годы» в декабре 2017 года утвержден план ее реализации только</w:t>
      </w:r>
      <w:r w:rsidRPr="007F46EA">
        <w:rPr>
          <w:color w:val="000000" w:themeColor="text1"/>
          <w:sz w:val="24"/>
          <w:szCs w:val="24"/>
        </w:rPr>
        <w:t xml:space="preserve"> на очередной финансовый 2018 год и на плановый период 2019 и 2020 годов.</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Следует отметить, что лишь постановлением Правительства Российской Федерации от </w:t>
      </w:r>
      <w:r w:rsidRPr="007F46EA">
        <w:rPr>
          <w:b/>
          <w:color w:val="000000" w:themeColor="text1"/>
          <w:sz w:val="24"/>
          <w:szCs w:val="24"/>
        </w:rPr>
        <w:t>17 августа 2017 г.</w:t>
      </w:r>
      <w:r w:rsidRPr="007F46EA">
        <w:rPr>
          <w:color w:val="000000" w:themeColor="text1"/>
          <w:sz w:val="24"/>
          <w:szCs w:val="24"/>
        </w:rPr>
        <w:t xml:space="preserve"> № 977 «О внесении изменений в государственную программу Российской Федерации «Обеспечение доступным и комфортным жильем и коммунальными услугами граждан Российской Федерации» </w:t>
      </w:r>
      <w:r w:rsidRPr="007F46EA">
        <w:rPr>
          <w:b/>
          <w:color w:val="000000" w:themeColor="text1"/>
          <w:sz w:val="24"/>
          <w:szCs w:val="24"/>
        </w:rPr>
        <w:t>в состав</w:t>
      </w:r>
      <w:r w:rsidRPr="007F46EA">
        <w:rPr>
          <w:color w:val="000000" w:themeColor="text1"/>
          <w:sz w:val="24"/>
          <w:szCs w:val="24"/>
        </w:rPr>
        <w:t xml:space="preserve"> указанной </w:t>
      </w:r>
      <w:r w:rsidRPr="007F46EA">
        <w:rPr>
          <w:b/>
          <w:color w:val="000000" w:themeColor="text1"/>
          <w:sz w:val="24"/>
          <w:szCs w:val="24"/>
        </w:rPr>
        <w:t>госпрограммы включен план ее реализации на 2017 год</w:t>
      </w:r>
      <w:r w:rsidRPr="007F46EA">
        <w:rPr>
          <w:color w:val="000000" w:themeColor="text1"/>
          <w:sz w:val="24"/>
          <w:szCs w:val="24"/>
        </w:rPr>
        <w:t xml:space="preserve"> и на плановый период 2018 и 2019 годов.</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План реализации госпрограммы «Социально-экономическое развитие Республики Крым и г. Севастополя на период до 2020 года» не утвержден, планы реализации 6 госпрограмм содержат сведения ограниченного доступа или составляющие государственную тайну.</w:t>
      </w:r>
    </w:p>
    <w:p w:rsidR="0070466B" w:rsidRPr="007F46EA" w:rsidRDefault="0070466B" w:rsidP="0097538F">
      <w:pPr>
        <w:spacing w:line="372" w:lineRule="auto"/>
        <w:ind w:left="0" w:right="0"/>
        <w:textAlignment w:val="auto"/>
        <w:rPr>
          <w:color w:val="000000" w:themeColor="text1"/>
          <w:sz w:val="24"/>
          <w:szCs w:val="24"/>
        </w:rPr>
      </w:pPr>
      <w:r w:rsidRPr="007F46EA">
        <w:rPr>
          <w:b/>
          <w:color w:val="000000" w:themeColor="text1"/>
          <w:sz w:val="24"/>
          <w:szCs w:val="24"/>
        </w:rPr>
        <w:t>6.1.9</w:t>
      </w:r>
      <w:r>
        <w:rPr>
          <w:b/>
          <w:color w:val="000000" w:themeColor="text1"/>
          <w:sz w:val="24"/>
          <w:szCs w:val="24"/>
        </w:rPr>
        <w:t>.</w:t>
      </w:r>
      <w:r w:rsidRPr="007F46EA">
        <w:rPr>
          <w:color w:val="000000" w:themeColor="text1"/>
          <w:sz w:val="24"/>
          <w:szCs w:val="24"/>
        </w:rPr>
        <w:t> </w:t>
      </w:r>
      <w:r w:rsidRPr="007F46EA">
        <w:rPr>
          <w:b/>
          <w:color w:val="000000" w:themeColor="text1"/>
          <w:sz w:val="24"/>
          <w:szCs w:val="24"/>
        </w:rPr>
        <w:t>Анализ контрольных событий</w:t>
      </w:r>
      <w:r w:rsidRPr="007F46EA">
        <w:rPr>
          <w:color w:val="000000" w:themeColor="text1"/>
          <w:sz w:val="24"/>
          <w:szCs w:val="24"/>
        </w:rPr>
        <w:t xml:space="preserve">, отраженных в планах реализации госпрограмм, показывает, что они </w:t>
      </w:r>
      <w:r w:rsidRPr="007F46EA">
        <w:rPr>
          <w:b/>
          <w:color w:val="000000" w:themeColor="text1"/>
          <w:sz w:val="24"/>
          <w:szCs w:val="24"/>
        </w:rPr>
        <w:t>не в полной мере корреспондируются с перечнем основных мероприятий госпрограмм.</w:t>
      </w:r>
      <w:r w:rsidRPr="007F46EA">
        <w:rPr>
          <w:color w:val="000000" w:themeColor="text1"/>
          <w:sz w:val="24"/>
          <w:szCs w:val="24"/>
        </w:rPr>
        <w:t xml:space="preserve">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Так, план реализации госпрограммы «Развитие физической культуры и спорта» на 2017 год и на плановый период 2018 и 2019 годов утвержден в составе госпрограммы постановлением Правительства Российской Федерации от 30 марта 2017 г. № 362 (далее - План реализации). </w:t>
      </w:r>
    </w:p>
    <w:p w:rsidR="0070466B" w:rsidRPr="007F46EA" w:rsidRDefault="0070466B" w:rsidP="0097538F">
      <w:pPr>
        <w:spacing w:line="372" w:lineRule="auto"/>
        <w:ind w:left="0" w:right="0"/>
        <w:textAlignment w:val="auto"/>
        <w:rPr>
          <w:b/>
          <w:color w:val="000000" w:themeColor="text1"/>
          <w:sz w:val="24"/>
          <w:szCs w:val="24"/>
        </w:rPr>
      </w:pPr>
      <w:r w:rsidRPr="007F46EA">
        <w:rPr>
          <w:b/>
          <w:color w:val="000000" w:themeColor="text1"/>
          <w:sz w:val="24"/>
          <w:szCs w:val="24"/>
        </w:rPr>
        <w:lastRenderedPageBreak/>
        <w:t>Планом реализации не установлены контрольные события для следующих основных мероприятий:</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основного мероприятия 1.3 «Совершенствование спортивной инфраструктуры и материально-технической базы для занятий физической культурой и массовым спортом» (срок реализации – 2013 - 2020 годы), в рамках которого предусматриваются создание материально-технических условий для проведения физкультурно-оздоровительных и зрелищных мероприятий и оказание физкультурно-оздоровительных услуг населению, оснащение физкультурно-оздоровительных объектов спортивно-технологическим оборудованием для занятий физической культурой и спортом и другие мероприятия;</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основного мероприятия 1.6 «Организация и проведение научно-исследовательских и опытно-конструкторских работ в сфере физической культуры и массового спорта» (срок реализации – 2013 - 2020 годы), в рамках которого предусматривается разработка методических рекомендаций по организации физкультурно-спортивной работы для различных категорий и групп населения;</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основного мероприятия 2.3 «Антидопинговое обеспечение спортивных сборных команд Российской Федерации» (срок реализации – 2013 - 2020 годы), предусматривающего мероприятия по допинговому контролю спортсменов, в том числе планирование проведения тестов, взятие проб, лабораторный анализ проб, проведение конференций и семинаров и иные мероприятия;</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основного мероприятия 2.6 «Организация и проведение научно-исследовательских и опытно-конструкторских работ в сфере спорта высших достижений» (срок реализации – </w:t>
      </w:r>
      <w:r w:rsidRPr="007F46EA">
        <w:rPr>
          <w:color w:val="000000" w:themeColor="text1"/>
          <w:sz w:val="24"/>
          <w:szCs w:val="24"/>
        </w:rPr>
        <w:br/>
        <w:t>2013 – 2020 годы), предусматривающего разработку и внедрение современных методик подготовки и отбора спортсменов сборной команды России, в том числе паралимпийских и сурдлимпийских команд.</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Планом реализации госпрограммы «Управление государственными финансами и регулирование финансовых рынков» на 2017 год и на плановый период 2018 и 2019 годов (в редакции постановления Правительства Российской Федерации от 9 декабря 2017 г. № 1512) предусмотрено наступление 8 контрольных событий подпрограммы «Эффективное функционирование финансовых рынков, банковской, страховой деятельности, схем инвестирования и защиты пенсионных накоплений», которые считаются выполненными (наступившими) при внесении в Правительство Российской Федерации проектов федеральных законов, концепции проекта федерального закона или постановлений Правительства Российской Федерации.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lastRenderedPageBreak/>
        <w:t xml:space="preserve">По мнению Счетной палаты, наступление указанных контрольных событий является формальным выполнением пунктов плана реализации госпрограммы и не оказывает влияние на достижение целей или плановых значений показателей указанной подпрограммы. </w:t>
      </w:r>
    </w:p>
    <w:p w:rsidR="0070466B" w:rsidRPr="007F46EA" w:rsidRDefault="0070466B" w:rsidP="0097538F">
      <w:pPr>
        <w:spacing w:line="372" w:lineRule="auto"/>
        <w:ind w:left="0" w:right="0"/>
        <w:textAlignment w:val="auto"/>
        <w:rPr>
          <w:color w:val="000000" w:themeColor="text1"/>
          <w:sz w:val="24"/>
          <w:szCs w:val="24"/>
        </w:rPr>
      </w:pPr>
      <w:r w:rsidRPr="007F46EA">
        <w:rPr>
          <w:b/>
          <w:color w:val="000000" w:themeColor="text1"/>
          <w:sz w:val="24"/>
          <w:szCs w:val="24"/>
        </w:rPr>
        <w:t>6.1.10.</w:t>
      </w:r>
      <w:r w:rsidRPr="007F46EA">
        <w:rPr>
          <w:color w:val="000000" w:themeColor="text1"/>
          <w:sz w:val="24"/>
          <w:szCs w:val="24"/>
        </w:rPr>
        <w:t> В соответствии с Положением о порядке разработки, реализации и оценки эффективности государственных программ Российской Федерации, утвержденным постановлением Правительства Российской Федерации от 2 августа 2010 г. № 588, Минэкономразвития России ежеквартально на основе информации, представленной федеральными органами исполнительной власти – ответственными исполнителями госпрограмм, подготавливает сводный отчет о выполнении контрольных событий в разрезе госпрограмм Российской Федерации. Анализ данных представленных в отчете показал следующее.</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Отчет Минэкономразвития России о выполнении контрольных событий по итогам </w:t>
      </w:r>
      <w:r>
        <w:rPr>
          <w:color w:val="000000" w:themeColor="text1"/>
          <w:sz w:val="24"/>
          <w:szCs w:val="24"/>
        </w:rPr>
        <w:br/>
      </w:r>
      <w:r w:rsidRPr="007F46EA">
        <w:rPr>
          <w:color w:val="000000" w:themeColor="text1"/>
          <w:sz w:val="24"/>
          <w:szCs w:val="24"/>
          <w:lang w:val="en-US"/>
        </w:rPr>
        <w:t>I</w:t>
      </w:r>
      <w:r w:rsidRPr="007F46EA">
        <w:rPr>
          <w:color w:val="000000" w:themeColor="text1"/>
          <w:sz w:val="24"/>
          <w:szCs w:val="24"/>
        </w:rPr>
        <w:t> - </w:t>
      </w:r>
      <w:r w:rsidRPr="007F46EA">
        <w:rPr>
          <w:color w:val="000000" w:themeColor="text1"/>
          <w:sz w:val="24"/>
          <w:szCs w:val="24"/>
          <w:lang w:val="en-US"/>
        </w:rPr>
        <w:t>III</w:t>
      </w:r>
      <w:r w:rsidRPr="007F46EA">
        <w:rPr>
          <w:color w:val="000000" w:themeColor="text1"/>
          <w:sz w:val="24"/>
          <w:szCs w:val="24"/>
        </w:rPr>
        <w:t xml:space="preserve"> кварталов 2017</w:t>
      </w:r>
      <w:r>
        <w:rPr>
          <w:color w:val="000000" w:themeColor="text1"/>
          <w:sz w:val="24"/>
          <w:szCs w:val="24"/>
        </w:rPr>
        <w:t> </w:t>
      </w:r>
      <w:r w:rsidRPr="007F46EA">
        <w:rPr>
          <w:color w:val="000000" w:themeColor="text1"/>
          <w:sz w:val="24"/>
          <w:szCs w:val="24"/>
        </w:rPr>
        <w:t>года (в открытой части) сформирован на основе данных 33</w:t>
      </w:r>
      <w:r>
        <w:rPr>
          <w:color w:val="000000" w:themeColor="text1"/>
          <w:sz w:val="24"/>
          <w:szCs w:val="24"/>
        </w:rPr>
        <w:t> </w:t>
      </w:r>
      <w:r w:rsidRPr="007F46EA">
        <w:rPr>
          <w:color w:val="000000" w:themeColor="text1"/>
          <w:sz w:val="24"/>
          <w:szCs w:val="24"/>
        </w:rPr>
        <w:t>госпрограмм.</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Всего в утвержденные планы реализации госпрограмм включено 774 контрольных события, предусмотренных к исполнению в I - III кварталах 2017 года, в детальные планы-графики реализации – 2 197 контрольных событий. Из них в I - III кварталах 2017 года исполнены 659 контрольных событий, включенных в планы реализации (85,1 %), и 2 008 контрольных событий, отраженных в детальных планах-графиках реализации госпрограмм (91,4 %).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Следует отметить, что контрольные события в течение 2017 года распределены неравномерно. Так в III квартале 2017 года число запланированных ответственными исполнителями в рамках детальных планов-графиков реализации госпрограмм контрольных событий составило 1 020 (или 46,4 % общего числа контрольных событий, запланированных к наступлению в I - III кварталах 2017 года).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Отчет Минэкономразвития России о выполнении контрольных событий по итогам </w:t>
      </w:r>
      <w:r>
        <w:rPr>
          <w:color w:val="000000" w:themeColor="text1"/>
          <w:sz w:val="24"/>
          <w:szCs w:val="24"/>
        </w:rPr>
        <w:br/>
      </w:r>
      <w:r w:rsidRPr="007F46EA">
        <w:rPr>
          <w:color w:val="000000" w:themeColor="text1"/>
          <w:sz w:val="24"/>
          <w:szCs w:val="24"/>
          <w:lang w:val="en-US"/>
        </w:rPr>
        <w:t>I</w:t>
      </w:r>
      <w:r w:rsidRPr="007F46EA">
        <w:rPr>
          <w:color w:val="000000" w:themeColor="text1"/>
          <w:sz w:val="24"/>
          <w:szCs w:val="24"/>
        </w:rPr>
        <w:t> - </w:t>
      </w:r>
      <w:r w:rsidRPr="007F46EA">
        <w:rPr>
          <w:color w:val="000000" w:themeColor="text1"/>
          <w:sz w:val="24"/>
          <w:szCs w:val="24"/>
          <w:lang w:val="en-US"/>
        </w:rPr>
        <w:t>III</w:t>
      </w:r>
      <w:r w:rsidRPr="007F46EA">
        <w:rPr>
          <w:color w:val="000000" w:themeColor="text1"/>
          <w:sz w:val="24"/>
          <w:szCs w:val="24"/>
        </w:rPr>
        <w:t xml:space="preserve"> кварталов 2017 года (в открытой части) также размещен на портале Государственных программ Российской Федерации. Указанный отчет сформирован на основе данных лишь 18</w:t>
      </w:r>
      <w:r>
        <w:rPr>
          <w:color w:val="000000" w:themeColor="text1"/>
          <w:sz w:val="24"/>
          <w:szCs w:val="24"/>
        </w:rPr>
        <w:t> </w:t>
      </w:r>
      <w:r w:rsidRPr="007F46EA">
        <w:rPr>
          <w:color w:val="000000" w:themeColor="text1"/>
          <w:sz w:val="24"/>
          <w:szCs w:val="24"/>
        </w:rPr>
        <w:t>госпрограммам. В I - III кварталах 2017 года по 18 госпрограммам предусматривалось наступление 260 контрольных событий. В установленные сроки выполнено 197 контрольных событий (75,8 % предусмотренных контрольных событий), с нарушением установленного срока - 25 контрольных событий (9,6 %), не выполнено - 38 контрольных событий (14,6 %).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lastRenderedPageBreak/>
        <w:t>Так, в рамках реализации госпрограммы «Развитие образования» на 2013 - 2020 годы по состоянию на 1 октября 2017 года предусматривалось наступление 31 контрольного события, из них в запланированные сроки выполнено 17 контрольных событий (54,8 % предусмотренных контрольных событий), с нарушением установленного срока – 8 (25,8 %), не выполнено - 6 контрольных событий (19,4 %).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В рамках реализации госпрограммы «Доступная среда» на 2011 - 2020 годы по состоянию на 1 октября 2017 года предусматривалось наступление 22 контрольных событий, из них в запланированные сроки выполнено 7 контрольных событий (31,8 % предусмотренных контрольных событий), с нарушением установленного срока – 2 (9,1 %), не выполнено - 13 контрольных событий (59,1 %).</w:t>
      </w:r>
    </w:p>
    <w:p w:rsidR="0070466B" w:rsidRPr="007F46EA" w:rsidRDefault="0070466B" w:rsidP="0097538F">
      <w:pPr>
        <w:spacing w:line="372" w:lineRule="auto"/>
        <w:ind w:left="0" w:right="0"/>
        <w:textAlignment w:val="auto"/>
        <w:rPr>
          <w:color w:val="000000" w:themeColor="text1"/>
          <w:sz w:val="24"/>
          <w:szCs w:val="24"/>
        </w:rPr>
      </w:pPr>
      <w:r w:rsidRPr="007F46EA">
        <w:rPr>
          <w:b/>
          <w:color w:val="000000" w:themeColor="text1"/>
          <w:sz w:val="24"/>
          <w:szCs w:val="24"/>
        </w:rPr>
        <w:t>6.1.11.</w:t>
      </w:r>
      <w:r w:rsidRPr="007F46EA">
        <w:rPr>
          <w:color w:val="000000" w:themeColor="text1"/>
          <w:sz w:val="24"/>
          <w:szCs w:val="24"/>
        </w:rPr>
        <w:t> </w:t>
      </w:r>
      <w:r w:rsidRPr="007F46EA">
        <w:rPr>
          <w:b/>
          <w:color w:val="000000" w:themeColor="text1"/>
          <w:sz w:val="24"/>
          <w:szCs w:val="24"/>
        </w:rPr>
        <w:t>Анализ достижения показателей (индикаторов) по отдельным госпрограммам показал следующее</w:t>
      </w:r>
      <w:r w:rsidRPr="002148A4">
        <w:rPr>
          <w:b/>
          <w:color w:val="000000" w:themeColor="text1"/>
          <w:sz w:val="24"/>
          <w:szCs w:val="24"/>
        </w:rPr>
        <w:t>.</w:t>
      </w:r>
    </w:p>
    <w:p w:rsidR="0070466B" w:rsidRPr="00B03D8D" w:rsidRDefault="0070466B" w:rsidP="0097538F">
      <w:pPr>
        <w:spacing w:line="372" w:lineRule="auto"/>
        <w:ind w:left="0" w:right="-1"/>
        <w:rPr>
          <w:rFonts w:eastAsia="Times New Roman"/>
          <w:color w:val="000000" w:themeColor="text1"/>
          <w:sz w:val="24"/>
          <w:szCs w:val="24"/>
        </w:rPr>
      </w:pPr>
      <w:r w:rsidRPr="00B03D8D">
        <w:rPr>
          <w:rFonts w:eastAsia="Times New Roman"/>
          <w:color w:val="000000" w:themeColor="text1"/>
          <w:sz w:val="24"/>
          <w:szCs w:val="24"/>
        </w:rPr>
        <w:t xml:space="preserve">В рамках реализации госпрограммы </w:t>
      </w:r>
      <w:r w:rsidRPr="00B03D8D">
        <w:rPr>
          <w:rFonts w:eastAsia="Times New Roman"/>
          <w:b/>
          <w:color w:val="000000" w:themeColor="text1"/>
          <w:sz w:val="24"/>
          <w:szCs w:val="24"/>
        </w:rPr>
        <w:t>«Развитие здравоохранения»</w:t>
      </w:r>
      <w:r w:rsidRPr="00B03D8D">
        <w:rPr>
          <w:rFonts w:eastAsia="Times New Roman"/>
          <w:color w:val="000000" w:themeColor="text1"/>
          <w:sz w:val="24"/>
          <w:szCs w:val="24"/>
        </w:rPr>
        <w:t xml:space="preserve"> за январь – декабрь 2017 года, по оперативным данным Росстата, показатель «Смертность от новообразований (на 100 тыс. населения)» составил 196,9 человека и превысил плановый показатель 2017 года (194,4 человека). Следует отметить, что за январь – ноябрь 2017 года показатель «Ожидаемая продолжительность жизни при рождении» составил 72,61 года, плановый показатель на 2017 год составляет 73 года, таким образом, существует риск недостижения указанного показателя по итогам 2017 года</w:t>
      </w:r>
      <w:r w:rsidRPr="00B03D8D">
        <w:rPr>
          <w:rStyle w:val="ab"/>
          <w:rFonts w:eastAsia="Times New Roman"/>
          <w:color w:val="000000" w:themeColor="text1"/>
          <w:sz w:val="24"/>
          <w:szCs w:val="24"/>
        </w:rPr>
        <w:footnoteReference w:id="23"/>
      </w:r>
      <w:r w:rsidRPr="00B03D8D">
        <w:rPr>
          <w:rFonts w:eastAsia="Times New Roman"/>
          <w:color w:val="000000" w:themeColor="text1"/>
          <w:sz w:val="24"/>
          <w:szCs w:val="24"/>
        </w:rPr>
        <w:t>.</w:t>
      </w:r>
    </w:p>
    <w:p w:rsidR="0070466B" w:rsidRPr="007F46EA" w:rsidRDefault="0070466B" w:rsidP="0097538F">
      <w:pPr>
        <w:widowControl w:val="0"/>
        <w:spacing w:line="372" w:lineRule="auto"/>
        <w:ind w:left="0" w:right="-1"/>
        <w:rPr>
          <w:color w:val="000000" w:themeColor="text1"/>
          <w:sz w:val="24"/>
          <w:szCs w:val="24"/>
        </w:rPr>
      </w:pPr>
      <w:r w:rsidRPr="00B03D8D">
        <w:rPr>
          <w:rFonts w:eastAsia="Times New Roman"/>
          <w:color w:val="000000" w:themeColor="text1"/>
          <w:sz w:val="24"/>
          <w:szCs w:val="24"/>
        </w:rPr>
        <w:t xml:space="preserve">В рамках реализации госпрограммы </w:t>
      </w:r>
      <w:r w:rsidRPr="00B03D8D">
        <w:rPr>
          <w:rFonts w:eastAsia="Times New Roman"/>
          <w:b/>
          <w:color w:val="000000" w:themeColor="text1"/>
          <w:sz w:val="24"/>
          <w:szCs w:val="24"/>
        </w:rPr>
        <w:t xml:space="preserve">«Обеспечение </w:t>
      </w:r>
      <w:r>
        <w:rPr>
          <w:rFonts w:eastAsia="Times New Roman"/>
          <w:b/>
          <w:color w:val="000000" w:themeColor="text1"/>
          <w:sz w:val="24"/>
          <w:szCs w:val="24"/>
        </w:rPr>
        <w:t>доступным и комфортным жильем и коммунальными услугами граждан Российской Федерации</w:t>
      </w:r>
      <w:r w:rsidRPr="007F46EA">
        <w:rPr>
          <w:rFonts w:eastAsia="Times New Roman"/>
          <w:b/>
          <w:color w:val="000000" w:themeColor="text1"/>
          <w:sz w:val="24"/>
          <w:szCs w:val="24"/>
        </w:rPr>
        <w:t>»,</w:t>
      </w:r>
      <w:r w:rsidRPr="007F46EA">
        <w:rPr>
          <w:rFonts w:eastAsia="Times New Roman"/>
          <w:color w:val="000000" w:themeColor="text1"/>
          <w:sz w:val="24"/>
          <w:szCs w:val="24"/>
        </w:rPr>
        <w:t xml:space="preserve"> по данным Росстата</w:t>
      </w:r>
      <w:r>
        <w:rPr>
          <w:rFonts w:eastAsia="Times New Roman"/>
          <w:color w:val="000000" w:themeColor="text1"/>
          <w:sz w:val="24"/>
          <w:szCs w:val="24"/>
        </w:rPr>
        <w:t xml:space="preserve"> в 2017 году введено в эксплуатацию 1 131,4 тыс. квартир (плановый показатель – 1 335 тыс. квартир) общей площадью 78,6 млн. кв. метров (плановый показатель – 81 млн. кв. метров), что составило 97,9 % к соответствующему периоду предыдущего года (в 2016 году было введено 80,2 млн. кв. метров жилья, 94 % к 2015 году). </w:t>
      </w:r>
    </w:p>
    <w:p w:rsidR="0070466B" w:rsidRPr="007F46EA" w:rsidRDefault="0070466B" w:rsidP="0097538F">
      <w:pPr>
        <w:spacing w:line="372" w:lineRule="auto"/>
        <w:ind w:left="0" w:right="-1"/>
        <w:rPr>
          <w:rFonts w:eastAsia="Times New Roman"/>
          <w:color w:val="000000" w:themeColor="text1"/>
          <w:sz w:val="24"/>
          <w:szCs w:val="24"/>
        </w:rPr>
      </w:pPr>
      <w:r w:rsidRPr="007F46EA">
        <w:rPr>
          <w:rFonts w:eastAsia="Times New Roman"/>
          <w:color w:val="000000" w:themeColor="text1"/>
          <w:sz w:val="24"/>
          <w:szCs w:val="24"/>
        </w:rPr>
        <w:t xml:space="preserve">В рамках реализации госпрограммы </w:t>
      </w:r>
      <w:r w:rsidRPr="007F46EA">
        <w:rPr>
          <w:rFonts w:eastAsia="Times New Roman"/>
          <w:b/>
          <w:color w:val="000000" w:themeColor="text1"/>
          <w:sz w:val="24"/>
          <w:szCs w:val="24"/>
        </w:rPr>
        <w:t>«Развитие промышленности и повышение ее конкурентоспособности»,</w:t>
      </w:r>
      <w:r w:rsidRPr="007F46EA">
        <w:rPr>
          <w:rFonts w:eastAsia="Times New Roman"/>
          <w:color w:val="000000" w:themeColor="text1"/>
          <w:sz w:val="24"/>
          <w:szCs w:val="24"/>
        </w:rPr>
        <w:t xml:space="preserve"> по данным Росстата, за 2017</w:t>
      </w:r>
      <w:r>
        <w:rPr>
          <w:rFonts w:eastAsia="Times New Roman"/>
          <w:color w:val="000000" w:themeColor="text1"/>
          <w:sz w:val="24"/>
          <w:szCs w:val="24"/>
        </w:rPr>
        <w:t> </w:t>
      </w:r>
      <w:r w:rsidRPr="007F46EA">
        <w:rPr>
          <w:rFonts w:eastAsia="Times New Roman"/>
          <w:color w:val="000000" w:themeColor="text1"/>
          <w:sz w:val="24"/>
          <w:szCs w:val="24"/>
        </w:rPr>
        <w:t xml:space="preserve">год показатель «Индекс промышленного производства к </w:t>
      </w:r>
      <w:r>
        <w:rPr>
          <w:rFonts w:eastAsia="Times New Roman"/>
          <w:color w:val="000000" w:themeColor="text1"/>
          <w:sz w:val="24"/>
          <w:szCs w:val="24"/>
        </w:rPr>
        <w:t>предыдущему году» составил 101</w:t>
      </w:r>
      <w:r w:rsidRPr="007F46EA">
        <w:rPr>
          <w:rFonts w:eastAsia="Times New Roman"/>
          <w:color w:val="000000" w:themeColor="text1"/>
          <w:sz w:val="24"/>
          <w:szCs w:val="24"/>
        </w:rPr>
        <w:t> % к 2016 году и не достиг планового показателя 2016 года (103,2 %), на 2017 год значение указанного показателя в госпрограмме не установлено.</w:t>
      </w:r>
    </w:p>
    <w:p w:rsidR="0070466B" w:rsidRPr="007F46EA" w:rsidRDefault="0070466B" w:rsidP="0097538F">
      <w:pPr>
        <w:widowControl w:val="0"/>
        <w:spacing w:line="372" w:lineRule="auto"/>
        <w:ind w:left="0" w:right="-1"/>
        <w:rPr>
          <w:rFonts w:eastAsia="Times New Roman"/>
          <w:color w:val="000000" w:themeColor="text1"/>
          <w:sz w:val="24"/>
          <w:szCs w:val="24"/>
        </w:rPr>
      </w:pPr>
      <w:r w:rsidRPr="007F46EA">
        <w:rPr>
          <w:color w:val="000000" w:themeColor="text1"/>
          <w:sz w:val="24"/>
          <w:szCs w:val="24"/>
        </w:rPr>
        <w:lastRenderedPageBreak/>
        <w:t xml:space="preserve">В рамках реализации госпрограммы </w:t>
      </w:r>
      <w:r w:rsidRPr="007F46EA">
        <w:rPr>
          <w:b/>
          <w:color w:val="000000" w:themeColor="text1"/>
          <w:sz w:val="24"/>
          <w:szCs w:val="24"/>
        </w:rPr>
        <w:t>«Содействие занятости населения»</w:t>
      </w:r>
      <w:r w:rsidRPr="007F46EA">
        <w:rPr>
          <w:color w:val="000000" w:themeColor="text1"/>
          <w:sz w:val="24"/>
          <w:szCs w:val="24"/>
        </w:rPr>
        <w:t xml:space="preserve"> показатель «Уровень безработицы (по методологии Международной организации труда)» предусмотрен на 2017 год на уровне 5,9 %.</w:t>
      </w:r>
      <w:r w:rsidRPr="007F46EA">
        <w:rPr>
          <w:rFonts w:eastAsia="Times New Roman"/>
          <w:color w:val="000000" w:themeColor="text1"/>
          <w:sz w:val="24"/>
          <w:szCs w:val="24"/>
        </w:rPr>
        <w:t xml:space="preserve"> </w:t>
      </w:r>
    </w:p>
    <w:p w:rsidR="0070466B" w:rsidRPr="007F46EA" w:rsidRDefault="0070466B" w:rsidP="0097538F">
      <w:pPr>
        <w:spacing w:line="372" w:lineRule="auto"/>
        <w:ind w:left="0" w:right="-1"/>
        <w:rPr>
          <w:rFonts w:eastAsia="Times New Roman"/>
          <w:color w:val="000000" w:themeColor="text1"/>
          <w:sz w:val="24"/>
          <w:szCs w:val="24"/>
        </w:rPr>
      </w:pPr>
      <w:r w:rsidRPr="007F46EA">
        <w:rPr>
          <w:rFonts w:eastAsia="Times New Roman"/>
          <w:color w:val="000000" w:themeColor="text1"/>
          <w:sz w:val="24"/>
          <w:szCs w:val="24"/>
        </w:rPr>
        <w:t>По данным Росстата, в декабре 2017 года по предварительным итогам выборочного обследования рабочей силы 3,9 млн. человек в возрасте 15 -72 лет, или 5,1 % рабочей силы классифицировались как безработные (в соответствии с методологией Международной Организации Труда).</w:t>
      </w:r>
    </w:p>
    <w:p w:rsidR="0070466B" w:rsidRPr="007F46EA" w:rsidRDefault="0070466B" w:rsidP="0097538F">
      <w:pPr>
        <w:spacing w:line="372" w:lineRule="auto"/>
        <w:ind w:left="0" w:right="-1"/>
        <w:rPr>
          <w:rFonts w:eastAsia="Times New Roman"/>
          <w:color w:val="000000" w:themeColor="text1"/>
          <w:sz w:val="24"/>
          <w:szCs w:val="24"/>
        </w:rPr>
      </w:pPr>
      <w:r w:rsidRPr="007F46EA">
        <w:rPr>
          <w:rFonts w:eastAsia="Times New Roman"/>
          <w:color w:val="000000" w:themeColor="text1"/>
          <w:sz w:val="24"/>
          <w:szCs w:val="24"/>
        </w:rPr>
        <w:t xml:space="preserve">В рамках реализации </w:t>
      </w:r>
      <w:r w:rsidRPr="007F46EA">
        <w:rPr>
          <w:rFonts w:eastAsia="Times New Roman"/>
          <w:b/>
          <w:color w:val="000000" w:themeColor="text1"/>
          <w:sz w:val="24"/>
          <w:szCs w:val="24"/>
        </w:rPr>
        <w:t>Государственной программы развития сельского хозяйства и регулирования рынков сельскохозяйственной продукции, сырья и продовольствия на 2013 - 2020 годы,</w:t>
      </w:r>
      <w:r w:rsidRPr="007F46EA">
        <w:rPr>
          <w:rFonts w:eastAsia="Times New Roman"/>
          <w:color w:val="000000" w:themeColor="text1"/>
          <w:sz w:val="24"/>
          <w:szCs w:val="24"/>
        </w:rPr>
        <w:t xml:space="preserve"> по данным Росстата, показатель «Индекс производства продукции сельского хозяйства в хозяйствах всех категорий (в сопоставимых ценах) к предыдущему году» составил 102,4 % к 2016 году и превысил плановые показателя 2017 года (101,7 %).</w:t>
      </w:r>
    </w:p>
    <w:p w:rsidR="0070466B" w:rsidRPr="007F46EA" w:rsidRDefault="0070466B" w:rsidP="0097538F">
      <w:pPr>
        <w:widowControl w:val="0"/>
        <w:spacing w:line="372" w:lineRule="auto"/>
        <w:ind w:left="0" w:right="-1"/>
        <w:rPr>
          <w:color w:val="000000" w:themeColor="text1"/>
          <w:sz w:val="24"/>
          <w:szCs w:val="24"/>
        </w:rPr>
      </w:pPr>
      <w:r w:rsidRPr="007F46EA">
        <w:rPr>
          <w:rFonts w:eastAsia="Times New Roman"/>
          <w:color w:val="000000" w:themeColor="text1"/>
          <w:sz w:val="24"/>
          <w:szCs w:val="24"/>
        </w:rPr>
        <w:t xml:space="preserve">В рамках реализации госпрограммы </w:t>
      </w:r>
      <w:r w:rsidRPr="007F46EA">
        <w:rPr>
          <w:rFonts w:eastAsia="Times New Roman"/>
          <w:b/>
          <w:color w:val="000000" w:themeColor="text1"/>
          <w:sz w:val="24"/>
          <w:szCs w:val="24"/>
        </w:rPr>
        <w:t>«Энергоэффективность и развитие энергетики»,</w:t>
      </w:r>
      <w:r w:rsidRPr="007F46EA">
        <w:rPr>
          <w:rFonts w:eastAsia="Times New Roman"/>
          <w:color w:val="000000" w:themeColor="text1"/>
          <w:sz w:val="24"/>
          <w:szCs w:val="24"/>
        </w:rPr>
        <w:t xml:space="preserve"> по данным Росстата, показатель «Добыча нефти, включая газовый конденсат» составил 546 млн. тонн и не достиг планового значения показателя, установленного на 2017 год (548 млн. тонн), показатель «Добыча угля» составил 410 млн. тонн и превысил плановое значение показателя, установленного на 2017 год (388 млн. тонн), показатель «</w:t>
      </w:r>
      <w:r w:rsidRPr="007F46EA">
        <w:rPr>
          <w:color w:val="000000" w:themeColor="text1"/>
          <w:sz w:val="24"/>
          <w:szCs w:val="24"/>
        </w:rPr>
        <w:t xml:space="preserve">Добыча газа природного и попутного» составил 690,9 млрд. куб. метров и превысил плановое значение показателя, установленного на 2017 год (690,0 млрд. куб. метров). </w:t>
      </w:r>
    </w:p>
    <w:p w:rsidR="0070466B" w:rsidRPr="007F46EA" w:rsidRDefault="0070466B" w:rsidP="0097538F">
      <w:pPr>
        <w:widowControl w:val="0"/>
        <w:spacing w:line="372" w:lineRule="auto"/>
        <w:ind w:left="0" w:right="-1" w:firstLine="720"/>
        <w:rPr>
          <w:color w:val="000000" w:themeColor="text1"/>
          <w:sz w:val="24"/>
          <w:szCs w:val="24"/>
        </w:rPr>
      </w:pPr>
      <w:r w:rsidRPr="007F46EA">
        <w:rPr>
          <w:rFonts w:eastAsia="Times New Roman"/>
          <w:color w:val="000000" w:themeColor="text1"/>
          <w:sz w:val="24"/>
          <w:szCs w:val="24"/>
        </w:rPr>
        <w:t xml:space="preserve">В рамках реализации госпрограммы </w:t>
      </w:r>
      <w:r w:rsidRPr="007F46EA">
        <w:rPr>
          <w:rFonts w:eastAsia="Times New Roman"/>
          <w:b/>
          <w:color w:val="000000" w:themeColor="text1"/>
          <w:sz w:val="24"/>
          <w:szCs w:val="24"/>
        </w:rPr>
        <w:t>«Управление государственными финансами и регулирование финансовых рынков»</w:t>
      </w:r>
      <w:r w:rsidRPr="007F46EA">
        <w:rPr>
          <w:rFonts w:eastAsia="Times New Roman"/>
          <w:color w:val="000000" w:themeColor="text1"/>
          <w:sz w:val="24"/>
          <w:szCs w:val="24"/>
        </w:rPr>
        <w:t xml:space="preserve"> по подпрограмме «Эффективное функционирование финансовых рынков, банковской, страховой деятельности, схем инвестирования и защиты пенсионных накоплений» значение показателя «Рейтинг доступности кредитования для малого и среднего бизнеса (показатель «Getting credit» проекта «Doing business» Всемирного банка)» на 2017 год установлено на уровне не более 42 места. </w:t>
      </w:r>
      <w:r w:rsidRPr="007F46EA">
        <w:rPr>
          <w:color w:val="000000" w:themeColor="text1"/>
          <w:sz w:val="24"/>
          <w:szCs w:val="24"/>
        </w:rPr>
        <w:t>По опубликованным данным «Doing business» Российская Федерация в рейтинге по показателю «Getting credit» в 2016 году занимала 42 место, в 2017 году – 44 место.</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Кроме того, Счетная палата неоднократно отмечала существенные недостатки при планировании показателей (индикаторов) госпрограмм.</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Так, по госпрограмме </w:t>
      </w:r>
      <w:r w:rsidRPr="007F46EA">
        <w:rPr>
          <w:b/>
          <w:color w:val="000000" w:themeColor="text1"/>
          <w:sz w:val="24"/>
          <w:szCs w:val="24"/>
        </w:rPr>
        <w:t>«Внешнеполитическая деятельность»</w:t>
      </w:r>
      <w:r w:rsidRPr="007F46EA">
        <w:rPr>
          <w:color w:val="000000" w:themeColor="text1"/>
          <w:sz w:val="24"/>
          <w:szCs w:val="24"/>
        </w:rPr>
        <w:t xml:space="preserve"> плановые значения 6 показателей (индикаторов) установлены на одном уровне, без динамики увеличения их значений, что не позволяет в полной мере оценить прогресс в достижении целей и решения всех задач программы (подпрограмм).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lastRenderedPageBreak/>
        <w:t>Большинство показателей (индикаторов) необоснованно увязаны с основными мероприятиями. Так, показатели «Объем консульских действий, связанных с обслуживанием российских граждан», «Объем консульских действий, связанных с обслуживанием иностранных граждан» не могут быть применимы для оценки реализации основного мероприятия «Поддержка соотечественников, проживающих за рубежом», показатель «Количество дипломатических представительств и консульских учреждений» не может применяться для оценки реализации основного мероприятия «Оказание гуманитарной помощи иностранным государствам и эвакуация российских граждан».</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Также следует отметить, что показатели указанной госпрограммы не взаимоувязаны с ее ресурсным обеспечением.</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По госпрограммам «Социальная поддержка граждан» и «Содействие занятости населения» количественный и содержательный состав показателей (индикаторов) не является в полной мере достаточным для объективной и полноценной оценки достижения целей и решения задач госпрограмм. Так, показатель госпрограммы «Доля граждан, получивших социальную поддержку и государственные социальные гарантии, к общей численности граждан, имеющих право и обратившихся за их получением» госпрограммы «Социальная поддержка граждан» с установленным значением 100 % на все годы ее реализации, не связан с достижением цели «Создание условий для роста благосостояния граждан – получателей мер социальной поддержки».</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Одной из задач госпрограммы «Содействие занятости населения» является обеспечение защиты трудовых прав граждан. Однако в госпрограмме отсутствуют целевые показатели (индикаторы), характеризующие решение этой задачи.</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По госпрограмме «Доступная среда» на 2011 – 2020 годы 10 показателей не соответствуют требованиям адекватности, установленным пунктом 22 Методических указаний по разработке и реализации государственных программ Российской Федерации (утверждены приказом Минэкономразвития России от 16 сентября 2016 г. № 582) в соответствии с которым показатель должен очевидным образом характеризовать прогресс в достижении цели или решения задачи и охватывать все существенные аспекты достижения цели или решения задачи государственной программы (подпрограмм). Так</w:t>
      </w:r>
      <w:r>
        <w:rPr>
          <w:color w:val="000000" w:themeColor="text1"/>
          <w:sz w:val="24"/>
          <w:szCs w:val="24"/>
        </w:rPr>
        <w:t>,</w:t>
      </w:r>
      <w:r w:rsidRPr="007F46EA">
        <w:rPr>
          <w:color w:val="000000" w:themeColor="text1"/>
          <w:sz w:val="24"/>
          <w:szCs w:val="24"/>
        </w:rPr>
        <w:t xml:space="preserve"> показатель</w:t>
      </w:r>
      <w:r>
        <w:rPr>
          <w:color w:val="000000" w:themeColor="text1"/>
          <w:sz w:val="24"/>
          <w:szCs w:val="24"/>
        </w:rPr>
        <w:t> </w:t>
      </w:r>
      <w:r w:rsidRPr="007F46EA">
        <w:rPr>
          <w:color w:val="000000" w:themeColor="text1"/>
          <w:sz w:val="24"/>
          <w:szCs w:val="24"/>
        </w:rPr>
        <w:t xml:space="preserve">1.21 «Количество обращений/консультаций в информационно-справочный центр поддержки граждан по вопросам инвалидности, социальной защиты, медико-социальной экспертизы и реабилитации инвалидов, в том числе женщин-инвалидов, девочек-инвалидов, а также </w:t>
      </w:r>
      <w:r w:rsidRPr="007F46EA">
        <w:rPr>
          <w:color w:val="000000" w:themeColor="text1"/>
          <w:sz w:val="24"/>
          <w:szCs w:val="24"/>
        </w:rPr>
        <w:lastRenderedPageBreak/>
        <w:t>пострадавших в результате чрезвычайных ситуаций» с 2016 по 2020 год установлен на уровне 25 550 единиц и н</w:t>
      </w:r>
      <w:r>
        <w:rPr>
          <w:color w:val="000000" w:themeColor="text1"/>
          <w:sz w:val="24"/>
          <w:szCs w:val="24"/>
        </w:rPr>
        <w:t>е</w:t>
      </w:r>
      <w:r w:rsidRPr="007F46EA">
        <w:rPr>
          <w:color w:val="000000" w:themeColor="text1"/>
          <w:sz w:val="24"/>
          <w:szCs w:val="24"/>
        </w:rPr>
        <w:t xml:space="preserve"> имеет динамики.</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По госпрограмме «Развитие науки и технологий» на 2013 – 2020 годы отдельные показатели (индикаторы) не соответствуют принципу достаточности, установленному пунктом 22 Методических указаний по разработке и реализации государственных программ Российской Федерации, для оценивания степени решения задач. Так, только 3 показателя определены в паспорте госпрограммы для характеристики </w:t>
      </w:r>
      <w:r>
        <w:rPr>
          <w:color w:val="000000" w:themeColor="text1"/>
          <w:sz w:val="24"/>
          <w:szCs w:val="24"/>
        </w:rPr>
        <w:t>пяти</w:t>
      </w:r>
      <w:r w:rsidRPr="007F46EA">
        <w:rPr>
          <w:color w:val="000000" w:themeColor="text1"/>
          <w:sz w:val="24"/>
          <w:szCs w:val="24"/>
        </w:rPr>
        <w:t xml:space="preserve"> ее задач.</w:t>
      </w:r>
    </w:p>
    <w:p w:rsidR="0070466B" w:rsidRPr="007F46EA" w:rsidRDefault="0070466B" w:rsidP="0097538F">
      <w:pPr>
        <w:widowControl w:val="0"/>
        <w:spacing w:line="372" w:lineRule="auto"/>
        <w:ind w:left="0" w:right="-1"/>
        <w:rPr>
          <w:rFonts w:eastAsia="Times New Roman"/>
          <w:color w:val="000000" w:themeColor="text1"/>
          <w:sz w:val="24"/>
          <w:szCs w:val="24"/>
        </w:rPr>
      </w:pPr>
      <w:r w:rsidRPr="007F46EA">
        <w:rPr>
          <w:rFonts w:eastAsia="Times New Roman"/>
          <w:color w:val="000000" w:themeColor="text1"/>
          <w:sz w:val="24"/>
          <w:szCs w:val="24"/>
        </w:rPr>
        <w:t>Информация об исполнении бюджетных ассигнований на реализацию госпрограмм в разрезе подпрограмм и ФЦП также представлена в закрытой части.</w:t>
      </w:r>
    </w:p>
    <w:p w:rsidR="0070466B" w:rsidRPr="007F46EA" w:rsidRDefault="0070466B" w:rsidP="0097538F">
      <w:pPr>
        <w:spacing w:line="372" w:lineRule="auto"/>
        <w:ind w:left="0" w:right="0"/>
        <w:rPr>
          <w:color w:val="000000" w:themeColor="text1"/>
          <w:sz w:val="24"/>
          <w:szCs w:val="24"/>
        </w:rPr>
      </w:pPr>
      <w:r w:rsidRPr="007F46EA">
        <w:rPr>
          <w:b/>
          <w:color w:val="000000" w:themeColor="text1"/>
          <w:sz w:val="24"/>
        </w:rPr>
        <w:t>6.1.12.</w:t>
      </w:r>
      <w:r w:rsidRPr="007F46EA">
        <w:rPr>
          <w:color w:val="000000" w:themeColor="text1"/>
          <w:sz w:val="24"/>
        </w:rPr>
        <w:t xml:space="preserve"> В настоящее время определены </w:t>
      </w:r>
      <w:r w:rsidRPr="007F46EA">
        <w:rPr>
          <w:b/>
          <w:color w:val="000000" w:themeColor="text1"/>
          <w:sz w:val="24"/>
        </w:rPr>
        <w:t>5</w:t>
      </w:r>
      <w:r w:rsidRPr="007F46EA">
        <w:rPr>
          <w:color w:val="000000" w:themeColor="text1"/>
          <w:sz w:val="24"/>
        </w:rPr>
        <w:t xml:space="preserve"> </w:t>
      </w:r>
      <w:r w:rsidRPr="007F46EA">
        <w:rPr>
          <w:b/>
          <w:color w:val="000000" w:themeColor="text1"/>
          <w:sz w:val="24"/>
        </w:rPr>
        <w:t>пилотных госпрограмм</w:t>
      </w:r>
      <w:r w:rsidRPr="007F46EA">
        <w:rPr>
          <w:color w:val="000000" w:themeColor="text1"/>
          <w:sz w:val="22"/>
          <w:szCs w:val="24"/>
        </w:rPr>
        <w:t xml:space="preserve"> </w:t>
      </w:r>
      <w:r w:rsidRPr="007F46EA">
        <w:rPr>
          <w:color w:val="000000" w:themeColor="text1"/>
          <w:sz w:val="24"/>
          <w:szCs w:val="24"/>
        </w:rPr>
        <w:t>для перевода с 2018 года на механизмы проектного управления: «Развитие образования» на 2013 – 2020 годы, «Развитие здравоохранения», «Обеспечение доступным и комфортным жильем и коммунальными услугами граждан Российской Федерации», «Развитие транспортной системы» 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12 октября 2017 г. № 1242 утверждены Правила разработки, реализации и оценки эффективности отдельных госпрограмм (далее – Правила), установлены особенности применения указанных Правил в 2017 году, связанные с необходимостью завершения формирования нормативной правовой и методологической базы разработки и реализации пилотных госпрограмм и обеспечения технической возможности их формирования.</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Вместе с тем анализ указанных Правил свидетельствует о наличии рисков их применения при разработке, реализации и оценке эффективности отдельных госпрограмм.</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Так, реализация ведомственных целевых программ, приоритетных проектов (программ) и отдельных мероприятий межпрограммных проектов (программ), предусмотренных пилотной госпрограммой, согласно Правилам регламентируются самостоятельными нормативными правовыми актами, которые в основном </w:t>
      </w:r>
      <w:r w:rsidRPr="007F46EA">
        <w:rPr>
          <w:b/>
          <w:color w:val="000000" w:themeColor="text1"/>
          <w:sz w:val="24"/>
          <w:szCs w:val="24"/>
        </w:rPr>
        <w:t xml:space="preserve">не взаимоувязаны по содержанию, имеют различные порядки формирования, реализации и представления отчетности. </w:t>
      </w:r>
      <w:r w:rsidRPr="007F46EA">
        <w:rPr>
          <w:color w:val="000000" w:themeColor="text1"/>
          <w:sz w:val="24"/>
          <w:szCs w:val="24"/>
        </w:rPr>
        <w:t xml:space="preserve">Например, положение о разработке, утверждении и реализации ведомственных целевых программ утверждено постановлением Правительства Российской Федерации от 19 апреля 2005 г. № 239. Формирование и реализация приоритетных и ведомственных проектов (программ) пилотной госпрограммы осуществляются в соответствии с положением об организации проектной деятельности в </w:t>
      </w:r>
      <w:r w:rsidRPr="007F46EA">
        <w:rPr>
          <w:color w:val="000000" w:themeColor="text1"/>
          <w:sz w:val="24"/>
          <w:szCs w:val="24"/>
        </w:rPr>
        <w:lastRenderedPageBreak/>
        <w:t xml:space="preserve">Правительстве Российской Федерации, утвержденным постановлением Правительства Российской Федерации от 15 октября 2016 г. № 1050. Таким образом, </w:t>
      </w:r>
      <w:r w:rsidRPr="007F46EA">
        <w:rPr>
          <w:b/>
          <w:color w:val="000000" w:themeColor="text1"/>
          <w:sz w:val="24"/>
          <w:szCs w:val="24"/>
        </w:rPr>
        <w:t>наличие различных методических подходов</w:t>
      </w:r>
      <w:r w:rsidRPr="007F46EA">
        <w:rPr>
          <w:color w:val="000000" w:themeColor="text1"/>
          <w:sz w:val="24"/>
          <w:szCs w:val="24"/>
        </w:rPr>
        <w:t xml:space="preserve"> при формировании структурных элементов пилотных госпрограмм, </w:t>
      </w:r>
      <w:r w:rsidRPr="007F46EA">
        <w:rPr>
          <w:b/>
          <w:color w:val="000000" w:themeColor="text1"/>
          <w:sz w:val="24"/>
          <w:szCs w:val="24"/>
        </w:rPr>
        <w:t>отсутствие взаимосвязи между различными программно-целевыми инструментами</w:t>
      </w:r>
      <w:r w:rsidRPr="007F46EA">
        <w:rPr>
          <w:color w:val="000000" w:themeColor="text1"/>
          <w:sz w:val="24"/>
          <w:szCs w:val="24"/>
        </w:rPr>
        <w:t xml:space="preserve"> свидетельствует об имеющихся существенных </w:t>
      </w:r>
      <w:r w:rsidRPr="007F46EA">
        <w:rPr>
          <w:b/>
          <w:color w:val="000000" w:themeColor="text1"/>
          <w:sz w:val="24"/>
          <w:szCs w:val="24"/>
        </w:rPr>
        <w:t>рисках отсутствия координации работ по их разработке и реализации</w:t>
      </w:r>
      <w:r w:rsidRPr="007F46EA">
        <w:rPr>
          <w:color w:val="000000" w:themeColor="text1"/>
          <w:sz w:val="24"/>
          <w:szCs w:val="24"/>
        </w:rPr>
        <w:t>.</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Правилами установлены критерии для целей пилотной госпрограммы, при этом </w:t>
      </w:r>
      <w:r w:rsidRPr="007F46EA">
        <w:rPr>
          <w:b/>
          <w:color w:val="000000" w:themeColor="text1"/>
          <w:sz w:val="24"/>
          <w:szCs w:val="24"/>
        </w:rPr>
        <w:t>критерии для целей и показателей проектов (программ), ведомственных, межпрограммных проектов (программ), ведомственных целевых программ указанными Правилами не установлены</w:t>
      </w:r>
      <w:r w:rsidRPr="007F46EA">
        <w:rPr>
          <w:color w:val="000000" w:themeColor="text1"/>
          <w:sz w:val="24"/>
          <w:szCs w:val="24"/>
        </w:rPr>
        <w:t xml:space="preserve">. </w:t>
      </w:r>
    </w:p>
    <w:p w:rsidR="0070466B" w:rsidRPr="007F46EA" w:rsidRDefault="0070466B" w:rsidP="0097538F">
      <w:pPr>
        <w:overflowPunct/>
        <w:spacing w:line="372" w:lineRule="auto"/>
        <w:ind w:left="0" w:right="0" w:firstLine="540"/>
        <w:textAlignment w:val="auto"/>
        <w:rPr>
          <w:color w:val="000000" w:themeColor="text1"/>
          <w:sz w:val="24"/>
          <w:szCs w:val="24"/>
          <w:lang w:eastAsia="en-US"/>
        </w:rPr>
      </w:pPr>
      <w:r w:rsidRPr="007F46EA">
        <w:rPr>
          <w:color w:val="000000" w:themeColor="text1"/>
          <w:sz w:val="24"/>
          <w:szCs w:val="24"/>
        </w:rPr>
        <w:t xml:space="preserve">В соответствии с Правилами внесение изменений в пилотные госпрограммы является </w:t>
      </w:r>
      <w:r w:rsidRPr="007F46EA">
        <w:rPr>
          <w:b/>
          <w:color w:val="000000" w:themeColor="text1"/>
          <w:sz w:val="24"/>
          <w:szCs w:val="24"/>
        </w:rPr>
        <w:t>основанием для подготовки законопроекта о внесении изменений в федеральный бюджет</w:t>
      </w:r>
      <w:r w:rsidRPr="007F46EA">
        <w:rPr>
          <w:color w:val="000000" w:themeColor="text1"/>
          <w:sz w:val="24"/>
          <w:szCs w:val="24"/>
        </w:rPr>
        <w:t xml:space="preserve">. Однако </w:t>
      </w:r>
      <w:r w:rsidRPr="007F46EA">
        <w:rPr>
          <w:b/>
          <w:color w:val="000000" w:themeColor="text1"/>
          <w:sz w:val="24"/>
          <w:szCs w:val="24"/>
        </w:rPr>
        <w:t>случаи, при которых необходимо внесение изменений в федеральный бюджет, а также ответственные</w:t>
      </w:r>
      <w:r w:rsidRPr="007F46EA">
        <w:rPr>
          <w:color w:val="000000" w:themeColor="text1"/>
          <w:sz w:val="24"/>
          <w:szCs w:val="24"/>
        </w:rPr>
        <w:t xml:space="preserve"> за подготовку соответствующих предложений </w:t>
      </w:r>
      <w:r w:rsidRPr="007F46EA">
        <w:rPr>
          <w:b/>
          <w:color w:val="000000" w:themeColor="text1"/>
          <w:sz w:val="24"/>
          <w:szCs w:val="24"/>
        </w:rPr>
        <w:t>не установлены</w:t>
      </w:r>
      <w:r w:rsidRPr="007F46EA">
        <w:rPr>
          <w:color w:val="000000" w:themeColor="text1"/>
          <w:sz w:val="24"/>
          <w:szCs w:val="24"/>
        </w:rPr>
        <w:t>.</w:t>
      </w:r>
      <w:r w:rsidRPr="007F46EA">
        <w:rPr>
          <w:color w:val="000000" w:themeColor="text1"/>
          <w:sz w:val="24"/>
          <w:szCs w:val="24"/>
          <w:lang w:eastAsia="en-US"/>
        </w:rPr>
        <w:t xml:space="preserve"> Кроме того, Счетная палата обращает внимание, что в соответствии со статьей 179 Бюджетного кодекса Российской Федерации </w:t>
      </w:r>
      <w:r w:rsidRPr="007F46EA">
        <w:rPr>
          <w:b/>
          <w:color w:val="000000" w:themeColor="text1"/>
          <w:sz w:val="24"/>
          <w:szCs w:val="24"/>
          <w:lang w:eastAsia="en-US"/>
        </w:rPr>
        <w:t xml:space="preserve">госпрограммы подлежат приведению в соответствие с законом (решением) о бюджете </w:t>
      </w:r>
      <w:r w:rsidRPr="007F46EA">
        <w:rPr>
          <w:color w:val="000000" w:themeColor="text1"/>
          <w:sz w:val="24"/>
          <w:szCs w:val="24"/>
          <w:lang w:eastAsia="en-US"/>
        </w:rPr>
        <w:t xml:space="preserve">не позднее трех месяцев со дня вступления его в силу. </w:t>
      </w:r>
    </w:p>
    <w:p w:rsidR="0070466B" w:rsidRPr="007F46EA" w:rsidRDefault="0070466B" w:rsidP="0097538F">
      <w:pPr>
        <w:overflowPunct/>
        <w:spacing w:line="372" w:lineRule="auto"/>
        <w:ind w:left="0" w:right="0" w:firstLine="540"/>
        <w:textAlignment w:val="auto"/>
        <w:rPr>
          <w:color w:val="000000" w:themeColor="text1"/>
          <w:sz w:val="24"/>
          <w:szCs w:val="24"/>
          <w:lang w:eastAsia="en-US"/>
        </w:rPr>
      </w:pPr>
      <w:r w:rsidRPr="007F46EA">
        <w:rPr>
          <w:color w:val="000000" w:themeColor="text1"/>
          <w:sz w:val="24"/>
          <w:szCs w:val="24"/>
          <w:lang w:eastAsia="en-US"/>
        </w:rPr>
        <w:t xml:space="preserve">Согласно Правилам на этапе разработки (внесения изменений) пилотной госпрограммы ответственным исполнителем осуществляется </w:t>
      </w:r>
      <w:r w:rsidRPr="007F46EA">
        <w:rPr>
          <w:b/>
          <w:color w:val="000000" w:themeColor="text1"/>
          <w:sz w:val="24"/>
          <w:szCs w:val="24"/>
          <w:lang w:eastAsia="en-US"/>
        </w:rPr>
        <w:t>ранжирование</w:t>
      </w:r>
      <w:r w:rsidRPr="007F46EA">
        <w:rPr>
          <w:color w:val="000000" w:themeColor="text1"/>
          <w:sz w:val="24"/>
          <w:szCs w:val="24"/>
          <w:lang w:eastAsia="en-US"/>
        </w:rPr>
        <w:t xml:space="preserve">, в котором участвуют проекты (программы), по которым </w:t>
      </w:r>
      <w:r w:rsidRPr="007F46EA">
        <w:rPr>
          <w:b/>
          <w:color w:val="000000" w:themeColor="text1"/>
          <w:sz w:val="24"/>
          <w:szCs w:val="24"/>
          <w:lang w:eastAsia="en-US"/>
        </w:rPr>
        <w:t>утверждены паспорта</w:t>
      </w:r>
      <w:r w:rsidRPr="007F46EA">
        <w:rPr>
          <w:color w:val="000000" w:themeColor="text1"/>
          <w:sz w:val="24"/>
          <w:szCs w:val="24"/>
          <w:lang w:eastAsia="en-US"/>
        </w:rPr>
        <w:t xml:space="preserve">. Следует отметить, что пилотная госпрограмма содержит проектную часть, в которую включаются приоритетные проекты (программы), ведомственные проекты (программы), межпрограммные проекты (программы) и (или) отдельные мероприятия межпрограммных проектов (программ), а также процессную часть, которая содержит ведомственные целевые программы. При этом </w:t>
      </w:r>
      <w:r w:rsidRPr="007F46EA">
        <w:rPr>
          <w:b/>
          <w:color w:val="000000" w:themeColor="text1"/>
          <w:sz w:val="24"/>
          <w:szCs w:val="24"/>
          <w:lang w:eastAsia="en-US"/>
        </w:rPr>
        <w:t>требование о</w:t>
      </w:r>
      <w:r w:rsidRPr="007F46EA">
        <w:rPr>
          <w:color w:val="000000" w:themeColor="text1"/>
          <w:sz w:val="24"/>
          <w:szCs w:val="24"/>
          <w:lang w:eastAsia="en-US"/>
        </w:rPr>
        <w:t xml:space="preserve"> необходимости разработки </w:t>
      </w:r>
      <w:r w:rsidRPr="007F46EA">
        <w:rPr>
          <w:b/>
          <w:color w:val="000000" w:themeColor="text1"/>
          <w:sz w:val="24"/>
          <w:szCs w:val="24"/>
          <w:lang w:eastAsia="en-US"/>
        </w:rPr>
        <w:t xml:space="preserve">паспорта </w:t>
      </w:r>
      <w:r w:rsidRPr="007F46EA">
        <w:rPr>
          <w:color w:val="000000" w:themeColor="text1"/>
          <w:sz w:val="24"/>
          <w:szCs w:val="24"/>
          <w:lang w:eastAsia="en-US"/>
        </w:rPr>
        <w:t xml:space="preserve">установлено </w:t>
      </w:r>
      <w:r w:rsidRPr="007F46EA">
        <w:rPr>
          <w:b/>
          <w:color w:val="000000" w:themeColor="text1"/>
          <w:sz w:val="24"/>
          <w:szCs w:val="24"/>
          <w:lang w:eastAsia="en-US"/>
        </w:rPr>
        <w:t>лишь в отношении приоритетных проектов (программ) и ведомственных целевых программ</w:t>
      </w:r>
      <w:r w:rsidRPr="007F46EA">
        <w:rPr>
          <w:color w:val="000000" w:themeColor="text1"/>
          <w:sz w:val="24"/>
          <w:szCs w:val="24"/>
          <w:lang w:eastAsia="en-US"/>
        </w:rPr>
        <w:t xml:space="preserve">, что свидетельствует о </w:t>
      </w:r>
      <w:r w:rsidRPr="007F46EA">
        <w:rPr>
          <w:b/>
          <w:color w:val="000000" w:themeColor="text1"/>
          <w:sz w:val="24"/>
          <w:szCs w:val="24"/>
          <w:lang w:eastAsia="en-US"/>
        </w:rPr>
        <w:t xml:space="preserve">невозможности приоритизации </w:t>
      </w:r>
      <w:r w:rsidRPr="007F46EA">
        <w:rPr>
          <w:color w:val="000000" w:themeColor="text1"/>
          <w:sz w:val="24"/>
          <w:szCs w:val="24"/>
          <w:lang w:eastAsia="en-US"/>
        </w:rPr>
        <w:t xml:space="preserve">ответственным исполнителем </w:t>
      </w:r>
      <w:r w:rsidRPr="007F46EA">
        <w:rPr>
          <w:b/>
          <w:color w:val="000000" w:themeColor="text1"/>
          <w:sz w:val="24"/>
          <w:szCs w:val="24"/>
          <w:lang w:eastAsia="en-US"/>
        </w:rPr>
        <w:t>всех проектов (программ)</w:t>
      </w:r>
      <w:r w:rsidRPr="007F46EA">
        <w:rPr>
          <w:color w:val="000000" w:themeColor="text1"/>
          <w:sz w:val="24"/>
          <w:szCs w:val="24"/>
          <w:lang w:eastAsia="en-US"/>
        </w:rPr>
        <w:t>, обеспечивающих достижение целей пилотной госпрограммы. Счетная палата обращает внимание, что согласно Правилам на основании результатов ранжирования формируются предложения по структуре (изменению структуры) и финансовому обеспечению реализации пилотной госпрограммы, которые учитываются при формировании предельных объемов бюджетных ассигнований.</w:t>
      </w:r>
    </w:p>
    <w:p w:rsidR="0070466B" w:rsidRPr="007F46EA" w:rsidRDefault="0070466B" w:rsidP="0097538F">
      <w:pPr>
        <w:overflowPunct/>
        <w:autoSpaceDE/>
        <w:autoSpaceDN/>
        <w:adjustRightInd/>
        <w:spacing w:line="372" w:lineRule="auto"/>
        <w:ind w:left="0" w:right="0"/>
        <w:textAlignment w:val="auto"/>
        <w:rPr>
          <w:rFonts w:eastAsia="Times New Roman"/>
          <w:color w:val="000000" w:themeColor="text1"/>
          <w:sz w:val="24"/>
          <w:lang w:eastAsia="en-US" w:bidi="ru-RU"/>
        </w:rPr>
      </w:pPr>
      <w:r w:rsidRPr="007F46EA">
        <w:rPr>
          <w:color w:val="000000" w:themeColor="text1"/>
          <w:sz w:val="24"/>
          <w:szCs w:val="24"/>
        </w:rPr>
        <w:lastRenderedPageBreak/>
        <w:t xml:space="preserve">План осуществления мониторинга реализации пилотных госпрограмм утверждается ответственным исполнителем, что свидетельствует об имеющихся рисках установления </w:t>
      </w:r>
      <w:r w:rsidRPr="007F46EA">
        <w:rPr>
          <w:b/>
          <w:color w:val="000000" w:themeColor="text1"/>
          <w:sz w:val="24"/>
          <w:szCs w:val="24"/>
        </w:rPr>
        <w:t>легко</w:t>
      </w:r>
      <w:r>
        <w:rPr>
          <w:b/>
          <w:color w:val="000000" w:themeColor="text1"/>
          <w:sz w:val="24"/>
          <w:szCs w:val="24"/>
        </w:rPr>
        <w:t>достижимых</w:t>
      </w:r>
      <w:r w:rsidRPr="007F46EA">
        <w:rPr>
          <w:b/>
          <w:color w:val="000000" w:themeColor="text1"/>
          <w:sz w:val="24"/>
          <w:szCs w:val="24"/>
        </w:rPr>
        <w:t xml:space="preserve"> контрольных точек</w:t>
      </w:r>
      <w:r>
        <w:rPr>
          <w:b/>
          <w:color w:val="000000" w:themeColor="text1"/>
          <w:sz w:val="24"/>
          <w:szCs w:val="24"/>
        </w:rPr>
        <w:t xml:space="preserve"> результата</w:t>
      </w:r>
      <w:r w:rsidRPr="007F46EA">
        <w:rPr>
          <w:color w:val="000000" w:themeColor="text1"/>
          <w:sz w:val="24"/>
          <w:szCs w:val="24"/>
        </w:rPr>
        <w:t>. Кроме того, в</w:t>
      </w:r>
      <w:r w:rsidRPr="007F46EA">
        <w:rPr>
          <w:rFonts w:eastAsia="Times New Roman"/>
          <w:color w:val="000000" w:themeColor="text1"/>
          <w:sz w:val="24"/>
          <w:lang w:eastAsia="en-US" w:bidi="ru-RU"/>
        </w:rPr>
        <w:t xml:space="preserve"> целях обеспечения эффективного управления пилотными госпрограммами не установлена норма об </w:t>
      </w:r>
      <w:r w:rsidRPr="007F46EA">
        <w:rPr>
          <w:rFonts w:eastAsia="Times New Roman"/>
          <w:b/>
          <w:color w:val="000000" w:themeColor="text1"/>
          <w:sz w:val="24"/>
          <w:lang w:eastAsia="en-US" w:bidi="ru-RU"/>
        </w:rPr>
        <w:t>обеспечении взаимосвязи</w:t>
      </w:r>
      <w:r w:rsidRPr="007F46EA">
        <w:rPr>
          <w:rFonts w:eastAsia="Times New Roman"/>
          <w:color w:val="000000" w:themeColor="text1"/>
          <w:sz w:val="24"/>
          <w:lang w:eastAsia="en-US" w:bidi="ru-RU"/>
        </w:rPr>
        <w:t xml:space="preserve"> их мероприятий </w:t>
      </w:r>
      <w:r w:rsidRPr="007F46EA">
        <w:rPr>
          <w:rFonts w:eastAsia="Times New Roman"/>
          <w:b/>
          <w:color w:val="000000" w:themeColor="text1"/>
          <w:sz w:val="24"/>
          <w:lang w:eastAsia="en-US" w:bidi="ru-RU"/>
        </w:rPr>
        <w:t>в планах мониторинга со сводными планами приоритетных проектов (программ), ведомственных целевых программ</w:t>
      </w:r>
      <w:r w:rsidRPr="007F46EA">
        <w:rPr>
          <w:rFonts w:eastAsia="Times New Roman"/>
          <w:color w:val="000000" w:themeColor="text1"/>
          <w:sz w:val="24"/>
          <w:lang w:eastAsia="en-US" w:bidi="ru-RU"/>
        </w:rPr>
        <w:t>.</w:t>
      </w:r>
    </w:p>
    <w:p w:rsidR="0070466B" w:rsidRPr="007F46EA" w:rsidRDefault="0070466B" w:rsidP="0097538F">
      <w:pPr>
        <w:overflowPunct/>
        <w:autoSpaceDE/>
        <w:autoSpaceDN/>
        <w:adjustRightInd/>
        <w:spacing w:line="372" w:lineRule="auto"/>
        <w:ind w:left="0" w:right="0"/>
        <w:textAlignment w:val="auto"/>
        <w:rPr>
          <w:rFonts w:eastAsia="Times New Roman"/>
          <w:color w:val="000000" w:themeColor="text1"/>
          <w:sz w:val="24"/>
          <w:lang w:eastAsia="en-US" w:bidi="ru-RU"/>
        </w:rPr>
      </w:pPr>
      <w:r w:rsidRPr="007F46EA">
        <w:rPr>
          <w:rFonts w:eastAsia="Times New Roman"/>
          <w:b/>
          <w:color w:val="000000" w:themeColor="text1"/>
          <w:sz w:val="24"/>
          <w:lang w:eastAsia="en-US" w:bidi="ru-RU"/>
        </w:rPr>
        <w:t>Порядок управления реализацией</w:t>
      </w:r>
      <w:r w:rsidRPr="007F46EA">
        <w:rPr>
          <w:rFonts w:eastAsia="Times New Roman"/>
          <w:color w:val="000000" w:themeColor="text1"/>
          <w:sz w:val="24"/>
          <w:lang w:eastAsia="en-US" w:bidi="ru-RU"/>
        </w:rPr>
        <w:t xml:space="preserve"> пилотной госпрограммой также </w:t>
      </w:r>
      <w:r w:rsidRPr="007F46EA">
        <w:rPr>
          <w:rFonts w:eastAsia="Times New Roman"/>
          <w:b/>
          <w:color w:val="000000" w:themeColor="text1"/>
          <w:sz w:val="24"/>
          <w:lang w:eastAsia="en-US" w:bidi="ru-RU"/>
        </w:rPr>
        <w:t>утверждается ответственным исполнителем пилотной госпрограммы</w:t>
      </w:r>
      <w:r w:rsidRPr="007F46EA">
        <w:rPr>
          <w:rFonts w:eastAsia="Times New Roman"/>
          <w:color w:val="000000" w:themeColor="text1"/>
          <w:sz w:val="24"/>
          <w:lang w:eastAsia="en-US" w:bidi="ru-RU"/>
        </w:rPr>
        <w:t xml:space="preserve">. При этом </w:t>
      </w:r>
      <w:r w:rsidRPr="007F46EA">
        <w:rPr>
          <w:rFonts w:eastAsia="Times New Roman"/>
          <w:b/>
          <w:color w:val="000000" w:themeColor="text1"/>
          <w:sz w:val="24"/>
          <w:lang w:eastAsia="en-US" w:bidi="ru-RU"/>
        </w:rPr>
        <w:t>не установлены общие требования к указанным порядкам</w:t>
      </w:r>
      <w:r w:rsidRPr="007F46EA">
        <w:rPr>
          <w:rFonts w:eastAsia="Times New Roman"/>
          <w:color w:val="000000" w:themeColor="text1"/>
          <w:sz w:val="24"/>
          <w:lang w:eastAsia="en-US" w:bidi="ru-RU"/>
        </w:rPr>
        <w:t>, что свидетельствует об отсутствии единых подходов текущего управления пилотными госпрограммами.</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Счетная палата неоднократно отмечала имеющиеся риски реализации приоритетных проектов (программ), обусловленные </w:t>
      </w:r>
      <w:r w:rsidRPr="007F46EA">
        <w:rPr>
          <w:b/>
          <w:color w:val="000000" w:themeColor="text1"/>
          <w:sz w:val="24"/>
          <w:szCs w:val="24"/>
        </w:rPr>
        <w:t xml:space="preserve">сложной организационной структурой их управления, </w:t>
      </w:r>
      <w:r w:rsidRPr="007F46EA">
        <w:rPr>
          <w:color w:val="000000" w:themeColor="text1"/>
          <w:sz w:val="24"/>
          <w:szCs w:val="24"/>
        </w:rPr>
        <w:t>которая включает постоянные, временные, обеспечивающие и вспомогательные органы управления проектной деятельностью. Кроме того</w:t>
      </w:r>
      <w:r>
        <w:rPr>
          <w:color w:val="000000" w:themeColor="text1"/>
          <w:sz w:val="24"/>
          <w:szCs w:val="24"/>
        </w:rPr>
        <w:t>,</w:t>
      </w:r>
      <w:r w:rsidRPr="007F46EA">
        <w:rPr>
          <w:color w:val="000000" w:themeColor="text1"/>
          <w:sz w:val="24"/>
          <w:szCs w:val="24"/>
        </w:rPr>
        <w:t xml:space="preserve"> не определены полномочия исполнителей и соисполнителей проектов (программ), не скоординированы полномочия, закрепленные функциональной структурой системы управления проектной деятельностью за органами и должностными лицами, не определена ответственность участников проектной деятельности за несоблюдение (ненадлежащее исполнение) установленных полномочий, не установлены полномочия и периодичность проведения оценки качества подготовки и полноты содержания паспорта (предложения) приоритетного проекта (программы).</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Следует отметить, что Правилами также предусматривается </w:t>
      </w:r>
      <w:r w:rsidRPr="007F46EA">
        <w:rPr>
          <w:b/>
          <w:color w:val="000000" w:themeColor="text1"/>
          <w:sz w:val="24"/>
          <w:szCs w:val="24"/>
        </w:rPr>
        <w:t>многоуровневая система управления реализацией пилотных госпрограмм</w:t>
      </w:r>
      <w:r w:rsidRPr="007F46EA">
        <w:rPr>
          <w:color w:val="000000" w:themeColor="text1"/>
          <w:sz w:val="24"/>
          <w:szCs w:val="24"/>
        </w:rPr>
        <w:t xml:space="preserve">, которая включает </w:t>
      </w:r>
      <w:r w:rsidRPr="007F46EA">
        <w:rPr>
          <w:b/>
          <w:color w:val="000000" w:themeColor="text1"/>
          <w:sz w:val="24"/>
          <w:szCs w:val="24"/>
        </w:rPr>
        <w:t>ведомственный координационный орган, ведомственный проектный офис, дирекцию по текущему управлению, рабочую группу по реализации</w:t>
      </w:r>
      <w:r w:rsidRPr="007F46EA">
        <w:rPr>
          <w:color w:val="000000" w:themeColor="text1"/>
          <w:sz w:val="24"/>
          <w:szCs w:val="24"/>
        </w:rPr>
        <w:t>, ответственного исполнителя, руководителя, соисполнителей и участников пилотной госпрограммы.</w:t>
      </w:r>
    </w:p>
    <w:p w:rsidR="0070466B" w:rsidRPr="007F46EA" w:rsidRDefault="0070466B" w:rsidP="0097538F">
      <w:pPr>
        <w:spacing w:line="372" w:lineRule="auto"/>
        <w:ind w:left="0" w:right="-1"/>
        <w:rPr>
          <w:color w:val="000000" w:themeColor="text1"/>
          <w:sz w:val="24"/>
          <w:szCs w:val="24"/>
        </w:rPr>
      </w:pPr>
      <w:r w:rsidRPr="007F46EA">
        <w:rPr>
          <w:color w:val="000000" w:themeColor="text1"/>
          <w:sz w:val="24"/>
          <w:szCs w:val="24"/>
        </w:rPr>
        <w:t xml:space="preserve">При этом </w:t>
      </w:r>
      <w:r w:rsidRPr="007F46EA">
        <w:rPr>
          <w:b/>
          <w:color w:val="000000" w:themeColor="text1"/>
          <w:sz w:val="24"/>
          <w:szCs w:val="24"/>
        </w:rPr>
        <w:t>полномочия</w:t>
      </w:r>
      <w:r w:rsidRPr="007F46EA">
        <w:rPr>
          <w:color w:val="000000" w:themeColor="text1"/>
          <w:sz w:val="24"/>
          <w:szCs w:val="24"/>
        </w:rPr>
        <w:t xml:space="preserve"> ведомственного координационного органа, ведомственного проектного офиса, дирекции по текущему управлению, рабочей группы по реализации пилотной госпрограммой </w:t>
      </w:r>
      <w:r w:rsidRPr="007F46EA">
        <w:rPr>
          <w:b/>
          <w:color w:val="000000" w:themeColor="text1"/>
          <w:sz w:val="24"/>
          <w:szCs w:val="24"/>
        </w:rPr>
        <w:t>не определены</w:t>
      </w:r>
      <w:r w:rsidRPr="007F46EA">
        <w:rPr>
          <w:color w:val="000000" w:themeColor="text1"/>
          <w:sz w:val="24"/>
          <w:szCs w:val="24"/>
        </w:rPr>
        <w:t xml:space="preserve">, </w:t>
      </w:r>
      <w:r w:rsidRPr="007F46EA">
        <w:rPr>
          <w:b/>
          <w:color w:val="000000" w:themeColor="text1"/>
          <w:sz w:val="24"/>
          <w:szCs w:val="24"/>
        </w:rPr>
        <w:t>не скоординированы полномочия указанных органов и органов управления приоритетными проектами (программами)</w:t>
      </w:r>
      <w:r w:rsidRPr="007F46EA">
        <w:rPr>
          <w:color w:val="000000" w:themeColor="text1"/>
          <w:sz w:val="24"/>
          <w:szCs w:val="24"/>
        </w:rPr>
        <w:t>.</w:t>
      </w:r>
    </w:p>
    <w:p w:rsidR="0070466B" w:rsidRPr="00E1452A" w:rsidRDefault="0070466B" w:rsidP="0097538F">
      <w:pPr>
        <w:tabs>
          <w:tab w:val="left" w:pos="1343"/>
        </w:tabs>
        <w:overflowPunct/>
        <w:autoSpaceDE/>
        <w:autoSpaceDN/>
        <w:adjustRightInd/>
        <w:spacing w:line="372" w:lineRule="auto"/>
        <w:ind w:left="0" w:right="0"/>
        <w:textAlignment w:val="auto"/>
        <w:rPr>
          <w:strike/>
          <w:color w:val="FF0000"/>
          <w:sz w:val="24"/>
          <w:szCs w:val="24"/>
          <w:lang w:eastAsia="en-US"/>
        </w:rPr>
      </w:pPr>
      <w:r w:rsidRPr="007F46EA">
        <w:rPr>
          <w:color w:val="000000" w:themeColor="text1"/>
          <w:sz w:val="24"/>
          <w:szCs w:val="24"/>
        </w:rPr>
        <w:t xml:space="preserve">Одним из полномочий ответственного исполнителя пилотной госпрограммы является проведение оценки эффективности мероприятий пилотной госпрограммы. При этом </w:t>
      </w:r>
      <w:r w:rsidRPr="007F46EA">
        <w:rPr>
          <w:b/>
          <w:color w:val="000000" w:themeColor="text1"/>
          <w:sz w:val="24"/>
          <w:szCs w:val="24"/>
        </w:rPr>
        <w:t>единые требования к методике оценки эффективности не установлены</w:t>
      </w:r>
      <w:r w:rsidRPr="007F46EA">
        <w:rPr>
          <w:color w:val="000000" w:themeColor="text1"/>
          <w:sz w:val="24"/>
          <w:szCs w:val="24"/>
        </w:rPr>
        <w:t xml:space="preserve">. </w:t>
      </w:r>
      <w:r w:rsidRPr="007F46EA">
        <w:rPr>
          <w:color w:val="000000" w:themeColor="text1"/>
          <w:sz w:val="24"/>
          <w:szCs w:val="24"/>
          <w:lang w:eastAsia="en-US"/>
        </w:rPr>
        <w:t xml:space="preserve">Таким образом, </w:t>
      </w:r>
      <w:r w:rsidRPr="007F46EA">
        <w:rPr>
          <w:b/>
          <w:color w:val="000000" w:themeColor="text1"/>
          <w:sz w:val="24"/>
          <w:szCs w:val="24"/>
          <w:lang w:eastAsia="en-US"/>
        </w:rPr>
        <w:t xml:space="preserve">оценка </w:t>
      </w:r>
      <w:r w:rsidRPr="007F46EA">
        <w:rPr>
          <w:b/>
          <w:color w:val="000000" w:themeColor="text1"/>
          <w:sz w:val="24"/>
          <w:szCs w:val="24"/>
          <w:lang w:eastAsia="en-US"/>
        </w:rPr>
        <w:lastRenderedPageBreak/>
        <w:t>эффективности</w:t>
      </w:r>
      <w:r w:rsidRPr="007F46EA">
        <w:rPr>
          <w:color w:val="000000" w:themeColor="text1"/>
          <w:sz w:val="24"/>
          <w:szCs w:val="24"/>
          <w:lang w:eastAsia="en-US"/>
        </w:rPr>
        <w:t xml:space="preserve"> реализации пилотных госпрограмм, проводи</w:t>
      </w:r>
      <w:r>
        <w:rPr>
          <w:color w:val="000000" w:themeColor="text1"/>
          <w:sz w:val="24"/>
          <w:szCs w:val="24"/>
          <w:lang w:eastAsia="en-US"/>
        </w:rPr>
        <w:t>тся</w:t>
      </w:r>
      <w:r w:rsidRPr="007F46EA">
        <w:rPr>
          <w:color w:val="000000" w:themeColor="text1"/>
          <w:sz w:val="24"/>
          <w:szCs w:val="24"/>
          <w:lang w:eastAsia="en-US"/>
        </w:rPr>
        <w:t xml:space="preserve"> ответственными исполнителями </w:t>
      </w:r>
      <w:r w:rsidRPr="007F46EA">
        <w:rPr>
          <w:b/>
          <w:color w:val="000000" w:themeColor="text1"/>
          <w:sz w:val="24"/>
          <w:szCs w:val="24"/>
          <w:lang w:eastAsia="en-US"/>
        </w:rPr>
        <w:t>на основании самостоятельно установленных показателей</w:t>
      </w:r>
      <w:r w:rsidRPr="007F46EA">
        <w:rPr>
          <w:color w:val="000000" w:themeColor="text1"/>
          <w:sz w:val="24"/>
          <w:szCs w:val="24"/>
          <w:lang w:eastAsia="en-US"/>
        </w:rPr>
        <w:t xml:space="preserve"> и разработанной ими </w:t>
      </w:r>
      <w:r w:rsidRPr="007F46EA">
        <w:rPr>
          <w:b/>
          <w:color w:val="000000" w:themeColor="text1"/>
          <w:sz w:val="24"/>
          <w:szCs w:val="24"/>
          <w:lang w:eastAsia="en-US"/>
        </w:rPr>
        <w:t xml:space="preserve">методики оценки </w:t>
      </w:r>
      <w:r w:rsidRPr="00B03D8D">
        <w:rPr>
          <w:b/>
          <w:color w:val="000000" w:themeColor="text1"/>
          <w:sz w:val="24"/>
          <w:szCs w:val="24"/>
          <w:lang w:eastAsia="en-US"/>
        </w:rPr>
        <w:t>эффективности.</w:t>
      </w:r>
      <w:r w:rsidRPr="00B03D8D">
        <w:rPr>
          <w:color w:val="000000" w:themeColor="text1"/>
          <w:sz w:val="24"/>
          <w:szCs w:val="24"/>
          <w:lang w:eastAsia="en-US"/>
        </w:rPr>
        <w:t xml:space="preserve"> </w:t>
      </w:r>
    </w:p>
    <w:p w:rsidR="0070466B" w:rsidRPr="007F46EA" w:rsidRDefault="0070466B" w:rsidP="0097538F">
      <w:pPr>
        <w:overflowPunct/>
        <w:spacing w:line="372" w:lineRule="auto"/>
        <w:ind w:left="0" w:right="0"/>
        <w:textAlignment w:val="auto"/>
        <w:rPr>
          <w:color w:val="000000" w:themeColor="text1"/>
          <w:sz w:val="24"/>
          <w:szCs w:val="24"/>
          <w:lang w:eastAsia="en-US"/>
        </w:rPr>
      </w:pPr>
      <w:r w:rsidRPr="007F46EA">
        <w:rPr>
          <w:bCs/>
          <w:color w:val="000000" w:themeColor="text1"/>
          <w:sz w:val="24"/>
          <w:szCs w:val="24"/>
          <w:lang w:eastAsia="en-US"/>
        </w:rPr>
        <w:t>Необходимо отметить, что в</w:t>
      </w:r>
      <w:r w:rsidRPr="007F46EA">
        <w:rPr>
          <w:color w:val="000000" w:themeColor="text1"/>
          <w:sz w:val="24"/>
          <w:szCs w:val="24"/>
          <w:lang w:eastAsia="en-US"/>
        </w:rPr>
        <w:t xml:space="preserve"> соответствии с Методическими указаниями, утвержденными приказом Минэкономразвития России от 16 сентября 2016 г. № 582, методика оценки эффективности госпрограммы, применяемая ответственным исполнителем в отношении не пилотных госпрограмм, должна учитывать необходимость проведения 4 оценок:</w:t>
      </w:r>
    </w:p>
    <w:p w:rsidR="0070466B" w:rsidRPr="007F46EA" w:rsidRDefault="0070466B" w:rsidP="0097538F">
      <w:pPr>
        <w:overflowPunct/>
        <w:spacing w:line="372" w:lineRule="auto"/>
        <w:ind w:left="0" w:right="0"/>
        <w:textAlignment w:val="auto"/>
        <w:rPr>
          <w:color w:val="000000" w:themeColor="text1"/>
          <w:sz w:val="24"/>
          <w:szCs w:val="24"/>
          <w:lang w:eastAsia="en-US"/>
        </w:rPr>
      </w:pPr>
      <w:r w:rsidRPr="007F46EA">
        <w:rPr>
          <w:color w:val="000000" w:themeColor="text1"/>
          <w:sz w:val="24"/>
          <w:szCs w:val="24"/>
          <w:lang w:eastAsia="en-US"/>
        </w:rPr>
        <w:t>степени реализации ведомственных целевых программ и основных мероприятий (достижения ожидаемых непосредственных результатов их реализации);</w:t>
      </w:r>
    </w:p>
    <w:p w:rsidR="0070466B" w:rsidRPr="007F46EA" w:rsidRDefault="0070466B" w:rsidP="0097538F">
      <w:pPr>
        <w:overflowPunct/>
        <w:spacing w:line="372" w:lineRule="auto"/>
        <w:ind w:left="0" w:right="0"/>
        <w:textAlignment w:val="auto"/>
        <w:rPr>
          <w:color w:val="000000" w:themeColor="text1"/>
          <w:sz w:val="24"/>
          <w:szCs w:val="24"/>
          <w:lang w:eastAsia="en-US"/>
        </w:rPr>
      </w:pPr>
      <w:r w:rsidRPr="007F46EA">
        <w:rPr>
          <w:color w:val="000000" w:themeColor="text1"/>
          <w:sz w:val="24"/>
          <w:szCs w:val="24"/>
          <w:lang w:eastAsia="en-US"/>
        </w:rPr>
        <w:t>степени достижения показателей (индикаторов) подпрограмм и госпрограммы в целом;</w:t>
      </w:r>
    </w:p>
    <w:p w:rsidR="0070466B" w:rsidRPr="007F46EA" w:rsidRDefault="0070466B" w:rsidP="0097538F">
      <w:pPr>
        <w:overflowPunct/>
        <w:spacing w:line="372" w:lineRule="auto"/>
        <w:ind w:left="0" w:right="0"/>
        <w:textAlignment w:val="auto"/>
        <w:rPr>
          <w:color w:val="000000" w:themeColor="text1"/>
          <w:sz w:val="24"/>
          <w:szCs w:val="24"/>
          <w:lang w:eastAsia="en-US"/>
        </w:rPr>
      </w:pPr>
      <w:r w:rsidRPr="007F46EA">
        <w:rPr>
          <w:color w:val="000000" w:themeColor="text1"/>
          <w:sz w:val="24"/>
          <w:szCs w:val="24"/>
          <w:lang w:eastAsia="en-US"/>
        </w:rPr>
        <w:t>степени соответствия запланированному уровню затрат и эффективности использования средств федерального бюджета;</w:t>
      </w:r>
    </w:p>
    <w:p w:rsidR="0070466B" w:rsidRPr="007F46EA" w:rsidRDefault="0070466B" w:rsidP="0097538F">
      <w:pPr>
        <w:overflowPunct/>
        <w:spacing w:line="372" w:lineRule="auto"/>
        <w:ind w:left="0" w:right="0"/>
        <w:textAlignment w:val="auto"/>
        <w:rPr>
          <w:color w:val="000000" w:themeColor="text1"/>
          <w:sz w:val="24"/>
          <w:szCs w:val="24"/>
          <w:lang w:eastAsia="en-US"/>
        </w:rPr>
      </w:pPr>
      <w:r w:rsidRPr="007F46EA">
        <w:rPr>
          <w:color w:val="000000" w:themeColor="text1"/>
          <w:sz w:val="24"/>
          <w:szCs w:val="24"/>
          <w:lang w:eastAsia="en-US"/>
        </w:rPr>
        <w:t>иных направлений оценки эффективности, учитывающих отраслевую специфику госпрограммы.</w:t>
      </w:r>
    </w:p>
    <w:p w:rsidR="0070466B" w:rsidRPr="007F46EA" w:rsidRDefault="0070466B" w:rsidP="0097538F">
      <w:pPr>
        <w:overflowPunct/>
        <w:spacing w:line="372" w:lineRule="auto"/>
        <w:ind w:left="0" w:right="0"/>
        <w:textAlignment w:val="auto"/>
        <w:rPr>
          <w:bCs/>
          <w:color w:val="000000" w:themeColor="text1"/>
          <w:sz w:val="24"/>
          <w:szCs w:val="24"/>
          <w:lang w:eastAsia="en-US"/>
        </w:rPr>
      </w:pPr>
      <w:r w:rsidRPr="007F46EA">
        <w:rPr>
          <w:color w:val="000000" w:themeColor="text1"/>
          <w:sz w:val="24"/>
          <w:szCs w:val="24"/>
          <w:lang w:eastAsia="en-US"/>
        </w:rPr>
        <w:t xml:space="preserve">Таким образом, порядками разработки </w:t>
      </w:r>
      <w:r w:rsidRPr="007F46EA">
        <w:rPr>
          <w:color w:val="000000" w:themeColor="text1"/>
          <w:sz w:val="24"/>
          <w:szCs w:val="24"/>
        </w:rPr>
        <w:t>реализации и оценки эффективности госпрограмм предусматриваются различные походы проведения ответственными исполнителями оценки эффективности пилотных и не пилотных госпрограмм.</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Сводный годовой доклад о ходе реализации пилотных госпрограмм и об оценке их эффективности разрабатывается и направляется Минэкономразвития России до 10 мая в Минфин России для включения в состав годовой отчетности об исполнении федерального бюджета, и до 12 мая – в Правительство Российской Федерации.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При этом Правилами предусматривается представление сводного годового доклада о ходе реализации пилотных госпрограмм в составе сводного годового доклада о ходе реализации и оценке эффективности госпрограмм, предусмотренного порядком, утвержденным постановлением Правительства Российской Федерации от 2 августа 2010 г. № 588. Сводный годовой доклад о ходе реализации и оценке эффективности госпрограмм также представляется в Минфин России и в Правительство Российской Федерации. По мнению Счетной палаты</w:t>
      </w:r>
      <w:r>
        <w:rPr>
          <w:color w:val="000000" w:themeColor="text1"/>
          <w:sz w:val="24"/>
          <w:szCs w:val="24"/>
        </w:rPr>
        <w:t>,</w:t>
      </w:r>
      <w:r w:rsidRPr="007F46EA">
        <w:rPr>
          <w:color w:val="000000" w:themeColor="text1"/>
          <w:sz w:val="24"/>
          <w:szCs w:val="24"/>
        </w:rPr>
        <w:t xml:space="preserve"> установленный порядок многократного представления сводного годового доклада о ходе реализации пилотных госпрограмм, как самостоятельного документа, так и в составе сводного годового доклада о ходе реализации и оценке эффективности госпрограмм нуждается в доработке. </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lastRenderedPageBreak/>
        <w:t>В соответствии с постановлением Правительства Российской Федерации от 12 октября 2017 г. № 1243 с 1 января 2018 года досрочно прекращается реализация федеральных целевых программ, которые интегрируются в пилотные госпрограммы: «Развитие транспортной системы России (2010 – 2021 годы)»; «Повышение устойчивости жилых домов, основных объектов и систем жизнеобеспечения в сейсмических районах Российской Федерации на 2009 – 2018 годы»; «Жилище» на 2015 – 2020 годы; «Устойчивое развитие сельских территорий на 2014–2017 годы и на период до 2020 года»; «Развитие мелиорации земель сельскохозяйственного назначения России на 2014 – 2020 годы»; «Русский язык» на 2016 – 2020 годы и ФЦП развития образования на 2016 – 2020 годы.</w:t>
      </w:r>
    </w:p>
    <w:p w:rsidR="0070466B" w:rsidRPr="007F46EA" w:rsidRDefault="0070466B" w:rsidP="0097538F">
      <w:pPr>
        <w:spacing w:line="372" w:lineRule="auto"/>
        <w:ind w:left="0" w:right="0"/>
        <w:textAlignment w:val="auto"/>
        <w:rPr>
          <w:color w:val="000000" w:themeColor="text1"/>
          <w:sz w:val="24"/>
          <w:szCs w:val="24"/>
        </w:rPr>
      </w:pPr>
      <w:r w:rsidRPr="007F46EA">
        <w:rPr>
          <w:b/>
          <w:color w:val="000000" w:themeColor="text1"/>
          <w:sz w:val="24"/>
          <w:szCs w:val="24"/>
        </w:rPr>
        <w:t>6.2. Федеральным законом № 415-ФЗ</w:t>
      </w:r>
      <w:r w:rsidRPr="007F46EA">
        <w:rPr>
          <w:color w:val="000000" w:themeColor="text1"/>
          <w:sz w:val="24"/>
          <w:szCs w:val="24"/>
        </w:rPr>
        <w:t xml:space="preserve"> (с изменениями) бюджетные ассигнования на осуществление непрограммных направлений деятельности на 2017 год предусмотрены по 14 направлениям (открытая часть). </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По состоянию на 1 января 2018 года бюджетные ассигнования на их реализацию составляют 5 634 173,5  млн. рублей, или 40,5 % общего объема расходов (открытая часть). Наибольший объем бюджетных ассигнований на непрограммную деятельность (открытая часть) предусматривается в 2017 году на развитие пенсионной системы (3 462 431,5 млн. рублей) и на реализацию функций иных федеральных органов государственной власти (1 719 522,5  млн. рублей).</w:t>
      </w:r>
    </w:p>
    <w:p w:rsidR="0070466B" w:rsidRPr="007F46EA" w:rsidRDefault="0070466B" w:rsidP="0097538F">
      <w:pPr>
        <w:spacing w:line="372" w:lineRule="auto"/>
        <w:ind w:left="0" w:right="0"/>
        <w:rPr>
          <w:color w:val="000000" w:themeColor="text1"/>
          <w:sz w:val="24"/>
        </w:rPr>
      </w:pPr>
      <w:r w:rsidRPr="007F46EA">
        <w:rPr>
          <w:b/>
          <w:color w:val="000000" w:themeColor="text1"/>
          <w:sz w:val="24"/>
        </w:rPr>
        <w:t>6.2.1.</w:t>
      </w:r>
      <w:r w:rsidRPr="007F46EA">
        <w:rPr>
          <w:color w:val="000000" w:themeColor="text1"/>
          <w:sz w:val="24"/>
        </w:rPr>
        <w:t xml:space="preserve"> Федеральным законом № 157-ФЗ </w:t>
      </w:r>
      <w:r w:rsidRPr="007F46EA">
        <w:rPr>
          <w:color w:val="000000" w:themeColor="text1"/>
          <w:sz w:val="24"/>
          <w:szCs w:val="24"/>
          <w:lang w:eastAsia="en-US"/>
        </w:rPr>
        <w:t xml:space="preserve">объем расходов </w:t>
      </w:r>
      <w:r w:rsidRPr="007F46EA">
        <w:rPr>
          <w:b/>
          <w:color w:val="000000" w:themeColor="text1"/>
          <w:sz w:val="24"/>
          <w:szCs w:val="24"/>
          <w:lang w:eastAsia="en-US"/>
        </w:rPr>
        <w:t xml:space="preserve">на реализацию непрограммных направлений деятельности </w:t>
      </w:r>
      <w:r w:rsidRPr="007F46EA">
        <w:rPr>
          <w:color w:val="000000" w:themeColor="text1"/>
          <w:sz w:val="24"/>
          <w:szCs w:val="24"/>
          <w:lang w:eastAsia="en-US"/>
        </w:rPr>
        <w:t xml:space="preserve">увеличен </w:t>
      </w:r>
      <w:r w:rsidRPr="007F46EA">
        <w:rPr>
          <w:b/>
          <w:color w:val="000000" w:themeColor="text1"/>
          <w:sz w:val="24"/>
          <w:szCs w:val="24"/>
          <w:lang w:eastAsia="en-US"/>
        </w:rPr>
        <w:t>на 90 474,2 млн. рублей,</w:t>
      </w:r>
      <w:r w:rsidRPr="007F46EA">
        <w:rPr>
          <w:color w:val="000000" w:themeColor="text1"/>
          <w:sz w:val="24"/>
          <w:szCs w:val="24"/>
        </w:rPr>
        <w:t xml:space="preserve"> или на </w:t>
      </w:r>
      <w:r w:rsidRPr="007F46EA">
        <w:rPr>
          <w:b/>
          <w:color w:val="000000" w:themeColor="text1"/>
          <w:sz w:val="24"/>
          <w:szCs w:val="24"/>
        </w:rPr>
        <w:t>1,6 %</w:t>
      </w:r>
      <w:r w:rsidRPr="007F46EA">
        <w:rPr>
          <w:color w:val="000000" w:themeColor="text1"/>
          <w:sz w:val="24"/>
          <w:szCs w:val="24"/>
        </w:rPr>
        <w:t xml:space="preserve"> годовых бюджетных ассигнований</w:t>
      </w:r>
      <w:r w:rsidRPr="007F46EA">
        <w:rPr>
          <w:color w:val="000000" w:themeColor="text1"/>
          <w:sz w:val="24"/>
          <w:szCs w:val="24"/>
          <w:lang w:eastAsia="en-US"/>
        </w:rPr>
        <w:t>, которые составляют 5 653 322,6 млн. рублей (открытая часть).</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rPr>
        <w:t xml:space="preserve">Изменения затрагивали </w:t>
      </w:r>
      <w:r w:rsidRPr="007F46EA">
        <w:rPr>
          <w:color w:val="000000" w:themeColor="text1"/>
          <w:sz w:val="24"/>
          <w:szCs w:val="24"/>
        </w:rPr>
        <w:t xml:space="preserve">финансовое обеспечение реализации </w:t>
      </w:r>
      <w:r w:rsidRPr="007F46EA">
        <w:rPr>
          <w:b/>
          <w:color w:val="000000" w:themeColor="text1"/>
          <w:sz w:val="24"/>
          <w:szCs w:val="24"/>
        </w:rPr>
        <w:t>всех 14</w:t>
      </w:r>
      <w:r w:rsidRPr="007F46EA">
        <w:rPr>
          <w:color w:val="000000" w:themeColor="text1"/>
          <w:sz w:val="24"/>
          <w:szCs w:val="24"/>
        </w:rPr>
        <w:t xml:space="preserve"> непрограммных направлений деятельности. По 7 непрограммным направлениям деятельности расходы увеличены на 91 300,1 млн. рублей, по 7 – уменьшены на 825,9 млн. рублей (открытая часть).</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 xml:space="preserve">Федеральным законом № 326-ФЗ внесены изменения затрагивающие финансовое обеспечение реализации </w:t>
      </w:r>
      <w:r w:rsidRPr="007F46EA">
        <w:rPr>
          <w:b/>
          <w:color w:val="000000" w:themeColor="text1"/>
          <w:sz w:val="24"/>
          <w:szCs w:val="24"/>
        </w:rPr>
        <w:t>всех 14</w:t>
      </w:r>
      <w:r w:rsidRPr="007F46EA">
        <w:rPr>
          <w:color w:val="000000" w:themeColor="text1"/>
          <w:sz w:val="24"/>
          <w:szCs w:val="24"/>
        </w:rPr>
        <w:t xml:space="preserve"> непрограммных направлений деятельности. По 9</w:t>
      </w:r>
      <w:r>
        <w:rPr>
          <w:color w:val="000000" w:themeColor="text1"/>
          <w:sz w:val="24"/>
          <w:szCs w:val="24"/>
        </w:rPr>
        <w:t> </w:t>
      </w:r>
      <w:r w:rsidRPr="007F46EA">
        <w:rPr>
          <w:color w:val="000000" w:themeColor="text1"/>
          <w:sz w:val="24"/>
          <w:szCs w:val="24"/>
        </w:rPr>
        <w:t xml:space="preserve">непрограммным направлениям деятельности бюджетные ассигнования увеличены на 41 817,9 млн. рублей, по 5 – уменьшены на 27 433,2 млн. рублей (открытая часть). Общее </w:t>
      </w:r>
      <w:r w:rsidRPr="007F46EA">
        <w:rPr>
          <w:b/>
          <w:color w:val="000000" w:themeColor="text1"/>
          <w:sz w:val="24"/>
          <w:szCs w:val="24"/>
        </w:rPr>
        <w:t>увеличение</w:t>
      </w:r>
      <w:r w:rsidRPr="007F46EA">
        <w:rPr>
          <w:color w:val="000000" w:themeColor="text1"/>
          <w:sz w:val="24"/>
          <w:szCs w:val="24"/>
        </w:rPr>
        <w:t xml:space="preserve"> бюджетных ассигнований по непрограммным направлениям деятельности составило </w:t>
      </w:r>
      <w:r w:rsidRPr="007F46EA">
        <w:rPr>
          <w:b/>
          <w:color w:val="000000" w:themeColor="text1"/>
          <w:sz w:val="24"/>
          <w:szCs w:val="24"/>
        </w:rPr>
        <w:t xml:space="preserve">14 384,8 млн. рублей </w:t>
      </w:r>
      <w:r w:rsidRPr="007F46EA">
        <w:rPr>
          <w:color w:val="000000" w:themeColor="text1"/>
          <w:sz w:val="24"/>
          <w:szCs w:val="24"/>
        </w:rPr>
        <w:t>(открытая часть),</w:t>
      </w:r>
      <w:r w:rsidRPr="007F46EA">
        <w:rPr>
          <w:b/>
          <w:color w:val="000000" w:themeColor="text1"/>
          <w:sz w:val="24"/>
          <w:szCs w:val="24"/>
        </w:rPr>
        <w:t xml:space="preserve"> </w:t>
      </w:r>
      <w:r w:rsidRPr="007F46EA">
        <w:rPr>
          <w:color w:val="000000" w:themeColor="text1"/>
          <w:sz w:val="24"/>
          <w:szCs w:val="24"/>
        </w:rPr>
        <w:t xml:space="preserve">или на </w:t>
      </w:r>
      <w:r w:rsidRPr="007F46EA">
        <w:rPr>
          <w:b/>
          <w:color w:val="000000" w:themeColor="text1"/>
          <w:sz w:val="24"/>
          <w:szCs w:val="24"/>
        </w:rPr>
        <w:t>0,3 %</w:t>
      </w:r>
      <w:r w:rsidRPr="007F46EA">
        <w:rPr>
          <w:color w:val="000000" w:themeColor="text1"/>
          <w:sz w:val="24"/>
          <w:szCs w:val="24"/>
        </w:rPr>
        <w:t xml:space="preserve"> годовых бюджетных ассигнований. </w:t>
      </w:r>
      <w:r w:rsidRPr="007F46EA">
        <w:rPr>
          <w:b/>
          <w:color w:val="000000" w:themeColor="text1"/>
          <w:sz w:val="24"/>
          <w:szCs w:val="24"/>
        </w:rPr>
        <w:t>С учетом изменений</w:t>
      </w:r>
      <w:r w:rsidRPr="007F46EA">
        <w:rPr>
          <w:color w:val="000000" w:themeColor="text1"/>
          <w:sz w:val="24"/>
          <w:szCs w:val="24"/>
        </w:rPr>
        <w:t xml:space="preserve"> бюджетные ассигнования Федерального закона </w:t>
      </w:r>
      <w:r>
        <w:rPr>
          <w:color w:val="000000" w:themeColor="text1"/>
          <w:sz w:val="24"/>
          <w:szCs w:val="24"/>
        </w:rPr>
        <w:br/>
      </w:r>
      <w:r w:rsidRPr="007F46EA">
        <w:rPr>
          <w:color w:val="000000" w:themeColor="text1"/>
          <w:sz w:val="24"/>
          <w:szCs w:val="24"/>
        </w:rPr>
        <w:lastRenderedPageBreak/>
        <w:t xml:space="preserve">№ 415-ФЗ (с изменениями) на реализацию непрограммных направлений деятельности составят </w:t>
      </w:r>
      <w:r w:rsidRPr="007F46EA">
        <w:rPr>
          <w:b/>
          <w:color w:val="000000" w:themeColor="text1"/>
          <w:sz w:val="24"/>
          <w:szCs w:val="24"/>
        </w:rPr>
        <w:t>5 667 707,4 млн. рублей</w:t>
      </w:r>
      <w:r w:rsidRPr="007F46EA">
        <w:rPr>
          <w:color w:val="000000" w:themeColor="text1"/>
          <w:sz w:val="24"/>
          <w:szCs w:val="24"/>
        </w:rPr>
        <w:t xml:space="preserve"> (открытая часть).</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Информация об изменении бюджетных ассигнований на реализацию непрограммных направлений деятельности представлена в следующей таблице.</w:t>
      </w:r>
    </w:p>
    <w:p w:rsidR="0070466B" w:rsidRPr="007F46EA" w:rsidRDefault="0070466B" w:rsidP="0070466B">
      <w:pPr>
        <w:ind w:left="0" w:right="0"/>
        <w:jc w:val="right"/>
        <w:rPr>
          <w:color w:val="000000" w:themeColor="text1"/>
          <w:sz w:val="20"/>
          <w:szCs w:val="18"/>
        </w:rPr>
      </w:pPr>
      <w:r w:rsidRPr="007F46EA">
        <w:rPr>
          <w:color w:val="000000" w:themeColor="text1"/>
          <w:sz w:val="20"/>
          <w:szCs w:val="18"/>
        </w:rPr>
        <w:t>(млн. рублей)</w:t>
      </w:r>
    </w:p>
    <w:tbl>
      <w:tblPr>
        <w:tblW w:w="10349" w:type="dxa"/>
        <w:tblInd w:w="-459" w:type="dxa"/>
        <w:tblLook w:val="04A0" w:firstRow="1" w:lastRow="0" w:firstColumn="1" w:lastColumn="0" w:noHBand="0" w:noVBand="1"/>
      </w:tblPr>
      <w:tblGrid>
        <w:gridCol w:w="460"/>
        <w:gridCol w:w="2234"/>
        <w:gridCol w:w="1418"/>
        <w:gridCol w:w="1276"/>
        <w:gridCol w:w="1701"/>
        <w:gridCol w:w="1842"/>
        <w:gridCol w:w="1418"/>
      </w:tblGrid>
      <w:tr w:rsidR="0070466B" w:rsidRPr="007F46EA" w:rsidTr="00F51C77">
        <w:trPr>
          <w:trHeight w:val="255"/>
          <w:tblHead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w:t>
            </w:r>
            <w:r w:rsidRPr="007F46EA">
              <w:rPr>
                <w:rFonts w:ascii="Times New Roman CYR" w:eastAsia="Times New Roman" w:hAnsi="Times New Roman CYR" w:cs="Times New Roman CYR"/>
                <w:b/>
                <w:bCs/>
                <w:color w:val="000000" w:themeColor="text1"/>
                <w:sz w:val="16"/>
                <w:szCs w:val="16"/>
              </w:rPr>
              <w:br/>
              <w:t>п/п</w:t>
            </w:r>
          </w:p>
        </w:tc>
        <w:tc>
          <w:tcPr>
            <w:tcW w:w="22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Наименование непрограммного направления деятельности</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Федеральный закон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415-ФЗ</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xml:space="preserve">Федеральный закон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157-ФЗ</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ascii="Times New Roman CYR" w:eastAsia="Times New Roman" w:hAnsi="Times New Roman CYR" w:cs="Times New Roman CYR"/>
                <w:b/>
                <w:bCs/>
                <w:color w:val="000000" w:themeColor="text1"/>
                <w:sz w:val="16"/>
                <w:szCs w:val="16"/>
              </w:rPr>
            </w:pPr>
            <w:r w:rsidRPr="007F46EA">
              <w:rPr>
                <w:rFonts w:ascii="Times New Roman CYR" w:eastAsia="Times New Roman" w:hAnsi="Times New Roman CYR" w:cs="Times New Roman CYR"/>
                <w:b/>
                <w:bCs/>
                <w:color w:val="000000" w:themeColor="text1"/>
                <w:sz w:val="16"/>
                <w:szCs w:val="16"/>
              </w:rPr>
              <w:t>Федеральный закон № 415-ФЗ</w:t>
            </w:r>
            <w:r w:rsidRPr="007F46EA">
              <w:rPr>
                <w:rFonts w:ascii="Times New Roman CYR" w:eastAsia="Times New Roman" w:hAnsi="Times New Roman CYR" w:cs="Times New Roman CYR"/>
                <w:b/>
                <w:bCs/>
                <w:color w:val="000000" w:themeColor="text1"/>
                <w:sz w:val="16"/>
                <w:szCs w:val="16"/>
              </w:rPr>
              <w:br/>
              <w:t>(с изменениями)</w:t>
            </w:r>
          </w:p>
        </w:tc>
        <w:tc>
          <w:tcPr>
            <w:tcW w:w="1842" w:type="dxa"/>
            <w:vMerge w:val="restart"/>
            <w:tcBorders>
              <w:top w:val="single" w:sz="4" w:space="0" w:color="auto"/>
              <w:left w:val="nil"/>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Федеральный закон № 326-ФЗ</w:t>
            </w:r>
            <w:r w:rsidRPr="007F46EA">
              <w:rPr>
                <w:rFonts w:eastAsia="Times New Roman"/>
                <w:b/>
                <w:bCs/>
                <w:color w:val="000000" w:themeColor="text1"/>
                <w:sz w:val="16"/>
                <w:szCs w:val="16"/>
              </w:rPr>
              <w:br/>
              <w:t>изменения</w:t>
            </w:r>
          </w:p>
        </w:tc>
        <w:tc>
          <w:tcPr>
            <w:tcW w:w="1418" w:type="dxa"/>
            <w:vMerge w:val="restart"/>
            <w:tcBorders>
              <w:top w:val="single" w:sz="4" w:space="0" w:color="auto"/>
              <w:left w:val="nil"/>
              <w:right w:val="single" w:sz="4" w:space="0" w:color="auto"/>
            </w:tcBorders>
            <w:shd w:val="clear" w:color="auto" w:fill="auto"/>
            <w:vAlign w:val="center"/>
          </w:tcPr>
          <w:p w:rsidR="0070466B" w:rsidRPr="007F46EA" w:rsidRDefault="0070466B" w:rsidP="00F51C77">
            <w:pPr>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Федеральный закон № 415-ФЗ</w:t>
            </w:r>
            <w:r w:rsidRPr="007F46EA">
              <w:rPr>
                <w:rFonts w:eastAsia="Times New Roman"/>
                <w:b/>
                <w:bCs/>
                <w:color w:val="000000" w:themeColor="text1"/>
                <w:sz w:val="16"/>
                <w:szCs w:val="16"/>
              </w:rPr>
              <w:br/>
              <w:t>(с изменениями)</w:t>
            </w:r>
          </w:p>
        </w:tc>
      </w:tr>
      <w:tr w:rsidR="0070466B" w:rsidRPr="007F46EA" w:rsidTr="00F51C77">
        <w:trPr>
          <w:trHeight w:val="393"/>
          <w:tblHead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b/>
                <w:bCs/>
                <w:color w:val="000000" w:themeColor="text1"/>
                <w:sz w:val="16"/>
                <w:szCs w:val="16"/>
              </w:rPr>
            </w:pPr>
          </w:p>
        </w:tc>
        <w:tc>
          <w:tcPr>
            <w:tcW w:w="2234"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b/>
                <w:bCs/>
                <w:color w:val="000000" w:themeColor="text1"/>
                <w:sz w:val="16"/>
                <w:szCs w:val="16"/>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ascii="Times New Roman CYR" w:eastAsia="Times New Roman" w:hAnsi="Times New Roman CYR" w:cs="Times New Roman CYR"/>
                <w:b/>
                <w:bCs/>
                <w:color w:val="000000" w:themeColor="text1"/>
                <w:sz w:val="16"/>
                <w:szCs w:val="16"/>
              </w:rPr>
            </w:pPr>
          </w:p>
        </w:tc>
        <w:tc>
          <w:tcPr>
            <w:tcW w:w="1842" w:type="dxa"/>
            <w:vMerge/>
            <w:tcBorders>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p>
        </w:tc>
        <w:tc>
          <w:tcPr>
            <w:tcW w:w="1418" w:type="dxa"/>
            <w:vMerge/>
            <w:tcBorders>
              <w:left w:val="nil"/>
              <w:bottom w:val="single" w:sz="4" w:space="0" w:color="auto"/>
              <w:right w:val="single" w:sz="4" w:space="0" w:color="auto"/>
            </w:tcBorders>
            <w:shd w:val="clear" w:color="auto" w:fill="auto"/>
            <w:vAlign w:val="center"/>
            <w:hideMark/>
          </w:tcPr>
          <w:p w:rsidR="0070466B" w:rsidRPr="007F46EA" w:rsidRDefault="0070466B" w:rsidP="00F51C77">
            <w:pPr>
              <w:spacing w:line="240" w:lineRule="auto"/>
              <w:ind w:left="0" w:right="0" w:firstLine="0"/>
              <w:jc w:val="center"/>
              <w:rPr>
                <w:rFonts w:eastAsia="Times New Roman"/>
                <w:b/>
                <w:bCs/>
                <w:color w:val="000000" w:themeColor="text1"/>
                <w:sz w:val="16"/>
                <w:szCs w:val="16"/>
              </w:rPr>
            </w:pPr>
          </w:p>
        </w:tc>
      </w:tr>
      <w:tr w:rsidR="0070466B" w:rsidRPr="007F46EA" w:rsidTr="00F51C77">
        <w:trPr>
          <w:trHeight w:val="83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w:t>
            </w:r>
          </w:p>
        </w:tc>
        <w:tc>
          <w:tcPr>
            <w:tcW w:w="2234"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Расходы на реализацию непрограммных направлений деятельности (открытая часть)</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5 562 848,4</w:t>
            </w:r>
          </w:p>
        </w:tc>
        <w:tc>
          <w:tcPr>
            <w:tcW w:w="127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90 474,2</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5 653 322,6</w:t>
            </w:r>
          </w:p>
        </w:tc>
        <w:tc>
          <w:tcPr>
            <w:tcW w:w="1842"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14 384,8</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b/>
                <w:bCs/>
                <w:color w:val="000000" w:themeColor="text1"/>
                <w:sz w:val="16"/>
                <w:szCs w:val="16"/>
              </w:rPr>
            </w:pPr>
            <w:r w:rsidRPr="007F46EA">
              <w:rPr>
                <w:rFonts w:eastAsia="Times New Roman"/>
                <w:b/>
                <w:bCs/>
                <w:color w:val="000000" w:themeColor="text1"/>
                <w:sz w:val="16"/>
                <w:szCs w:val="16"/>
              </w:rPr>
              <w:t>5 667 707,4</w:t>
            </w:r>
          </w:p>
        </w:tc>
      </w:tr>
      <w:tr w:rsidR="0070466B" w:rsidRPr="007F46EA" w:rsidTr="00F51C77">
        <w:trPr>
          <w:trHeight w:val="409"/>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Развитие пенсионной системы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3 478 647,0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11 456,6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3 490 103,5</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-27 256,1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3 462 847,4</w:t>
            </w:r>
          </w:p>
        </w:tc>
      </w:tr>
      <w:tr w:rsidR="0070466B" w:rsidRPr="007F46EA" w:rsidTr="00F51C77">
        <w:trPr>
          <w:trHeight w:val="84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Обеспечение функционирования Президента Российской Федерации и его администрации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9 521,5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-1,5</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9 520,0</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252,5</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9 772,6</w:t>
            </w:r>
          </w:p>
        </w:tc>
      </w:tr>
      <w:tr w:rsidR="0070466B" w:rsidRPr="007F46EA" w:rsidTr="00F51C77">
        <w:trPr>
          <w:trHeight w:val="133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outlineLvl w:val="0"/>
              <w:rPr>
                <w:rFonts w:eastAsia="Times New Roman"/>
                <w:color w:val="000000" w:themeColor="text1"/>
                <w:sz w:val="16"/>
                <w:szCs w:val="16"/>
              </w:rPr>
            </w:pPr>
            <w:r w:rsidRPr="007F46EA">
              <w:rPr>
                <w:rFonts w:eastAsia="Times New Roman"/>
                <w:color w:val="000000" w:themeColor="text1"/>
                <w:sz w:val="16"/>
                <w:szCs w:val="16"/>
              </w:rPr>
              <w:t>3</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outlineLvl w:val="0"/>
              <w:rPr>
                <w:rFonts w:eastAsia="Times New Roman"/>
                <w:color w:val="000000" w:themeColor="text1"/>
                <w:sz w:val="16"/>
                <w:szCs w:val="16"/>
              </w:rPr>
            </w:pPr>
            <w:r w:rsidRPr="007F46EA">
              <w:rPr>
                <w:rFonts w:eastAsia="Times New Roman"/>
                <w:color w:val="000000" w:themeColor="text1"/>
                <w:sz w:val="16"/>
                <w:szCs w:val="16"/>
              </w:rPr>
              <w:t>Обеспечение функционирования Председателя Правительства Российской Федерации и его заместителей, Аппарата Правительства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6 028,6</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-6,4</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6 022,2</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-0,0001</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6 022,2</w:t>
            </w:r>
          </w:p>
        </w:tc>
      </w:tr>
      <w:tr w:rsidR="0070466B" w:rsidRPr="007F46EA" w:rsidTr="00F51C77">
        <w:trPr>
          <w:trHeight w:val="41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outlineLvl w:val="0"/>
              <w:rPr>
                <w:rFonts w:eastAsia="Times New Roman"/>
                <w:color w:val="000000" w:themeColor="text1"/>
                <w:sz w:val="16"/>
                <w:szCs w:val="16"/>
              </w:rPr>
            </w:pPr>
            <w:r w:rsidRPr="007F46EA">
              <w:rPr>
                <w:rFonts w:eastAsia="Times New Roman"/>
                <w:color w:val="000000" w:themeColor="text1"/>
                <w:sz w:val="16"/>
                <w:szCs w:val="16"/>
              </w:rPr>
              <w:t>4</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outlineLvl w:val="0"/>
              <w:rPr>
                <w:rFonts w:eastAsia="Times New Roman"/>
                <w:color w:val="000000" w:themeColor="text1"/>
                <w:sz w:val="16"/>
                <w:szCs w:val="16"/>
              </w:rPr>
            </w:pPr>
            <w:r w:rsidRPr="007F46EA">
              <w:rPr>
                <w:rFonts w:eastAsia="Times New Roman"/>
                <w:color w:val="000000" w:themeColor="text1"/>
                <w:sz w:val="16"/>
                <w:szCs w:val="16"/>
              </w:rPr>
              <w:t>Следственный комитет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38 100,3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753,7</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38 854,0</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114,7</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38 968,7</w:t>
            </w:r>
          </w:p>
        </w:tc>
      </w:tr>
      <w:tr w:rsidR="0070466B" w:rsidRPr="007F46EA" w:rsidTr="00F51C77">
        <w:trPr>
          <w:trHeight w:val="55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outlineLvl w:val="0"/>
              <w:rPr>
                <w:rFonts w:eastAsia="Times New Roman"/>
                <w:color w:val="000000" w:themeColor="text1"/>
                <w:sz w:val="16"/>
                <w:szCs w:val="16"/>
              </w:rPr>
            </w:pPr>
            <w:r w:rsidRPr="007F46EA">
              <w:rPr>
                <w:rFonts w:eastAsia="Times New Roman"/>
                <w:color w:val="000000" w:themeColor="text1"/>
                <w:sz w:val="16"/>
                <w:szCs w:val="16"/>
              </w:rPr>
              <w:t>5</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outlineLvl w:val="0"/>
              <w:rPr>
                <w:rFonts w:eastAsia="Times New Roman"/>
                <w:color w:val="000000" w:themeColor="text1"/>
                <w:sz w:val="16"/>
                <w:szCs w:val="16"/>
              </w:rPr>
            </w:pPr>
            <w:r w:rsidRPr="007F46EA">
              <w:rPr>
                <w:rFonts w:eastAsia="Times New Roman"/>
                <w:color w:val="000000" w:themeColor="text1"/>
                <w:sz w:val="16"/>
                <w:szCs w:val="16"/>
              </w:rPr>
              <w:t>Обеспечение деятельности отдельных федеральных государственных органов</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78 431,9</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4 875,1</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83 307,0</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179,9</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83 486,9</w:t>
            </w:r>
          </w:p>
        </w:tc>
      </w:tr>
      <w:tr w:rsidR="0070466B" w:rsidRPr="007F46EA" w:rsidTr="00F51C77">
        <w:trPr>
          <w:trHeight w:val="41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outlineLvl w:val="0"/>
              <w:rPr>
                <w:rFonts w:eastAsia="Times New Roman"/>
                <w:color w:val="000000" w:themeColor="text1"/>
                <w:sz w:val="16"/>
                <w:szCs w:val="16"/>
              </w:rPr>
            </w:pPr>
            <w:r w:rsidRPr="007F46EA">
              <w:rPr>
                <w:rFonts w:eastAsia="Times New Roman"/>
                <w:color w:val="000000" w:themeColor="text1"/>
                <w:sz w:val="16"/>
                <w:szCs w:val="16"/>
              </w:rPr>
              <w:t>6</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outlineLvl w:val="0"/>
              <w:rPr>
                <w:rFonts w:eastAsia="Times New Roman"/>
                <w:color w:val="000000" w:themeColor="text1"/>
                <w:sz w:val="16"/>
                <w:szCs w:val="16"/>
              </w:rPr>
            </w:pPr>
            <w:r w:rsidRPr="007F46EA">
              <w:rPr>
                <w:rFonts w:eastAsia="Times New Roman"/>
                <w:color w:val="000000" w:themeColor="text1"/>
                <w:sz w:val="16"/>
                <w:szCs w:val="16"/>
              </w:rPr>
              <w:t>Государственная судебная власть</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181 385,7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18,7</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181 404,4</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2 406,0</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183 810,5</w:t>
            </w:r>
          </w:p>
        </w:tc>
      </w:tr>
      <w:tr w:rsidR="0070466B" w:rsidRPr="007F46EA" w:rsidTr="00F51C77">
        <w:trPr>
          <w:trHeight w:val="41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outlineLvl w:val="0"/>
              <w:rPr>
                <w:rFonts w:eastAsia="Times New Roman"/>
                <w:color w:val="000000" w:themeColor="text1"/>
                <w:sz w:val="16"/>
                <w:szCs w:val="16"/>
              </w:rPr>
            </w:pPr>
            <w:r w:rsidRPr="007F46EA">
              <w:rPr>
                <w:rFonts w:eastAsia="Times New Roman"/>
                <w:color w:val="000000" w:themeColor="text1"/>
                <w:sz w:val="16"/>
                <w:szCs w:val="16"/>
              </w:rPr>
              <w:t>7</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outlineLvl w:val="0"/>
              <w:rPr>
                <w:rFonts w:eastAsia="Times New Roman"/>
                <w:color w:val="000000" w:themeColor="text1"/>
                <w:sz w:val="16"/>
                <w:szCs w:val="16"/>
              </w:rPr>
            </w:pPr>
            <w:r w:rsidRPr="007F46EA">
              <w:rPr>
                <w:rFonts w:eastAsia="Times New Roman"/>
                <w:color w:val="000000" w:themeColor="text1"/>
                <w:sz w:val="16"/>
                <w:szCs w:val="16"/>
              </w:rPr>
              <w:t>Прокуратура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61 366,8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2 832,9</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64 199,8</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415,3</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64 615,0</w:t>
            </w:r>
          </w:p>
        </w:tc>
      </w:tr>
      <w:tr w:rsidR="0070466B" w:rsidRPr="007F46EA" w:rsidTr="00F51C77">
        <w:trPr>
          <w:trHeight w:val="55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outlineLvl w:val="0"/>
              <w:rPr>
                <w:rFonts w:eastAsia="Times New Roman"/>
                <w:color w:val="000000" w:themeColor="text1"/>
                <w:sz w:val="16"/>
                <w:szCs w:val="16"/>
              </w:rPr>
            </w:pPr>
            <w:r w:rsidRPr="007F46EA">
              <w:rPr>
                <w:rFonts w:eastAsia="Times New Roman"/>
                <w:color w:val="000000" w:themeColor="text1"/>
                <w:sz w:val="16"/>
                <w:szCs w:val="16"/>
              </w:rPr>
              <w:t>8</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outlineLvl w:val="0"/>
              <w:rPr>
                <w:rFonts w:eastAsia="Times New Roman"/>
                <w:color w:val="000000" w:themeColor="text1"/>
                <w:sz w:val="16"/>
                <w:szCs w:val="16"/>
              </w:rPr>
            </w:pPr>
            <w:r w:rsidRPr="007F46EA">
              <w:rPr>
                <w:rFonts w:eastAsia="Times New Roman"/>
                <w:color w:val="000000" w:themeColor="text1"/>
                <w:sz w:val="16"/>
                <w:szCs w:val="16"/>
              </w:rPr>
              <w:t>Уполномоченный по правам человека в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209,8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-0,5</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209,2</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0,2</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outlineLvl w:val="0"/>
              <w:rPr>
                <w:rFonts w:eastAsia="Times New Roman"/>
                <w:color w:val="000000" w:themeColor="text1"/>
                <w:sz w:val="16"/>
                <w:szCs w:val="16"/>
              </w:rPr>
            </w:pPr>
            <w:r w:rsidRPr="007F46EA">
              <w:rPr>
                <w:rFonts w:eastAsia="Times New Roman"/>
                <w:color w:val="000000" w:themeColor="text1"/>
                <w:sz w:val="16"/>
                <w:szCs w:val="16"/>
              </w:rPr>
              <w:t>209,4</w:t>
            </w:r>
          </w:p>
        </w:tc>
      </w:tr>
      <w:tr w:rsidR="0070466B" w:rsidRPr="007F46EA" w:rsidTr="00F51C77">
        <w:trPr>
          <w:trHeight w:val="26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Счетная палата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3 921,1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-332,2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3 588,9</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-12,8</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3 576,1</w:t>
            </w:r>
          </w:p>
        </w:tc>
      </w:tr>
      <w:tr w:rsidR="0070466B" w:rsidRPr="007F46EA" w:rsidTr="00F51C77">
        <w:trPr>
          <w:trHeight w:val="60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Центральная избирательная комиссия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21 248,3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-7,8</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21 240,4</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2 700,3</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23 940,7</w:t>
            </w:r>
          </w:p>
        </w:tc>
      </w:tr>
      <w:tr w:rsidR="0070466B" w:rsidRPr="007F46EA" w:rsidTr="00F51C77">
        <w:trPr>
          <w:trHeight w:val="55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Совет Федерации Федерального Собрания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5 621,1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-242,2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5 379,0</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-163,1</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5 215,9</w:t>
            </w:r>
          </w:p>
        </w:tc>
      </w:tr>
      <w:tr w:rsidR="0070466B" w:rsidRPr="007F46EA" w:rsidTr="00F51C77">
        <w:trPr>
          <w:trHeight w:val="474"/>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12</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Государственная Дума Федерального Собрания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10 097,2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-235,3</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9 861,9</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-1,2</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9 860,7</w:t>
            </w:r>
          </w:p>
        </w:tc>
      </w:tr>
      <w:tr w:rsidR="0070466B" w:rsidRPr="007F46EA" w:rsidTr="00F51C77">
        <w:trPr>
          <w:trHeight w:val="3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13</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Государственная корреспонденция</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3 401,9</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103,4</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3 505,4</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49,4</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3 554,7</w:t>
            </w:r>
          </w:p>
        </w:tc>
      </w:tr>
      <w:tr w:rsidR="0070466B" w:rsidRPr="007F46EA" w:rsidTr="00F51C77">
        <w:trPr>
          <w:trHeight w:val="54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w:t>
            </w:r>
          </w:p>
        </w:tc>
        <w:tc>
          <w:tcPr>
            <w:tcW w:w="2234"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6"/>
                <w:szCs w:val="16"/>
              </w:rPr>
            </w:pPr>
            <w:r w:rsidRPr="007F46EA">
              <w:rPr>
                <w:rFonts w:eastAsia="Times New Roman"/>
                <w:color w:val="000000" w:themeColor="text1"/>
                <w:sz w:val="16"/>
                <w:szCs w:val="16"/>
              </w:rPr>
              <w:t>Реализация функций иных федеральных органов государственной власти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1 664 867,2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71 259,7</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1 736 126,9</w:t>
            </w:r>
          </w:p>
        </w:tc>
        <w:tc>
          <w:tcPr>
            <w:tcW w:w="1842" w:type="dxa"/>
            <w:tcBorders>
              <w:top w:val="nil"/>
              <w:left w:val="single" w:sz="4" w:space="0" w:color="000000"/>
              <w:bottom w:val="single" w:sz="4" w:space="0" w:color="000000"/>
              <w:right w:val="single" w:sz="4" w:space="0" w:color="000000"/>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ascii="Times New Roman CYR" w:eastAsia="Times New Roman" w:hAnsi="Times New Roman CYR" w:cs="Times New Roman CYR"/>
                <w:color w:val="000000" w:themeColor="text1"/>
                <w:sz w:val="16"/>
                <w:szCs w:val="16"/>
              </w:rPr>
            </w:pPr>
            <w:r w:rsidRPr="007F46EA">
              <w:rPr>
                <w:rFonts w:ascii="Times New Roman CYR" w:eastAsia="Times New Roman" w:hAnsi="Times New Roman CYR" w:cs="Times New Roman CYR"/>
                <w:color w:val="000000" w:themeColor="text1"/>
                <w:sz w:val="16"/>
                <w:szCs w:val="16"/>
              </w:rPr>
              <w:t>35 699,6</w:t>
            </w:r>
          </w:p>
        </w:tc>
        <w:tc>
          <w:tcPr>
            <w:tcW w:w="1418"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right"/>
              <w:textAlignment w:val="auto"/>
              <w:rPr>
                <w:rFonts w:eastAsia="Times New Roman"/>
                <w:color w:val="000000" w:themeColor="text1"/>
                <w:sz w:val="16"/>
                <w:szCs w:val="16"/>
              </w:rPr>
            </w:pPr>
            <w:r w:rsidRPr="007F46EA">
              <w:rPr>
                <w:rFonts w:eastAsia="Times New Roman"/>
                <w:color w:val="000000" w:themeColor="text1"/>
                <w:sz w:val="16"/>
                <w:szCs w:val="16"/>
              </w:rPr>
              <w:t>1 771 826,4</w:t>
            </w:r>
          </w:p>
        </w:tc>
      </w:tr>
    </w:tbl>
    <w:p w:rsidR="0070466B" w:rsidRDefault="0070466B" w:rsidP="0097538F">
      <w:pPr>
        <w:spacing w:before="240" w:line="372" w:lineRule="auto"/>
        <w:ind w:left="0" w:right="0"/>
        <w:rPr>
          <w:color w:val="000000" w:themeColor="text1"/>
          <w:sz w:val="24"/>
          <w:szCs w:val="24"/>
        </w:rPr>
      </w:pPr>
      <w:r w:rsidRPr="007F46EA">
        <w:rPr>
          <w:b/>
          <w:color w:val="000000" w:themeColor="text1"/>
          <w:sz w:val="24"/>
          <w:szCs w:val="24"/>
        </w:rPr>
        <w:t>6.2.2. </w:t>
      </w:r>
      <w:r w:rsidRPr="007F46EA">
        <w:rPr>
          <w:color w:val="000000" w:themeColor="text1"/>
          <w:sz w:val="24"/>
          <w:szCs w:val="24"/>
        </w:rPr>
        <w:t xml:space="preserve">По состоянию на 1 января 2018 года </w:t>
      </w:r>
      <w:r w:rsidRPr="007F46EA">
        <w:rPr>
          <w:b/>
          <w:color w:val="000000" w:themeColor="text1"/>
          <w:sz w:val="24"/>
          <w:szCs w:val="24"/>
        </w:rPr>
        <w:t>расходы на реализацию непрограммных направлений деятельности исполнены</w:t>
      </w:r>
      <w:r w:rsidRPr="007F46EA">
        <w:rPr>
          <w:color w:val="000000" w:themeColor="text1"/>
          <w:sz w:val="24"/>
          <w:szCs w:val="24"/>
        </w:rPr>
        <w:t xml:space="preserve"> в сумме </w:t>
      </w:r>
      <w:r w:rsidRPr="007F46EA">
        <w:rPr>
          <w:b/>
          <w:color w:val="000000" w:themeColor="text1"/>
          <w:sz w:val="24"/>
          <w:szCs w:val="24"/>
        </w:rPr>
        <w:t>5 581 957,8 млн. рублей</w:t>
      </w:r>
      <w:r w:rsidRPr="007F46EA">
        <w:rPr>
          <w:color w:val="000000" w:themeColor="text1"/>
          <w:sz w:val="24"/>
          <w:szCs w:val="24"/>
        </w:rPr>
        <w:t xml:space="preserve">, или </w:t>
      </w:r>
      <w:r w:rsidRPr="007F46EA">
        <w:rPr>
          <w:b/>
          <w:color w:val="000000" w:themeColor="text1"/>
          <w:sz w:val="24"/>
          <w:szCs w:val="24"/>
        </w:rPr>
        <w:t>99,1 %</w:t>
      </w:r>
      <w:r w:rsidRPr="007F46EA">
        <w:rPr>
          <w:color w:val="000000" w:themeColor="text1"/>
          <w:sz w:val="24"/>
          <w:szCs w:val="24"/>
        </w:rPr>
        <w:t xml:space="preserve"> показателя сводной росписи с изменениями (открытая часть), за аналогичный период 2016 года – </w:t>
      </w:r>
      <w:r w:rsidRPr="007F46EA">
        <w:rPr>
          <w:bCs/>
          <w:color w:val="000000" w:themeColor="text1"/>
          <w:sz w:val="24"/>
          <w:szCs w:val="24"/>
        </w:rPr>
        <w:t>5 089 959,9</w:t>
      </w:r>
      <w:r w:rsidRPr="007F46EA">
        <w:rPr>
          <w:color w:val="000000" w:themeColor="text1"/>
          <w:sz w:val="24"/>
          <w:szCs w:val="24"/>
        </w:rPr>
        <w:t> млн. рублей, или 99,3 % соответственно.</w:t>
      </w:r>
    </w:p>
    <w:p w:rsidR="00B03D8D" w:rsidRPr="00D15D7E" w:rsidRDefault="00B03D8D" w:rsidP="0097538F">
      <w:pPr>
        <w:widowControl w:val="0"/>
        <w:spacing w:line="372" w:lineRule="auto"/>
        <w:ind w:left="0" w:right="0"/>
        <w:rPr>
          <w:color w:val="000000" w:themeColor="text1"/>
          <w:sz w:val="24"/>
          <w:szCs w:val="24"/>
        </w:rPr>
      </w:pPr>
      <w:r w:rsidRPr="00297512">
        <w:rPr>
          <w:color w:val="000000" w:themeColor="text1"/>
          <w:sz w:val="24"/>
          <w:szCs w:val="24"/>
        </w:rPr>
        <w:t xml:space="preserve">Статьей 6 Федерального закона от 14 ноября 2017 г. № 315-ФЗ и частью 4 статьи 94 </w:t>
      </w:r>
      <w:r w:rsidRPr="00297512">
        <w:rPr>
          <w:color w:val="000000" w:themeColor="text1"/>
          <w:sz w:val="24"/>
          <w:szCs w:val="24"/>
        </w:rPr>
        <w:lastRenderedPageBreak/>
        <w:t>Бюджетного кодекса Российской Федерации предусмотрены нормы о направлении на те же цели в 2018 году остатков средств, образовавшихся в связи с неполным использованием бюджетных ассигнований по отдельным направлениям в 2017 году.</w:t>
      </w:r>
    </w:p>
    <w:p w:rsidR="0070466B" w:rsidRPr="007F46EA" w:rsidRDefault="0070466B" w:rsidP="0097538F">
      <w:pPr>
        <w:spacing w:line="372" w:lineRule="auto"/>
        <w:ind w:left="0" w:right="0"/>
        <w:rPr>
          <w:color w:val="000000" w:themeColor="text1"/>
          <w:sz w:val="24"/>
          <w:szCs w:val="24"/>
        </w:rPr>
      </w:pPr>
      <w:r w:rsidRPr="007F46EA">
        <w:rPr>
          <w:color w:val="000000" w:themeColor="text1"/>
          <w:sz w:val="24"/>
          <w:szCs w:val="24"/>
        </w:rPr>
        <w:t>По состоянию на 1 января 2018 года исполнение расходов на реализацию непрограммного направления деятельности «Развитие пенсионной системы» составило 3 435 577,7  млн. рублей, или 99,2 % показателя уточненной сводной росписи с изменениями.</w:t>
      </w:r>
    </w:p>
    <w:p w:rsidR="0070466B" w:rsidRPr="007F46EA" w:rsidRDefault="0070466B" w:rsidP="0097538F">
      <w:pPr>
        <w:spacing w:line="372" w:lineRule="auto"/>
        <w:ind w:left="0" w:right="0"/>
        <w:textAlignment w:val="auto"/>
        <w:rPr>
          <w:color w:val="000000" w:themeColor="text1"/>
          <w:sz w:val="24"/>
          <w:szCs w:val="24"/>
        </w:rPr>
      </w:pPr>
      <w:r w:rsidRPr="007F46EA">
        <w:rPr>
          <w:color w:val="000000" w:themeColor="text1"/>
          <w:sz w:val="24"/>
          <w:szCs w:val="24"/>
        </w:rPr>
        <w:t xml:space="preserve">В рамках непрограммного направления деятельности «Реализация функций иных федеральных органов государственной власти» (открытая часть) на низком уровне исполнены расходы по ФЦП «Промышленная утилизация вооружения и военной техники на 2011 - 2015 годы и на период до 2020 года» - 58,1 % показателя сводной росписи </w:t>
      </w:r>
      <w:r w:rsidRPr="007F46EA">
        <w:rPr>
          <w:color w:val="000000" w:themeColor="text1"/>
          <w:sz w:val="24"/>
          <w:szCs w:val="24"/>
          <w:lang w:val="en-US"/>
        </w:rPr>
        <w:t>c</w:t>
      </w:r>
      <w:r w:rsidRPr="007F46EA">
        <w:rPr>
          <w:color w:val="000000" w:themeColor="text1"/>
          <w:sz w:val="24"/>
          <w:szCs w:val="24"/>
        </w:rPr>
        <w:t xml:space="preserve"> изменениями и «Развитие судебной системы России на 2013 - 2020 годы» - 75,7 %.</w:t>
      </w:r>
    </w:p>
    <w:p w:rsidR="0070466B" w:rsidRPr="007F46EA" w:rsidRDefault="0070466B" w:rsidP="0070466B">
      <w:pPr>
        <w:pStyle w:val="a7"/>
        <w:widowControl w:val="0"/>
        <w:spacing w:before="240"/>
        <w:ind w:left="0" w:right="-2" w:firstLine="0"/>
        <w:jc w:val="center"/>
        <w:rPr>
          <w:b/>
          <w:bCs/>
          <w:color w:val="000000" w:themeColor="text1"/>
          <w:sz w:val="24"/>
          <w:szCs w:val="24"/>
        </w:rPr>
      </w:pPr>
      <w:r w:rsidRPr="007F46EA">
        <w:rPr>
          <w:b/>
          <w:bCs/>
          <w:color w:val="000000" w:themeColor="text1"/>
          <w:sz w:val="24"/>
          <w:szCs w:val="24"/>
        </w:rPr>
        <w:t>7. Анализ реализации приоритетных проектов (программ)</w:t>
      </w:r>
    </w:p>
    <w:p w:rsidR="0070466B" w:rsidRPr="007F46EA" w:rsidRDefault="0070466B" w:rsidP="0097538F">
      <w:pPr>
        <w:spacing w:line="384" w:lineRule="auto"/>
        <w:ind w:left="0" w:right="0"/>
        <w:rPr>
          <w:rFonts w:eastAsia="Times New Roman"/>
          <w:color w:val="000000" w:themeColor="text1"/>
          <w:sz w:val="24"/>
        </w:rPr>
      </w:pPr>
      <w:r w:rsidRPr="007F46EA">
        <w:rPr>
          <w:b/>
          <w:color w:val="000000" w:themeColor="text1"/>
          <w:sz w:val="24"/>
          <w:szCs w:val="24"/>
        </w:rPr>
        <w:t>7.1.</w:t>
      </w:r>
      <w:r w:rsidRPr="007F46EA">
        <w:rPr>
          <w:color w:val="000000" w:themeColor="text1"/>
          <w:sz w:val="24"/>
          <w:szCs w:val="24"/>
        </w:rPr>
        <w:t> </w:t>
      </w:r>
      <w:r w:rsidRPr="007F46EA">
        <w:rPr>
          <w:rFonts w:eastAsiaTheme="minorHAnsi"/>
          <w:color w:val="000000" w:themeColor="text1"/>
          <w:sz w:val="24"/>
          <w:szCs w:val="24"/>
        </w:rPr>
        <w:t xml:space="preserve"> </w:t>
      </w:r>
      <w:r w:rsidRPr="007F46EA">
        <w:rPr>
          <w:rFonts w:eastAsia="Times New Roman"/>
          <w:color w:val="000000" w:themeColor="text1"/>
          <w:sz w:val="24"/>
        </w:rPr>
        <w:t xml:space="preserve">Советом при Президенте Российской Федерации по стратегическому развитию и приоритетным проектам </w:t>
      </w:r>
      <w:r w:rsidRPr="007F46EA">
        <w:rPr>
          <w:rFonts w:eastAsia="Times New Roman"/>
          <w:b/>
          <w:color w:val="000000" w:themeColor="text1"/>
          <w:sz w:val="24"/>
        </w:rPr>
        <w:t>одобрено 12 направлений стратегического развития Российской Федерации</w:t>
      </w:r>
      <w:r w:rsidRPr="007F46EA">
        <w:rPr>
          <w:rFonts w:eastAsia="Times New Roman"/>
          <w:color w:val="000000" w:themeColor="text1"/>
          <w:sz w:val="24"/>
        </w:rPr>
        <w:t xml:space="preserve"> </w:t>
      </w:r>
      <w:r w:rsidRPr="007F46EA">
        <w:rPr>
          <w:rFonts w:eastAsia="Times New Roman"/>
          <w:color w:val="000000" w:themeColor="text1"/>
          <w:sz w:val="24"/>
          <w:lang w:eastAsia="en-US"/>
        </w:rPr>
        <w:t>«Здравоохранение», «Образование», «Моногорода», «Безопасные и качественные дороги», «ЖКХ и городская среда», «Ипотека и арендное жилье», «Экология», «Малый бизнес и поддержка индивидуальной предпринимательской инициативы», «Международная кооперация и экспорт», «Производительность труда», «Реформа контрольной и надзорной деятельности» «Цифровая экономика», реализация которых в</w:t>
      </w:r>
      <w:r w:rsidRPr="007F46EA">
        <w:rPr>
          <w:rFonts w:eastAsia="Times New Roman"/>
          <w:color w:val="000000" w:themeColor="text1"/>
          <w:sz w:val="24"/>
        </w:rPr>
        <w:t xml:space="preserve"> современных условиях должна позволить максимально сконцентрировать финансовые, административные, управленческие ресурсы, усилить ответственность за решение поставленных задач, увеличить отдачу от использования финансовых ресурсов. </w:t>
      </w:r>
    </w:p>
    <w:p w:rsidR="0070466B" w:rsidRPr="007F46EA" w:rsidRDefault="0070466B" w:rsidP="0097538F">
      <w:pPr>
        <w:spacing w:line="384" w:lineRule="auto"/>
        <w:ind w:left="0" w:right="0"/>
        <w:rPr>
          <w:rFonts w:eastAsia="Times New Roman"/>
          <w:b/>
          <w:color w:val="000000" w:themeColor="text1"/>
          <w:sz w:val="24"/>
        </w:rPr>
      </w:pPr>
      <w:r w:rsidRPr="007F46EA">
        <w:rPr>
          <w:rFonts w:eastAsia="Times New Roman"/>
          <w:color w:val="000000" w:themeColor="text1"/>
          <w:sz w:val="24"/>
        </w:rPr>
        <w:t xml:space="preserve">В целях реализации указанных направлений стратегического развития Российской Федерации по состоянию </w:t>
      </w:r>
      <w:r w:rsidRPr="007F46EA">
        <w:rPr>
          <w:rFonts w:eastAsia="Times New Roman"/>
          <w:b/>
          <w:color w:val="000000" w:themeColor="text1"/>
          <w:sz w:val="24"/>
        </w:rPr>
        <w:t xml:space="preserve">на 1 января 2018 года </w:t>
      </w:r>
      <w:r w:rsidRPr="007F46EA">
        <w:rPr>
          <w:rFonts w:eastAsia="Times New Roman"/>
          <w:color w:val="000000" w:themeColor="text1"/>
          <w:sz w:val="24"/>
        </w:rPr>
        <w:t>Президиумом Совета</w:t>
      </w:r>
      <w:r w:rsidRPr="007F46EA">
        <w:rPr>
          <w:rFonts w:eastAsia="Times New Roman"/>
          <w:b/>
          <w:color w:val="000000" w:themeColor="text1"/>
          <w:sz w:val="24"/>
        </w:rPr>
        <w:t xml:space="preserve"> </w:t>
      </w:r>
      <w:r w:rsidRPr="007F46EA">
        <w:rPr>
          <w:rFonts w:eastAsia="Times New Roman"/>
          <w:color w:val="000000" w:themeColor="text1"/>
          <w:sz w:val="24"/>
        </w:rPr>
        <w:t>при Президенте Российской Федерации по стратегическому развитию и приоритетным проектам</w:t>
      </w:r>
      <w:r w:rsidRPr="007F46EA">
        <w:rPr>
          <w:rFonts w:eastAsia="Times New Roman"/>
          <w:b/>
          <w:color w:val="000000" w:themeColor="text1"/>
          <w:sz w:val="24"/>
        </w:rPr>
        <w:t xml:space="preserve"> утверждено 25 паспортов приоритетных проектов и 3 паспорта приоритетных программ, </w:t>
      </w:r>
      <w:r w:rsidRPr="007F46EA">
        <w:rPr>
          <w:rFonts w:eastAsia="Times New Roman"/>
          <w:color w:val="000000" w:themeColor="text1"/>
          <w:sz w:val="24"/>
        </w:rPr>
        <w:t xml:space="preserve">которые включают приоритетные проекты. Кроме того, распоряжением Правительства Российской Федерации от 28 июля 2017 г. № 1632-р утверждена </w:t>
      </w:r>
      <w:r w:rsidRPr="007F46EA">
        <w:rPr>
          <w:rFonts w:eastAsia="Times New Roman"/>
          <w:b/>
          <w:color w:val="000000" w:themeColor="text1"/>
          <w:sz w:val="24"/>
        </w:rPr>
        <w:t>программа «Цифровая экономика».</w:t>
      </w:r>
    </w:p>
    <w:p w:rsidR="0070466B" w:rsidRPr="007F46EA" w:rsidRDefault="0070466B" w:rsidP="0097538F">
      <w:pPr>
        <w:overflowPunct/>
        <w:autoSpaceDE/>
        <w:adjustRightInd/>
        <w:spacing w:line="384" w:lineRule="auto"/>
        <w:ind w:left="0" w:right="0"/>
        <w:textAlignment w:val="auto"/>
        <w:rPr>
          <w:rFonts w:eastAsia="Times New Roman"/>
          <w:color w:val="000000" w:themeColor="text1"/>
          <w:sz w:val="24"/>
          <w:szCs w:val="24"/>
          <w:lang w:eastAsia="en-US"/>
        </w:rPr>
      </w:pPr>
      <w:r w:rsidRPr="007F46EA">
        <w:rPr>
          <w:rFonts w:eastAsia="Times New Roman"/>
          <w:color w:val="000000" w:themeColor="text1"/>
          <w:sz w:val="24"/>
        </w:rPr>
        <w:t xml:space="preserve">Так, в рамках направления </w:t>
      </w:r>
      <w:r w:rsidRPr="007F46EA">
        <w:rPr>
          <w:rFonts w:eastAsia="Times New Roman"/>
          <w:color w:val="000000" w:themeColor="text1"/>
          <w:sz w:val="24"/>
          <w:lang w:eastAsia="en-US"/>
        </w:rPr>
        <w:t xml:space="preserve">«Образование» </w:t>
      </w:r>
      <w:r w:rsidRPr="007F46EA">
        <w:rPr>
          <w:rFonts w:eastAsia="Times New Roman"/>
          <w:color w:val="000000" w:themeColor="text1"/>
          <w:sz w:val="24"/>
        </w:rPr>
        <w:t xml:space="preserve">предусматривается реализация </w:t>
      </w:r>
      <w:r w:rsidRPr="007F46EA">
        <w:rPr>
          <w:rFonts w:eastAsia="Times New Roman"/>
          <w:color w:val="000000" w:themeColor="text1"/>
          <w:sz w:val="24"/>
          <w:lang w:eastAsia="en-US"/>
        </w:rPr>
        <w:t>5 </w:t>
      </w:r>
      <w:r w:rsidRPr="007F46EA">
        <w:rPr>
          <w:rFonts w:eastAsia="Times New Roman"/>
          <w:color w:val="000000" w:themeColor="text1"/>
          <w:sz w:val="24"/>
        </w:rPr>
        <w:t xml:space="preserve">приоритетных проектов, </w:t>
      </w:r>
      <w:r w:rsidRPr="007F46EA">
        <w:rPr>
          <w:rFonts w:eastAsia="Times New Roman"/>
          <w:color w:val="000000" w:themeColor="text1"/>
          <w:sz w:val="24"/>
          <w:lang w:eastAsia="en-US"/>
        </w:rPr>
        <w:t>«Здравоохранение» - 7</w:t>
      </w:r>
      <w:r w:rsidRPr="007F46EA">
        <w:rPr>
          <w:rFonts w:eastAsia="Times New Roman"/>
          <w:color w:val="000000" w:themeColor="text1"/>
          <w:sz w:val="24"/>
        </w:rPr>
        <w:t>,</w:t>
      </w:r>
      <w:r w:rsidRPr="007F46EA">
        <w:rPr>
          <w:rFonts w:eastAsia="Times New Roman"/>
          <w:color w:val="000000" w:themeColor="text1"/>
          <w:sz w:val="24"/>
          <w:lang w:eastAsia="en-US"/>
        </w:rPr>
        <w:t xml:space="preserve"> «Международная кооперация и экспорт» - 4, «ЖКХ и городская среда» - 2, «Безопасные и качественные дороги» - 1, «Ипотека и </w:t>
      </w:r>
      <w:r w:rsidRPr="007F46EA">
        <w:rPr>
          <w:rFonts w:eastAsia="Times New Roman"/>
          <w:color w:val="000000" w:themeColor="text1"/>
          <w:sz w:val="24"/>
          <w:lang w:eastAsia="en-US"/>
        </w:rPr>
        <w:lastRenderedPageBreak/>
        <w:t xml:space="preserve">арендное жилье» - 1, «Экология» - 3, «Малый бизнес и поддержка индивидуальной предпринимательской инициативы» - 1. В рамках направлений «Реформа контрольной и надзорной деятельности» и «Моногорода» предусматривается реализация по 1 приоритетной программе, в рамках направления «Производительность труда» - 1 приоритетной программы и 1 приоритетного проекта, в рамках направления </w:t>
      </w:r>
      <w:r w:rsidRPr="007F46EA">
        <w:rPr>
          <w:rFonts w:eastAsia="Times New Roman"/>
          <w:color w:val="000000" w:themeColor="text1"/>
          <w:sz w:val="24"/>
          <w:szCs w:val="24"/>
          <w:lang w:eastAsia="en-US"/>
        </w:rPr>
        <w:t>«Цифровая экономика»</w:t>
      </w:r>
      <w:r w:rsidRPr="007F46EA">
        <w:rPr>
          <w:rFonts w:eastAsia="Times New Roman"/>
          <w:color w:val="000000" w:themeColor="text1"/>
          <w:sz w:val="24"/>
          <w:lang w:eastAsia="en-US"/>
        </w:rPr>
        <w:t xml:space="preserve"> - 1 программы. </w:t>
      </w:r>
      <w:r w:rsidRPr="007F46EA">
        <w:rPr>
          <w:rFonts w:eastAsia="Times New Roman"/>
          <w:color w:val="000000" w:themeColor="text1"/>
          <w:sz w:val="24"/>
          <w:szCs w:val="24"/>
          <w:lang w:eastAsia="en-US"/>
        </w:rPr>
        <w:t>В рамках приоритетной программы «Реформа контрольной и надзорной деятельности» предусматривается реализация 8 приоритетных проектов, паспорта которых также утверждены.</w:t>
      </w:r>
    </w:p>
    <w:p w:rsidR="0070466B" w:rsidRPr="007F46EA" w:rsidRDefault="0070466B" w:rsidP="0097538F">
      <w:pPr>
        <w:overflowPunct/>
        <w:autoSpaceDE/>
        <w:adjustRightInd/>
        <w:spacing w:line="384" w:lineRule="auto"/>
        <w:ind w:left="0" w:right="0"/>
        <w:textAlignment w:val="auto"/>
        <w:rPr>
          <w:rFonts w:eastAsia="Times New Roman"/>
          <w:color w:val="000000" w:themeColor="text1"/>
          <w:sz w:val="24"/>
          <w:szCs w:val="24"/>
          <w:lang w:eastAsia="en-US"/>
        </w:rPr>
      </w:pPr>
      <w:r w:rsidRPr="007F46EA">
        <w:rPr>
          <w:rFonts w:eastAsia="Times New Roman"/>
          <w:color w:val="000000" w:themeColor="text1"/>
          <w:sz w:val="24"/>
          <w:szCs w:val="24"/>
          <w:lang w:eastAsia="en-US"/>
        </w:rPr>
        <w:t xml:space="preserve">Президиумом Совета при Президенте </w:t>
      </w:r>
      <w:r w:rsidRPr="007F46EA">
        <w:rPr>
          <w:rFonts w:eastAsia="Times New Roman"/>
          <w:color w:val="000000" w:themeColor="text1"/>
          <w:sz w:val="24"/>
        </w:rPr>
        <w:t>Российской Федерации по стратегическому развитию и приоритетным проектам</w:t>
      </w:r>
      <w:r w:rsidRPr="007F46EA">
        <w:rPr>
          <w:rFonts w:eastAsia="Times New Roman"/>
          <w:color w:val="000000" w:themeColor="text1"/>
          <w:sz w:val="24"/>
          <w:szCs w:val="24"/>
          <w:lang w:eastAsia="en-US"/>
        </w:rPr>
        <w:t xml:space="preserve"> 30 мая 2017 года утвержден паспорт приоритетного проекта «Развитие экспортного потенциала российской системы образования», 26 июля 2017 года - паспорта приоритетных проектов: «Обеспечение здравоохранения квалифицированными специалистами» и «Создание новой модели медицинской организации, оказывающей первичную медико-санитарную помощь», 30 августа 2017 года - паспорт приоритетного проекта «Сохранение и предотвращение загрязнения реки Волги». Бюджетные ассигнования на реализацию которых предусматриваются с 2018 года. Объемы и источники финансирования расходов на реализацию программы «Цифровая экономика» </w:t>
      </w:r>
      <w:r w:rsidRPr="007F46EA">
        <w:rPr>
          <w:rFonts w:eastAsia="Times New Roman"/>
          <w:color w:val="000000" w:themeColor="text1"/>
          <w:sz w:val="24"/>
        </w:rPr>
        <w:t>распоряжением Правительства Российской Федерации от 28 июля 2017 г. № 1632-р</w:t>
      </w:r>
      <w:r w:rsidRPr="007F46EA">
        <w:rPr>
          <w:rFonts w:eastAsia="Times New Roman"/>
          <w:color w:val="000000" w:themeColor="text1"/>
          <w:sz w:val="24"/>
          <w:szCs w:val="24"/>
          <w:lang w:eastAsia="en-US"/>
        </w:rPr>
        <w:t xml:space="preserve"> не установлены.</w:t>
      </w:r>
    </w:p>
    <w:p w:rsidR="0070466B" w:rsidRPr="007F46EA" w:rsidRDefault="0070466B" w:rsidP="0097538F">
      <w:pPr>
        <w:shd w:val="clear" w:color="auto" w:fill="FFFFFF" w:themeFill="background1"/>
        <w:spacing w:line="384" w:lineRule="auto"/>
        <w:ind w:left="0" w:right="-1"/>
        <w:rPr>
          <w:color w:val="000000" w:themeColor="text1"/>
          <w:sz w:val="24"/>
        </w:rPr>
      </w:pPr>
      <w:r w:rsidRPr="007F46EA">
        <w:rPr>
          <w:color w:val="000000" w:themeColor="text1"/>
          <w:sz w:val="24"/>
        </w:rPr>
        <w:t xml:space="preserve">На </w:t>
      </w:r>
      <w:hyperlink r:id="rId18" w:tgtFrame="_blank" w:history="1">
        <w:r w:rsidRPr="007F46EA">
          <w:rPr>
            <w:color w:val="000000" w:themeColor="text1"/>
            <w:sz w:val="24"/>
          </w:rPr>
          <w:t>заседании президиума Совета при Президенте Российской Федерации по стратегическому развитию и приоритетным проектам 13 декабря 2017 года</w:t>
        </w:r>
      </w:hyperlink>
      <w:r w:rsidRPr="007F46EA">
        <w:rPr>
          <w:color w:val="000000" w:themeColor="text1"/>
          <w:sz w:val="24"/>
        </w:rPr>
        <w:t xml:space="preserve"> принято решение о подготовке приоритетного проекта «Цифровая школа».</w:t>
      </w:r>
    </w:p>
    <w:p w:rsidR="0070466B" w:rsidRPr="007F46EA" w:rsidRDefault="0070466B" w:rsidP="0097538F">
      <w:pPr>
        <w:spacing w:line="384" w:lineRule="auto"/>
        <w:ind w:left="0" w:right="-1"/>
        <w:rPr>
          <w:rFonts w:eastAsia="Times New Roman"/>
          <w:color w:val="000000" w:themeColor="text1"/>
          <w:sz w:val="24"/>
          <w:szCs w:val="24"/>
        </w:rPr>
      </w:pPr>
      <w:r w:rsidRPr="007F46EA">
        <w:rPr>
          <w:b/>
          <w:color w:val="000000" w:themeColor="text1"/>
          <w:sz w:val="24"/>
          <w:szCs w:val="24"/>
        </w:rPr>
        <w:t>7.2</w:t>
      </w:r>
      <w:r w:rsidRPr="007F46EA">
        <w:rPr>
          <w:rFonts w:eastAsia="Times New Roman"/>
          <w:b/>
          <w:color w:val="000000" w:themeColor="text1"/>
          <w:sz w:val="24"/>
          <w:szCs w:val="24"/>
        </w:rPr>
        <w:t>.</w:t>
      </w:r>
      <w:r w:rsidRPr="007F46EA">
        <w:rPr>
          <w:rFonts w:eastAsia="Times New Roman"/>
          <w:color w:val="000000" w:themeColor="text1"/>
          <w:sz w:val="24"/>
          <w:szCs w:val="24"/>
        </w:rPr>
        <w:t> </w:t>
      </w:r>
      <w:r w:rsidRPr="007F46EA">
        <w:rPr>
          <w:color w:val="000000" w:themeColor="text1"/>
          <w:sz w:val="24"/>
          <w:szCs w:val="24"/>
        </w:rPr>
        <w:t xml:space="preserve">Федеральным законом № 415-ФЗ (с изменениями) </w:t>
      </w:r>
      <w:r w:rsidRPr="007F46EA">
        <w:rPr>
          <w:rFonts w:eastAsia="Times New Roman"/>
          <w:color w:val="000000" w:themeColor="text1"/>
          <w:sz w:val="24"/>
          <w:szCs w:val="24"/>
        </w:rPr>
        <w:t>в рамках структурных элементов 10 госпрограмм: «Развитие здравоохранения», «Развитие образования», «Обеспечение доступным и комфортным жильем и коммунальными услугами граждан Российской Федерации», «Охрана окружающей среды», «Экономическое развитие и инновационная экономика», «Развитие промышленности и повышение ее конкурентоспособности», «Развитие авиационной промышленности», «Развитие транспортной системы», Государственной программы развития сельского хозяйства и регулирования рынков сельскохозяйственной продукции, сырья и продовольствия на 2013 – 2020 годы, «Развитие внешнеэкономической деятельности»</w:t>
      </w:r>
      <w:r w:rsidRPr="007F46EA">
        <w:rPr>
          <w:color w:val="000000" w:themeColor="text1"/>
          <w:sz w:val="24"/>
          <w:szCs w:val="24"/>
        </w:rPr>
        <w:t xml:space="preserve"> </w:t>
      </w:r>
      <w:r w:rsidRPr="007F46EA">
        <w:rPr>
          <w:rFonts w:eastAsia="Times New Roman"/>
          <w:b/>
          <w:color w:val="000000" w:themeColor="text1"/>
          <w:sz w:val="24"/>
          <w:szCs w:val="24"/>
        </w:rPr>
        <w:t xml:space="preserve">на 2017 год </w:t>
      </w:r>
      <w:r w:rsidRPr="007F46EA">
        <w:rPr>
          <w:rFonts w:eastAsia="Times New Roman"/>
          <w:color w:val="000000" w:themeColor="text1"/>
          <w:sz w:val="24"/>
          <w:szCs w:val="24"/>
        </w:rPr>
        <w:t xml:space="preserve">предусмотрены </w:t>
      </w:r>
      <w:r w:rsidRPr="007F46EA">
        <w:rPr>
          <w:rFonts w:eastAsia="Times New Roman"/>
          <w:b/>
          <w:color w:val="000000" w:themeColor="text1"/>
          <w:sz w:val="24"/>
          <w:szCs w:val="24"/>
        </w:rPr>
        <w:t xml:space="preserve">бюджетные ассигнования на реализацию приоритетных проектов (программ) в сумме </w:t>
      </w:r>
      <w:r w:rsidRPr="007F46EA">
        <w:rPr>
          <w:rFonts w:eastAsia="Times New Roman"/>
          <w:b/>
          <w:bCs/>
          <w:color w:val="000000" w:themeColor="text1"/>
          <w:sz w:val="24"/>
          <w:szCs w:val="24"/>
        </w:rPr>
        <w:lastRenderedPageBreak/>
        <w:t xml:space="preserve">173 198,5 млн. рублей </w:t>
      </w:r>
      <w:r w:rsidRPr="007F46EA">
        <w:rPr>
          <w:rFonts w:eastAsia="Times New Roman"/>
          <w:bCs/>
          <w:color w:val="000000" w:themeColor="text1"/>
          <w:sz w:val="24"/>
          <w:szCs w:val="24"/>
        </w:rPr>
        <w:t>(расчетно),</w:t>
      </w:r>
      <w:r w:rsidRPr="007F46EA">
        <w:rPr>
          <w:color w:val="000000" w:themeColor="text1"/>
          <w:sz w:val="24"/>
          <w:szCs w:val="24"/>
        </w:rPr>
        <w:t xml:space="preserve"> св</w:t>
      </w:r>
      <w:r>
        <w:rPr>
          <w:color w:val="000000" w:themeColor="text1"/>
          <w:sz w:val="24"/>
          <w:szCs w:val="24"/>
        </w:rPr>
        <w:t xml:space="preserve">одной росписью по состоянию на </w:t>
      </w:r>
      <w:r w:rsidRPr="007F46EA">
        <w:rPr>
          <w:color w:val="000000" w:themeColor="text1"/>
          <w:sz w:val="24"/>
          <w:szCs w:val="24"/>
        </w:rPr>
        <w:t>1 </w:t>
      </w:r>
      <w:r>
        <w:rPr>
          <w:color w:val="000000" w:themeColor="text1"/>
          <w:sz w:val="24"/>
          <w:szCs w:val="24"/>
        </w:rPr>
        <w:t>янва</w:t>
      </w:r>
      <w:r w:rsidRPr="007F46EA">
        <w:rPr>
          <w:color w:val="000000" w:themeColor="text1"/>
          <w:sz w:val="24"/>
          <w:szCs w:val="24"/>
        </w:rPr>
        <w:t>ря 201</w:t>
      </w:r>
      <w:r>
        <w:rPr>
          <w:color w:val="000000" w:themeColor="text1"/>
          <w:sz w:val="24"/>
          <w:szCs w:val="24"/>
        </w:rPr>
        <w:t>8</w:t>
      </w:r>
      <w:r w:rsidRPr="007F46EA">
        <w:rPr>
          <w:color w:val="000000" w:themeColor="text1"/>
          <w:sz w:val="24"/>
          <w:szCs w:val="24"/>
        </w:rPr>
        <w:t xml:space="preserve"> года – </w:t>
      </w:r>
      <w:r w:rsidRPr="007F46EA">
        <w:rPr>
          <w:rFonts w:eastAsia="Times New Roman"/>
          <w:b/>
          <w:color w:val="000000" w:themeColor="text1"/>
          <w:sz w:val="24"/>
          <w:szCs w:val="24"/>
        </w:rPr>
        <w:t xml:space="preserve">187 237,7 млн. рублей </w:t>
      </w:r>
      <w:r w:rsidRPr="007F46EA">
        <w:rPr>
          <w:rFonts w:eastAsia="Times New Roman"/>
          <w:color w:val="000000" w:themeColor="text1"/>
          <w:sz w:val="24"/>
          <w:szCs w:val="24"/>
        </w:rPr>
        <w:t xml:space="preserve">(расчетно). </w:t>
      </w:r>
    </w:p>
    <w:p w:rsidR="0070466B" w:rsidRPr="007F46EA" w:rsidRDefault="0070466B" w:rsidP="0097538F">
      <w:pPr>
        <w:spacing w:line="384" w:lineRule="auto"/>
        <w:ind w:left="0" w:right="0"/>
        <w:textAlignment w:val="auto"/>
        <w:rPr>
          <w:rFonts w:eastAsia="Times New Roman"/>
          <w:b/>
          <w:color w:val="000000" w:themeColor="text1"/>
          <w:sz w:val="24"/>
          <w:szCs w:val="24"/>
        </w:rPr>
      </w:pPr>
      <w:r w:rsidRPr="007F46EA">
        <w:rPr>
          <w:rFonts w:eastAsia="Times New Roman"/>
          <w:color w:val="000000" w:themeColor="text1"/>
          <w:sz w:val="24"/>
          <w:szCs w:val="24"/>
        </w:rPr>
        <w:t>В соответствии с</w:t>
      </w:r>
      <w:r w:rsidRPr="007F46EA">
        <w:rPr>
          <w:rFonts w:eastAsia="Times New Roman"/>
          <w:b/>
          <w:color w:val="000000" w:themeColor="text1"/>
          <w:sz w:val="24"/>
          <w:szCs w:val="24"/>
        </w:rPr>
        <w:t xml:space="preserve"> паспортами приоритетных проектов (программ) </w:t>
      </w:r>
      <w:r w:rsidRPr="007F46EA">
        <w:rPr>
          <w:rFonts w:eastAsia="Times New Roman"/>
          <w:color w:val="000000" w:themeColor="text1"/>
          <w:sz w:val="24"/>
          <w:szCs w:val="24"/>
        </w:rPr>
        <w:t xml:space="preserve">бюджетные ассигнования на их реализацию на 2017 год составляют </w:t>
      </w:r>
      <w:r w:rsidRPr="007F46EA">
        <w:rPr>
          <w:rFonts w:eastAsia="Times New Roman"/>
          <w:b/>
          <w:color w:val="000000" w:themeColor="text1"/>
          <w:sz w:val="24"/>
          <w:szCs w:val="24"/>
        </w:rPr>
        <w:t xml:space="preserve">198 196,7 млн. рублей </w:t>
      </w:r>
      <w:r w:rsidRPr="007F46EA">
        <w:rPr>
          <w:rFonts w:eastAsia="Times New Roman"/>
          <w:color w:val="000000" w:themeColor="text1"/>
          <w:sz w:val="24"/>
          <w:szCs w:val="24"/>
        </w:rPr>
        <w:t>(расчетно).</w:t>
      </w:r>
      <w:r w:rsidRPr="007F46EA">
        <w:rPr>
          <w:rFonts w:eastAsia="Times New Roman"/>
          <w:b/>
          <w:color w:val="000000" w:themeColor="text1"/>
          <w:sz w:val="24"/>
          <w:szCs w:val="24"/>
        </w:rPr>
        <w:t xml:space="preserve"> </w:t>
      </w:r>
    </w:p>
    <w:p w:rsidR="0070466B" w:rsidRPr="007F46EA" w:rsidRDefault="0070466B" w:rsidP="0097538F">
      <w:pPr>
        <w:spacing w:line="384" w:lineRule="auto"/>
        <w:ind w:left="0" w:right="0"/>
        <w:textAlignment w:val="auto"/>
        <w:rPr>
          <w:rFonts w:eastAsia="Times New Roman"/>
          <w:color w:val="000000" w:themeColor="text1"/>
          <w:sz w:val="24"/>
          <w:szCs w:val="24"/>
        </w:rPr>
      </w:pPr>
      <w:r w:rsidRPr="007F46EA">
        <w:rPr>
          <w:rFonts w:eastAsia="Times New Roman"/>
          <w:b/>
          <w:color w:val="000000" w:themeColor="text1"/>
          <w:sz w:val="24"/>
          <w:szCs w:val="24"/>
        </w:rPr>
        <w:t>7.3. </w:t>
      </w:r>
      <w:r w:rsidRPr="007F46EA">
        <w:rPr>
          <w:rFonts w:eastAsia="Times New Roman"/>
          <w:color w:val="000000" w:themeColor="text1"/>
          <w:sz w:val="24"/>
          <w:szCs w:val="24"/>
        </w:rPr>
        <w:t xml:space="preserve">Федеральным законом № 157-ФЗ бюджетные ассигнования на реализацию приоритетных проектов (программ) </w:t>
      </w:r>
      <w:r w:rsidRPr="007F46EA">
        <w:rPr>
          <w:rFonts w:eastAsia="Times New Roman"/>
          <w:b/>
          <w:color w:val="000000" w:themeColor="text1"/>
          <w:sz w:val="24"/>
          <w:szCs w:val="24"/>
        </w:rPr>
        <w:t xml:space="preserve">увеличены </w:t>
      </w:r>
      <w:r w:rsidRPr="007F46EA">
        <w:rPr>
          <w:b/>
          <w:color w:val="000000" w:themeColor="text1"/>
          <w:sz w:val="24"/>
          <w:szCs w:val="24"/>
        </w:rPr>
        <w:t>по</w:t>
      </w:r>
      <w:r w:rsidRPr="007F46EA">
        <w:rPr>
          <w:rFonts w:eastAsia="Times New Roman"/>
          <w:b/>
          <w:color w:val="000000" w:themeColor="text1"/>
          <w:sz w:val="24"/>
          <w:szCs w:val="24"/>
        </w:rPr>
        <w:t xml:space="preserve"> 3 приоритетным проектам (программам) </w:t>
      </w:r>
      <w:r w:rsidRPr="007F46EA">
        <w:rPr>
          <w:rFonts w:eastAsia="Times New Roman"/>
          <w:color w:val="000000" w:themeColor="text1"/>
          <w:sz w:val="24"/>
          <w:szCs w:val="24"/>
        </w:rPr>
        <w:t xml:space="preserve">на </w:t>
      </w:r>
      <w:r w:rsidRPr="007F46EA">
        <w:rPr>
          <w:rFonts w:eastAsia="Times New Roman"/>
          <w:b/>
          <w:color w:val="000000" w:themeColor="text1"/>
          <w:sz w:val="24"/>
          <w:szCs w:val="24"/>
        </w:rPr>
        <w:t xml:space="preserve">68,0 млн. рублей, </w:t>
      </w:r>
      <w:r w:rsidRPr="007F46EA">
        <w:rPr>
          <w:rFonts w:eastAsia="Times New Roman"/>
          <w:color w:val="000000" w:themeColor="text1"/>
          <w:sz w:val="24"/>
          <w:szCs w:val="24"/>
        </w:rPr>
        <w:t xml:space="preserve">или на 0,04 %, и составили </w:t>
      </w:r>
      <w:r w:rsidRPr="007F46EA">
        <w:rPr>
          <w:rFonts w:eastAsia="Times New Roman"/>
          <w:b/>
          <w:color w:val="000000" w:themeColor="text1"/>
          <w:sz w:val="24"/>
          <w:szCs w:val="24"/>
        </w:rPr>
        <w:t>176 923,8 млн. рублей</w:t>
      </w:r>
      <w:r w:rsidRPr="007F46EA">
        <w:rPr>
          <w:rFonts w:eastAsia="Times New Roman"/>
          <w:color w:val="000000" w:themeColor="text1"/>
          <w:sz w:val="24"/>
          <w:szCs w:val="24"/>
        </w:rPr>
        <w:t xml:space="preserve"> (расчетно).</w:t>
      </w:r>
      <w:r w:rsidRPr="007F46EA">
        <w:rPr>
          <w:rStyle w:val="ab"/>
          <w:rFonts w:eastAsia="Times New Roman"/>
          <w:color w:val="000000" w:themeColor="text1"/>
          <w:sz w:val="24"/>
          <w:szCs w:val="24"/>
        </w:rPr>
        <w:footnoteReference w:id="24"/>
      </w:r>
    </w:p>
    <w:p w:rsidR="0070466B" w:rsidRPr="007F46EA" w:rsidRDefault="0070466B" w:rsidP="0097538F">
      <w:pPr>
        <w:overflowPunct/>
        <w:autoSpaceDE/>
        <w:adjustRightInd/>
        <w:spacing w:line="384" w:lineRule="auto"/>
        <w:ind w:left="0" w:right="0"/>
        <w:textAlignment w:val="auto"/>
        <w:rPr>
          <w:rFonts w:eastAsia="Times New Roman"/>
          <w:b/>
          <w:color w:val="000000" w:themeColor="text1"/>
          <w:sz w:val="24"/>
        </w:rPr>
      </w:pPr>
      <w:r w:rsidRPr="007F46EA">
        <w:rPr>
          <w:rFonts w:eastAsia="Times New Roman"/>
          <w:color w:val="000000" w:themeColor="text1"/>
          <w:sz w:val="24"/>
        </w:rPr>
        <w:t xml:space="preserve">Так, в рамках Государственной программы развития сельского хозяйства и регулирования рынков сельскохозяйственной продукции, сырья и продовольствия на 2013 – 2020 годы по </w:t>
      </w:r>
      <w:r w:rsidRPr="007F46EA">
        <w:rPr>
          <w:rFonts w:eastAsia="Times New Roman"/>
          <w:b/>
          <w:color w:val="000000" w:themeColor="text1"/>
          <w:sz w:val="24"/>
        </w:rPr>
        <w:t>приоритетному проекту «Экспорт продукции агропромышленного комплекса»</w:t>
      </w:r>
      <w:r w:rsidRPr="007F46EA">
        <w:rPr>
          <w:rFonts w:eastAsia="Times New Roman"/>
          <w:color w:val="000000" w:themeColor="text1"/>
          <w:sz w:val="24"/>
        </w:rPr>
        <w:t xml:space="preserve"> предусмотрено </w:t>
      </w:r>
      <w:r w:rsidRPr="007F46EA">
        <w:rPr>
          <w:rFonts w:eastAsia="Times New Roman"/>
          <w:b/>
          <w:color w:val="000000" w:themeColor="text1"/>
          <w:sz w:val="24"/>
        </w:rPr>
        <w:t>увеличение бюджетных ассигнований на 17,5 млн. рублей.</w:t>
      </w:r>
    </w:p>
    <w:p w:rsidR="0070466B" w:rsidRPr="007F46EA" w:rsidRDefault="0070466B" w:rsidP="0097538F">
      <w:pPr>
        <w:overflowPunct/>
        <w:autoSpaceDE/>
        <w:adjustRightInd/>
        <w:spacing w:line="384" w:lineRule="auto"/>
        <w:ind w:left="0" w:right="0"/>
        <w:textAlignment w:val="auto"/>
        <w:rPr>
          <w:rFonts w:eastAsia="Times New Roman"/>
          <w:b/>
          <w:color w:val="000000" w:themeColor="text1"/>
          <w:sz w:val="22"/>
        </w:rPr>
      </w:pPr>
      <w:r w:rsidRPr="007F46EA">
        <w:rPr>
          <w:rFonts w:eastAsia="Times New Roman"/>
          <w:color w:val="000000" w:themeColor="text1"/>
          <w:sz w:val="24"/>
        </w:rPr>
        <w:t xml:space="preserve">В рамках госпрограммы «Экономическое развитие и инновационная экономика» </w:t>
      </w:r>
      <w:r w:rsidRPr="007F46EA">
        <w:rPr>
          <w:rFonts w:eastAsia="Times New Roman"/>
          <w:color w:val="000000" w:themeColor="text1"/>
          <w:sz w:val="24"/>
          <w:szCs w:val="24"/>
        </w:rPr>
        <w:t>Федеральным законом № 157-ФЗ</w:t>
      </w:r>
      <w:r w:rsidRPr="007F46EA">
        <w:rPr>
          <w:rFonts w:eastAsia="Times New Roman"/>
          <w:color w:val="000000" w:themeColor="text1"/>
          <w:sz w:val="24"/>
        </w:rPr>
        <w:t xml:space="preserve"> </w:t>
      </w:r>
      <w:r w:rsidRPr="007F46EA">
        <w:rPr>
          <w:rFonts w:eastAsia="Times New Roman"/>
          <w:b/>
          <w:color w:val="000000" w:themeColor="text1"/>
          <w:sz w:val="24"/>
        </w:rPr>
        <w:t xml:space="preserve">предусмотрены бюджетные ассигнования по приоритетной программе «Реформа контрольной и надзорной деятельности» в сумме 50,5 млн. рублей, </w:t>
      </w:r>
      <w:r w:rsidRPr="007F46EA">
        <w:rPr>
          <w:rFonts w:eastAsia="Times New Roman"/>
          <w:color w:val="000000" w:themeColor="text1"/>
          <w:sz w:val="24"/>
        </w:rPr>
        <w:t>при этом</w:t>
      </w:r>
      <w:r w:rsidRPr="007F46EA">
        <w:rPr>
          <w:rFonts w:eastAsia="Times New Roman"/>
          <w:b/>
          <w:color w:val="000000" w:themeColor="text1"/>
          <w:sz w:val="24"/>
        </w:rPr>
        <w:t xml:space="preserve"> паспортом</w:t>
      </w:r>
      <w:r w:rsidRPr="007F46EA">
        <w:rPr>
          <w:rFonts w:eastAsia="Times New Roman"/>
          <w:color w:val="000000" w:themeColor="text1"/>
          <w:sz w:val="24"/>
        </w:rPr>
        <w:t xml:space="preserve"> указанной программы ее </w:t>
      </w:r>
      <w:r w:rsidRPr="007F46EA">
        <w:rPr>
          <w:rFonts w:eastAsia="Times New Roman"/>
          <w:b/>
          <w:color w:val="000000" w:themeColor="text1"/>
          <w:sz w:val="24"/>
        </w:rPr>
        <w:t>финансовое обеспечение предусматривается</w:t>
      </w:r>
      <w:r w:rsidRPr="007F46EA">
        <w:rPr>
          <w:rFonts w:eastAsia="Times New Roman"/>
          <w:color w:val="000000" w:themeColor="text1"/>
          <w:sz w:val="24"/>
        </w:rPr>
        <w:t xml:space="preserve"> на 2017 год за счет бюджетных ассигнований соответствующих федеральных органов исполнительной власти </w:t>
      </w:r>
      <w:r w:rsidRPr="007F46EA">
        <w:rPr>
          <w:rFonts w:eastAsia="Times New Roman"/>
          <w:b/>
          <w:color w:val="000000" w:themeColor="text1"/>
          <w:sz w:val="24"/>
        </w:rPr>
        <w:t>в объеме 150,0 млн. рублей</w:t>
      </w:r>
      <w:r w:rsidRPr="007F46EA">
        <w:rPr>
          <w:rFonts w:eastAsia="Times New Roman"/>
          <w:b/>
          <w:color w:val="000000" w:themeColor="text1"/>
          <w:sz w:val="22"/>
        </w:rPr>
        <w:t>.</w:t>
      </w:r>
    </w:p>
    <w:p w:rsidR="0070466B" w:rsidRPr="007F46EA" w:rsidRDefault="0070466B" w:rsidP="0097538F">
      <w:pPr>
        <w:overflowPunct/>
        <w:autoSpaceDE/>
        <w:adjustRightInd/>
        <w:spacing w:line="384" w:lineRule="auto"/>
        <w:ind w:left="0" w:right="0"/>
        <w:textAlignment w:val="auto"/>
        <w:rPr>
          <w:rFonts w:eastAsia="Times New Roman"/>
          <w:color w:val="000000" w:themeColor="text1"/>
          <w:sz w:val="24"/>
        </w:rPr>
      </w:pPr>
      <w:r w:rsidRPr="007F46EA">
        <w:rPr>
          <w:rFonts w:eastAsia="Times New Roman"/>
          <w:color w:val="000000" w:themeColor="text1"/>
          <w:sz w:val="24"/>
        </w:rPr>
        <w:t xml:space="preserve">В рамках госпрограммы «Развитие промышленности и повышение ее конкурентоспособности» по </w:t>
      </w:r>
      <w:r w:rsidRPr="007F46EA">
        <w:rPr>
          <w:rFonts w:eastAsia="Times New Roman"/>
          <w:b/>
          <w:color w:val="000000" w:themeColor="text1"/>
          <w:sz w:val="24"/>
        </w:rPr>
        <w:t xml:space="preserve">приоритетному проекту «Международная кооперация и экспорт в промышленности» </w:t>
      </w:r>
      <w:r w:rsidRPr="007F46EA">
        <w:rPr>
          <w:rFonts w:eastAsia="Times New Roman"/>
          <w:color w:val="000000" w:themeColor="text1"/>
          <w:sz w:val="24"/>
        </w:rPr>
        <w:t>предусмотрено</w:t>
      </w:r>
      <w:r w:rsidRPr="007F46EA">
        <w:rPr>
          <w:rFonts w:eastAsia="Times New Roman"/>
          <w:b/>
          <w:color w:val="000000" w:themeColor="text1"/>
          <w:sz w:val="24"/>
        </w:rPr>
        <w:t xml:space="preserve"> перераспределение</w:t>
      </w:r>
      <w:r w:rsidRPr="007F46EA">
        <w:rPr>
          <w:rFonts w:eastAsia="Times New Roman"/>
          <w:color w:val="000000" w:themeColor="text1"/>
          <w:sz w:val="24"/>
        </w:rPr>
        <w:t xml:space="preserve"> бюджетных ассигнований. </w:t>
      </w:r>
    </w:p>
    <w:p w:rsidR="0070466B" w:rsidRPr="007F46EA" w:rsidRDefault="0070466B" w:rsidP="0097538F">
      <w:pPr>
        <w:spacing w:line="384" w:lineRule="auto"/>
        <w:ind w:left="0" w:right="0"/>
        <w:textAlignment w:val="auto"/>
        <w:rPr>
          <w:rFonts w:eastAsia="Times New Roman"/>
          <w:color w:val="000000" w:themeColor="text1"/>
          <w:sz w:val="24"/>
          <w:szCs w:val="24"/>
        </w:rPr>
      </w:pPr>
      <w:r w:rsidRPr="007F46EA">
        <w:rPr>
          <w:color w:val="000000" w:themeColor="text1"/>
          <w:sz w:val="24"/>
          <w:szCs w:val="24"/>
        </w:rPr>
        <w:t xml:space="preserve">Федеральным законом № 326-ФЗ предусматривается </w:t>
      </w:r>
      <w:r w:rsidRPr="007F46EA">
        <w:rPr>
          <w:b/>
          <w:color w:val="000000" w:themeColor="text1"/>
          <w:sz w:val="24"/>
          <w:szCs w:val="24"/>
        </w:rPr>
        <w:t>уменьшение расходов</w:t>
      </w:r>
      <w:r w:rsidRPr="007F46EA">
        <w:rPr>
          <w:color w:val="000000" w:themeColor="text1"/>
          <w:sz w:val="24"/>
          <w:szCs w:val="24"/>
        </w:rPr>
        <w:t xml:space="preserve"> </w:t>
      </w:r>
      <w:r w:rsidRPr="007F46EA">
        <w:rPr>
          <w:b/>
          <w:color w:val="000000" w:themeColor="text1"/>
          <w:sz w:val="24"/>
          <w:szCs w:val="24"/>
        </w:rPr>
        <w:t>по</w:t>
      </w:r>
      <w:r w:rsidRPr="007F46EA">
        <w:rPr>
          <w:rFonts w:eastAsia="Times New Roman"/>
          <w:b/>
          <w:color w:val="000000" w:themeColor="text1"/>
          <w:sz w:val="24"/>
          <w:szCs w:val="24"/>
        </w:rPr>
        <w:t xml:space="preserve"> 5 приоритетным проектам (программам) </w:t>
      </w:r>
      <w:r w:rsidRPr="007F46EA">
        <w:rPr>
          <w:rFonts w:eastAsia="Times New Roman"/>
          <w:color w:val="000000" w:themeColor="text1"/>
          <w:sz w:val="24"/>
          <w:szCs w:val="24"/>
        </w:rPr>
        <w:t>в сумме</w:t>
      </w:r>
      <w:r w:rsidRPr="007F46EA">
        <w:rPr>
          <w:rFonts w:eastAsia="Times New Roman"/>
          <w:b/>
          <w:color w:val="000000" w:themeColor="text1"/>
          <w:sz w:val="24"/>
          <w:szCs w:val="24"/>
        </w:rPr>
        <w:t xml:space="preserve"> 8 042,3 млн. рублей, или 4,4 % </w:t>
      </w:r>
      <w:r w:rsidRPr="007F46EA">
        <w:rPr>
          <w:rFonts w:eastAsia="Times New Roman"/>
          <w:color w:val="000000" w:themeColor="text1"/>
          <w:sz w:val="24"/>
          <w:szCs w:val="24"/>
        </w:rPr>
        <w:t>годовых бюджетных ассигнований:</w:t>
      </w:r>
    </w:p>
    <w:p w:rsidR="0070466B" w:rsidRPr="007F46EA" w:rsidRDefault="0070466B" w:rsidP="0097538F">
      <w:pPr>
        <w:shd w:val="clear" w:color="auto" w:fill="FFFFFF"/>
        <w:spacing w:line="384" w:lineRule="auto"/>
        <w:ind w:left="0" w:right="-1"/>
        <w:rPr>
          <w:color w:val="000000" w:themeColor="text1"/>
        </w:rPr>
      </w:pPr>
      <w:r w:rsidRPr="007F46EA">
        <w:rPr>
          <w:color w:val="000000" w:themeColor="text1"/>
          <w:sz w:val="24"/>
        </w:rPr>
        <w:t xml:space="preserve">«Вузы как центры пространства создания инноваций» - на 113,4 млн. рублей, или на </w:t>
      </w:r>
      <w:r w:rsidRPr="007F46EA">
        <w:rPr>
          <w:rFonts w:eastAsia="Times New Roman"/>
          <w:color w:val="000000" w:themeColor="text1"/>
          <w:sz w:val="24"/>
        </w:rPr>
        <w:t>0,8 % бюджетных ассигнований, предусмотренных на реализацию указанного приоритетного проекта Федеральным законом № 415-Ф (с изменениями)</w:t>
      </w:r>
      <w:r w:rsidRPr="007F46EA">
        <w:rPr>
          <w:color w:val="000000" w:themeColor="text1"/>
        </w:rPr>
        <w:t>;</w:t>
      </w:r>
    </w:p>
    <w:p w:rsidR="0070466B" w:rsidRPr="007F46EA" w:rsidRDefault="0070466B" w:rsidP="0097538F">
      <w:pPr>
        <w:shd w:val="clear" w:color="auto" w:fill="FFFFFF"/>
        <w:spacing w:line="384" w:lineRule="auto"/>
        <w:ind w:left="0" w:right="-1"/>
        <w:rPr>
          <w:color w:val="000000" w:themeColor="text1"/>
          <w:sz w:val="24"/>
        </w:rPr>
      </w:pPr>
      <w:r w:rsidRPr="007F46EA">
        <w:rPr>
          <w:color w:val="000000" w:themeColor="text1"/>
          <w:sz w:val="24"/>
        </w:rPr>
        <w:t>«Чистая страна» – на 104,5 млн. рублей, или на 3,6 %;</w:t>
      </w:r>
    </w:p>
    <w:p w:rsidR="0070466B" w:rsidRPr="007F46EA" w:rsidRDefault="0070466B" w:rsidP="0097538F">
      <w:pPr>
        <w:shd w:val="clear" w:color="auto" w:fill="FFFFFF"/>
        <w:spacing w:line="384" w:lineRule="auto"/>
        <w:ind w:left="0" w:right="-1"/>
        <w:rPr>
          <w:rFonts w:eastAsia="Times New Roman"/>
          <w:color w:val="000000" w:themeColor="text1"/>
          <w:sz w:val="24"/>
          <w:szCs w:val="22"/>
        </w:rPr>
      </w:pPr>
      <w:r w:rsidRPr="007F46EA">
        <w:rPr>
          <w:rFonts w:eastAsia="Times New Roman"/>
          <w:color w:val="000000" w:themeColor="text1"/>
          <w:sz w:val="24"/>
        </w:rPr>
        <w:lastRenderedPageBreak/>
        <w:t>«Международная кооперация и экспорт в промышленности» – на 6 813,0 млн. рублей, или на 42,1 %;</w:t>
      </w:r>
    </w:p>
    <w:p w:rsidR="0070466B" w:rsidRPr="007F46EA" w:rsidRDefault="0070466B" w:rsidP="0097538F">
      <w:pPr>
        <w:shd w:val="clear" w:color="auto" w:fill="FFFFFF"/>
        <w:spacing w:line="384" w:lineRule="auto"/>
        <w:ind w:left="0" w:right="-1"/>
        <w:rPr>
          <w:color w:val="000000" w:themeColor="text1"/>
          <w:sz w:val="24"/>
        </w:rPr>
      </w:pPr>
      <w:r w:rsidRPr="007F46EA">
        <w:rPr>
          <w:color w:val="000000" w:themeColor="text1"/>
          <w:sz w:val="24"/>
        </w:rPr>
        <w:t>«Системные меры развития международной кооперации и экспорта» – на 1 011,3 млн. рублей, или на 6,1 %;</w:t>
      </w:r>
    </w:p>
    <w:p w:rsidR="0070466B" w:rsidRPr="007F46EA" w:rsidRDefault="0070466B" w:rsidP="0097538F">
      <w:pPr>
        <w:shd w:val="clear" w:color="auto" w:fill="FFFFFF"/>
        <w:spacing w:line="384" w:lineRule="auto"/>
        <w:ind w:left="0" w:right="-1"/>
        <w:rPr>
          <w:color w:val="000000" w:themeColor="text1"/>
          <w:sz w:val="24"/>
        </w:rPr>
      </w:pPr>
      <w:r w:rsidRPr="007F46EA">
        <w:rPr>
          <w:color w:val="000000" w:themeColor="text1"/>
          <w:sz w:val="24"/>
        </w:rPr>
        <w:t>«Экспорт продукции агропромышленного комплекса» – на 0,04 млн. рублей, или на 0,01 %.</w:t>
      </w:r>
    </w:p>
    <w:p w:rsidR="0070466B" w:rsidRPr="007F46EA" w:rsidRDefault="0070466B" w:rsidP="0097538F">
      <w:pPr>
        <w:spacing w:line="384" w:lineRule="auto"/>
        <w:ind w:left="0" w:right="-1"/>
        <w:rPr>
          <w:rFonts w:eastAsia="Times New Roman"/>
          <w:b/>
          <w:color w:val="000000" w:themeColor="text1"/>
          <w:sz w:val="24"/>
          <w:szCs w:val="22"/>
        </w:rPr>
      </w:pPr>
      <w:r w:rsidRPr="007F46EA">
        <w:rPr>
          <w:rFonts w:eastAsia="Times New Roman"/>
          <w:color w:val="000000" w:themeColor="text1"/>
          <w:sz w:val="24"/>
          <w:szCs w:val="22"/>
        </w:rPr>
        <w:t>Федеральным законом № 326-ФЗ в рамках реализации приоритетных проектов (программ)</w:t>
      </w:r>
      <w:r w:rsidRPr="007F46EA">
        <w:rPr>
          <w:rFonts w:eastAsia="Times New Roman"/>
          <w:b/>
          <w:color w:val="000000" w:themeColor="text1"/>
          <w:sz w:val="24"/>
          <w:szCs w:val="22"/>
        </w:rPr>
        <w:t xml:space="preserve"> предусматривается уменьшение </w:t>
      </w:r>
      <w:r w:rsidRPr="007F46EA">
        <w:rPr>
          <w:rFonts w:eastAsia="Times New Roman"/>
          <w:color w:val="000000" w:themeColor="text1"/>
          <w:sz w:val="24"/>
          <w:szCs w:val="22"/>
        </w:rPr>
        <w:t xml:space="preserve">бюджетных ассигнований </w:t>
      </w:r>
      <w:r w:rsidRPr="007F46EA">
        <w:rPr>
          <w:rFonts w:eastAsia="Times New Roman"/>
          <w:b/>
          <w:color w:val="000000" w:themeColor="text1"/>
          <w:sz w:val="24"/>
          <w:szCs w:val="22"/>
        </w:rPr>
        <w:t>по ряду расходов</w:t>
      </w:r>
      <w:r w:rsidRPr="007F46EA">
        <w:rPr>
          <w:rFonts w:eastAsia="Times New Roman"/>
          <w:color w:val="000000" w:themeColor="text1"/>
          <w:sz w:val="24"/>
          <w:szCs w:val="22"/>
        </w:rPr>
        <w:t xml:space="preserve">, </w:t>
      </w:r>
      <w:r w:rsidRPr="007F46EA">
        <w:rPr>
          <w:rFonts w:eastAsia="Times New Roman"/>
          <w:b/>
          <w:color w:val="000000" w:themeColor="text1"/>
          <w:sz w:val="24"/>
          <w:szCs w:val="22"/>
        </w:rPr>
        <w:t>которые корректировались</w:t>
      </w:r>
      <w:r w:rsidRPr="007F46EA">
        <w:rPr>
          <w:rFonts w:eastAsia="Times New Roman"/>
          <w:color w:val="000000" w:themeColor="text1"/>
          <w:sz w:val="24"/>
          <w:szCs w:val="22"/>
        </w:rPr>
        <w:t xml:space="preserve"> </w:t>
      </w:r>
      <w:r w:rsidRPr="007F46EA">
        <w:rPr>
          <w:rFonts w:eastAsia="Times New Roman"/>
          <w:b/>
          <w:color w:val="000000" w:themeColor="text1"/>
          <w:sz w:val="24"/>
          <w:szCs w:val="22"/>
        </w:rPr>
        <w:t>Федеральным законом № 157-ФЗ,</w:t>
      </w:r>
      <w:r w:rsidRPr="007F46EA">
        <w:rPr>
          <w:rFonts w:eastAsia="Times New Roman"/>
          <w:color w:val="000000" w:themeColor="text1"/>
          <w:sz w:val="24"/>
          <w:szCs w:val="22"/>
        </w:rPr>
        <w:t xml:space="preserve"> </w:t>
      </w:r>
      <w:r w:rsidRPr="007F46EA">
        <w:rPr>
          <w:rFonts w:eastAsia="Times New Roman"/>
          <w:b/>
          <w:color w:val="000000" w:themeColor="text1"/>
          <w:sz w:val="24"/>
          <w:szCs w:val="22"/>
        </w:rPr>
        <w:t>что свидетельствует о недостаточном качестве планирования бюджетных ассигнований на указанные цели.</w:t>
      </w:r>
    </w:p>
    <w:p w:rsidR="0070466B" w:rsidRPr="007F46EA" w:rsidRDefault="0070466B" w:rsidP="0097538F">
      <w:pPr>
        <w:spacing w:line="384" w:lineRule="auto"/>
        <w:ind w:left="0" w:right="-1"/>
        <w:rPr>
          <w:color w:val="000000" w:themeColor="text1"/>
          <w:sz w:val="24"/>
          <w:szCs w:val="24"/>
        </w:rPr>
      </w:pPr>
      <w:r w:rsidRPr="007F46EA">
        <w:rPr>
          <w:rFonts w:eastAsia="Times New Roman"/>
          <w:b/>
          <w:color w:val="000000" w:themeColor="text1"/>
          <w:sz w:val="24"/>
          <w:szCs w:val="24"/>
        </w:rPr>
        <w:t xml:space="preserve">Общее уменьшение </w:t>
      </w:r>
      <w:r w:rsidRPr="007F46EA">
        <w:rPr>
          <w:rFonts w:eastAsia="Times New Roman"/>
          <w:color w:val="000000" w:themeColor="text1"/>
          <w:sz w:val="24"/>
          <w:szCs w:val="24"/>
        </w:rPr>
        <w:t xml:space="preserve">законодательно установленных бюджетных ассигнований на реализацию приоритетных проектов (программ) предусматривается </w:t>
      </w:r>
      <w:r w:rsidRPr="007F46EA">
        <w:rPr>
          <w:rFonts w:eastAsia="Times New Roman"/>
          <w:b/>
          <w:color w:val="000000" w:themeColor="text1"/>
          <w:sz w:val="24"/>
          <w:szCs w:val="24"/>
        </w:rPr>
        <w:t>в сумме 7 974,2 млн. рублей</w:t>
      </w:r>
      <w:r w:rsidRPr="007F46EA">
        <w:rPr>
          <w:color w:val="000000" w:themeColor="text1"/>
          <w:sz w:val="24"/>
          <w:szCs w:val="24"/>
        </w:rPr>
        <w:t>.</w:t>
      </w:r>
    </w:p>
    <w:p w:rsidR="0070466B" w:rsidRPr="007F46EA" w:rsidRDefault="0070466B" w:rsidP="0097538F">
      <w:pPr>
        <w:spacing w:line="384" w:lineRule="auto"/>
        <w:ind w:left="0" w:right="-1"/>
        <w:rPr>
          <w:color w:val="000000" w:themeColor="text1"/>
          <w:sz w:val="24"/>
          <w:szCs w:val="24"/>
        </w:rPr>
      </w:pPr>
      <w:r w:rsidRPr="007F46EA">
        <w:rPr>
          <w:b/>
          <w:color w:val="000000" w:themeColor="text1"/>
          <w:sz w:val="24"/>
          <w:szCs w:val="24"/>
        </w:rPr>
        <w:t>7.4.</w:t>
      </w:r>
      <w:r w:rsidRPr="007F46EA">
        <w:rPr>
          <w:color w:val="000000" w:themeColor="text1"/>
          <w:sz w:val="24"/>
          <w:szCs w:val="24"/>
        </w:rPr>
        <w:t xml:space="preserve"> Отдельные бюджетные ассигнования, предусматриваемые на реализацию приоритетных проектов (программ), </w:t>
      </w:r>
      <w:r w:rsidRPr="007F46EA">
        <w:rPr>
          <w:b/>
          <w:color w:val="000000" w:themeColor="text1"/>
          <w:sz w:val="24"/>
          <w:szCs w:val="24"/>
        </w:rPr>
        <w:t>не классифицированы по целевым статьям,</w:t>
      </w:r>
      <w:r w:rsidRPr="007F46EA">
        <w:rPr>
          <w:color w:val="000000" w:themeColor="text1"/>
          <w:sz w:val="24"/>
          <w:szCs w:val="24"/>
        </w:rPr>
        <w:t xml:space="preserve"> как средства на реализацию приоритетных проектов (программ), что приводит к снижению прозрачности и отсутствию возможности оценки всех расходов, направляемых на реализацию приоритетных проектов (программ).</w:t>
      </w:r>
    </w:p>
    <w:p w:rsidR="0070466B" w:rsidRPr="007F46EA" w:rsidRDefault="0070466B" w:rsidP="0097538F">
      <w:pPr>
        <w:spacing w:line="384" w:lineRule="auto"/>
        <w:ind w:left="0" w:right="-1"/>
        <w:rPr>
          <w:color w:val="000000" w:themeColor="text1"/>
          <w:sz w:val="24"/>
          <w:szCs w:val="24"/>
        </w:rPr>
      </w:pPr>
      <w:r w:rsidRPr="007F46EA">
        <w:rPr>
          <w:color w:val="000000" w:themeColor="text1"/>
          <w:sz w:val="24"/>
          <w:szCs w:val="24"/>
        </w:rPr>
        <w:t xml:space="preserve">Так, в рамках госпрограммы «Экономическое развитие и инновационная экономика» Федеральным законом № 157-ФЗ предусмотрены бюджетные ассигнования по приоритетной программе «Реформа контрольной и надзорной деятельности» в сумме 50,5 млн. рублей. Однако паспортом указанной программы ее финансовое обеспечение предусматривается на 2017 год за счет бюджетных ассигнований соответствующих федеральных органов исполнительной власти в объеме 150,0 млн. рублей </w:t>
      </w:r>
      <w:r>
        <w:rPr>
          <w:color w:val="000000" w:themeColor="text1"/>
          <w:sz w:val="24"/>
          <w:szCs w:val="24"/>
        </w:rPr>
        <w:t xml:space="preserve">на финансовое обеспечение расходов, связанных с основным видом деятельности АНО «Аналитический центр при Правительстве Российской Федерации», </w:t>
      </w:r>
      <w:r w:rsidRPr="007F46EA">
        <w:rPr>
          <w:color w:val="000000" w:themeColor="text1"/>
          <w:sz w:val="24"/>
          <w:szCs w:val="24"/>
        </w:rPr>
        <w:t>не классифицированных по целевым статьям, как средства на реализацию приоритетных проектов (программ).</w:t>
      </w:r>
    </w:p>
    <w:p w:rsidR="0070466B" w:rsidRPr="007F46EA" w:rsidRDefault="0070466B" w:rsidP="0097538F">
      <w:pPr>
        <w:spacing w:line="384" w:lineRule="auto"/>
        <w:ind w:left="0" w:right="-1"/>
        <w:rPr>
          <w:color w:val="000000" w:themeColor="text1"/>
          <w:sz w:val="24"/>
          <w:szCs w:val="24"/>
        </w:rPr>
      </w:pPr>
      <w:r w:rsidRPr="007F46EA">
        <w:rPr>
          <w:color w:val="000000" w:themeColor="text1"/>
          <w:sz w:val="24"/>
          <w:szCs w:val="24"/>
        </w:rPr>
        <w:t xml:space="preserve">В Федеральном законе № 157-ФЗ по приоритетным проектам: «Внедрение автоматизированной системы мониторинга движения лекарственных препаратов от производителя до конечного потребителя для защиты населения от фальсифицированных лекарственных препаратов и оперативного выведения из оборота контрафактных и недоброкачественных препаратов» (247,0 млн. рублей), «Доступное дополнительное </w:t>
      </w:r>
      <w:r w:rsidRPr="007F46EA">
        <w:rPr>
          <w:color w:val="000000" w:themeColor="text1"/>
          <w:sz w:val="24"/>
          <w:szCs w:val="24"/>
        </w:rPr>
        <w:lastRenderedPageBreak/>
        <w:t>образование для детей» (1 560,0 млн. рублей) и «Дикая природа России: сохранить и увидеть» (754,0 млн. рублей) бюджетные ассигнования не классифицированы по кодам целевой статьи как средства приоритетных проектов.</w:t>
      </w:r>
    </w:p>
    <w:p w:rsidR="0070466B" w:rsidRDefault="0070466B" w:rsidP="0097538F">
      <w:pPr>
        <w:spacing w:line="384" w:lineRule="auto"/>
        <w:ind w:left="0" w:right="-1"/>
        <w:rPr>
          <w:color w:val="000000" w:themeColor="text1"/>
          <w:sz w:val="24"/>
          <w:szCs w:val="24"/>
        </w:rPr>
      </w:pPr>
      <w:r w:rsidRPr="007F46EA">
        <w:rPr>
          <w:color w:val="000000" w:themeColor="text1"/>
          <w:sz w:val="24"/>
          <w:szCs w:val="24"/>
        </w:rPr>
        <w:t>Следует отметить, что Федеральным законом № 326-ФЗ бюджетные ассигнования по указанным приоритетным проектам по-прежнему не классифицированы как средства на их реализацию.</w:t>
      </w:r>
    </w:p>
    <w:p w:rsidR="0070466B" w:rsidRPr="00A34785" w:rsidRDefault="0070466B" w:rsidP="0097538F">
      <w:pPr>
        <w:overflowPunct/>
        <w:autoSpaceDE/>
        <w:adjustRightInd/>
        <w:spacing w:line="384" w:lineRule="auto"/>
        <w:ind w:left="0" w:right="0"/>
        <w:textAlignment w:val="auto"/>
        <w:rPr>
          <w:rFonts w:eastAsia="Times New Roman"/>
          <w:color w:val="000000" w:themeColor="text1"/>
          <w:sz w:val="24"/>
        </w:rPr>
      </w:pPr>
      <w:r>
        <w:rPr>
          <w:rFonts w:eastAsia="Times New Roman"/>
          <w:color w:val="000000" w:themeColor="text1"/>
          <w:sz w:val="24"/>
        </w:rPr>
        <w:t>При этом</w:t>
      </w:r>
      <w:r w:rsidRPr="00A34785">
        <w:rPr>
          <w:rFonts w:eastAsia="Times New Roman"/>
          <w:color w:val="000000" w:themeColor="text1"/>
          <w:sz w:val="24"/>
        </w:rPr>
        <w:t xml:space="preserve"> приказ</w:t>
      </w:r>
      <w:r>
        <w:rPr>
          <w:rFonts w:eastAsia="Times New Roman"/>
          <w:color w:val="000000" w:themeColor="text1"/>
          <w:sz w:val="24"/>
        </w:rPr>
        <w:t>о</w:t>
      </w:r>
      <w:r w:rsidRPr="00A34785">
        <w:rPr>
          <w:rFonts w:eastAsia="Times New Roman"/>
          <w:color w:val="000000" w:themeColor="text1"/>
          <w:sz w:val="24"/>
        </w:rPr>
        <w:t xml:space="preserve">м Минфина России от </w:t>
      </w:r>
      <w:r>
        <w:rPr>
          <w:rFonts w:eastAsia="Times New Roman"/>
          <w:color w:val="000000" w:themeColor="text1"/>
          <w:sz w:val="24"/>
        </w:rPr>
        <w:t>1</w:t>
      </w:r>
      <w:r w:rsidRPr="00A34785">
        <w:rPr>
          <w:rFonts w:eastAsia="Times New Roman"/>
          <w:color w:val="000000" w:themeColor="text1"/>
          <w:sz w:val="24"/>
        </w:rPr>
        <w:t xml:space="preserve"> ию</w:t>
      </w:r>
      <w:r>
        <w:rPr>
          <w:rFonts w:eastAsia="Times New Roman"/>
          <w:color w:val="000000" w:themeColor="text1"/>
          <w:sz w:val="24"/>
        </w:rPr>
        <w:t>л</w:t>
      </w:r>
      <w:r w:rsidRPr="00A34785">
        <w:rPr>
          <w:rFonts w:eastAsia="Times New Roman"/>
          <w:color w:val="000000" w:themeColor="text1"/>
          <w:sz w:val="24"/>
        </w:rPr>
        <w:t>я 201</w:t>
      </w:r>
      <w:r>
        <w:rPr>
          <w:rFonts w:eastAsia="Times New Roman"/>
          <w:color w:val="000000" w:themeColor="text1"/>
          <w:sz w:val="24"/>
        </w:rPr>
        <w:t>3</w:t>
      </w:r>
      <w:r w:rsidRPr="00A34785">
        <w:rPr>
          <w:rFonts w:eastAsia="Times New Roman"/>
          <w:color w:val="000000" w:themeColor="text1"/>
          <w:sz w:val="24"/>
        </w:rPr>
        <w:t> г. № </w:t>
      </w:r>
      <w:r>
        <w:rPr>
          <w:rFonts w:eastAsia="Times New Roman"/>
          <w:color w:val="000000" w:themeColor="text1"/>
          <w:sz w:val="24"/>
        </w:rPr>
        <w:t>65</w:t>
      </w:r>
      <w:r w:rsidRPr="00A34785">
        <w:rPr>
          <w:rFonts w:eastAsia="Times New Roman"/>
          <w:color w:val="000000" w:themeColor="text1"/>
          <w:sz w:val="24"/>
        </w:rPr>
        <w:t>н «</w:t>
      </w:r>
      <w:r>
        <w:rPr>
          <w:rFonts w:eastAsia="Times New Roman"/>
          <w:color w:val="000000" w:themeColor="text1"/>
          <w:sz w:val="24"/>
        </w:rPr>
        <w:t>Об утверждении</w:t>
      </w:r>
      <w:r w:rsidRPr="00A34785">
        <w:rPr>
          <w:rFonts w:eastAsia="Times New Roman"/>
          <w:color w:val="000000" w:themeColor="text1"/>
          <w:sz w:val="24"/>
        </w:rPr>
        <w:t xml:space="preserve"> Указани</w:t>
      </w:r>
      <w:r>
        <w:rPr>
          <w:rFonts w:eastAsia="Times New Roman"/>
          <w:color w:val="000000" w:themeColor="text1"/>
          <w:sz w:val="24"/>
        </w:rPr>
        <w:t>й</w:t>
      </w:r>
      <w:r w:rsidRPr="00A34785">
        <w:rPr>
          <w:rFonts w:eastAsia="Times New Roman"/>
          <w:color w:val="000000" w:themeColor="text1"/>
          <w:sz w:val="24"/>
        </w:rPr>
        <w:t xml:space="preserve"> о порядке применения бюджетной классификации Российской Федерации</w:t>
      </w:r>
      <w:r>
        <w:rPr>
          <w:rFonts w:eastAsia="Times New Roman"/>
          <w:color w:val="000000" w:themeColor="text1"/>
          <w:sz w:val="24"/>
        </w:rPr>
        <w:t>» (с изменениями)</w:t>
      </w:r>
      <w:r w:rsidRPr="00A34785">
        <w:rPr>
          <w:rFonts w:eastAsia="Times New Roman"/>
          <w:color w:val="000000" w:themeColor="text1"/>
          <w:sz w:val="24"/>
        </w:rPr>
        <w:t xml:space="preserve"> </w:t>
      </w:r>
      <w:r>
        <w:rPr>
          <w:rFonts w:eastAsia="Times New Roman"/>
          <w:color w:val="000000" w:themeColor="text1"/>
          <w:sz w:val="24"/>
        </w:rPr>
        <w:t xml:space="preserve">по указанным приоритетным проектам </w:t>
      </w:r>
      <w:r w:rsidRPr="00A34785">
        <w:rPr>
          <w:rFonts w:eastAsia="Times New Roman"/>
          <w:color w:val="000000" w:themeColor="text1"/>
          <w:sz w:val="24"/>
        </w:rPr>
        <w:t xml:space="preserve">предусматриваются </w:t>
      </w:r>
      <w:r>
        <w:rPr>
          <w:rFonts w:eastAsia="Times New Roman"/>
          <w:color w:val="000000" w:themeColor="text1"/>
          <w:sz w:val="24"/>
        </w:rPr>
        <w:t xml:space="preserve">коды </w:t>
      </w:r>
      <w:r w:rsidRPr="00A34785">
        <w:rPr>
          <w:rFonts w:eastAsia="Times New Roman"/>
          <w:color w:val="000000" w:themeColor="text1"/>
          <w:sz w:val="24"/>
        </w:rPr>
        <w:t>целевы</w:t>
      </w:r>
      <w:r>
        <w:rPr>
          <w:rFonts w:eastAsia="Times New Roman"/>
          <w:color w:val="000000" w:themeColor="text1"/>
          <w:sz w:val="24"/>
        </w:rPr>
        <w:t>х</w:t>
      </w:r>
      <w:r w:rsidRPr="00A34785">
        <w:rPr>
          <w:rFonts w:eastAsia="Times New Roman"/>
          <w:color w:val="000000" w:themeColor="text1"/>
          <w:sz w:val="24"/>
        </w:rPr>
        <w:t xml:space="preserve"> стат</w:t>
      </w:r>
      <w:r>
        <w:rPr>
          <w:rFonts w:eastAsia="Times New Roman"/>
          <w:color w:val="000000" w:themeColor="text1"/>
          <w:sz w:val="24"/>
        </w:rPr>
        <w:t>ей</w:t>
      </w:r>
      <w:r w:rsidRPr="00A34785">
        <w:rPr>
          <w:rFonts w:eastAsia="Times New Roman"/>
          <w:color w:val="000000" w:themeColor="text1"/>
          <w:sz w:val="24"/>
        </w:rPr>
        <w:t xml:space="preserve"> расходов.</w:t>
      </w:r>
    </w:p>
    <w:p w:rsidR="0070466B" w:rsidRPr="007F46EA" w:rsidRDefault="0070466B" w:rsidP="0097538F">
      <w:pPr>
        <w:spacing w:line="384" w:lineRule="auto"/>
        <w:ind w:left="0" w:right="-1"/>
        <w:rPr>
          <w:b/>
          <w:color w:val="000000" w:themeColor="text1"/>
          <w:sz w:val="24"/>
          <w:szCs w:val="24"/>
        </w:rPr>
      </w:pPr>
      <w:r w:rsidRPr="007F46EA">
        <w:rPr>
          <w:rFonts w:eastAsia="Times New Roman"/>
          <w:b/>
          <w:color w:val="000000" w:themeColor="text1"/>
          <w:sz w:val="24"/>
        </w:rPr>
        <w:t>7.5. </w:t>
      </w:r>
      <w:r w:rsidRPr="007F46EA">
        <w:rPr>
          <w:b/>
          <w:color w:val="000000" w:themeColor="text1"/>
          <w:sz w:val="24"/>
          <w:szCs w:val="24"/>
        </w:rPr>
        <w:t>Реализация приоритетных проектов (программ) осуществляется в условиях многочисленных изменений как параметров, содержащихся в паспортах, так и показателей их сводных планов</w:t>
      </w:r>
      <w:r w:rsidRPr="007F46EA">
        <w:rPr>
          <w:color w:val="000000" w:themeColor="text1"/>
          <w:sz w:val="24"/>
          <w:szCs w:val="24"/>
        </w:rPr>
        <w:t>, что может привести к рискам недостижения запланированных результатов и затрудняет мониторинг хода исполнения приоритетных проектов (программ).</w:t>
      </w:r>
      <w:r w:rsidRPr="007F46EA">
        <w:rPr>
          <w:b/>
          <w:color w:val="000000" w:themeColor="text1"/>
          <w:sz w:val="24"/>
          <w:szCs w:val="24"/>
        </w:rPr>
        <w:t xml:space="preserve"> </w:t>
      </w:r>
    </w:p>
    <w:p w:rsidR="0070466B" w:rsidRPr="007F46EA" w:rsidRDefault="0070466B" w:rsidP="0097538F">
      <w:pPr>
        <w:spacing w:line="384" w:lineRule="auto"/>
        <w:ind w:left="0" w:right="-1"/>
        <w:rPr>
          <w:color w:val="000000" w:themeColor="text1"/>
          <w:sz w:val="24"/>
          <w:szCs w:val="24"/>
        </w:rPr>
      </w:pPr>
      <w:r w:rsidRPr="007F46EA">
        <w:rPr>
          <w:color w:val="000000" w:themeColor="text1"/>
          <w:sz w:val="24"/>
          <w:szCs w:val="24"/>
        </w:rPr>
        <w:t>Так, например, паспорта приоритетных проектов направления стратегического развития «ЖКХ и городская среда»: «Обеспечение качества жилищно-коммунальных услуг» и «Формирование комфортной городской среды», первоначально утвержденные 21 ноября 2016 года (протокол № 10 президиума Совета при Президенте Российской Федерации по стратегическому развитию и приоритетным проектам (далее – президиум Совета), 18 апреля 2017 года утверждены президиумом Совета в</w:t>
      </w:r>
      <w:r w:rsidRPr="007F46EA">
        <w:rPr>
          <w:b/>
          <w:color w:val="000000" w:themeColor="text1"/>
          <w:sz w:val="24"/>
          <w:szCs w:val="24"/>
        </w:rPr>
        <w:t xml:space="preserve"> </w:t>
      </w:r>
      <w:r w:rsidRPr="007F46EA">
        <w:rPr>
          <w:color w:val="000000" w:themeColor="text1"/>
          <w:sz w:val="24"/>
          <w:szCs w:val="24"/>
        </w:rPr>
        <w:t>новой редакции (протокол № 5). При этом внесены изменения в сроки окончания проектов, перечень исполнителей и соисполнителей, цели, значения показателей, результаты, контрольные точки, бюджет и описание приоритетных проектов. Протоколом заседания президиума Совета от 30 августа 2017 г. № 9 утверждены запросы на изменение паспортов приоритетных проектов «Обеспечение качества жилищно-коммунальных услуг» и «Формирование комфортной городской среды», а также изменения сводного плана проекта «Формирование комфортной городской среды».</w:t>
      </w:r>
    </w:p>
    <w:p w:rsidR="0070466B" w:rsidRPr="007F46EA" w:rsidRDefault="0070466B" w:rsidP="0097538F">
      <w:pPr>
        <w:spacing w:line="384" w:lineRule="auto"/>
        <w:ind w:left="0" w:right="-1"/>
        <w:rPr>
          <w:color w:val="000000" w:themeColor="text1"/>
          <w:sz w:val="24"/>
          <w:szCs w:val="24"/>
        </w:rPr>
      </w:pPr>
      <w:r w:rsidRPr="007F46EA">
        <w:rPr>
          <w:color w:val="000000" w:themeColor="text1"/>
          <w:sz w:val="24"/>
          <w:szCs w:val="24"/>
        </w:rPr>
        <w:t xml:space="preserve">По приоритетному проекту «Системные меры международной кооперации и экспорта» по состоянию на 1 января 2018 года Минэкономразвития России </w:t>
      </w:r>
      <w:r w:rsidRPr="007F46EA">
        <w:rPr>
          <w:b/>
          <w:color w:val="000000" w:themeColor="text1"/>
          <w:sz w:val="24"/>
          <w:szCs w:val="24"/>
        </w:rPr>
        <w:t xml:space="preserve">инициировано 6 запросов на изменение приоритетного проекта. </w:t>
      </w:r>
      <w:r w:rsidRPr="007F46EA">
        <w:rPr>
          <w:color w:val="000000" w:themeColor="text1"/>
          <w:sz w:val="24"/>
          <w:szCs w:val="24"/>
        </w:rPr>
        <w:t xml:space="preserve">Основные изменения паспорта приоритетного проекта связаны </w:t>
      </w:r>
      <w:r w:rsidRPr="007F46EA">
        <w:rPr>
          <w:b/>
          <w:color w:val="000000" w:themeColor="text1"/>
          <w:sz w:val="24"/>
          <w:szCs w:val="24"/>
        </w:rPr>
        <w:t xml:space="preserve">с исключением ряда результатов и контрольных точек </w:t>
      </w:r>
      <w:r w:rsidRPr="007F46EA">
        <w:rPr>
          <w:color w:val="000000" w:themeColor="text1"/>
          <w:sz w:val="24"/>
          <w:szCs w:val="24"/>
        </w:rPr>
        <w:t xml:space="preserve">приоритетного проекта, </w:t>
      </w:r>
      <w:r w:rsidRPr="007F46EA">
        <w:rPr>
          <w:b/>
          <w:color w:val="000000" w:themeColor="text1"/>
          <w:sz w:val="24"/>
          <w:szCs w:val="24"/>
        </w:rPr>
        <w:t>изменением</w:t>
      </w:r>
      <w:r w:rsidRPr="007F46EA">
        <w:rPr>
          <w:color w:val="000000" w:themeColor="text1"/>
          <w:sz w:val="24"/>
          <w:szCs w:val="24"/>
        </w:rPr>
        <w:t xml:space="preserve"> </w:t>
      </w:r>
      <w:r w:rsidRPr="007F46EA">
        <w:rPr>
          <w:b/>
          <w:color w:val="000000" w:themeColor="text1"/>
          <w:sz w:val="24"/>
          <w:szCs w:val="24"/>
        </w:rPr>
        <w:t>бюджета</w:t>
      </w:r>
      <w:r w:rsidRPr="007F46EA">
        <w:rPr>
          <w:color w:val="000000" w:themeColor="text1"/>
          <w:sz w:val="24"/>
          <w:szCs w:val="24"/>
        </w:rPr>
        <w:t xml:space="preserve"> проекта. В сводный план указанного </w:t>
      </w:r>
      <w:r w:rsidRPr="007F46EA">
        <w:rPr>
          <w:color w:val="000000" w:themeColor="text1"/>
          <w:sz w:val="24"/>
          <w:szCs w:val="24"/>
        </w:rPr>
        <w:lastRenderedPageBreak/>
        <w:t>приоритетного проекта также внесены изменения, касающиеся развития институциональной среды поддержки экспорта, а также включены мероприятия, направленные на создание системы поддержки сертификации на внешних рынках российской продукции, на сокращение срока получения документов, подтверждающих соблюдение запретов и ограничений, установленных законодательством Российской Федерации в области экспортного контроля и создания института экспортного таможенного представителя.</w:t>
      </w:r>
    </w:p>
    <w:p w:rsidR="0070466B" w:rsidRPr="007F46EA" w:rsidRDefault="0070466B" w:rsidP="0097538F">
      <w:pPr>
        <w:widowControl w:val="0"/>
        <w:spacing w:line="384" w:lineRule="auto"/>
        <w:ind w:left="0" w:right="-1" w:firstLine="720"/>
        <w:rPr>
          <w:color w:val="000000" w:themeColor="text1"/>
          <w:sz w:val="24"/>
          <w:szCs w:val="24"/>
          <w:lang w:eastAsia="en-US"/>
        </w:rPr>
      </w:pPr>
      <w:r w:rsidRPr="007F46EA">
        <w:rPr>
          <w:color w:val="000000" w:themeColor="text1"/>
          <w:sz w:val="24"/>
          <w:szCs w:val="24"/>
          <w:lang w:eastAsia="en-US"/>
        </w:rPr>
        <w:t xml:space="preserve">В сводный план </w:t>
      </w:r>
      <w:r w:rsidRPr="007F46EA">
        <w:rPr>
          <w:color w:val="000000" w:themeColor="text1"/>
          <w:spacing w:val="-4"/>
          <w:sz w:val="24"/>
          <w:szCs w:val="24"/>
        </w:rPr>
        <w:t>приоритетного проекта «Малый бизнес и поддержка индивидуальной предпринимательской инициативы»</w:t>
      </w:r>
      <w:r w:rsidRPr="007F46EA">
        <w:rPr>
          <w:color w:val="000000" w:themeColor="text1"/>
          <w:sz w:val="24"/>
          <w:szCs w:val="24"/>
          <w:lang w:eastAsia="en-US"/>
        </w:rPr>
        <w:t xml:space="preserve"> изменения вносились 6 раз, действующая редакция утверждена на заседании проектного комитета 23 октября 2017 г., протокол № 70(7). </w:t>
      </w:r>
    </w:p>
    <w:p w:rsidR="0070466B" w:rsidRPr="007F46EA" w:rsidRDefault="0070466B" w:rsidP="0097538F">
      <w:pPr>
        <w:pStyle w:val="62"/>
        <w:shd w:val="clear" w:color="auto" w:fill="auto"/>
        <w:tabs>
          <w:tab w:val="left" w:pos="1073"/>
          <w:tab w:val="left" w:pos="1270"/>
        </w:tabs>
        <w:spacing w:line="384" w:lineRule="auto"/>
        <w:ind w:firstLine="709"/>
        <w:rPr>
          <w:color w:val="000000" w:themeColor="text1"/>
          <w:sz w:val="24"/>
          <w:szCs w:val="24"/>
        </w:rPr>
      </w:pPr>
      <w:r w:rsidRPr="007F46EA">
        <w:rPr>
          <w:color w:val="000000" w:themeColor="text1"/>
          <w:sz w:val="24"/>
          <w:szCs w:val="24"/>
        </w:rPr>
        <w:t>В рамках реализации приоритетной программы «Комплексное развитие моногородов»</w:t>
      </w:r>
      <w:r w:rsidRPr="007F46EA">
        <w:rPr>
          <w:b/>
          <w:color w:val="000000" w:themeColor="text1"/>
          <w:sz w:val="24"/>
          <w:szCs w:val="24"/>
        </w:rPr>
        <w:t xml:space="preserve"> </w:t>
      </w:r>
      <w:r w:rsidRPr="007F46EA">
        <w:rPr>
          <w:color w:val="000000" w:themeColor="text1"/>
          <w:sz w:val="24"/>
          <w:szCs w:val="24"/>
        </w:rPr>
        <w:t xml:space="preserve">протоколами заседания президиума Совета от </w:t>
      </w:r>
      <w:r>
        <w:rPr>
          <w:color w:val="000000" w:themeColor="text1"/>
          <w:sz w:val="24"/>
          <w:szCs w:val="24"/>
        </w:rPr>
        <w:t>11 апреля 2017 г. № 4,</w:t>
      </w:r>
      <w:r w:rsidRPr="007F46EA">
        <w:rPr>
          <w:color w:val="000000" w:themeColor="text1"/>
          <w:sz w:val="24"/>
          <w:szCs w:val="24"/>
        </w:rPr>
        <w:t xml:space="preserve"> от 28 июня 2017 г. № 7 и от 20 октября 2017 г. № 11 утверждены изменения в паспорт программы. Корректировка произведена в части изменения результатов, этапов и контрольных точек, перечня проектов и мероприятий, а также бюджета программы. Протоколами заседания проектного комитета по основному направлению стратегического развития Российской Федерации «Моногорода» от 13 марта 2017 г. № 16 (2), от 20 апреля 2017 г. № 29 (3), от 26 мая 2017 г. № 36 (4) от 12 сентября 2017 г. № 60(6) и от 24 ноября 2017 г. № 74(7) в сводный план указанной приоритетной программы внесены изменения.</w:t>
      </w:r>
    </w:p>
    <w:p w:rsidR="0070466B" w:rsidRPr="007F46EA" w:rsidRDefault="0070466B" w:rsidP="0097538F">
      <w:pPr>
        <w:spacing w:line="384" w:lineRule="auto"/>
        <w:ind w:left="0" w:right="-1"/>
        <w:rPr>
          <w:color w:val="000000" w:themeColor="text1"/>
          <w:sz w:val="24"/>
          <w:szCs w:val="24"/>
        </w:rPr>
      </w:pPr>
      <w:r w:rsidRPr="007F46EA">
        <w:rPr>
          <w:color w:val="000000" w:themeColor="text1"/>
          <w:sz w:val="24"/>
          <w:szCs w:val="24"/>
        </w:rPr>
        <w:t>В паспорт и сводный план приоритетного проекта «Экспорт продукции АПК» неоднократно вносились изменения (протокол от 30 мая 2017 г. № 6 и от 30 августа 2017 г. № 9), протокол проектного комитета по основному направлению стратегического развития Российской Федерации «Международная кооперация и экспорт» от 2 октября 2017 г. № 67 (7). Корректировка произведена в части дополнения и исключения контрольных точек проекта, переноса срока их реализации.</w:t>
      </w:r>
    </w:p>
    <w:p w:rsidR="0070466B" w:rsidRPr="007F46EA" w:rsidRDefault="0070466B" w:rsidP="0097538F">
      <w:pPr>
        <w:spacing w:line="384" w:lineRule="auto"/>
        <w:ind w:left="0" w:right="-1"/>
        <w:rPr>
          <w:color w:val="000000" w:themeColor="text1"/>
          <w:sz w:val="24"/>
          <w:szCs w:val="24"/>
        </w:rPr>
      </w:pPr>
      <w:r w:rsidRPr="007F46EA">
        <w:rPr>
          <w:color w:val="000000" w:themeColor="text1"/>
          <w:sz w:val="24"/>
          <w:szCs w:val="24"/>
        </w:rPr>
        <w:t>Президиумом Совета (протокол от 30 августа 2017 г. № 9) утвержден запрос на изменение приоритетного проекта «Международная кооперация и экспорт в промышленности» № 1. Изменения внесены в части уточнения значений показателя «Экспорт продукции автомобилестроения», включения 5 новых контрольных точек, изменения показателей бюджета приоритетного проекта, исключения из состава исполнителей (соисполнителей) Министерства иностранных дел Российской Федерации, Министерства транспорта Российской Федерации, ОАО «Российские железные дороги».</w:t>
      </w:r>
    </w:p>
    <w:p w:rsidR="0070466B" w:rsidRPr="007F46EA" w:rsidRDefault="0070466B" w:rsidP="0097538F">
      <w:pPr>
        <w:spacing w:line="384" w:lineRule="auto"/>
        <w:ind w:left="0" w:right="-1"/>
        <w:rPr>
          <w:color w:val="000000" w:themeColor="text1"/>
          <w:sz w:val="24"/>
          <w:szCs w:val="24"/>
        </w:rPr>
      </w:pPr>
      <w:r w:rsidRPr="007F46EA">
        <w:rPr>
          <w:color w:val="000000" w:themeColor="text1"/>
          <w:sz w:val="24"/>
          <w:szCs w:val="24"/>
        </w:rPr>
        <w:lastRenderedPageBreak/>
        <w:t xml:space="preserve">Соответствующие изменения внесены в сводный план приоритетного проекта на основании решения проектного комитета по основному направлению стратегического развития Российской Федерации «Международная кооперация и экспорт в промышленности» (протокол от 2 октября 2017 г. № 67 (7). </w:t>
      </w:r>
    </w:p>
    <w:p w:rsidR="0070466B" w:rsidRPr="007F46EA" w:rsidRDefault="0070466B" w:rsidP="0097538F">
      <w:pPr>
        <w:spacing w:line="384" w:lineRule="auto"/>
        <w:ind w:left="0" w:right="-1"/>
        <w:rPr>
          <w:color w:val="000000" w:themeColor="text1"/>
          <w:sz w:val="24"/>
        </w:rPr>
      </w:pPr>
      <w:r w:rsidRPr="007F46EA">
        <w:rPr>
          <w:color w:val="000000" w:themeColor="text1"/>
          <w:sz w:val="24"/>
        </w:rPr>
        <w:t>В 2017 году в паспорт и сводный план приоритетного проекта «Чистая страна» внесены изменения, утвержденные Президиумом Совета при Президенте Российской Федерации по стратегическому развитию и приоритетным проектам (от 30 августа 2017 г. № 9) и проектным комитетом по основному направлению стратегического развития Российской Федерации «Экология» (от 25 августа 2017 г. № 53(3) соответственно.</w:t>
      </w:r>
    </w:p>
    <w:p w:rsidR="0070466B" w:rsidRPr="007F46EA" w:rsidRDefault="0070466B" w:rsidP="0097538F">
      <w:pPr>
        <w:spacing w:line="384" w:lineRule="auto"/>
        <w:ind w:left="0" w:right="-1"/>
        <w:rPr>
          <w:b/>
          <w:color w:val="000000" w:themeColor="text1"/>
          <w:sz w:val="24"/>
          <w:szCs w:val="24"/>
        </w:rPr>
      </w:pPr>
      <w:r w:rsidRPr="007F46EA">
        <w:rPr>
          <w:color w:val="000000" w:themeColor="text1"/>
          <w:sz w:val="24"/>
          <w:szCs w:val="24"/>
        </w:rPr>
        <w:t xml:space="preserve">Кроме того, Счетной палатой установлены многочисленные </w:t>
      </w:r>
      <w:r w:rsidRPr="007F46EA">
        <w:rPr>
          <w:b/>
          <w:color w:val="000000" w:themeColor="text1"/>
          <w:sz w:val="24"/>
          <w:szCs w:val="24"/>
        </w:rPr>
        <w:t>факты инициирования запросов на изменения сроков исполнения контрольных точек, их исключения, обусловленные несвоевременным исполнением.</w:t>
      </w:r>
    </w:p>
    <w:p w:rsidR="0070466B" w:rsidRPr="007F46EA" w:rsidRDefault="0070466B" w:rsidP="0097538F">
      <w:pPr>
        <w:spacing w:line="384" w:lineRule="auto"/>
        <w:ind w:left="0" w:right="-1"/>
        <w:contextualSpacing/>
        <w:rPr>
          <w:color w:val="000000" w:themeColor="text1"/>
          <w:sz w:val="24"/>
          <w:szCs w:val="24"/>
        </w:rPr>
      </w:pPr>
      <w:r w:rsidRPr="007F46EA">
        <w:rPr>
          <w:color w:val="000000" w:themeColor="text1"/>
          <w:sz w:val="24"/>
          <w:szCs w:val="24"/>
        </w:rPr>
        <w:t xml:space="preserve">Так, в 2017 году по </w:t>
      </w:r>
      <w:r>
        <w:rPr>
          <w:color w:val="000000" w:themeColor="text1"/>
          <w:sz w:val="24"/>
          <w:szCs w:val="24"/>
        </w:rPr>
        <w:t>двум</w:t>
      </w:r>
      <w:r w:rsidRPr="007F46EA">
        <w:rPr>
          <w:color w:val="000000" w:themeColor="text1"/>
          <w:sz w:val="24"/>
          <w:szCs w:val="24"/>
        </w:rPr>
        <w:t xml:space="preserve"> контрольным точкам паспорта приоритетного проекта «Экспорт продукции АПК» и </w:t>
      </w:r>
      <w:r>
        <w:rPr>
          <w:color w:val="000000" w:themeColor="text1"/>
          <w:sz w:val="24"/>
          <w:szCs w:val="24"/>
        </w:rPr>
        <w:t>трем</w:t>
      </w:r>
      <w:r w:rsidRPr="007F46EA">
        <w:rPr>
          <w:color w:val="000000" w:themeColor="text1"/>
          <w:sz w:val="24"/>
          <w:szCs w:val="24"/>
        </w:rPr>
        <w:t xml:space="preserve"> контрольным точкам сводного плана указанного проекта срок исполнения перенесен. Кроме того, из сводного плана проекта исключено </w:t>
      </w:r>
      <w:r>
        <w:rPr>
          <w:color w:val="000000" w:themeColor="text1"/>
          <w:sz w:val="24"/>
          <w:szCs w:val="24"/>
        </w:rPr>
        <w:t>девять</w:t>
      </w:r>
      <w:r w:rsidRPr="007F46EA">
        <w:rPr>
          <w:color w:val="000000" w:themeColor="text1"/>
          <w:sz w:val="24"/>
          <w:szCs w:val="24"/>
        </w:rPr>
        <w:t xml:space="preserve"> контрольных точек.</w:t>
      </w:r>
    </w:p>
    <w:p w:rsidR="0070466B" w:rsidRPr="007F46EA" w:rsidRDefault="0070466B" w:rsidP="0097538F">
      <w:pPr>
        <w:spacing w:line="384" w:lineRule="auto"/>
        <w:ind w:left="0" w:right="-1"/>
        <w:contextualSpacing/>
        <w:rPr>
          <w:color w:val="000000" w:themeColor="text1"/>
          <w:sz w:val="24"/>
          <w:szCs w:val="24"/>
        </w:rPr>
      </w:pPr>
      <w:r w:rsidRPr="007F46EA">
        <w:rPr>
          <w:color w:val="000000" w:themeColor="text1"/>
          <w:sz w:val="24"/>
          <w:szCs w:val="24"/>
        </w:rPr>
        <w:t xml:space="preserve">В рамках реализации приоритетного проекта «Обеспечение качества жилищно-коммунальных услуг» исключено </w:t>
      </w:r>
      <w:r>
        <w:rPr>
          <w:color w:val="000000" w:themeColor="text1"/>
          <w:sz w:val="24"/>
          <w:szCs w:val="24"/>
        </w:rPr>
        <w:t>пять</w:t>
      </w:r>
      <w:r w:rsidRPr="007F46EA">
        <w:rPr>
          <w:color w:val="000000" w:themeColor="text1"/>
          <w:sz w:val="24"/>
          <w:szCs w:val="24"/>
        </w:rPr>
        <w:t xml:space="preserve"> контрольных точек, срок исполнения по которым истек в первом полугодии 2017 года.</w:t>
      </w:r>
    </w:p>
    <w:p w:rsidR="0070466B" w:rsidRPr="007F46EA" w:rsidRDefault="0070466B" w:rsidP="0097538F">
      <w:pPr>
        <w:pStyle w:val="62"/>
        <w:shd w:val="clear" w:color="auto" w:fill="auto"/>
        <w:tabs>
          <w:tab w:val="left" w:pos="0"/>
        </w:tabs>
        <w:spacing w:line="384" w:lineRule="auto"/>
        <w:ind w:firstLine="709"/>
        <w:rPr>
          <w:color w:val="000000" w:themeColor="text1"/>
          <w:sz w:val="24"/>
        </w:rPr>
      </w:pPr>
      <w:r w:rsidRPr="007F46EA">
        <w:rPr>
          <w:color w:val="000000" w:themeColor="text1"/>
          <w:sz w:val="24"/>
        </w:rPr>
        <w:t>При невыполнении отдельных контрольных точек приоритетной программы «Комплексное развитие моногородов» отмечены случаи внесения изменений, как в паспорт приоритетной программы, так и в сводный план, предусматривающие перенос сроков выполнения контрольных точек на более поздний период или их исключение.</w:t>
      </w:r>
    </w:p>
    <w:p w:rsidR="0070466B" w:rsidRPr="007F46EA" w:rsidRDefault="0070466B" w:rsidP="0097538F">
      <w:pPr>
        <w:pStyle w:val="62"/>
        <w:shd w:val="clear" w:color="auto" w:fill="auto"/>
        <w:tabs>
          <w:tab w:val="left" w:pos="0"/>
        </w:tabs>
        <w:spacing w:line="384" w:lineRule="auto"/>
        <w:ind w:firstLine="709"/>
        <w:rPr>
          <w:color w:val="000000" w:themeColor="text1"/>
        </w:rPr>
      </w:pPr>
      <w:r w:rsidRPr="007F46EA">
        <w:rPr>
          <w:color w:val="000000" w:themeColor="text1"/>
          <w:sz w:val="24"/>
        </w:rPr>
        <w:t>В 2017 году реализация 10 контрольных точек паспорта приоритетной программы и 13 контрольных точек сводного плана перенесена, реализация 7 и 25 контрольных точек соответственно исключена</w:t>
      </w:r>
      <w:r w:rsidRPr="007F46EA">
        <w:rPr>
          <w:color w:val="000000" w:themeColor="text1"/>
        </w:rPr>
        <w:t>.</w:t>
      </w:r>
    </w:p>
    <w:p w:rsidR="0070466B" w:rsidRPr="007F46EA" w:rsidRDefault="0070466B" w:rsidP="0097538F">
      <w:pPr>
        <w:spacing w:line="384" w:lineRule="auto"/>
        <w:ind w:left="0" w:right="-1"/>
        <w:rPr>
          <w:color w:val="000000" w:themeColor="text1"/>
          <w:sz w:val="24"/>
          <w:szCs w:val="24"/>
        </w:rPr>
      </w:pPr>
      <w:r w:rsidRPr="007F46EA">
        <w:rPr>
          <w:color w:val="000000" w:themeColor="text1"/>
          <w:sz w:val="24"/>
          <w:szCs w:val="24"/>
        </w:rPr>
        <w:t>В рамках приоритетного проекта «Малый бизнес и поддержка индивидуальной предпринимательской инициативы»</w:t>
      </w:r>
      <w:r w:rsidRPr="007F46EA">
        <w:rPr>
          <w:b/>
          <w:color w:val="000000" w:themeColor="text1"/>
          <w:sz w:val="24"/>
          <w:szCs w:val="24"/>
        </w:rPr>
        <w:t xml:space="preserve"> </w:t>
      </w:r>
      <w:r w:rsidRPr="007F46EA">
        <w:rPr>
          <w:color w:val="000000" w:themeColor="text1"/>
          <w:sz w:val="24"/>
          <w:szCs w:val="24"/>
        </w:rPr>
        <w:t xml:space="preserve">предусматривалась контрольная точка «Разработан проект модельного документа «Стандарт использования земельных участков и объектов капитального строительства, находящихся в федеральной собственности» со сроком реализации 9 июня 2017 года. Запрос на удаление контрольной точки утвержден протоколом </w:t>
      </w:r>
      <w:r w:rsidRPr="007F46EA">
        <w:rPr>
          <w:color w:val="000000" w:themeColor="text1"/>
          <w:sz w:val="24"/>
          <w:szCs w:val="24"/>
        </w:rPr>
        <w:lastRenderedPageBreak/>
        <w:t>заочного голосования членов проектного комитета по основному направлению стратегического развития Российской Федерации «Ипотека и арендное жилье» от 26 июня 2017 г. № 42 (5). Также запрос на удаление данной контрольной точки положительно рассмотрен на заседании президиума Совета при Президенте Российской Федерации по стратегическому развитию и приоритетным проектам, состоявшемся 28 июня 2017 года.</w:t>
      </w:r>
    </w:p>
    <w:p w:rsidR="0070466B" w:rsidRPr="007F46EA" w:rsidRDefault="0070466B" w:rsidP="0097538F">
      <w:pPr>
        <w:spacing w:line="384" w:lineRule="auto"/>
        <w:ind w:left="0" w:right="0"/>
        <w:rPr>
          <w:rFonts w:eastAsia="Times New Roman"/>
          <w:color w:val="000000" w:themeColor="text1"/>
          <w:sz w:val="24"/>
        </w:rPr>
      </w:pPr>
      <w:r w:rsidRPr="007F46EA">
        <w:rPr>
          <w:b/>
          <w:color w:val="000000" w:themeColor="text1"/>
          <w:sz w:val="24"/>
          <w:szCs w:val="24"/>
        </w:rPr>
        <w:t>7.6</w:t>
      </w:r>
      <w:r w:rsidRPr="007F46EA">
        <w:rPr>
          <w:rFonts w:eastAsia="Times New Roman"/>
          <w:b/>
          <w:color w:val="000000" w:themeColor="text1"/>
          <w:sz w:val="24"/>
        </w:rPr>
        <w:t>.</w:t>
      </w:r>
      <w:r w:rsidRPr="007F46EA">
        <w:rPr>
          <w:rFonts w:eastAsia="Times New Roman"/>
          <w:color w:val="000000" w:themeColor="text1"/>
          <w:sz w:val="24"/>
        </w:rPr>
        <w:t xml:space="preserve"> В соответствии с пунктом 32 Положения об организации проектной деятельности в Правительстве Российской Федерации лимиты бюджетных обязательств на реализацию приоритетного проекта (программы) доводятся до соответствующих главных распорядителей средств федерального бюджета в течение 3 рабочих дней после утверждения сводного плана приоритетного проекта (программы). </w:t>
      </w:r>
    </w:p>
    <w:p w:rsidR="0070466B" w:rsidRPr="007F46EA" w:rsidRDefault="0070466B" w:rsidP="0097538F">
      <w:pPr>
        <w:overflowPunct/>
        <w:spacing w:line="384" w:lineRule="auto"/>
        <w:ind w:left="0" w:right="0"/>
        <w:textAlignment w:val="auto"/>
        <w:rPr>
          <w:rFonts w:eastAsia="Times New Roman"/>
          <w:color w:val="000000" w:themeColor="text1"/>
          <w:sz w:val="24"/>
        </w:rPr>
      </w:pPr>
      <w:r w:rsidRPr="007F46EA">
        <w:rPr>
          <w:b/>
          <w:color w:val="000000" w:themeColor="text1"/>
          <w:sz w:val="24"/>
          <w:szCs w:val="24"/>
        </w:rPr>
        <w:t>ЛБО на реализацию приоритетных проектов доведены</w:t>
      </w:r>
      <w:r w:rsidRPr="007F46EA">
        <w:rPr>
          <w:color w:val="000000" w:themeColor="text1"/>
          <w:sz w:val="24"/>
          <w:szCs w:val="24"/>
        </w:rPr>
        <w:t xml:space="preserve"> казначейскими уведомлениями до соответствующих главных распорядителей средств федерального бюджета в период </w:t>
      </w:r>
      <w:r w:rsidRPr="007F46EA">
        <w:rPr>
          <w:b/>
          <w:color w:val="000000" w:themeColor="text1"/>
          <w:sz w:val="24"/>
          <w:szCs w:val="24"/>
        </w:rPr>
        <w:t>с 22 по 29 декабря 2016 года</w:t>
      </w:r>
      <w:r w:rsidRPr="007F46EA">
        <w:rPr>
          <w:color w:val="000000" w:themeColor="text1"/>
          <w:sz w:val="24"/>
          <w:szCs w:val="24"/>
        </w:rPr>
        <w:t xml:space="preserve"> </w:t>
      </w:r>
      <w:r w:rsidRPr="007F46EA">
        <w:rPr>
          <w:b/>
          <w:color w:val="000000" w:themeColor="text1"/>
          <w:sz w:val="24"/>
          <w:szCs w:val="24"/>
        </w:rPr>
        <w:t xml:space="preserve">при отсутствии утвержденных сводных планов по большинству приоритетных проектов. </w:t>
      </w:r>
      <w:r w:rsidRPr="007F46EA">
        <w:rPr>
          <w:rFonts w:eastAsia="Times New Roman"/>
          <w:color w:val="000000" w:themeColor="text1"/>
          <w:sz w:val="24"/>
        </w:rPr>
        <w:t>Так,</w:t>
      </w:r>
      <w:r w:rsidRPr="007F46EA">
        <w:rPr>
          <w:rFonts w:eastAsia="Times New Roman"/>
          <w:b/>
          <w:color w:val="000000" w:themeColor="text1"/>
          <w:sz w:val="24"/>
        </w:rPr>
        <w:t xml:space="preserve"> ЛБО на реализацию приоритетных проектов (программ) </w:t>
      </w:r>
      <w:r w:rsidRPr="007F46EA">
        <w:rPr>
          <w:rFonts w:eastAsia="Times New Roman"/>
          <w:color w:val="000000" w:themeColor="text1"/>
          <w:sz w:val="24"/>
        </w:rPr>
        <w:t xml:space="preserve">по состоянию </w:t>
      </w:r>
      <w:r w:rsidRPr="007F46EA">
        <w:rPr>
          <w:rFonts w:eastAsia="Times New Roman"/>
          <w:b/>
          <w:color w:val="000000" w:themeColor="text1"/>
          <w:sz w:val="24"/>
        </w:rPr>
        <w:t>на 1 января 2017 года</w:t>
      </w:r>
      <w:r w:rsidRPr="007F46EA">
        <w:rPr>
          <w:rFonts w:eastAsia="Times New Roman"/>
          <w:color w:val="000000" w:themeColor="text1"/>
          <w:sz w:val="24"/>
        </w:rPr>
        <w:t xml:space="preserve"> на 2017 год </w:t>
      </w:r>
      <w:r w:rsidRPr="007F46EA">
        <w:rPr>
          <w:rFonts w:eastAsia="Times New Roman"/>
          <w:b/>
          <w:color w:val="000000" w:themeColor="text1"/>
          <w:sz w:val="24"/>
        </w:rPr>
        <w:t>утверждены</w:t>
      </w:r>
      <w:r w:rsidRPr="007F46EA">
        <w:rPr>
          <w:rFonts w:eastAsia="Times New Roman"/>
          <w:color w:val="000000" w:themeColor="text1"/>
          <w:sz w:val="24"/>
        </w:rPr>
        <w:t xml:space="preserve"> и доведены до главных распорядителей бюджетных средств в объеме </w:t>
      </w:r>
      <w:r w:rsidRPr="007F46EA">
        <w:rPr>
          <w:rFonts w:eastAsia="Times New Roman"/>
          <w:b/>
          <w:color w:val="000000" w:themeColor="text1"/>
          <w:sz w:val="24"/>
        </w:rPr>
        <w:t>117 811,4 млн. рублей</w:t>
      </w:r>
      <w:r w:rsidRPr="007F46EA">
        <w:rPr>
          <w:rFonts w:eastAsia="Times New Roman"/>
          <w:color w:val="000000" w:themeColor="text1"/>
          <w:sz w:val="24"/>
        </w:rPr>
        <w:t xml:space="preserve">, из них распределено по получателям средств федерального бюджета 114 399,8 млн. рублей (97,1 % объема доведенных ЛБО). Объем </w:t>
      </w:r>
      <w:r w:rsidRPr="007F46EA">
        <w:rPr>
          <w:rFonts w:eastAsia="Times New Roman"/>
          <w:b/>
          <w:color w:val="000000" w:themeColor="text1"/>
          <w:sz w:val="24"/>
        </w:rPr>
        <w:t>заблокированных ЛБО</w:t>
      </w:r>
      <w:r w:rsidRPr="007F46EA">
        <w:rPr>
          <w:rFonts w:eastAsia="Times New Roman"/>
          <w:color w:val="000000" w:themeColor="text1"/>
          <w:sz w:val="24"/>
        </w:rPr>
        <w:t xml:space="preserve"> на 1 января 2017 года согласно подсистеме «Бюджетное планирование» </w:t>
      </w:r>
      <w:r w:rsidRPr="007F46EA">
        <w:rPr>
          <w:color w:val="000000" w:themeColor="text1"/>
          <w:sz w:val="24"/>
          <w:szCs w:val="24"/>
          <w:lang w:eastAsia="en-US"/>
        </w:rPr>
        <w:t xml:space="preserve">государственной интегрированной информационной системы управления общественными финансами «Электронный бюджет» </w:t>
      </w:r>
      <w:r w:rsidRPr="007F46EA">
        <w:rPr>
          <w:rFonts w:eastAsia="Times New Roman"/>
          <w:color w:val="000000" w:themeColor="text1"/>
          <w:sz w:val="24"/>
        </w:rPr>
        <w:t>составля</w:t>
      </w:r>
      <w:r>
        <w:rPr>
          <w:rFonts w:eastAsia="Times New Roman"/>
          <w:color w:val="000000" w:themeColor="text1"/>
          <w:sz w:val="24"/>
        </w:rPr>
        <w:t>л</w:t>
      </w:r>
      <w:r w:rsidRPr="007F46EA">
        <w:rPr>
          <w:rFonts w:eastAsia="Times New Roman"/>
          <w:color w:val="000000" w:themeColor="text1"/>
          <w:sz w:val="24"/>
        </w:rPr>
        <w:t xml:space="preserve"> </w:t>
      </w:r>
      <w:r w:rsidRPr="007F46EA">
        <w:rPr>
          <w:rFonts w:eastAsia="Times New Roman"/>
          <w:b/>
          <w:color w:val="000000" w:themeColor="text1"/>
          <w:sz w:val="24"/>
        </w:rPr>
        <w:t>59 044,5 млн. рублей, или 33,4 %</w:t>
      </w:r>
      <w:r w:rsidRPr="007F46EA">
        <w:rPr>
          <w:rFonts w:eastAsia="Times New Roman"/>
          <w:color w:val="000000" w:themeColor="text1"/>
          <w:sz w:val="24"/>
        </w:rPr>
        <w:t xml:space="preserve"> общего объема ЛБО на приоритетные проекты (программы).</w:t>
      </w:r>
    </w:p>
    <w:p w:rsidR="0070466B" w:rsidRPr="007F46EA" w:rsidRDefault="0070466B" w:rsidP="0097538F">
      <w:pPr>
        <w:overflowPunct/>
        <w:autoSpaceDE/>
        <w:adjustRightInd/>
        <w:spacing w:line="384" w:lineRule="auto"/>
        <w:ind w:left="0" w:right="0"/>
        <w:textAlignment w:val="auto"/>
        <w:rPr>
          <w:rFonts w:eastAsia="Times New Roman"/>
          <w:color w:val="000000" w:themeColor="text1"/>
          <w:sz w:val="24"/>
        </w:rPr>
      </w:pPr>
      <w:r w:rsidRPr="007F46EA">
        <w:rPr>
          <w:rFonts w:eastAsia="Times New Roman"/>
          <w:color w:val="000000" w:themeColor="text1"/>
          <w:sz w:val="24"/>
        </w:rPr>
        <w:t xml:space="preserve">По состоянию </w:t>
      </w:r>
      <w:r w:rsidRPr="007F46EA">
        <w:rPr>
          <w:rFonts w:eastAsia="Times New Roman"/>
          <w:b/>
          <w:color w:val="000000" w:themeColor="text1"/>
          <w:sz w:val="24"/>
        </w:rPr>
        <w:t>на 1 февраля 2017 года ЛБО</w:t>
      </w:r>
      <w:r w:rsidRPr="007F46EA">
        <w:rPr>
          <w:rFonts w:eastAsia="Times New Roman"/>
          <w:color w:val="000000" w:themeColor="text1"/>
          <w:sz w:val="24"/>
        </w:rPr>
        <w:t xml:space="preserve"> на реализацию приоритетных проектов (программ) на 2017 год </w:t>
      </w:r>
      <w:r w:rsidRPr="007F46EA">
        <w:rPr>
          <w:rFonts w:eastAsia="Times New Roman"/>
          <w:b/>
          <w:color w:val="000000" w:themeColor="text1"/>
          <w:sz w:val="24"/>
        </w:rPr>
        <w:t>утверждены</w:t>
      </w:r>
      <w:r w:rsidRPr="007F46EA">
        <w:rPr>
          <w:rFonts w:eastAsia="Times New Roman"/>
          <w:color w:val="000000" w:themeColor="text1"/>
          <w:sz w:val="24"/>
        </w:rPr>
        <w:t xml:space="preserve"> и доведены до главных распорядителей бюджетных средств в объеме </w:t>
      </w:r>
      <w:r w:rsidRPr="007F46EA">
        <w:rPr>
          <w:rFonts w:eastAsia="Times New Roman"/>
          <w:b/>
          <w:color w:val="000000" w:themeColor="text1"/>
          <w:sz w:val="24"/>
        </w:rPr>
        <w:t>89 133,8 млн. рублей</w:t>
      </w:r>
      <w:r w:rsidRPr="007F46EA">
        <w:rPr>
          <w:rFonts w:eastAsia="Times New Roman"/>
          <w:color w:val="000000" w:themeColor="text1"/>
          <w:sz w:val="24"/>
        </w:rPr>
        <w:t xml:space="preserve">, из них распределено по получателям средств федерального бюджета 86 566,9 млн. рублей (97,1 % объема доведенных ЛБО). Объем </w:t>
      </w:r>
      <w:r w:rsidRPr="007F46EA">
        <w:rPr>
          <w:rFonts w:eastAsia="Times New Roman"/>
          <w:b/>
          <w:color w:val="000000" w:themeColor="text1"/>
          <w:sz w:val="24"/>
        </w:rPr>
        <w:t>заблокированных ЛБО</w:t>
      </w:r>
      <w:r w:rsidRPr="007F46EA">
        <w:rPr>
          <w:rFonts w:eastAsia="Times New Roman"/>
          <w:color w:val="000000" w:themeColor="text1"/>
          <w:sz w:val="24"/>
        </w:rPr>
        <w:t xml:space="preserve"> на 1 февраля 2017 года согласно подсистеме «Бюджетное планирование» составля</w:t>
      </w:r>
      <w:r w:rsidR="00692655">
        <w:rPr>
          <w:rFonts w:eastAsia="Times New Roman"/>
          <w:color w:val="000000" w:themeColor="text1"/>
          <w:sz w:val="24"/>
        </w:rPr>
        <w:t>л</w:t>
      </w:r>
      <w:r w:rsidRPr="007F46EA">
        <w:rPr>
          <w:rFonts w:eastAsia="Times New Roman"/>
          <w:color w:val="000000" w:themeColor="text1"/>
          <w:sz w:val="24"/>
        </w:rPr>
        <w:t xml:space="preserve"> </w:t>
      </w:r>
      <w:r w:rsidRPr="007F46EA">
        <w:rPr>
          <w:rFonts w:eastAsia="Times New Roman"/>
          <w:b/>
          <w:color w:val="000000" w:themeColor="text1"/>
          <w:sz w:val="24"/>
        </w:rPr>
        <w:t>87 722,1 млн. рублей, или 49,6 %</w:t>
      </w:r>
      <w:r w:rsidRPr="007F46EA">
        <w:rPr>
          <w:rFonts w:eastAsia="Times New Roman"/>
          <w:color w:val="000000" w:themeColor="text1"/>
          <w:sz w:val="24"/>
        </w:rPr>
        <w:t xml:space="preserve"> общего объема ЛБО на приоритетные проекты (программы).</w:t>
      </w:r>
    </w:p>
    <w:p w:rsidR="0070466B" w:rsidRPr="007F46EA" w:rsidRDefault="0070466B" w:rsidP="0097538F">
      <w:pPr>
        <w:overflowPunct/>
        <w:autoSpaceDE/>
        <w:adjustRightInd/>
        <w:spacing w:line="384" w:lineRule="auto"/>
        <w:ind w:left="0" w:right="0"/>
        <w:textAlignment w:val="auto"/>
        <w:rPr>
          <w:rFonts w:eastAsia="Times New Roman"/>
          <w:color w:val="000000" w:themeColor="text1"/>
          <w:sz w:val="24"/>
        </w:rPr>
      </w:pPr>
      <w:r w:rsidRPr="007F46EA">
        <w:rPr>
          <w:rFonts w:eastAsia="Times New Roman"/>
          <w:color w:val="000000" w:themeColor="text1"/>
          <w:sz w:val="24"/>
        </w:rPr>
        <w:t xml:space="preserve">Таким образом, по сравнению с 1 января 2017 года </w:t>
      </w:r>
      <w:r w:rsidRPr="007F46EA">
        <w:rPr>
          <w:rFonts w:eastAsia="Times New Roman"/>
          <w:b/>
          <w:color w:val="000000" w:themeColor="text1"/>
          <w:sz w:val="24"/>
        </w:rPr>
        <w:t>объем утвержденных ЛБО уменьшился, а заблокированных ЛБО увеличился на 28 677,6 млн. рублей.</w:t>
      </w:r>
    </w:p>
    <w:p w:rsidR="0070466B" w:rsidRPr="007F46EA" w:rsidRDefault="0070466B" w:rsidP="0097538F">
      <w:pPr>
        <w:overflowPunct/>
        <w:spacing w:line="384" w:lineRule="auto"/>
        <w:ind w:left="0" w:right="0"/>
        <w:textAlignment w:val="auto"/>
        <w:rPr>
          <w:b/>
          <w:color w:val="000000" w:themeColor="text1"/>
          <w:sz w:val="24"/>
          <w:szCs w:val="24"/>
        </w:rPr>
      </w:pPr>
      <w:r w:rsidRPr="007F46EA">
        <w:rPr>
          <w:color w:val="000000" w:themeColor="text1"/>
          <w:sz w:val="24"/>
          <w:szCs w:val="24"/>
        </w:rPr>
        <w:lastRenderedPageBreak/>
        <w:t xml:space="preserve">Следует отметить, что </w:t>
      </w:r>
      <w:r w:rsidRPr="007F46EA">
        <w:rPr>
          <w:b/>
          <w:color w:val="000000" w:themeColor="text1"/>
          <w:sz w:val="24"/>
          <w:szCs w:val="24"/>
        </w:rPr>
        <w:t>протоколом заседания</w:t>
      </w:r>
      <w:r w:rsidRPr="007F46EA">
        <w:rPr>
          <w:color w:val="000000" w:themeColor="text1"/>
          <w:sz w:val="24"/>
          <w:szCs w:val="24"/>
        </w:rPr>
        <w:t xml:space="preserve"> президиума Совета при Президенте Российской Федерации по стратегическому развитию и приоритетным проектам </w:t>
      </w:r>
      <w:r w:rsidRPr="007F46EA">
        <w:rPr>
          <w:b/>
          <w:color w:val="000000" w:themeColor="text1"/>
          <w:sz w:val="24"/>
          <w:szCs w:val="24"/>
        </w:rPr>
        <w:t>от 25 января 2017 г.</w:t>
      </w:r>
      <w:r w:rsidRPr="007F46EA">
        <w:rPr>
          <w:color w:val="000000" w:themeColor="text1"/>
          <w:sz w:val="24"/>
          <w:szCs w:val="24"/>
        </w:rPr>
        <w:t xml:space="preserve"> № 1 </w:t>
      </w:r>
      <w:r w:rsidRPr="007F46EA">
        <w:rPr>
          <w:b/>
          <w:color w:val="000000" w:themeColor="text1"/>
          <w:sz w:val="24"/>
          <w:szCs w:val="24"/>
        </w:rPr>
        <w:t>установлено, что норма, предусмотренная</w:t>
      </w:r>
      <w:r w:rsidRPr="007F46EA">
        <w:rPr>
          <w:color w:val="000000" w:themeColor="text1"/>
          <w:sz w:val="24"/>
          <w:szCs w:val="24"/>
        </w:rPr>
        <w:t xml:space="preserve"> </w:t>
      </w:r>
      <w:r w:rsidRPr="007F46EA">
        <w:rPr>
          <w:b/>
          <w:color w:val="000000" w:themeColor="text1"/>
          <w:sz w:val="24"/>
          <w:szCs w:val="24"/>
        </w:rPr>
        <w:t xml:space="preserve">пунктом 32 </w:t>
      </w:r>
      <w:r w:rsidRPr="007F46EA">
        <w:rPr>
          <w:rFonts w:eastAsia="Times New Roman"/>
          <w:b/>
          <w:color w:val="000000" w:themeColor="text1"/>
          <w:sz w:val="24"/>
        </w:rPr>
        <w:t xml:space="preserve">Положения </w:t>
      </w:r>
      <w:r w:rsidRPr="007F46EA">
        <w:rPr>
          <w:rFonts w:eastAsia="Times New Roman"/>
          <w:color w:val="000000" w:themeColor="text1"/>
          <w:sz w:val="24"/>
        </w:rPr>
        <w:t>об организации проектной деятельности в Правительстве Российской Федерации</w:t>
      </w:r>
      <w:r w:rsidRPr="007F46EA">
        <w:rPr>
          <w:color w:val="000000" w:themeColor="text1"/>
          <w:sz w:val="24"/>
          <w:szCs w:val="24"/>
        </w:rPr>
        <w:t xml:space="preserve">, </w:t>
      </w:r>
      <w:r w:rsidRPr="007F46EA">
        <w:rPr>
          <w:b/>
          <w:color w:val="000000" w:themeColor="text1"/>
          <w:sz w:val="24"/>
          <w:szCs w:val="24"/>
        </w:rPr>
        <w:t xml:space="preserve">применяется начиная с 1 декабря 2017 года. </w:t>
      </w:r>
    </w:p>
    <w:p w:rsidR="0070466B" w:rsidRDefault="0070466B" w:rsidP="0097538F">
      <w:pPr>
        <w:overflowPunct/>
        <w:spacing w:line="384" w:lineRule="auto"/>
        <w:ind w:left="0" w:right="0"/>
        <w:textAlignment w:val="auto"/>
        <w:rPr>
          <w:color w:val="000000" w:themeColor="text1"/>
          <w:sz w:val="24"/>
          <w:szCs w:val="24"/>
        </w:rPr>
      </w:pPr>
      <w:r w:rsidRPr="007F46EA">
        <w:rPr>
          <w:color w:val="000000" w:themeColor="text1"/>
          <w:sz w:val="24"/>
          <w:szCs w:val="24"/>
        </w:rPr>
        <w:t xml:space="preserve">Информация о ЛБО на реализацию приоритетных проектов (программ) на 2017 год </w:t>
      </w:r>
      <w:r w:rsidRPr="007F46EA">
        <w:rPr>
          <w:rFonts w:eastAsia="Times New Roman"/>
          <w:color w:val="000000" w:themeColor="text1"/>
          <w:sz w:val="24"/>
        </w:rPr>
        <w:t xml:space="preserve">по данным подсистемы «Бюджетное планирование» </w:t>
      </w:r>
      <w:r w:rsidRPr="007F46EA">
        <w:rPr>
          <w:color w:val="000000" w:themeColor="text1"/>
          <w:sz w:val="24"/>
          <w:szCs w:val="24"/>
          <w:lang w:eastAsia="en-US"/>
        </w:rPr>
        <w:t xml:space="preserve">государственной интегрированной информационной системы управления общественными финансами «Электронный бюджет» </w:t>
      </w:r>
      <w:r w:rsidRPr="007F46EA">
        <w:rPr>
          <w:color w:val="000000" w:themeColor="text1"/>
          <w:sz w:val="24"/>
          <w:szCs w:val="24"/>
        </w:rPr>
        <w:t>представлена в следующей таблице.</w:t>
      </w:r>
    </w:p>
    <w:p w:rsidR="0070466B" w:rsidRPr="007F46EA" w:rsidRDefault="0070466B" w:rsidP="0070466B">
      <w:pPr>
        <w:overflowPunct/>
        <w:ind w:left="0" w:right="283"/>
        <w:jc w:val="right"/>
        <w:textAlignment w:val="auto"/>
        <w:rPr>
          <w:color w:val="000000" w:themeColor="text1"/>
          <w:sz w:val="20"/>
          <w:szCs w:val="18"/>
        </w:rPr>
      </w:pPr>
      <w:r w:rsidRPr="007F46EA">
        <w:rPr>
          <w:color w:val="000000" w:themeColor="text1"/>
          <w:sz w:val="20"/>
          <w:szCs w:val="18"/>
        </w:rPr>
        <w:t>(млн. рублей)</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701"/>
        <w:gridCol w:w="1842"/>
        <w:gridCol w:w="1843"/>
        <w:gridCol w:w="1843"/>
      </w:tblGrid>
      <w:tr w:rsidR="0070466B" w:rsidRPr="007F46EA" w:rsidTr="00F51C77">
        <w:trPr>
          <w:trHeight w:val="1126"/>
          <w:tblHeader/>
        </w:trPr>
        <w:tc>
          <w:tcPr>
            <w:tcW w:w="2142"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 xml:space="preserve">ЛБО на реализацию приоритетных проектов (программ)*) </w:t>
            </w:r>
          </w:p>
        </w:tc>
        <w:tc>
          <w:tcPr>
            <w:tcW w:w="1701"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Общий объем ЛБО на приоритетные проекты (программы)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 xml:space="preserve">Утвержденные и доведенные до ГРБС ЛБО на приоритетные проекты (программы)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 xml:space="preserve">Заблокированные ЛБО на приоритетные проекты (программы)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Заблокированные ЛБО в % к общему объему ЛБО на приоритетные проекты (программы)</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января 2017 года</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176 855,9</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117 811,4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59 044,5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33,4</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февраля 2017 года</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176 855,9</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89 133,8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87 722,1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49,6</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марта 2017 года</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176 855,8</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148 130,3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28 725,5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16,2</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апреля 2017 года</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183 241,3</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154 515,8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28 725,5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15,7</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мая 2017 года</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183 240,5</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154 515,0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28 725,5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15,7</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июня 2017 года</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189 592,7</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173 698,8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15 893,9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8,4</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июля 2017 года</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189 935,9</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177 342,0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12 593,9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6,6</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августа 2017 года</w:t>
            </w:r>
          </w:p>
        </w:tc>
        <w:tc>
          <w:tcPr>
            <w:tcW w:w="1701"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190 003,9</w:t>
            </w:r>
          </w:p>
        </w:tc>
        <w:tc>
          <w:tcPr>
            <w:tcW w:w="18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190 003,9</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сентября 2017 года</w:t>
            </w:r>
          </w:p>
        </w:tc>
        <w:tc>
          <w:tcPr>
            <w:tcW w:w="1701"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bCs/>
                <w:color w:val="000000" w:themeColor="text1"/>
                <w:sz w:val="18"/>
                <w:szCs w:val="18"/>
              </w:rPr>
              <w:t>190 921,4</w:t>
            </w:r>
          </w:p>
        </w:tc>
        <w:tc>
          <w:tcPr>
            <w:tcW w:w="18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bCs/>
                <w:color w:val="000000" w:themeColor="text1"/>
                <w:sz w:val="18"/>
                <w:szCs w:val="18"/>
              </w:rPr>
              <w:t>190 921,4</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октября 2017 года</w:t>
            </w:r>
          </w:p>
        </w:tc>
        <w:tc>
          <w:tcPr>
            <w:tcW w:w="1701"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bCs/>
                <w:color w:val="000000" w:themeColor="text1"/>
                <w:sz w:val="18"/>
                <w:szCs w:val="18"/>
              </w:rPr>
              <w:t>190 921,4</w:t>
            </w:r>
          </w:p>
        </w:tc>
        <w:tc>
          <w:tcPr>
            <w:tcW w:w="18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bCs/>
                <w:color w:val="000000" w:themeColor="text1"/>
                <w:sz w:val="18"/>
                <w:szCs w:val="18"/>
              </w:rPr>
              <w:t>190 921,4</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ноября 2017 года</w:t>
            </w:r>
          </w:p>
        </w:tc>
        <w:tc>
          <w:tcPr>
            <w:tcW w:w="1701"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bCs/>
                <w:color w:val="000000" w:themeColor="text1"/>
                <w:sz w:val="18"/>
                <w:szCs w:val="18"/>
              </w:rPr>
            </w:pPr>
            <w:r w:rsidRPr="007F46EA">
              <w:rPr>
                <w:rFonts w:eastAsia="Times New Roman"/>
                <w:bCs/>
                <w:color w:val="000000" w:themeColor="text1"/>
                <w:sz w:val="18"/>
                <w:szCs w:val="18"/>
              </w:rPr>
              <w:t>190 021,4</w:t>
            </w:r>
          </w:p>
        </w:tc>
        <w:tc>
          <w:tcPr>
            <w:tcW w:w="18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bCs/>
                <w:color w:val="000000" w:themeColor="text1"/>
                <w:sz w:val="18"/>
                <w:szCs w:val="18"/>
              </w:rPr>
            </w:pPr>
            <w:r w:rsidRPr="007F46EA">
              <w:rPr>
                <w:rFonts w:eastAsia="Times New Roman"/>
                <w:bCs/>
                <w:color w:val="000000" w:themeColor="text1"/>
                <w:sz w:val="18"/>
                <w:szCs w:val="18"/>
              </w:rPr>
              <w:t>190 921,4</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декабря 2017 года</w:t>
            </w:r>
          </w:p>
        </w:tc>
        <w:tc>
          <w:tcPr>
            <w:tcW w:w="1701"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bCs/>
                <w:color w:val="000000" w:themeColor="text1"/>
                <w:sz w:val="18"/>
                <w:szCs w:val="18"/>
              </w:rPr>
            </w:pPr>
            <w:r w:rsidRPr="007F46EA">
              <w:rPr>
                <w:rFonts w:eastAsia="Times New Roman"/>
                <w:bCs/>
                <w:color w:val="000000" w:themeColor="text1"/>
                <w:sz w:val="18"/>
                <w:szCs w:val="18"/>
              </w:rPr>
              <w:t>182 879,1</w:t>
            </w:r>
          </w:p>
        </w:tc>
        <w:tc>
          <w:tcPr>
            <w:tcW w:w="18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bCs/>
                <w:color w:val="000000" w:themeColor="text1"/>
                <w:sz w:val="18"/>
                <w:szCs w:val="18"/>
              </w:rPr>
            </w:pPr>
            <w:r w:rsidRPr="007F46EA">
              <w:rPr>
                <w:rFonts w:eastAsia="Times New Roman"/>
                <w:bCs/>
                <w:color w:val="000000" w:themeColor="text1"/>
                <w:sz w:val="18"/>
                <w:szCs w:val="18"/>
              </w:rPr>
              <w:t>172 879,1</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10 000,0</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5,5</w:t>
            </w:r>
          </w:p>
        </w:tc>
      </w:tr>
      <w:tr w:rsidR="0070466B" w:rsidRPr="007F46EA" w:rsidTr="00F51C77">
        <w:trPr>
          <w:trHeight w:val="64"/>
        </w:trPr>
        <w:tc>
          <w:tcPr>
            <w:tcW w:w="21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left"/>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на 1 января 2018 года</w:t>
            </w:r>
          </w:p>
        </w:tc>
        <w:tc>
          <w:tcPr>
            <w:tcW w:w="1701"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bCs/>
                <w:color w:val="000000" w:themeColor="text1"/>
                <w:sz w:val="18"/>
                <w:szCs w:val="18"/>
              </w:rPr>
            </w:pPr>
            <w:r w:rsidRPr="007F46EA">
              <w:rPr>
                <w:rFonts w:eastAsia="Times New Roman"/>
                <w:bCs/>
                <w:color w:val="000000" w:themeColor="text1"/>
                <w:sz w:val="18"/>
                <w:szCs w:val="18"/>
              </w:rPr>
              <w:t>182 920,7</w:t>
            </w:r>
          </w:p>
        </w:tc>
        <w:tc>
          <w:tcPr>
            <w:tcW w:w="1842"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bCs/>
                <w:color w:val="000000" w:themeColor="text1"/>
                <w:sz w:val="18"/>
                <w:szCs w:val="18"/>
              </w:rPr>
            </w:pPr>
            <w:r w:rsidRPr="007F46EA">
              <w:rPr>
                <w:rFonts w:eastAsia="Times New Roman"/>
                <w:bCs/>
                <w:color w:val="000000" w:themeColor="text1"/>
                <w:sz w:val="18"/>
                <w:szCs w:val="18"/>
              </w:rPr>
              <w:t>182 920,7</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c>
          <w:tcPr>
            <w:tcW w:w="1843" w:type="dxa"/>
            <w:tcBorders>
              <w:top w:val="single" w:sz="4" w:space="0" w:color="auto"/>
              <w:left w:val="single" w:sz="4" w:space="0" w:color="auto"/>
              <w:bottom w:val="single" w:sz="4" w:space="0" w:color="auto"/>
              <w:right w:val="single" w:sz="4" w:space="0" w:color="auto"/>
            </w:tcBorders>
            <w:noWrap/>
            <w:vAlign w:val="bottom"/>
          </w:tcPr>
          <w:p w:rsidR="0070466B" w:rsidRPr="007F46EA" w:rsidRDefault="0070466B" w:rsidP="00F51C77">
            <w:pPr>
              <w:overflowPunct/>
              <w:autoSpaceDE/>
              <w:adjustRightInd/>
              <w:spacing w:line="240" w:lineRule="auto"/>
              <w:ind w:left="0" w:right="0" w:firstLine="0"/>
              <w:jc w:val="center"/>
              <w:textAlignment w:val="auto"/>
              <w:rPr>
                <w:rFonts w:eastAsia="Times New Roman"/>
                <w:color w:val="000000" w:themeColor="text1"/>
                <w:sz w:val="18"/>
                <w:szCs w:val="22"/>
                <w:lang w:eastAsia="en-US"/>
              </w:rPr>
            </w:pPr>
            <w:r w:rsidRPr="007F46EA">
              <w:rPr>
                <w:rFonts w:eastAsia="Times New Roman"/>
                <w:color w:val="000000" w:themeColor="text1"/>
                <w:sz w:val="18"/>
                <w:szCs w:val="22"/>
                <w:lang w:eastAsia="en-US"/>
              </w:rPr>
              <w:t>-</w:t>
            </w:r>
          </w:p>
        </w:tc>
      </w:tr>
    </w:tbl>
    <w:p w:rsidR="0070466B" w:rsidRDefault="0070466B" w:rsidP="0070466B">
      <w:pPr>
        <w:overflowPunct/>
        <w:autoSpaceDE/>
        <w:autoSpaceDN/>
        <w:adjustRightInd/>
        <w:spacing w:line="240" w:lineRule="auto"/>
        <w:ind w:left="0" w:right="0"/>
        <w:textAlignment w:val="auto"/>
        <w:rPr>
          <w:rFonts w:eastAsia="Times New Roman"/>
          <w:color w:val="000000" w:themeColor="text1"/>
          <w:sz w:val="20"/>
          <w:szCs w:val="20"/>
        </w:rPr>
      </w:pPr>
      <w:r w:rsidRPr="007F46EA">
        <w:rPr>
          <w:rFonts w:eastAsia="Times New Roman"/>
          <w:color w:val="000000" w:themeColor="text1"/>
          <w:sz w:val="16"/>
          <w:szCs w:val="16"/>
        </w:rPr>
        <w:t xml:space="preserve">* </w:t>
      </w:r>
      <w:r w:rsidRPr="007F46EA">
        <w:rPr>
          <w:rFonts w:eastAsia="Times New Roman"/>
          <w:color w:val="000000" w:themeColor="text1"/>
          <w:sz w:val="20"/>
          <w:szCs w:val="20"/>
        </w:rPr>
        <w:t>Без учета ЛБО, не классифицированных по целевым статьям как средства на реализацию приоритетных проектов (программ).</w:t>
      </w:r>
    </w:p>
    <w:p w:rsidR="0070466B" w:rsidRPr="00BD588A" w:rsidRDefault="0070466B" w:rsidP="0070466B">
      <w:pPr>
        <w:overflowPunct/>
        <w:autoSpaceDE/>
        <w:autoSpaceDN/>
        <w:adjustRightInd/>
        <w:spacing w:line="240" w:lineRule="auto"/>
        <w:ind w:left="0" w:right="0"/>
        <w:textAlignment w:val="auto"/>
        <w:rPr>
          <w:rFonts w:eastAsia="Times New Roman"/>
          <w:color w:val="000000" w:themeColor="text1"/>
          <w:sz w:val="16"/>
          <w:szCs w:val="16"/>
        </w:rPr>
      </w:pPr>
    </w:p>
    <w:p w:rsidR="0070466B" w:rsidRDefault="0070466B" w:rsidP="0097538F">
      <w:pPr>
        <w:overflowPunct/>
        <w:spacing w:line="384" w:lineRule="auto"/>
        <w:ind w:left="0" w:right="0"/>
        <w:textAlignment w:val="auto"/>
        <w:rPr>
          <w:color w:val="000000" w:themeColor="text1"/>
          <w:sz w:val="24"/>
          <w:szCs w:val="24"/>
        </w:rPr>
      </w:pPr>
      <w:r w:rsidRPr="007F46EA">
        <w:rPr>
          <w:color w:val="000000" w:themeColor="text1"/>
          <w:sz w:val="24"/>
          <w:szCs w:val="24"/>
        </w:rPr>
        <w:t xml:space="preserve">По состоянию на 1 января 2018 года ЛБО на приоритетные проекты (программы) утверждены и доведены до главных распорядителей в полном объеме </w:t>
      </w:r>
      <w:r w:rsidRPr="007F46EA">
        <w:rPr>
          <w:rFonts w:eastAsia="Times New Roman"/>
          <w:bCs/>
          <w:color w:val="000000" w:themeColor="text1"/>
          <w:sz w:val="24"/>
          <w:szCs w:val="18"/>
        </w:rPr>
        <w:t>182 920,7</w:t>
      </w:r>
      <w:r w:rsidRPr="007F46EA">
        <w:rPr>
          <w:rFonts w:eastAsia="Times New Roman"/>
          <w:bCs/>
          <w:color w:val="000000" w:themeColor="text1"/>
          <w:sz w:val="36"/>
          <w:szCs w:val="24"/>
        </w:rPr>
        <w:t> </w:t>
      </w:r>
      <w:r w:rsidRPr="007F46EA">
        <w:rPr>
          <w:color w:val="000000" w:themeColor="text1"/>
          <w:sz w:val="24"/>
          <w:szCs w:val="24"/>
        </w:rPr>
        <w:t>млн. рублей.</w:t>
      </w:r>
    </w:p>
    <w:p w:rsidR="0070466B" w:rsidRPr="007F46EA" w:rsidRDefault="0070466B" w:rsidP="0097538F">
      <w:pPr>
        <w:overflowPunct/>
        <w:spacing w:line="384" w:lineRule="auto"/>
        <w:ind w:left="0" w:right="0"/>
        <w:textAlignment w:val="auto"/>
        <w:rPr>
          <w:b/>
          <w:color w:val="000000" w:themeColor="text1"/>
          <w:sz w:val="24"/>
          <w:szCs w:val="24"/>
        </w:rPr>
      </w:pPr>
      <w:r w:rsidRPr="007F46EA">
        <w:rPr>
          <w:b/>
          <w:color w:val="000000" w:themeColor="text1"/>
          <w:sz w:val="24"/>
          <w:szCs w:val="24"/>
        </w:rPr>
        <w:t>7.7</w:t>
      </w:r>
      <w:r w:rsidRPr="007F46EA">
        <w:rPr>
          <w:rFonts w:eastAsia="Times New Roman"/>
          <w:b/>
          <w:color w:val="000000" w:themeColor="text1"/>
          <w:sz w:val="24"/>
        </w:rPr>
        <w:t>.</w:t>
      </w:r>
      <w:r w:rsidRPr="007F46EA">
        <w:rPr>
          <w:rFonts w:eastAsia="Times New Roman"/>
          <w:color w:val="000000" w:themeColor="text1"/>
          <w:sz w:val="24"/>
        </w:rPr>
        <w:t> </w:t>
      </w:r>
      <w:r w:rsidRPr="007F46EA">
        <w:rPr>
          <w:color w:val="000000" w:themeColor="text1"/>
          <w:sz w:val="24"/>
          <w:szCs w:val="24"/>
        </w:rPr>
        <w:t xml:space="preserve">Отмечается </w:t>
      </w:r>
      <w:r w:rsidRPr="007F46EA">
        <w:rPr>
          <w:b/>
          <w:color w:val="000000" w:themeColor="text1"/>
          <w:sz w:val="24"/>
          <w:szCs w:val="24"/>
        </w:rPr>
        <w:t>низкий уровень исполнения</w:t>
      </w:r>
      <w:r w:rsidRPr="007F46EA">
        <w:rPr>
          <w:color w:val="000000" w:themeColor="text1"/>
          <w:sz w:val="24"/>
          <w:szCs w:val="24"/>
        </w:rPr>
        <w:t xml:space="preserve"> </w:t>
      </w:r>
      <w:r w:rsidRPr="007F46EA">
        <w:rPr>
          <w:b/>
          <w:color w:val="000000" w:themeColor="text1"/>
          <w:sz w:val="24"/>
          <w:szCs w:val="24"/>
        </w:rPr>
        <w:t>бюджетных ассигнований,</w:t>
      </w:r>
      <w:r w:rsidRPr="007F46EA">
        <w:rPr>
          <w:color w:val="000000" w:themeColor="text1"/>
          <w:sz w:val="24"/>
          <w:szCs w:val="24"/>
        </w:rPr>
        <w:t xml:space="preserve"> предусмотренных на реализацию приоритетных проектов (программ), в результате чего существует </w:t>
      </w:r>
      <w:r w:rsidRPr="007F46EA">
        <w:rPr>
          <w:b/>
          <w:color w:val="000000" w:themeColor="text1"/>
          <w:sz w:val="24"/>
          <w:szCs w:val="24"/>
        </w:rPr>
        <w:t>риск неисполнения или несвоевременного исполнения контрольных точек, недостижения запланированных значений показателей мероприятий, неэффективного использования в 2017 году бюджетных средств.</w:t>
      </w:r>
    </w:p>
    <w:p w:rsidR="0070466B" w:rsidRPr="007F46EA" w:rsidRDefault="0070466B" w:rsidP="0097538F">
      <w:pPr>
        <w:spacing w:line="384" w:lineRule="auto"/>
        <w:ind w:left="0" w:right="0"/>
        <w:rPr>
          <w:rFonts w:eastAsia="Times New Roman"/>
          <w:color w:val="000000" w:themeColor="text1"/>
          <w:sz w:val="24"/>
        </w:rPr>
      </w:pPr>
      <w:r w:rsidRPr="007F46EA">
        <w:rPr>
          <w:rFonts w:eastAsia="Times New Roman"/>
          <w:color w:val="000000" w:themeColor="text1"/>
          <w:sz w:val="24"/>
        </w:rPr>
        <w:t xml:space="preserve">По состоянию </w:t>
      </w:r>
      <w:r w:rsidRPr="007F46EA">
        <w:rPr>
          <w:rFonts w:eastAsia="Times New Roman"/>
          <w:b/>
          <w:color w:val="000000" w:themeColor="text1"/>
          <w:sz w:val="24"/>
        </w:rPr>
        <w:t>на 1 января 2018 года расходы на реализацию приоритетных проектов (программ)</w:t>
      </w:r>
      <w:r w:rsidRPr="007F46EA">
        <w:rPr>
          <w:rFonts w:eastAsia="Times New Roman"/>
          <w:color w:val="000000" w:themeColor="text1"/>
          <w:sz w:val="24"/>
        </w:rPr>
        <w:t xml:space="preserve"> исполнены </w:t>
      </w:r>
      <w:r w:rsidRPr="007F46EA">
        <w:rPr>
          <w:rFonts w:eastAsia="Times New Roman"/>
          <w:b/>
          <w:color w:val="000000" w:themeColor="text1"/>
          <w:sz w:val="24"/>
        </w:rPr>
        <w:t xml:space="preserve">в сумме </w:t>
      </w:r>
      <w:r w:rsidR="00A46B25" w:rsidRPr="00A46B25">
        <w:rPr>
          <w:rFonts w:eastAsia="Times New Roman"/>
          <w:b/>
          <w:color w:val="000000" w:themeColor="text1"/>
          <w:sz w:val="24"/>
        </w:rPr>
        <w:t>174 982,2</w:t>
      </w:r>
      <w:r w:rsidR="00A46B25">
        <w:rPr>
          <w:rFonts w:eastAsia="Times New Roman"/>
          <w:b/>
          <w:color w:val="000000" w:themeColor="text1"/>
          <w:sz w:val="24"/>
        </w:rPr>
        <w:t xml:space="preserve"> </w:t>
      </w:r>
      <w:r w:rsidRPr="007F46EA">
        <w:rPr>
          <w:rFonts w:eastAsia="Times New Roman"/>
          <w:b/>
          <w:color w:val="000000" w:themeColor="text1"/>
          <w:sz w:val="24"/>
        </w:rPr>
        <w:t>млн. рублей, или 93,5 %</w:t>
      </w:r>
      <w:r w:rsidRPr="007F46EA">
        <w:rPr>
          <w:rFonts w:eastAsia="Times New Roman"/>
          <w:color w:val="000000" w:themeColor="text1"/>
          <w:sz w:val="24"/>
        </w:rPr>
        <w:t xml:space="preserve"> показателя сводной росписи с изменениями (расчетно), что на 3 процентных пункта ниже среднего уровня исполнения расходов федерального бюджета (96,5 % показателя сводной росписи с </w:t>
      </w:r>
      <w:r w:rsidRPr="007F46EA">
        <w:rPr>
          <w:rFonts w:eastAsia="Times New Roman"/>
          <w:color w:val="000000" w:themeColor="text1"/>
          <w:sz w:val="24"/>
        </w:rPr>
        <w:lastRenderedPageBreak/>
        <w:t>изменениями). Бюджетные ассигнования сводной росписи предусмотрены на реализацию 19</w:t>
      </w:r>
      <w:r>
        <w:rPr>
          <w:rFonts w:eastAsia="Times New Roman"/>
          <w:color w:val="000000" w:themeColor="text1"/>
          <w:sz w:val="24"/>
        </w:rPr>
        <w:t> </w:t>
      </w:r>
      <w:r w:rsidRPr="007F46EA">
        <w:rPr>
          <w:rFonts w:eastAsia="Times New Roman"/>
          <w:color w:val="000000" w:themeColor="text1"/>
          <w:sz w:val="24"/>
        </w:rPr>
        <w:t xml:space="preserve">приоритетных проектов (программам), из них по 15 </w:t>
      </w:r>
      <w:r>
        <w:rPr>
          <w:rFonts w:eastAsia="Times New Roman"/>
          <w:color w:val="000000" w:themeColor="text1"/>
          <w:sz w:val="24"/>
        </w:rPr>
        <w:t>–</w:t>
      </w:r>
      <w:r w:rsidRPr="007F46EA">
        <w:rPr>
          <w:rFonts w:eastAsia="Times New Roman"/>
          <w:color w:val="000000" w:themeColor="text1"/>
          <w:sz w:val="24"/>
        </w:rPr>
        <w:t xml:space="preserve"> бюджетные ассигнования в полном объеме классифицированы по целевым статьям как средства на реализацию приоритетных проектов (программ).</w:t>
      </w:r>
    </w:p>
    <w:p w:rsidR="0070466B" w:rsidRDefault="0070466B" w:rsidP="0097538F">
      <w:pPr>
        <w:spacing w:after="120" w:line="384" w:lineRule="auto"/>
        <w:ind w:left="0" w:right="0"/>
        <w:rPr>
          <w:rFonts w:eastAsia="Times New Roman"/>
          <w:color w:val="000000" w:themeColor="text1"/>
          <w:sz w:val="24"/>
        </w:rPr>
      </w:pPr>
      <w:r w:rsidRPr="007F46EA">
        <w:rPr>
          <w:rFonts w:eastAsia="Times New Roman"/>
          <w:color w:val="000000" w:themeColor="text1"/>
          <w:sz w:val="24"/>
        </w:rPr>
        <w:t>Предварительная информация об исполнении приоритетных проектов (программ) приведена в следующей таблице.</w:t>
      </w:r>
    </w:p>
    <w:p w:rsidR="0070466B" w:rsidRPr="007F46EA" w:rsidRDefault="0070466B" w:rsidP="0070466B">
      <w:pPr>
        <w:ind w:left="0" w:right="-142"/>
        <w:jc w:val="right"/>
        <w:textAlignment w:val="auto"/>
        <w:rPr>
          <w:rFonts w:eastAsia="Times New Roman"/>
          <w:color w:val="000000" w:themeColor="text1"/>
          <w:sz w:val="18"/>
          <w:szCs w:val="18"/>
        </w:rPr>
      </w:pPr>
      <w:r w:rsidRPr="007F46EA">
        <w:rPr>
          <w:rFonts w:eastAsia="Times New Roman"/>
          <w:color w:val="000000" w:themeColor="text1"/>
          <w:sz w:val="18"/>
          <w:szCs w:val="18"/>
        </w:rPr>
        <w:t>(млн. рублей)</w:t>
      </w:r>
    </w:p>
    <w:tbl>
      <w:tblPr>
        <w:tblW w:w="9924" w:type="dxa"/>
        <w:tblInd w:w="-34" w:type="dxa"/>
        <w:tblLook w:val="04A0" w:firstRow="1" w:lastRow="0" w:firstColumn="1" w:lastColumn="0" w:noHBand="0" w:noVBand="1"/>
      </w:tblPr>
      <w:tblGrid>
        <w:gridCol w:w="2266"/>
        <w:gridCol w:w="1701"/>
        <w:gridCol w:w="1760"/>
        <w:gridCol w:w="936"/>
        <w:gridCol w:w="1701"/>
        <w:gridCol w:w="1560"/>
      </w:tblGrid>
      <w:tr w:rsidR="0070466B" w:rsidRPr="007F46EA" w:rsidTr="00F51C77">
        <w:trPr>
          <w:trHeight w:val="315"/>
          <w:tblHeader/>
        </w:trPr>
        <w:tc>
          <w:tcPr>
            <w:tcW w:w="2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Наименование</w:t>
            </w:r>
          </w:p>
        </w:tc>
        <w:tc>
          <w:tcPr>
            <w:tcW w:w="3461" w:type="dxa"/>
            <w:gridSpan w:val="2"/>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Бюджетные ассигнования (расчетно),</w:t>
            </w:r>
          </w:p>
        </w:tc>
        <w:tc>
          <w:tcPr>
            <w:tcW w:w="4197" w:type="dxa"/>
            <w:gridSpan w:val="3"/>
            <w:tcBorders>
              <w:top w:val="single" w:sz="4" w:space="0" w:color="auto"/>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Исполнено по состоянию на 1 января 2018 года</w:t>
            </w:r>
          </w:p>
        </w:tc>
      </w:tr>
      <w:tr w:rsidR="0070466B" w:rsidRPr="007F46EA" w:rsidTr="00F51C77">
        <w:trPr>
          <w:trHeight w:val="165"/>
          <w:tblHeader/>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 xml:space="preserve">утвержденные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 xml:space="preserve">на 2017 год Федеральным законом </w:t>
            </w:r>
            <w:r>
              <w:rPr>
                <w:rFonts w:eastAsia="Times New Roman"/>
                <w:b/>
                <w:bCs/>
                <w:color w:val="000000" w:themeColor="text1"/>
                <w:sz w:val="14"/>
                <w:szCs w:val="14"/>
              </w:rPr>
              <w:t>№ 415-ФЗ</w:t>
            </w:r>
            <w:r w:rsidRPr="007F46EA">
              <w:rPr>
                <w:rFonts w:eastAsia="Times New Roman"/>
                <w:b/>
                <w:bCs/>
                <w:color w:val="000000" w:themeColor="text1"/>
                <w:sz w:val="14"/>
                <w:szCs w:val="14"/>
              </w:rPr>
              <w:t xml:space="preserve"> </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(с изменениями)</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на 2017 год, установленные сводной росписью по состоянию на 1 января 2018 года</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 xml:space="preserve">сумма  </w:t>
            </w: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в % к бюджетным ассигнованиям,</w:t>
            </w:r>
          </w:p>
        </w:tc>
      </w:tr>
      <w:tr w:rsidR="0070466B" w:rsidRPr="007F46EA" w:rsidTr="00F51C77">
        <w:trPr>
          <w:trHeight w:val="161"/>
          <w:tblHeader/>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701"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760"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936"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3261" w:type="dxa"/>
            <w:gridSpan w:val="2"/>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r>
      <w:tr w:rsidR="0070466B" w:rsidRPr="007F46EA" w:rsidTr="00F51C77">
        <w:trPr>
          <w:trHeight w:val="255"/>
          <w:tblHeader/>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701"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760"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936"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утвержденным на 2017</w:t>
            </w:r>
            <w:r>
              <w:rPr>
                <w:rFonts w:eastAsia="Times New Roman"/>
                <w:b/>
                <w:bCs/>
                <w:color w:val="000000" w:themeColor="text1"/>
                <w:sz w:val="14"/>
                <w:szCs w:val="14"/>
              </w:rPr>
              <w:t> </w:t>
            </w:r>
            <w:r w:rsidRPr="007F46EA">
              <w:rPr>
                <w:rFonts w:eastAsia="Times New Roman"/>
                <w:b/>
                <w:bCs/>
                <w:color w:val="000000" w:themeColor="text1"/>
                <w:sz w:val="14"/>
                <w:szCs w:val="14"/>
              </w:rPr>
              <w:t xml:space="preserve">год Федеральным законом </w:t>
            </w:r>
            <w:r>
              <w:rPr>
                <w:rFonts w:eastAsia="Times New Roman"/>
                <w:b/>
                <w:bCs/>
                <w:color w:val="000000" w:themeColor="text1"/>
                <w:sz w:val="14"/>
                <w:szCs w:val="14"/>
              </w:rPr>
              <w:t>№ 415-ФЗ</w:t>
            </w:r>
          </w:p>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 xml:space="preserve">(с изменениями)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установленным сводной росписью по состоянию на 1 января 2018 года</w:t>
            </w:r>
          </w:p>
        </w:tc>
      </w:tr>
      <w:tr w:rsidR="0070466B" w:rsidRPr="007F46EA" w:rsidTr="00F51C77">
        <w:trPr>
          <w:trHeight w:val="460"/>
          <w:tblHeader/>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701"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760"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936"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701"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c>
          <w:tcPr>
            <w:tcW w:w="1560" w:type="dxa"/>
            <w:vMerge/>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b/>
                <w:bCs/>
                <w:color w:val="000000" w:themeColor="text1"/>
                <w:sz w:val="14"/>
                <w:szCs w:val="14"/>
              </w:rPr>
            </w:pPr>
          </w:p>
        </w:tc>
      </w:tr>
      <w:tr w:rsidR="0070466B" w:rsidRPr="007F46EA" w:rsidTr="00F51C77">
        <w:trPr>
          <w:trHeight w:val="831"/>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«Ипотека и арендное жилье»,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20 000,0</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20 347,9</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19 584,6</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97,9</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96,2</w:t>
            </w:r>
          </w:p>
        </w:tc>
      </w:tr>
      <w:tr w:rsidR="0070466B" w:rsidRPr="007F46EA" w:rsidTr="00F51C77">
        <w:trPr>
          <w:trHeight w:val="44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 xml:space="preserve">Приоритетный проект «Ипотека и арендное жилье» </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20 000,0</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20 347,9</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19 584,6</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97,9</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96,2</w:t>
            </w:r>
          </w:p>
        </w:tc>
      </w:tr>
      <w:tr w:rsidR="0070466B" w:rsidRPr="007F46EA" w:rsidTr="00F51C77">
        <w:trPr>
          <w:trHeight w:val="423"/>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«Моногорода»,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6 500,0</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11 337,0</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4 432,3</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68,2</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39,1</w:t>
            </w:r>
          </w:p>
        </w:tc>
      </w:tr>
      <w:tr w:rsidR="0070466B" w:rsidRPr="007F46EA" w:rsidTr="00F51C77">
        <w:trPr>
          <w:trHeight w:val="559"/>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Приоритетная программа «Комплексное развитие моногородов»</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6 500,0</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11 337,0</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4 432,3</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68,2</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39,1</w:t>
            </w:r>
          </w:p>
        </w:tc>
      </w:tr>
      <w:tr w:rsidR="0070466B" w:rsidRPr="007F46EA" w:rsidTr="00F51C77">
        <w:trPr>
          <w:trHeight w:val="439"/>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«Образование»,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46 284,7</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46 326,2</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45 721,5</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98,8</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98,7</w:t>
            </w:r>
          </w:p>
        </w:tc>
      </w:tr>
      <w:tr w:rsidR="0070466B" w:rsidRPr="007F46EA" w:rsidTr="00F51C77">
        <w:trPr>
          <w:trHeight w:val="57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 xml:space="preserve">Приоритетный проект «Создание современной образовательной среды для школьников» </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25 000,0</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25 041,5</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24 443,7</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97,8</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97,6</w:t>
            </w:r>
          </w:p>
        </w:tc>
      </w:tr>
      <w:tr w:rsidR="0070466B" w:rsidRPr="007F46EA" w:rsidTr="00F51C77">
        <w:trPr>
          <w:trHeight w:val="697"/>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 xml:space="preserve">Приоритетный проект «Современная цифровая образовательная среда в Российской Федерации» </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400,0</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400,0</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400,0</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r>
      <w:tr w:rsidR="0070466B" w:rsidRPr="007F46EA" w:rsidTr="00F51C77">
        <w:trPr>
          <w:trHeight w:val="954"/>
        </w:trPr>
        <w:tc>
          <w:tcPr>
            <w:tcW w:w="2266" w:type="dxa"/>
            <w:tcBorders>
              <w:top w:val="nil"/>
              <w:left w:val="single" w:sz="4" w:space="0" w:color="auto"/>
              <w:bottom w:val="single" w:sz="4" w:space="0" w:color="auto"/>
              <w:right w:val="single" w:sz="4" w:space="0" w:color="auto"/>
            </w:tcBorders>
            <w:shd w:val="clear" w:color="auto" w:fill="auto"/>
            <w:hideMark/>
          </w:tcPr>
          <w:p w:rsidR="0070466B" w:rsidRPr="007F46EA" w:rsidRDefault="0070466B" w:rsidP="00F51C77">
            <w:pPr>
              <w:overflowPunct/>
              <w:autoSpaceDE/>
              <w:autoSpaceDN/>
              <w:adjustRightInd/>
              <w:spacing w:line="240" w:lineRule="auto"/>
              <w:ind w:left="0" w:right="0" w:firstLine="0"/>
              <w:jc w:val="left"/>
              <w:textAlignment w:val="auto"/>
              <w:rPr>
                <w:rFonts w:eastAsia="Times New Roman"/>
                <w:color w:val="000000" w:themeColor="text1"/>
                <w:sz w:val="14"/>
                <w:szCs w:val="14"/>
              </w:rPr>
            </w:pPr>
            <w:r w:rsidRPr="007F46EA">
              <w:rPr>
                <w:rFonts w:eastAsia="Times New Roman"/>
                <w:color w:val="000000" w:themeColor="text1"/>
                <w:sz w:val="14"/>
                <w:szCs w:val="14"/>
              </w:rPr>
              <w:t xml:space="preserve">Приоритетный проект «Подготовка высококвалифицированных специалистов и рабочих кадров с учетом современных стандартов и передовых технологий» </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3 604,7</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3 604,7</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3 604,4</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r>
      <w:tr w:rsidR="0070466B" w:rsidRPr="007F46EA" w:rsidTr="00F51C77">
        <w:trPr>
          <w:trHeight w:val="553"/>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 xml:space="preserve">Приоритетный проект «Вузы как центры пространства создания инноваций» </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15 720,0</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15 720,0</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15 719,3</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r>
      <w:tr w:rsidR="0070466B" w:rsidRPr="007F46EA" w:rsidTr="00F51C77">
        <w:trPr>
          <w:trHeight w:val="547"/>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«Доступное дополнительное образование для детей»*</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1 560,0</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1 560,0</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1 554,1</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99,6</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99,6</w:t>
            </w:r>
          </w:p>
        </w:tc>
      </w:tr>
      <w:tr w:rsidR="0070466B" w:rsidRPr="007F46EA" w:rsidTr="00F51C77">
        <w:trPr>
          <w:trHeight w:val="852"/>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«Безопасные и качественные дороги»,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30 000,0</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31 250,0</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30 997,2</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103,3</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99,2</w:t>
            </w:r>
          </w:p>
        </w:tc>
      </w:tr>
      <w:tr w:rsidR="0070466B" w:rsidRPr="007F46EA" w:rsidTr="00F51C77">
        <w:trPr>
          <w:trHeight w:val="483"/>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«Безопасные и качественные дороги»</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30 000,0</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31 250,0</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30 997,2</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103,3</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99,2</w:t>
            </w:r>
          </w:p>
        </w:tc>
      </w:tr>
      <w:tr w:rsidR="0070466B" w:rsidRPr="007F46EA" w:rsidTr="00F51C77">
        <w:trPr>
          <w:trHeight w:val="845"/>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«ЖКХ и городская среда»,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25 006,9</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30 108,3</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29 423,5</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117,7</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97,7</w:t>
            </w:r>
          </w:p>
        </w:tc>
      </w:tr>
      <w:tr w:rsidR="0070466B" w:rsidRPr="007F46EA" w:rsidTr="00F51C77">
        <w:trPr>
          <w:trHeight w:val="44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«Формирование комфортной городской среды» **</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20 000,0</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25 101,4</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24 416,6</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122,1</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97,3</w:t>
            </w:r>
          </w:p>
        </w:tc>
      </w:tr>
      <w:tr w:rsidR="0070466B" w:rsidRPr="007F46EA" w:rsidTr="00F51C77">
        <w:trPr>
          <w:trHeight w:val="554"/>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lastRenderedPageBreak/>
              <w:t>Приоритетный проект «Обеспечение качества жилищно-коммунальных услуг»</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5 006,9</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5 006,9</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5 006,9</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r>
      <w:tr w:rsidR="0070466B" w:rsidRPr="007F46EA" w:rsidTr="00F51C77">
        <w:trPr>
          <w:trHeight w:val="548"/>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«Экология»,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2 818,9</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2 799,2</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2 700,8</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95,8</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96,5</w:t>
            </w:r>
          </w:p>
        </w:tc>
      </w:tr>
      <w:tr w:rsidR="0070466B" w:rsidRPr="007F46EA" w:rsidTr="00F51C77">
        <w:trPr>
          <w:trHeight w:val="420"/>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«Чистая страна»</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2 818,9</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2 799,2</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2 700,8</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95,8</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96,5</w:t>
            </w:r>
          </w:p>
        </w:tc>
      </w:tr>
      <w:tr w:rsidR="0070466B" w:rsidRPr="007F46EA" w:rsidTr="00F51C77">
        <w:trPr>
          <w:trHeight w:val="972"/>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«Международная кооперация и экспорт»,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25 740,6</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26 658,1</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24 568,6</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95,4</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92,2</w:t>
            </w:r>
          </w:p>
        </w:tc>
      </w:tr>
      <w:tr w:rsidR="0070466B" w:rsidRPr="007F46EA" w:rsidTr="00F51C77">
        <w:trPr>
          <w:trHeight w:val="703"/>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«Системные меры развития международной кооперации и экспорта»</w:t>
            </w:r>
            <w:r w:rsidRPr="007F46EA">
              <w:rPr>
                <w:rFonts w:eastAsia="Times New Roman"/>
                <w:i/>
                <w:iCs/>
                <w:color w:val="000000" w:themeColor="text1"/>
                <w:sz w:val="14"/>
                <w:szCs w:val="14"/>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15 614,2</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15 764,2</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14 130,4</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90,5</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89,6</w:t>
            </w:r>
          </w:p>
        </w:tc>
      </w:tr>
      <w:tr w:rsidR="0070466B" w:rsidRPr="007F46EA" w:rsidTr="00F51C77">
        <w:trPr>
          <w:trHeight w:val="557"/>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«Международная кооперация и экспорт в промышленности»</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9 380,5</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10 048,0</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9 743,8</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103,9</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97,0</w:t>
            </w:r>
          </w:p>
        </w:tc>
      </w:tr>
      <w:tr w:rsidR="0070466B" w:rsidRPr="007F46EA" w:rsidTr="00F51C77">
        <w:trPr>
          <w:trHeight w:val="565"/>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«Экспорт продукции агропромышленного комплекса»</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745,9</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845,9</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694,4</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93,1</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82,1</w:t>
            </w:r>
          </w:p>
        </w:tc>
      </w:tr>
      <w:tr w:rsidR="0070466B" w:rsidRPr="007F46EA" w:rsidTr="00F51C77">
        <w:trPr>
          <w:trHeight w:val="545"/>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«Здравоохранение»,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3 547,0</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5 095,5</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4 266,5</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120,3</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83,7</w:t>
            </w:r>
          </w:p>
        </w:tc>
      </w:tr>
      <w:tr w:rsidR="0070466B" w:rsidRPr="007F46EA" w:rsidTr="00F51C77">
        <w:trPr>
          <w:trHeight w:val="1134"/>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 xml:space="preserve">Приоритетный проект «Обеспечение своевременности оказания экстренной медицинской помощи гражданам, проживающим в труднодоступных районах Российской Федерации» </w:t>
            </w:r>
          </w:p>
        </w:tc>
        <w:tc>
          <w:tcPr>
            <w:tcW w:w="170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3 300,0</w:t>
            </w:r>
          </w:p>
        </w:tc>
        <w:tc>
          <w:tcPr>
            <w:tcW w:w="17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3 300,0</w:t>
            </w:r>
          </w:p>
        </w:tc>
        <w:tc>
          <w:tcPr>
            <w:tcW w:w="936"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3 299,6</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r>
      <w:tr w:rsidR="0070466B" w:rsidRPr="007F46EA" w:rsidTr="00F51C77">
        <w:trPr>
          <w:trHeight w:val="824"/>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«Совершенствование процессов организации медицинской помощи на основе внедрения информационных технологий»</w:t>
            </w:r>
          </w:p>
        </w:tc>
        <w:tc>
          <w:tcPr>
            <w:tcW w:w="170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4"/>
                <w:szCs w:val="14"/>
              </w:rPr>
            </w:pPr>
            <w:r w:rsidRPr="007F46EA">
              <w:rPr>
                <w:rFonts w:eastAsia="Times New Roman"/>
                <w:b/>
                <w:bCs/>
                <w:color w:val="000000" w:themeColor="text1"/>
                <w:sz w:val="14"/>
                <w:szCs w:val="14"/>
              </w:rPr>
              <w:t> </w:t>
            </w:r>
          </w:p>
        </w:tc>
        <w:tc>
          <w:tcPr>
            <w:tcW w:w="17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1 548,5</w:t>
            </w:r>
          </w:p>
        </w:tc>
        <w:tc>
          <w:tcPr>
            <w:tcW w:w="936"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719,9</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 </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46,5</w:t>
            </w:r>
          </w:p>
        </w:tc>
      </w:tr>
      <w:tr w:rsidR="0070466B" w:rsidRPr="007F46EA" w:rsidTr="00F51C77">
        <w:trPr>
          <w:trHeight w:val="2126"/>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«Внедрение автоматизированной системы мониторинга движения лекарственных препаратов от производителя до конечного потребителя для защиты населения от фальсифицированных лекарственных препаратов и оперативного выведения из оборота контрафактных и недоброкачественных лекарственных препаратов»*</w:t>
            </w:r>
          </w:p>
        </w:tc>
        <w:tc>
          <w:tcPr>
            <w:tcW w:w="1701"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247,0</w:t>
            </w:r>
          </w:p>
        </w:tc>
        <w:tc>
          <w:tcPr>
            <w:tcW w:w="1760"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247,0</w:t>
            </w:r>
          </w:p>
        </w:tc>
        <w:tc>
          <w:tcPr>
            <w:tcW w:w="936" w:type="dxa"/>
            <w:tcBorders>
              <w:top w:val="nil"/>
              <w:left w:val="nil"/>
              <w:bottom w:val="single" w:sz="4" w:space="0" w:color="auto"/>
              <w:right w:val="single" w:sz="4" w:space="0" w:color="auto"/>
            </w:tcBorders>
            <w:shd w:val="clear" w:color="auto" w:fill="auto"/>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247,0</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100,0</w:t>
            </w:r>
          </w:p>
        </w:tc>
      </w:tr>
      <w:tr w:rsidR="0070466B" w:rsidRPr="007F46EA" w:rsidTr="00F51C77">
        <w:trPr>
          <w:trHeight w:val="1108"/>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«Малый бизнес и поддержка индивидуальной предпринимательской инициативы»,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13 100,0</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13 100,0</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13 082,4</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99,9</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99,9</w:t>
            </w:r>
          </w:p>
        </w:tc>
      </w:tr>
      <w:tr w:rsidR="0070466B" w:rsidRPr="007F46EA" w:rsidTr="00F51C77">
        <w:trPr>
          <w:trHeight w:val="854"/>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Приоритетный проект «Малый бизнес и поддержка индивидуальной предпринимательской инициативы»</w:t>
            </w:r>
            <w:r w:rsidRPr="007F46EA">
              <w:rPr>
                <w:rFonts w:eastAsia="Times New Roman"/>
                <w:i/>
                <w:iCs/>
                <w:color w:val="000000" w:themeColor="text1"/>
                <w:sz w:val="14"/>
                <w:szCs w:val="14"/>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13 100,0</w:t>
            </w:r>
          </w:p>
        </w:tc>
        <w:tc>
          <w:tcPr>
            <w:tcW w:w="17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13 100,0</w:t>
            </w:r>
          </w:p>
        </w:tc>
        <w:tc>
          <w:tcPr>
            <w:tcW w:w="936"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13 082,4</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99,9</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99,9</w:t>
            </w:r>
          </w:p>
        </w:tc>
      </w:tr>
      <w:tr w:rsidR="0070466B" w:rsidRPr="007F46EA" w:rsidTr="00F51C77">
        <w:trPr>
          <w:trHeight w:val="870"/>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6"/>
                <w:szCs w:val="16"/>
              </w:rPr>
            </w:pPr>
            <w:r w:rsidRPr="007F46EA">
              <w:rPr>
                <w:rFonts w:eastAsia="Times New Roman"/>
                <w:b/>
                <w:bCs/>
                <w:color w:val="000000" w:themeColor="text1"/>
                <w:sz w:val="16"/>
                <w:szCs w:val="16"/>
              </w:rPr>
              <w:t>Направление стратегического развития «Реформа контрольной и надзорной деятельности», всего</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200,5</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215,5</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Pr>
                <w:rFonts w:eastAsia="Times New Roman"/>
                <w:b/>
                <w:bCs/>
                <w:color w:val="000000" w:themeColor="text1"/>
                <w:sz w:val="16"/>
                <w:szCs w:val="16"/>
              </w:rPr>
              <w:t>205,0</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Pr>
                <w:rFonts w:eastAsia="Times New Roman"/>
                <w:b/>
                <w:bCs/>
                <w:color w:val="000000" w:themeColor="text1"/>
                <w:sz w:val="16"/>
                <w:szCs w:val="16"/>
              </w:rPr>
              <w:t>102,3</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Pr>
                <w:rFonts w:eastAsia="Times New Roman"/>
                <w:b/>
                <w:bCs/>
                <w:color w:val="000000" w:themeColor="text1"/>
                <w:sz w:val="16"/>
                <w:szCs w:val="16"/>
              </w:rPr>
              <w:t>95,1</w:t>
            </w:r>
          </w:p>
        </w:tc>
      </w:tr>
      <w:tr w:rsidR="0070466B" w:rsidRPr="007F46EA" w:rsidTr="00F51C77">
        <w:trPr>
          <w:trHeight w:val="417"/>
        </w:trPr>
        <w:tc>
          <w:tcPr>
            <w:tcW w:w="2266" w:type="dxa"/>
            <w:tcBorders>
              <w:top w:val="nil"/>
              <w:left w:val="single" w:sz="4" w:space="0" w:color="auto"/>
              <w:bottom w:val="single" w:sz="4" w:space="0" w:color="auto"/>
              <w:right w:val="single" w:sz="4" w:space="0" w:color="auto"/>
            </w:tcBorders>
            <w:shd w:val="clear" w:color="000000" w:fill="FFFFFF"/>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Приоритетная программа «Реформа контрольной и надзорной деятельности» *</w:t>
            </w:r>
          </w:p>
        </w:tc>
        <w:tc>
          <w:tcPr>
            <w:tcW w:w="1701"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200,5</w:t>
            </w:r>
          </w:p>
        </w:tc>
        <w:tc>
          <w:tcPr>
            <w:tcW w:w="1760"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215,5</w:t>
            </w:r>
          </w:p>
        </w:tc>
        <w:tc>
          <w:tcPr>
            <w:tcW w:w="936" w:type="dxa"/>
            <w:tcBorders>
              <w:top w:val="nil"/>
              <w:left w:val="nil"/>
              <w:bottom w:val="single" w:sz="4" w:space="0" w:color="auto"/>
              <w:right w:val="single" w:sz="4" w:space="0" w:color="auto"/>
            </w:tcBorders>
            <w:shd w:val="clear" w:color="000000" w:fill="FFFFFF"/>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Pr>
                <w:rFonts w:eastAsia="Times New Roman"/>
                <w:color w:val="000000" w:themeColor="text1"/>
                <w:sz w:val="14"/>
                <w:szCs w:val="14"/>
              </w:rPr>
              <w:t>205,0</w:t>
            </w:r>
          </w:p>
        </w:tc>
        <w:tc>
          <w:tcPr>
            <w:tcW w:w="1701"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Pr>
                <w:rFonts w:eastAsia="Times New Roman"/>
                <w:color w:val="000000" w:themeColor="text1"/>
                <w:sz w:val="14"/>
                <w:szCs w:val="14"/>
              </w:rPr>
              <w:t>102,3</w:t>
            </w:r>
          </w:p>
        </w:tc>
        <w:tc>
          <w:tcPr>
            <w:tcW w:w="1560" w:type="dxa"/>
            <w:tcBorders>
              <w:top w:val="nil"/>
              <w:left w:val="nil"/>
              <w:bottom w:val="single" w:sz="4" w:space="0" w:color="auto"/>
              <w:right w:val="single" w:sz="4" w:space="0" w:color="auto"/>
            </w:tcBorders>
            <w:shd w:val="clear" w:color="auto" w:fill="auto"/>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Pr>
                <w:rFonts w:eastAsia="Times New Roman"/>
                <w:color w:val="000000" w:themeColor="text1"/>
                <w:sz w:val="14"/>
                <w:szCs w:val="14"/>
              </w:rPr>
              <w:t>95,1</w:t>
            </w:r>
          </w:p>
        </w:tc>
      </w:tr>
      <w:tr w:rsidR="0070466B" w:rsidRPr="007F46EA" w:rsidTr="00F51C77">
        <w:trPr>
          <w:trHeight w:val="695"/>
        </w:trPr>
        <w:tc>
          <w:tcPr>
            <w:tcW w:w="2266" w:type="dxa"/>
            <w:tcBorders>
              <w:top w:val="nil"/>
              <w:left w:val="single" w:sz="4" w:space="0" w:color="auto"/>
              <w:bottom w:val="single" w:sz="4" w:space="0" w:color="auto"/>
              <w:right w:val="single" w:sz="4" w:space="0" w:color="auto"/>
            </w:tcBorders>
            <w:shd w:val="clear" w:color="000000" w:fill="D9D9D9"/>
            <w:vAlign w:val="center"/>
            <w:hideMark/>
          </w:tcPr>
          <w:p w:rsidR="0070466B" w:rsidRPr="007F46EA" w:rsidRDefault="0070466B" w:rsidP="00F51C77">
            <w:pPr>
              <w:overflowPunct/>
              <w:autoSpaceDE/>
              <w:autoSpaceDN/>
              <w:adjustRightInd/>
              <w:spacing w:line="240" w:lineRule="auto"/>
              <w:ind w:left="0" w:right="0" w:firstLine="0"/>
              <w:textAlignment w:val="auto"/>
              <w:rPr>
                <w:rFonts w:eastAsia="Times New Roman"/>
                <w:b/>
                <w:bCs/>
                <w:color w:val="000000" w:themeColor="text1"/>
                <w:sz w:val="18"/>
                <w:szCs w:val="18"/>
              </w:rPr>
            </w:pPr>
            <w:r w:rsidRPr="007F46EA">
              <w:rPr>
                <w:rFonts w:eastAsia="Times New Roman"/>
                <w:b/>
                <w:bCs/>
                <w:color w:val="000000" w:themeColor="text1"/>
                <w:sz w:val="18"/>
                <w:szCs w:val="18"/>
              </w:rPr>
              <w:lastRenderedPageBreak/>
              <w:t>Итого по направлениям стратегического развития</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8"/>
                <w:szCs w:val="18"/>
              </w:rPr>
            </w:pPr>
            <w:r w:rsidRPr="007F46EA">
              <w:rPr>
                <w:rFonts w:eastAsia="Times New Roman"/>
                <w:b/>
                <w:bCs/>
                <w:color w:val="000000" w:themeColor="text1"/>
                <w:sz w:val="18"/>
                <w:szCs w:val="18"/>
              </w:rPr>
              <w:t>173 198,5</w:t>
            </w:r>
          </w:p>
        </w:tc>
        <w:tc>
          <w:tcPr>
            <w:tcW w:w="17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8"/>
                <w:szCs w:val="18"/>
              </w:rPr>
            </w:pPr>
            <w:r w:rsidRPr="007F46EA">
              <w:rPr>
                <w:rFonts w:eastAsia="Times New Roman"/>
                <w:b/>
                <w:bCs/>
                <w:color w:val="000000" w:themeColor="text1"/>
                <w:sz w:val="18"/>
                <w:szCs w:val="18"/>
              </w:rPr>
              <w:t>187 237,7</w:t>
            </w:r>
          </w:p>
        </w:tc>
        <w:tc>
          <w:tcPr>
            <w:tcW w:w="936"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8"/>
                <w:szCs w:val="18"/>
              </w:rPr>
            </w:pPr>
            <w:r>
              <w:rPr>
                <w:rFonts w:eastAsia="Times New Roman"/>
                <w:b/>
                <w:bCs/>
                <w:color w:val="000000" w:themeColor="text1"/>
                <w:sz w:val="18"/>
                <w:szCs w:val="18"/>
              </w:rPr>
              <w:t>174 982,2</w:t>
            </w:r>
          </w:p>
        </w:tc>
        <w:tc>
          <w:tcPr>
            <w:tcW w:w="1701"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8"/>
                <w:szCs w:val="18"/>
              </w:rPr>
            </w:pPr>
            <w:r w:rsidRPr="007F46EA">
              <w:rPr>
                <w:rFonts w:eastAsia="Times New Roman"/>
                <w:b/>
                <w:bCs/>
                <w:color w:val="000000" w:themeColor="text1"/>
                <w:sz w:val="18"/>
                <w:szCs w:val="18"/>
              </w:rPr>
              <w:t>101,0</w:t>
            </w:r>
          </w:p>
        </w:tc>
        <w:tc>
          <w:tcPr>
            <w:tcW w:w="1560" w:type="dxa"/>
            <w:tcBorders>
              <w:top w:val="nil"/>
              <w:left w:val="nil"/>
              <w:bottom w:val="single" w:sz="4" w:space="0" w:color="auto"/>
              <w:right w:val="single" w:sz="4" w:space="0" w:color="auto"/>
            </w:tcBorders>
            <w:shd w:val="clear" w:color="000000" w:fill="D9D9D9"/>
            <w:noWrap/>
            <w:vAlign w:val="center"/>
            <w:hideMark/>
          </w:tcPr>
          <w:p w:rsidR="0070466B" w:rsidRPr="007F46EA" w:rsidRDefault="0070466B" w:rsidP="00F51C77">
            <w:pPr>
              <w:overflowPunct/>
              <w:autoSpaceDE/>
              <w:autoSpaceDN/>
              <w:adjustRightInd/>
              <w:spacing w:line="240" w:lineRule="auto"/>
              <w:ind w:left="0" w:right="0" w:firstLine="0"/>
              <w:jc w:val="center"/>
              <w:textAlignment w:val="auto"/>
              <w:rPr>
                <w:rFonts w:eastAsia="Times New Roman"/>
                <w:b/>
                <w:bCs/>
                <w:color w:val="000000" w:themeColor="text1"/>
                <w:sz w:val="18"/>
                <w:szCs w:val="18"/>
              </w:rPr>
            </w:pPr>
            <w:r w:rsidRPr="007F46EA">
              <w:rPr>
                <w:rFonts w:eastAsia="Times New Roman"/>
                <w:b/>
                <w:bCs/>
                <w:color w:val="000000" w:themeColor="text1"/>
                <w:sz w:val="18"/>
                <w:szCs w:val="18"/>
              </w:rPr>
              <w:t>93,5</w:t>
            </w:r>
          </w:p>
        </w:tc>
      </w:tr>
    </w:tbl>
    <w:p w:rsidR="0070466B" w:rsidRPr="007F46EA" w:rsidRDefault="0070466B" w:rsidP="0070466B">
      <w:pPr>
        <w:spacing w:line="240" w:lineRule="auto"/>
        <w:ind w:left="0" w:right="0"/>
        <w:rPr>
          <w:rFonts w:eastAsia="Times New Roman"/>
          <w:color w:val="000000" w:themeColor="text1"/>
          <w:sz w:val="18"/>
          <w:szCs w:val="18"/>
        </w:rPr>
      </w:pPr>
      <w:r w:rsidRPr="007F46EA">
        <w:rPr>
          <w:rFonts w:eastAsia="Times New Roman"/>
          <w:color w:val="000000" w:themeColor="text1"/>
          <w:sz w:val="18"/>
          <w:szCs w:val="18"/>
        </w:rPr>
        <w:t xml:space="preserve">* По информации Минфина России. </w:t>
      </w:r>
    </w:p>
    <w:p w:rsidR="0070466B" w:rsidRPr="007F46EA" w:rsidRDefault="0070466B" w:rsidP="0070466B">
      <w:pPr>
        <w:spacing w:line="240" w:lineRule="auto"/>
        <w:ind w:left="0" w:right="0"/>
        <w:rPr>
          <w:color w:val="000000" w:themeColor="text1"/>
          <w:sz w:val="18"/>
          <w:szCs w:val="18"/>
        </w:rPr>
      </w:pPr>
      <w:r w:rsidRPr="007F46EA">
        <w:rPr>
          <w:rFonts w:eastAsia="Times New Roman"/>
          <w:color w:val="000000" w:themeColor="text1"/>
          <w:sz w:val="18"/>
          <w:szCs w:val="18"/>
        </w:rPr>
        <w:t xml:space="preserve">** </w:t>
      </w:r>
      <w:r w:rsidRPr="007F46EA">
        <w:rPr>
          <w:color w:val="000000" w:themeColor="text1"/>
          <w:sz w:val="18"/>
          <w:szCs w:val="18"/>
        </w:rPr>
        <w:t>В соответствии с паспортом приоритетного проекта «Формирование комфортной городской среды» расходы на поддержку обустройства мест массового отдыха населения (городских парков) в объеме 500,0 млн. рублей учитываются в бюджете отдельно и не классифицированы по целевой статье как средства на реализацию приоритетных проектов (программ). Исполнение указанных расходов по состоянию на 1 января 2018 года составило 492,8 млн. рублей, или 98,6 % показателя сводной росписи с изменениями.</w:t>
      </w:r>
    </w:p>
    <w:p w:rsidR="0070466B" w:rsidRPr="006C16C5" w:rsidRDefault="0070466B" w:rsidP="0070466B">
      <w:pPr>
        <w:ind w:left="0" w:right="-1"/>
        <w:rPr>
          <w:color w:val="000000" w:themeColor="text1"/>
          <w:sz w:val="12"/>
          <w:szCs w:val="12"/>
        </w:rPr>
      </w:pPr>
    </w:p>
    <w:p w:rsidR="0070466B" w:rsidRPr="007F46EA" w:rsidRDefault="0070466B" w:rsidP="006201E6">
      <w:pPr>
        <w:spacing w:line="372" w:lineRule="auto"/>
        <w:ind w:left="0" w:right="-1"/>
        <w:rPr>
          <w:color w:val="000000" w:themeColor="text1"/>
          <w:sz w:val="24"/>
          <w:szCs w:val="24"/>
          <w:lang w:eastAsia="en-US"/>
        </w:rPr>
      </w:pPr>
      <w:r w:rsidRPr="007F46EA">
        <w:rPr>
          <w:color w:val="000000" w:themeColor="text1"/>
          <w:sz w:val="24"/>
          <w:szCs w:val="24"/>
        </w:rPr>
        <w:t>Следует отметить, что исполнение расходов на реализацию приоритетных проектов за январь – сентябрь 2017 года составило 96 696,7 млн. рублей, или 50,1 % сводной росписи с изменениями.</w:t>
      </w:r>
      <w:r w:rsidRPr="007F46EA">
        <w:rPr>
          <w:b/>
          <w:color w:val="000000" w:themeColor="text1"/>
          <w:sz w:val="24"/>
          <w:szCs w:val="24"/>
        </w:rPr>
        <w:t xml:space="preserve"> </w:t>
      </w:r>
      <w:r w:rsidRPr="007F46EA">
        <w:rPr>
          <w:color w:val="000000" w:themeColor="text1"/>
          <w:sz w:val="24"/>
          <w:szCs w:val="24"/>
          <w:lang w:eastAsia="en-US"/>
        </w:rPr>
        <w:t xml:space="preserve">Всего в </w:t>
      </w:r>
      <w:r w:rsidRPr="007F46EA">
        <w:rPr>
          <w:color w:val="000000" w:themeColor="text1"/>
          <w:sz w:val="24"/>
          <w:szCs w:val="24"/>
          <w:lang w:val="en-US" w:eastAsia="en-US"/>
        </w:rPr>
        <w:t>IV</w:t>
      </w:r>
      <w:r w:rsidRPr="007F46EA">
        <w:rPr>
          <w:color w:val="000000" w:themeColor="text1"/>
          <w:sz w:val="24"/>
          <w:szCs w:val="24"/>
          <w:lang w:eastAsia="en-US"/>
        </w:rPr>
        <w:t xml:space="preserve"> квартале 2017 года в целях реализации приоритетных проектов было </w:t>
      </w:r>
      <w:r w:rsidRPr="007F46EA">
        <w:rPr>
          <w:b/>
          <w:color w:val="000000" w:themeColor="text1"/>
          <w:sz w:val="24"/>
          <w:szCs w:val="24"/>
          <w:lang w:eastAsia="en-US"/>
        </w:rPr>
        <w:t>необходимо исполнение практически 50 % расходов</w:t>
      </w:r>
      <w:r w:rsidRPr="007F46EA">
        <w:rPr>
          <w:color w:val="000000" w:themeColor="text1"/>
          <w:sz w:val="24"/>
          <w:szCs w:val="24"/>
          <w:lang w:eastAsia="en-US"/>
        </w:rPr>
        <w:t>, предусмотренных на их реализацию</w:t>
      </w:r>
      <w:r w:rsidRPr="007F46EA">
        <w:rPr>
          <w:b/>
          <w:color w:val="000000" w:themeColor="text1"/>
          <w:sz w:val="24"/>
          <w:szCs w:val="24"/>
          <w:lang w:eastAsia="en-US"/>
        </w:rPr>
        <w:t xml:space="preserve"> сводной бюджетной росписью по состоянию на 1 октября 2017 года</w:t>
      </w:r>
      <w:r w:rsidRPr="007F46EA">
        <w:rPr>
          <w:color w:val="000000" w:themeColor="text1"/>
          <w:sz w:val="24"/>
          <w:szCs w:val="24"/>
          <w:lang w:eastAsia="en-US"/>
        </w:rPr>
        <w:t>.</w:t>
      </w:r>
    </w:p>
    <w:p w:rsidR="0070466B" w:rsidRPr="003B0CEB" w:rsidRDefault="0070466B" w:rsidP="006201E6">
      <w:pPr>
        <w:spacing w:line="372" w:lineRule="auto"/>
        <w:ind w:left="0" w:right="-1"/>
        <w:rPr>
          <w:color w:val="000000" w:themeColor="text1"/>
          <w:sz w:val="24"/>
          <w:szCs w:val="24"/>
        </w:rPr>
      </w:pPr>
      <w:r w:rsidRPr="007F46EA">
        <w:rPr>
          <w:color w:val="000000" w:themeColor="text1"/>
          <w:sz w:val="24"/>
          <w:szCs w:val="24"/>
        </w:rPr>
        <w:t xml:space="preserve">В результате по итогам 2017 года общий объем неисполненных назначений по приоритетным проектам составил </w:t>
      </w:r>
      <w:r w:rsidRPr="007F46EA">
        <w:rPr>
          <w:b/>
          <w:color w:val="000000" w:themeColor="text1"/>
          <w:sz w:val="24"/>
          <w:szCs w:val="24"/>
        </w:rPr>
        <w:t>12</w:t>
      </w:r>
      <w:r>
        <w:rPr>
          <w:b/>
          <w:color w:val="000000" w:themeColor="text1"/>
          <w:sz w:val="24"/>
          <w:szCs w:val="24"/>
        </w:rPr>
        <w:t> </w:t>
      </w:r>
      <w:r w:rsidRPr="007F46EA">
        <w:rPr>
          <w:b/>
          <w:color w:val="000000" w:themeColor="text1"/>
          <w:sz w:val="24"/>
          <w:szCs w:val="24"/>
        </w:rPr>
        <w:t>25</w:t>
      </w:r>
      <w:r>
        <w:rPr>
          <w:b/>
          <w:color w:val="000000" w:themeColor="text1"/>
          <w:sz w:val="24"/>
          <w:szCs w:val="24"/>
        </w:rPr>
        <w:t>5,5</w:t>
      </w:r>
      <w:r w:rsidRPr="007F46EA">
        <w:rPr>
          <w:b/>
          <w:color w:val="000000" w:themeColor="text1"/>
          <w:sz w:val="24"/>
          <w:szCs w:val="24"/>
        </w:rPr>
        <w:t> млн. рублей</w:t>
      </w:r>
      <w:r w:rsidRPr="007F46EA">
        <w:rPr>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или</w:t>
      </w:r>
      <w:r w:rsidRPr="007F46EA">
        <w:rPr>
          <w:b/>
          <w:color w:val="000000" w:themeColor="text1"/>
          <w:sz w:val="24"/>
          <w:szCs w:val="24"/>
        </w:rPr>
        <w:t xml:space="preserve"> 6,5 %</w:t>
      </w:r>
      <w:r w:rsidRPr="007F46EA">
        <w:rPr>
          <w:color w:val="000000" w:themeColor="text1"/>
          <w:sz w:val="24"/>
          <w:szCs w:val="24"/>
        </w:rPr>
        <w:t xml:space="preserve"> показателя сводной росписи с изменениями</w:t>
      </w:r>
      <w:r w:rsidRPr="003B0CEB">
        <w:rPr>
          <w:color w:val="000000" w:themeColor="text1"/>
          <w:sz w:val="24"/>
          <w:szCs w:val="24"/>
        </w:rPr>
        <w:t>.</w:t>
      </w:r>
    </w:p>
    <w:p w:rsidR="0070466B" w:rsidRPr="007F46EA" w:rsidRDefault="0070466B" w:rsidP="006201E6">
      <w:pPr>
        <w:spacing w:line="372" w:lineRule="auto"/>
        <w:ind w:left="0" w:right="-1"/>
        <w:rPr>
          <w:bCs/>
          <w:color w:val="000000" w:themeColor="text1"/>
          <w:sz w:val="24"/>
          <w:szCs w:val="24"/>
        </w:rPr>
      </w:pPr>
      <w:r w:rsidRPr="007F46EA">
        <w:rPr>
          <w:bCs/>
          <w:color w:val="000000" w:themeColor="text1"/>
          <w:sz w:val="24"/>
          <w:szCs w:val="24"/>
        </w:rPr>
        <w:t>Наибольший объем неисполненных бюджетных назначений установлен по следующим приоритетным проектам (программам):</w:t>
      </w:r>
      <w:r w:rsidRPr="007F46EA">
        <w:rPr>
          <w:color w:val="000000" w:themeColor="text1"/>
          <w:sz w:val="24"/>
          <w:szCs w:val="24"/>
        </w:rPr>
        <w:t xml:space="preserve"> </w:t>
      </w:r>
      <w:r w:rsidRPr="007F46EA">
        <w:rPr>
          <w:color w:val="000000" w:themeColor="text1"/>
          <w:sz w:val="24"/>
          <w:szCs w:val="24"/>
          <w:lang w:eastAsia="en-US"/>
        </w:rPr>
        <w:t>«Комплексное развитие моногородов»</w:t>
      </w:r>
      <w:r w:rsidRPr="007F46EA">
        <w:rPr>
          <w:bCs/>
          <w:color w:val="000000" w:themeColor="text1"/>
          <w:sz w:val="24"/>
          <w:szCs w:val="24"/>
        </w:rPr>
        <w:t> - </w:t>
      </w:r>
      <w:r w:rsidRPr="007F46EA">
        <w:rPr>
          <w:b/>
          <w:bCs/>
          <w:color w:val="000000" w:themeColor="text1"/>
          <w:sz w:val="24"/>
          <w:szCs w:val="24"/>
        </w:rPr>
        <w:t>6 904,7 млн. рублей</w:t>
      </w:r>
      <w:r w:rsidRPr="007F46EA">
        <w:rPr>
          <w:bCs/>
          <w:color w:val="000000" w:themeColor="text1"/>
          <w:sz w:val="24"/>
          <w:szCs w:val="24"/>
        </w:rPr>
        <w:t xml:space="preserve">, </w:t>
      </w:r>
      <w:r w:rsidRPr="007F46EA">
        <w:rPr>
          <w:color w:val="000000" w:themeColor="text1"/>
          <w:sz w:val="24"/>
          <w:szCs w:val="24"/>
          <w:lang w:eastAsia="en-US"/>
        </w:rPr>
        <w:t>«Системные меры развития международной кооперации и экспорта»</w:t>
      </w:r>
      <w:r w:rsidRPr="007F46EA">
        <w:rPr>
          <w:bCs/>
          <w:color w:val="000000" w:themeColor="text1"/>
          <w:sz w:val="24"/>
          <w:szCs w:val="24"/>
        </w:rPr>
        <w:t xml:space="preserve"> – </w:t>
      </w:r>
      <w:r w:rsidRPr="007F46EA">
        <w:rPr>
          <w:b/>
          <w:bCs/>
          <w:color w:val="000000" w:themeColor="text1"/>
          <w:sz w:val="24"/>
          <w:szCs w:val="24"/>
        </w:rPr>
        <w:t>1 63</w:t>
      </w:r>
      <w:r>
        <w:rPr>
          <w:b/>
          <w:bCs/>
          <w:color w:val="000000" w:themeColor="text1"/>
          <w:sz w:val="24"/>
          <w:szCs w:val="24"/>
        </w:rPr>
        <w:t>3</w:t>
      </w:r>
      <w:r w:rsidRPr="007F46EA">
        <w:rPr>
          <w:b/>
          <w:bCs/>
          <w:color w:val="000000" w:themeColor="text1"/>
          <w:sz w:val="24"/>
          <w:szCs w:val="24"/>
        </w:rPr>
        <w:t>,8 млн. рублей</w:t>
      </w:r>
      <w:r w:rsidRPr="007F46EA">
        <w:rPr>
          <w:bCs/>
          <w:color w:val="000000" w:themeColor="text1"/>
          <w:sz w:val="24"/>
          <w:szCs w:val="24"/>
        </w:rPr>
        <w:t xml:space="preserve">, </w:t>
      </w:r>
      <w:r w:rsidRPr="007F46EA">
        <w:rPr>
          <w:color w:val="000000" w:themeColor="text1"/>
          <w:sz w:val="24"/>
          <w:szCs w:val="24"/>
          <w:lang w:eastAsia="en-US"/>
        </w:rPr>
        <w:t>«Совершенствование процессов организации медицинской помощи на основе внедрения информационных технологий»</w:t>
      </w:r>
      <w:r w:rsidRPr="007F46EA">
        <w:rPr>
          <w:bCs/>
          <w:color w:val="000000" w:themeColor="text1"/>
          <w:sz w:val="24"/>
          <w:szCs w:val="24"/>
        </w:rPr>
        <w:t xml:space="preserve"> – </w:t>
      </w:r>
      <w:r w:rsidRPr="007F46EA">
        <w:rPr>
          <w:b/>
          <w:bCs/>
          <w:color w:val="000000" w:themeColor="text1"/>
          <w:sz w:val="24"/>
          <w:szCs w:val="24"/>
        </w:rPr>
        <w:t>828,6 млн. рублей</w:t>
      </w:r>
      <w:r w:rsidRPr="007F46EA">
        <w:rPr>
          <w:bCs/>
          <w:color w:val="000000" w:themeColor="text1"/>
          <w:sz w:val="24"/>
          <w:szCs w:val="24"/>
        </w:rPr>
        <w:t xml:space="preserve">, «Формирование комфортной городской среды» – </w:t>
      </w:r>
      <w:r w:rsidRPr="007F46EA">
        <w:rPr>
          <w:b/>
          <w:bCs/>
          <w:color w:val="000000" w:themeColor="text1"/>
          <w:sz w:val="24"/>
          <w:szCs w:val="24"/>
        </w:rPr>
        <w:t>648,8 млн. рублей</w:t>
      </w:r>
      <w:r w:rsidRPr="007F46EA">
        <w:rPr>
          <w:bCs/>
          <w:color w:val="000000" w:themeColor="text1"/>
          <w:sz w:val="24"/>
          <w:szCs w:val="24"/>
        </w:rPr>
        <w:t xml:space="preserve">, «Создание современной образовательной среды для школьников» – </w:t>
      </w:r>
      <w:r w:rsidRPr="007F46EA">
        <w:rPr>
          <w:b/>
          <w:bCs/>
          <w:color w:val="000000" w:themeColor="text1"/>
          <w:sz w:val="24"/>
          <w:szCs w:val="24"/>
        </w:rPr>
        <w:t>597,8 млн. рублей</w:t>
      </w:r>
      <w:r w:rsidRPr="007F46EA">
        <w:rPr>
          <w:bCs/>
          <w:color w:val="000000" w:themeColor="text1"/>
          <w:sz w:val="24"/>
          <w:szCs w:val="24"/>
        </w:rPr>
        <w:t>.</w:t>
      </w:r>
    </w:p>
    <w:p w:rsidR="0070466B" w:rsidRDefault="0070466B" w:rsidP="006201E6">
      <w:pPr>
        <w:overflowPunct/>
        <w:autoSpaceDE/>
        <w:adjustRightInd/>
        <w:spacing w:line="372" w:lineRule="auto"/>
        <w:ind w:left="0" w:right="0"/>
        <w:textAlignment w:val="auto"/>
        <w:rPr>
          <w:rFonts w:eastAsia="Times New Roman"/>
          <w:color w:val="000000" w:themeColor="text1"/>
          <w:sz w:val="24"/>
          <w:szCs w:val="14"/>
        </w:rPr>
      </w:pPr>
      <w:r w:rsidRPr="007F46EA">
        <w:rPr>
          <w:b/>
          <w:color w:val="000000" w:themeColor="text1"/>
          <w:sz w:val="24"/>
          <w:szCs w:val="24"/>
          <w:lang w:eastAsia="en-US"/>
        </w:rPr>
        <w:t>На низком уровне</w:t>
      </w:r>
      <w:r w:rsidRPr="007F46EA">
        <w:rPr>
          <w:color w:val="000000" w:themeColor="text1"/>
          <w:sz w:val="24"/>
          <w:szCs w:val="24"/>
          <w:lang w:eastAsia="en-US"/>
        </w:rPr>
        <w:t xml:space="preserve"> исполнены расходы на реализацию </w:t>
      </w:r>
      <w:r w:rsidRPr="007F46EA">
        <w:rPr>
          <w:b/>
          <w:color w:val="000000" w:themeColor="text1"/>
          <w:sz w:val="24"/>
          <w:szCs w:val="24"/>
          <w:lang w:eastAsia="en-US"/>
        </w:rPr>
        <w:t>приоритетных проектов</w:t>
      </w:r>
      <w:r w:rsidRPr="007F46EA">
        <w:rPr>
          <w:color w:val="000000" w:themeColor="text1"/>
          <w:sz w:val="24"/>
          <w:szCs w:val="24"/>
          <w:lang w:eastAsia="en-US"/>
        </w:rPr>
        <w:t xml:space="preserve"> (программ) «Комплексное развитие моногородов» - </w:t>
      </w:r>
      <w:r w:rsidRPr="007F46EA">
        <w:rPr>
          <w:b/>
          <w:color w:val="000000" w:themeColor="text1"/>
          <w:sz w:val="24"/>
          <w:szCs w:val="24"/>
          <w:lang w:eastAsia="en-US"/>
        </w:rPr>
        <w:t>39,1 </w:t>
      </w:r>
      <w:r w:rsidRPr="007F46EA">
        <w:rPr>
          <w:color w:val="000000" w:themeColor="text1"/>
          <w:sz w:val="24"/>
          <w:szCs w:val="24"/>
          <w:lang w:eastAsia="en-US"/>
        </w:rPr>
        <w:t xml:space="preserve">% показателя сводной росписи с изменениями, «Совершенствование процессов организации медицинской помощи на основе внедрения информационных технологий» - </w:t>
      </w:r>
      <w:r w:rsidRPr="007F46EA">
        <w:rPr>
          <w:b/>
          <w:color w:val="000000" w:themeColor="text1"/>
          <w:sz w:val="24"/>
          <w:szCs w:val="24"/>
          <w:lang w:eastAsia="en-US"/>
        </w:rPr>
        <w:t>46,5 %</w:t>
      </w:r>
      <w:r w:rsidRPr="007F46EA">
        <w:rPr>
          <w:color w:val="000000" w:themeColor="text1"/>
          <w:sz w:val="24"/>
          <w:szCs w:val="24"/>
          <w:lang w:eastAsia="en-US"/>
        </w:rPr>
        <w:t>,</w:t>
      </w:r>
      <w:r w:rsidRPr="007F46EA">
        <w:rPr>
          <w:rFonts w:eastAsia="Times New Roman"/>
          <w:color w:val="000000" w:themeColor="text1"/>
          <w:sz w:val="14"/>
          <w:szCs w:val="14"/>
        </w:rPr>
        <w:t xml:space="preserve"> </w:t>
      </w:r>
      <w:r w:rsidRPr="007F46EA">
        <w:rPr>
          <w:color w:val="000000" w:themeColor="text1"/>
          <w:sz w:val="24"/>
          <w:szCs w:val="24"/>
          <w:lang w:eastAsia="en-US"/>
        </w:rPr>
        <w:t xml:space="preserve">«Экспорт продукции агропромышленного комплекса» - </w:t>
      </w:r>
      <w:r w:rsidRPr="007F46EA">
        <w:rPr>
          <w:b/>
          <w:color w:val="000000" w:themeColor="text1"/>
          <w:sz w:val="24"/>
          <w:szCs w:val="24"/>
          <w:lang w:eastAsia="en-US"/>
        </w:rPr>
        <w:t>82,1 %</w:t>
      </w:r>
      <w:r w:rsidRPr="007F46EA">
        <w:rPr>
          <w:color w:val="000000" w:themeColor="text1"/>
          <w:sz w:val="24"/>
          <w:szCs w:val="24"/>
          <w:lang w:eastAsia="en-US"/>
        </w:rPr>
        <w:t>, «Системные меры развития международной кооперации и экспорта» (</w:t>
      </w:r>
      <w:r w:rsidRPr="007F46EA">
        <w:rPr>
          <w:b/>
          <w:color w:val="000000" w:themeColor="text1"/>
          <w:sz w:val="24"/>
          <w:szCs w:val="24"/>
          <w:lang w:eastAsia="en-US"/>
        </w:rPr>
        <w:t>89,6 %</w:t>
      </w:r>
      <w:r w:rsidRPr="007F46EA">
        <w:rPr>
          <w:color w:val="000000" w:themeColor="text1"/>
          <w:sz w:val="24"/>
          <w:szCs w:val="24"/>
          <w:lang w:eastAsia="en-US"/>
        </w:rPr>
        <w:t xml:space="preserve">), </w:t>
      </w:r>
      <w:r w:rsidRPr="007F46EA">
        <w:rPr>
          <w:rFonts w:eastAsia="Times New Roman"/>
          <w:color w:val="000000" w:themeColor="text1"/>
          <w:sz w:val="24"/>
          <w:szCs w:val="14"/>
        </w:rPr>
        <w:t>«Реформа контрольной и надзорной деятельности»</w:t>
      </w:r>
      <w:r w:rsidRPr="007F46EA">
        <w:rPr>
          <w:color w:val="000000" w:themeColor="text1"/>
          <w:sz w:val="24"/>
          <w:szCs w:val="24"/>
          <w:lang w:eastAsia="en-US"/>
        </w:rPr>
        <w:t xml:space="preserve"> (</w:t>
      </w:r>
      <w:r w:rsidRPr="007F46EA">
        <w:rPr>
          <w:b/>
          <w:color w:val="000000" w:themeColor="text1"/>
          <w:sz w:val="24"/>
          <w:szCs w:val="24"/>
          <w:lang w:eastAsia="en-US"/>
        </w:rPr>
        <w:t>9</w:t>
      </w:r>
      <w:r>
        <w:rPr>
          <w:b/>
          <w:color w:val="000000" w:themeColor="text1"/>
          <w:sz w:val="24"/>
          <w:szCs w:val="24"/>
          <w:lang w:eastAsia="en-US"/>
        </w:rPr>
        <w:t>5,1</w:t>
      </w:r>
      <w:r w:rsidRPr="007F46EA">
        <w:rPr>
          <w:b/>
          <w:color w:val="000000" w:themeColor="text1"/>
          <w:sz w:val="24"/>
          <w:szCs w:val="24"/>
          <w:lang w:eastAsia="en-US"/>
        </w:rPr>
        <w:t> %</w:t>
      </w:r>
      <w:r w:rsidRPr="007F46EA">
        <w:rPr>
          <w:color w:val="000000" w:themeColor="text1"/>
          <w:sz w:val="24"/>
          <w:szCs w:val="24"/>
          <w:lang w:eastAsia="en-US"/>
        </w:rPr>
        <w:t>), «Ипотека и арендное жилье» (</w:t>
      </w:r>
      <w:r w:rsidRPr="007F46EA">
        <w:rPr>
          <w:b/>
          <w:color w:val="000000" w:themeColor="text1"/>
          <w:sz w:val="24"/>
          <w:szCs w:val="24"/>
          <w:lang w:eastAsia="en-US"/>
        </w:rPr>
        <w:t>96,2 %</w:t>
      </w:r>
      <w:r w:rsidRPr="007F46EA">
        <w:rPr>
          <w:color w:val="000000" w:themeColor="text1"/>
          <w:sz w:val="24"/>
          <w:szCs w:val="24"/>
          <w:lang w:eastAsia="en-US"/>
        </w:rPr>
        <w:t xml:space="preserve">), </w:t>
      </w:r>
      <w:r w:rsidRPr="007F46EA">
        <w:rPr>
          <w:rFonts w:eastAsia="Times New Roman"/>
          <w:color w:val="000000" w:themeColor="text1"/>
          <w:sz w:val="24"/>
          <w:szCs w:val="14"/>
        </w:rPr>
        <w:t>«Чистая страна» (</w:t>
      </w:r>
      <w:r w:rsidRPr="007F46EA">
        <w:rPr>
          <w:rFonts w:eastAsia="Times New Roman"/>
          <w:b/>
          <w:color w:val="000000" w:themeColor="text1"/>
          <w:sz w:val="24"/>
          <w:szCs w:val="14"/>
        </w:rPr>
        <w:t>96,5 %</w:t>
      </w:r>
      <w:r w:rsidRPr="007F46EA">
        <w:rPr>
          <w:rFonts w:eastAsia="Times New Roman"/>
          <w:color w:val="000000" w:themeColor="text1"/>
          <w:sz w:val="24"/>
          <w:szCs w:val="14"/>
        </w:rPr>
        <w:t>).</w:t>
      </w:r>
    </w:p>
    <w:p w:rsidR="00C73FA4" w:rsidRPr="00D15D7E" w:rsidRDefault="00C73FA4" w:rsidP="006201E6">
      <w:pPr>
        <w:widowControl w:val="0"/>
        <w:spacing w:line="372" w:lineRule="auto"/>
        <w:ind w:left="0" w:right="0"/>
        <w:rPr>
          <w:color w:val="000000" w:themeColor="text1"/>
          <w:sz w:val="24"/>
          <w:szCs w:val="24"/>
        </w:rPr>
      </w:pPr>
      <w:r w:rsidRPr="00C73FA4">
        <w:rPr>
          <w:color w:val="000000" w:themeColor="text1"/>
          <w:sz w:val="24"/>
          <w:szCs w:val="24"/>
        </w:rPr>
        <w:t xml:space="preserve">Следует отметить, что статьей </w:t>
      </w:r>
      <w:r w:rsidRPr="00297512">
        <w:rPr>
          <w:color w:val="000000" w:themeColor="text1"/>
          <w:sz w:val="24"/>
          <w:szCs w:val="24"/>
        </w:rPr>
        <w:t xml:space="preserve">6 Федерального закона от 14 ноября 2017 г. № 315-ФЗ и частью 4 статьи 94 Бюджетного кодекса Российской Федерации предусмотрены нормы о </w:t>
      </w:r>
      <w:r w:rsidRPr="00297512">
        <w:rPr>
          <w:color w:val="000000" w:themeColor="text1"/>
          <w:sz w:val="24"/>
          <w:szCs w:val="24"/>
        </w:rPr>
        <w:lastRenderedPageBreak/>
        <w:t>направлении на те же цели в 2018 году остатков средств, образовавшихся в связи с неполным использованием бюджетных ассигнований по отдельным направлениям в 2017 году.</w:t>
      </w:r>
    </w:p>
    <w:p w:rsidR="0070466B" w:rsidRPr="007F46EA" w:rsidRDefault="0070466B" w:rsidP="006201E6">
      <w:pPr>
        <w:spacing w:line="372" w:lineRule="auto"/>
        <w:ind w:left="0" w:right="-1"/>
        <w:rPr>
          <w:color w:val="000000" w:themeColor="text1"/>
          <w:sz w:val="24"/>
          <w:szCs w:val="24"/>
        </w:rPr>
      </w:pPr>
      <w:r w:rsidRPr="007F46EA">
        <w:rPr>
          <w:rFonts w:eastAsia="Times New Roman"/>
          <w:b/>
          <w:color w:val="000000" w:themeColor="text1"/>
          <w:sz w:val="24"/>
          <w:szCs w:val="24"/>
        </w:rPr>
        <w:t>7.7.1. </w:t>
      </w:r>
      <w:r w:rsidRPr="007F46EA">
        <w:rPr>
          <w:color w:val="000000" w:themeColor="text1"/>
          <w:sz w:val="22"/>
          <w:szCs w:val="24"/>
        </w:rPr>
        <w:t>П</w:t>
      </w:r>
      <w:r w:rsidRPr="007F46EA">
        <w:rPr>
          <w:color w:val="000000" w:themeColor="text1"/>
          <w:sz w:val="24"/>
          <w:szCs w:val="24"/>
        </w:rPr>
        <w:t xml:space="preserve">о состоянию на 1 января 2018 года </w:t>
      </w:r>
      <w:r w:rsidRPr="007F46EA">
        <w:rPr>
          <w:rFonts w:eastAsia="Times New Roman"/>
          <w:color w:val="000000" w:themeColor="text1"/>
          <w:sz w:val="24"/>
          <w:szCs w:val="24"/>
        </w:rPr>
        <w:t>расходы</w:t>
      </w:r>
      <w:r w:rsidRPr="007F46EA">
        <w:rPr>
          <w:rFonts w:eastAsia="Times New Roman"/>
          <w:b/>
          <w:color w:val="000000" w:themeColor="text1"/>
          <w:sz w:val="24"/>
          <w:szCs w:val="24"/>
        </w:rPr>
        <w:t xml:space="preserve"> на реализацию </w:t>
      </w:r>
      <w:r w:rsidRPr="007F46EA">
        <w:rPr>
          <w:b/>
          <w:color w:val="000000" w:themeColor="text1"/>
          <w:sz w:val="24"/>
          <w:szCs w:val="24"/>
        </w:rPr>
        <w:t xml:space="preserve">приоритетного проекта </w:t>
      </w:r>
      <w:r w:rsidRPr="007F46EA">
        <w:rPr>
          <w:b/>
          <w:color w:val="000000" w:themeColor="text1"/>
          <w:sz w:val="24"/>
        </w:rPr>
        <w:t>«Современная цифровая образовательная среда в Российской Федерации»</w:t>
      </w:r>
      <w:r w:rsidRPr="007F46EA">
        <w:rPr>
          <w:color w:val="000000" w:themeColor="text1"/>
          <w:sz w:val="22"/>
          <w:szCs w:val="24"/>
        </w:rPr>
        <w:t xml:space="preserve"> </w:t>
      </w:r>
      <w:r w:rsidRPr="007F46EA">
        <w:rPr>
          <w:color w:val="000000" w:themeColor="text1"/>
          <w:sz w:val="24"/>
          <w:szCs w:val="24"/>
        </w:rPr>
        <w:t xml:space="preserve">исполнены в полном объеме (400,0 млн. рублей). При этом следует отметить, что исполнение расходов по проекту началось только с </w:t>
      </w:r>
      <w:r w:rsidRPr="007F46EA">
        <w:rPr>
          <w:color w:val="000000" w:themeColor="text1"/>
          <w:sz w:val="24"/>
          <w:szCs w:val="24"/>
          <w:lang w:val="en-US"/>
        </w:rPr>
        <w:t>IV</w:t>
      </w:r>
      <w:r w:rsidRPr="007F46EA">
        <w:rPr>
          <w:color w:val="000000" w:themeColor="text1"/>
          <w:sz w:val="24"/>
          <w:szCs w:val="24"/>
        </w:rPr>
        <w:t xml:space="preserve"> квартала 2017 года, что свидетельствует о неравномерности финансового обеспечения в течение 2017 года.</w:t>
      </w:r>
    </w:p>
    <w:p w:rsidR="0070466B" w:rsidRPr="007F46EA" w:rsidRDefault="0070466B" w:rsidP="006201E6">
      <w:pPr>
        <w:spacing w:line="372" w:lineRule="auto"/>
        <w:ind w:left="0" w:right="-1"/>
        <w:rPr>
          <w:color w:val="000000" w:themeColor="text1"/>
          <w:sz w:val="24"/>
          <w:szCs w:val="24"/>
        </w:rPr>
      </w:pPr>
      <w:r w:rsidRPr="007F46EA">
        <w:rPr>
          <w:b/>
          <w:color w:val="000000" w:themeColor="text1"/>
          <w:sz w:val="24"/>
          <w:szCs w:val="24"/>
        </w:rPr>
        <w:t>7.7.2. </w:t>
      </w:r>
      <w:r w:rsidRPr="007F46EA">
        <w:rPr>
          <w:color w:val="000000" w:themeColor="text1"/>
          <w:sz w:val="22"/>
          <w:szCs w:val="24"/>
        </w:rPr>
        <w:t>П</w:t>
      </w:r>
      <w:r w:rsidRPr="007F46EA">
        <w:rPr>
          <w:color w:val="000000" w:themeColor="text1"/>
          <w:sz w:val="24"/>
          <w:szCs w:val="24"/>
        </w:rPr>
        <w:t xml:space="preserve">о состоянию на 1 января 2018 года </w:t>
      </w:r>
      <w:r w:rsidRPr="007F46EA">
        <w:rPr>
          <w:rFonts w:eastAsia="Times New Roman"/>
          <w:color w:val="000000" w:themeColor="text1"/>
          <w:sz w:val="24"/>
          <w:szCs w:val="24"/>
        </w:rPr>
        <w:t>расходы</w:t>
      </w:r>
      <w:r w:rsidRPr="007F46EA">
        <w:rPr>
          <w:rFonts w:eastAsia="Times New Roman"/>
          <w:b/>
          <w:color w:val="000000" w:themeColor="text1"/>
          <w:sz w:val="24"/>
          <w:szCs w:val="24"/>
        </w:rPr>
        <w:t xml:space="preserve"> на реализацию </w:t>
      </w:r>
      <w:r w:rsidRPr="007F46EA">
        <w:rPr>
          <w:b/>
          <w:color w:val="000000" w:themeColor="text1"/>
          <w:sz w:val="24"/>
          <w:szCs w:val="24"/>
        </w:rPr>
        <w:t xml:space="preserve">приоритетной </w:t>
      </w:r>
      <w:r w:rsidRPr="007F46EA">
        <w:rPr>
          <w:b/>
          <w:bCs/>
          <w:color w:val="000000" w:themeColor="text1"/>
          <w:sz w:val="24"/>
          <w:szCs w:val="24"/>
          <w:lang w:bidi="ru-RU"/>
        </w:rPr>
        <w:t>программы «Реформа контрольной и надзорной деятельности»</w:t>
      </w:r>
      <w:r w:rsidRPr="007F46EA">
        <w:rPr>
          <w:bCs/>
          <w:color w:val="000000" w:themeColor="text1"/>
          <w:sz w:val="24"/>
          <w:szCs w:val="24"/>
          <w:lang w:bidi="ru-RU"/>
        </w:rPr>
        <w:t xml:space="preserve"> составили </w:t>
      </w:r>
      <w:r w:rsidRPr="009831CF">
        <w:rPr>
          <w:bCs/>
          <w:color w:val="000000" w:themeColor="text1"/>
          <w:sz w:val="24"/>
          <w:szCs w:val="24"/>
          <w:lang w:bidi="ru-RU"/>
        </w:rPr>
        <w:t xml:space="preserve">95,1 </w:t>
      </w:r>
      <w:r w:rsidRPr="007F46EA">
        <w:rPr>
          <w:bCs/>
          <w:color w:val="000000" w:themeColor="text1"/>
          <w:sz w:val="24"/>
          <w:szCs w:val="24"/>
          <w:lang w:bidi="ru-RU"/>
        </w:rPr>
        <w:t xml:space="preserve">% </w:t>
      </w:r>
      <w:r w:rsidRPr="007F46EA">
        <w:rPr>
          <w:color w:val="000000" w:themeColor="text1"/>
          <w:sz w:val="24"/>
          <w:szCs w:val="24"/>
          <w:lang w:eastAsia="en-US"/>
        </w:rPr>
        <w:t>показателя сводной росписи с изменениями.</w:t>
      </w:r>
    </w:p>
    <w:p w:rsidR="0070466B" w:rsidRPr="007F46EA" w:rsidRDefault="0070466B" w:rsidP="006201E6">
      <w:pPr>
        <w:spacing w:line="372" w:lineRule="auto"/>
        <w:ind w:left="0" w:right="-1"/>
        <w:rPr>
          <w:bCs/>
          <w:color w:val="000000" w:themeColor="text1"/>
          <w:sz w:val="24"/>
          <w:szCs w:val="24"/>
          <w:lang w:bidi="ru-RU"/>
        </w:rPr>
      </w:pPr>
      <w:r w:rsidRPr="007F46EA">
        <w:rPr>
          <w:bCs/>
          <w:color w:val="000000" w:themeColor="text1"/>
          <w:sz w:val="24"/>
          <w:szCs w:val="24"/>
          <w:lang w:bidi="ru-RU"/>
        </w:rPr>
        <w:t>Так, Аналитическому центру при Правительстве Российской Федерации на 2017 год утверждены расходы за счет средств субсидии на финансовое обеспечение реализации приоритетной программы «Реформа контрольной и надзорной деятельности</w:t>
      </w:r>
      <w:r>
        <w:rPr>
          <w:bCs/>
          <w:color w:val="000000" w:themeColor="text1"/>
          <w:sz w:val="24"/>
          <w:szCs w:val="24"/>
          <w:lang w:bidi="ru-RU"/>
        </w:rPr>
        <w:t>» на общую сумму 150,0 млн. рублей.</w:t>
      </w:r>
    </w:p>
    <w:p w:rsidR="0070466B" w:rsidRPr="007F46EA" w:rsidRDefault="0070466B" w:rsidP="006201E6">
      <w:pPr>
        <w:spacing w:line="372" w:lineRule="auto"/>
        <w:ind w:left="0" w:right="-1"/>
        <w:rPr>
          <w:bCs/>
          <w:color w:val="000000" w:themeColor="text1"/>
          <w:sz w:val="24"/>
          <w:szCs w:val="24"/>
          <w:lang w:bidi="ru-RU"/>
        </w:rPr>
      </w:pPr>
      <w:r w:rsidRPr="007F46EA">
        <w:rPr>
          <w:bCs/>
          <w:color w:val="000000" w:themeColor="text1"/>
          <w:sz w:val="24"/>
          <w:szCs w:val="24"/>
          <w:lang w:bidi="ru-RU"/>
        </w:rPr>
        <w:t>За период с января по декабрь 2017 года заключено договоров на общую сумму 146,</w:t>
      </w:r>
      <w:r>
        <w:rPr>
          <w:bCs/>
          <w:color w:val="000000" w:themeColor="text1"/>
          <w:sz w:val="24"/>
          <w:szCs w:val="24"/>
          <w:lang w:bidi="ru-RU"/>
        </w:rPr>
        <w:t>3</w:t>
      </w:r>
      <w:r w:rsidRPr="007F46EA">
        <w:rPr>
          <w:bCs/>
          <w:color w:val="000000" w:themeColor="text1"/>
          <w:sz w:val="24"/>
          <w:szCs w:val="24"/>
          <w:lang w:bidi="ru-RU"/>
        </w:rPr>
        <w:t> млн. рублей. Кассовое исполнение расходов по состоянию на 1 января 2018 года составило 14</w:t>
      </w:r>
      <w:r>
        <w:rPr>
          <w:bCs/>
          <w:color w:val="000000" w:themeColor="text1"/>
          <w:sz w:val="24"/>
          <w:szCs w:val="24"/>
          <w:lang w:bidi="ru-RU"/>
        </w:rPr>
        <w:t>3,1</w:t>
      </w:r>
      <w:r w:rsidRPr="007F46EA">
        <w:rPr>
          <w:bCs/>
          <w:color w:val="000000" w:themeColor="text1"/>
          <w:sz w:val="24"/>
          <w:szCs w:val="24"/>
          <w:lang w:bidi="ru-RU"/>
        </w:rPr>
        <w:t> млн. рублей.</w:t>
      </w:r>
    </w:p>
    <w:p w:rsidR="0070466B" w:rsidRPr="007F46EA" w:rsidRDefault="0070466B" w:rsidP="006201E6">
      <w:pPr>
        <w:spacing w:line="372" w:lineRule="auto"/>
        <w:ind w:left="0" w:right="-1"/>
        <w:rPr>
          <w:rFonts w:eastAsia="Times New Roman"/>
          <w:color w:val="000000" w:themeColor="text1"/>
          <w:sz w:val="24"/>
          <w:szCs w:val="24"/>
        </w:rPr>
      </w:pPr>
      <w:r w:rsidRPr="007F46EA">
        <w:rPr>
          <w:bCs/>
          <w:color w:val="000000" w:themeColor="text1"/>
          <w:sz w:val="24"/>
          <w:szCs w:val="24"/>
          <w:lang w:bidi="ru-RU"/>
        </w:rPr>
        <w:t>В соответствии с Федеральным законом №</w:t>
      </w:r>
      <w:r>
        <w:rPr>
          <w:bCs/>
          <w:color w:val="000000" w:themeColor="text1"/>
          <w:sz w:val="24"/>
          <w:szCs w:val="24"/>
          <w:lang w:bidi="ru-RU"/>
        </w:rPr>
        <w:t> </w:t>
      </w:r>
      <w:r w:rsidRPr="007F46EA">
        <w:rPr>
          <w:bCs/>
          <w:color w:val="000000" w:themeColor="text1"/>
          <w:sz w:val="24"/>
          <w:szCs w:val="24"/>
          <w:lang w:bidi="ru-RU"/>
        </w:rPr>
        <w:t xml:space="preserve">157-ФЗ Минкомсвязи России (КБК 071 0410 15 4 П1 90000 200) в рамках госпрограммы «Экономическое развитие и инновационная экономика» предусмотрены бюджетные ассигнования </w:t>
      </w:r>
      <w:r>
        <w:rPr>
          <w:bCs/>
          <w:color w:val="000000" w:themeColor="text1"/>
          <w:sz w:val="24"/>
          <w:szCs w:val="24"/>
          <w:lang w:bidi="ru-RU"/>
        </w:rPr>
        <w:t>на 2017 год</w:t>
      </w:r>
      <w:r w:rsidRPr="007F46EA">
        <w:rPr>
          <w:bCs/>
          <w:color w:val="000000" w:themeColor="text1"/>
          <w:sz w:val="24"/>
          <w:szCs w:val="24"/>
          <w:lang w:bidi="ru-RU"/>
        </w:rPr>
        <w:t xml:space="preserve"> на реализацию приоритетной программы «Реформа контрольной и надзорной деятельности» в размере 50,5 млн. рублей.</w:t>
      </w:r>
      <w:r w:rsidRPr="007F46EA">
        <w:rPr>
          <w:rFonts w:eastAsia="Times New Roman"/>
          <w:bCs/>
          <w:color w:val="000000" w:themeColor="text1"/>
          <w:sz w:val="24"/>
          <w:szCs w:val="24"/>
          <w:lang w:bidi="ru-RU"/>
        </w:rPr>
        <w:t xml:space="preserve"> Указанные бюджетные ассигнования предусмотрены на создание объекта учета «Автоматизированная система обеспечения основных проц</w:t>
      </w:r>
      <w:r>
        <w:rPr>
          <w:rFonts w:eastAsia="Times New Roman"/>
          <w:bCs/>
          <w:color w:val="000000" w:themeColor="text1"/>
          <w:sz w:val="24"/>
          <w:szCs w:val="24"/>
          <w:lang w:bidi="ru-RU"/>
        </w:rPr>
        <w:t>ессов при реализации контрольно-</w:t>
      </w:r>
      <w:r w:rsidRPr="007F46EA">
        <w:rPr>
          <w:rFonts w:eastAsia="Times New Roman"/>
          <w:bCs/>
          <w:color w:val="000000" w:themeColor="text1"/>
          <w:sz w:val="24"/>
          <w:szCs w:val="24"/>
          <w:lang w:bidi="ru-RU"/>
        </w:rPr>
        <w:t xml:space="preserve">надзорных функций». Кассовое исполнение расходов по состоянию на 1 января 2018 года составило 46,9 млн. рублей, или 92,9 %. </w:t>
      </w:r>
      <w:r>
        <w:rPr>
          <w:rFonts w:eastAsia="Times New Roman"/>
          <w:bCs/>
          <w:color w:val="000000" w:themeColor="text1"/>
          <w:sz w:val="24"/>
          <w:szCs w:val="24"/>
          <w:lang w:bidi="ru-RU"/>
        </w:rPr>
        <w:t>О</w:t>
      </w:r>
      <w:r w:rsidRPr="007F46EA">
        <w:rPr>
          <w:rFonts w:eastAsia="Times New Roman"/>
          <w:color w:val="000000" w:themeColor="text1"/>
          <w:sz w:val="24"/>
          <w:szCs w:val="24"/>
        </w:rPr>
        <w:t xml:space="preserve">бразовавшийся </w:t>
      </w:r>
      <w:r>
        <w:rPr>
          <w:rFonts w:eastAsia="Times New Roman"/>
          <w:color w:val="000000" w:themeColor="text1"/>
          <w:sz w:val="24"/>
          <w:szCs w:val="24"/>
        </w:rPr>
        <w:t xml:space="preserve">остаток бюджетных средств </w:t>
      </w:r>
      <w:r w:rsidRPr="007F46EA">
        <w:rPr>
          <w:rFonts w:eastAsia="Times New Roman"/>
          <w:color w:val="000000" w:themeColor="text1"/>
          <w:sz w:val="24"/>
          <w:szCs w:val="24"/>
        </w:rPr>
        <w:t>составил 3,6 млн. рублей.</w:t>
      </w:r>
    </w:p>
    <w:p w:rsidR="0070466B" w:rsidRPr="007F46EA" w:rsidRDefault="0070466B" w:rsidP="006201E6">
      <w:pPr>
        <w:pStyle w:val="2a"/>
        <w:shd w:val="clear" w:color="auto" w:fill="auto"/>
        <w:spacing w:line="372" w:lineRule="auto"/>
        <w:ind w:firstLine="709"/>
        <w:jc w:val="both"/>
        <w:rPr>
          <w:rFonts w:ascii="Times New Roman" w:eastAsia="Times New Roman" w:hAnsi="Times New Roman" w:cs="Times New Roman"/>
          <w:color w:val="000000" w:themeColor="text1"/>
          <w:sz w:val="24"/>
          <w:szCs w:val="24"/>
          <w:lang w:eastAsia="ru-RU" w:bidi="ru-RU"/>
        </w:rPr>
      </w:pPr>
      <w:r w:rsidRPr="007F46EA">
        <w:rPr>
          <w:rFonts w:ascii="Times New Roman" w:hAnsi="Times New Roman" w:cs="Times New Roman"/>
          <w:bCs/>
          <w:color w:val="000000" w:themeColor="text1"/>
          <w:sz w:val="24"/>
          <w:szCs w:val="24"/>
          <w:lang w:bidi="ru-RU"/>
        </w:rPr>
        <w:t>В целях финансового обеспечения реализации мероприятий приоритетных проектов «Внедрение риск-ориентированного подхода при осуществлении контрольно-надзорной деятельности» и «Внедрение системы оценки результативности и эффективности контрольно-надзорной деятельности» в составе приоритетной программы «Реформа контрольной и надзорной деятельности» распоряжением Правительства Российской Федерации от 30</w:t>
      </w:r>
      <w:r>
        <w:rPr>
          <w:rFonts w:ascii="Times New Roman" w:hAnsi="Times New Roman" w:cs="Times New Roman"/>
          <w:bCs/>
          <w:color w:val="000000" w:themeColor="text1"/>
          <w:sz w:val="24"/>
          <w:szCs w:val="24"/>
          <w:lang w:bidi="ru-RU"/>
        </w:rPr>
        <w:t> </w:t>
      </w:r>
      <w:r w:rsidRPr="007F46EA">
        <w:rPr>
          <w:rFonts w:ascii="Times New Roman" w:hAnsi="Times New Roman" w:cs="Times New Roman"/>
          <w:bCs/>
          <w:color w:val="000000" w:themeColor="text1"/>
          <w:sz w:val="24"/>
          <w:szCs w:val="24"/>
          <w:lang w:bidi="ru-RU"/>
        </w:rPr>
        <w:t>мая 2017</w:t>
      </w:r>
      <w:r>
        <w:rPr>
          <w:rFonts w:ascii="Times New Roman" w:hAnsi="Times New Roman" w:cs="Times New Roman"/>
          <w:bCs/>
          <w:color w:val="000000" w:themeColor="text1"/>
          <w:sz w:val="24"/>
          <w:szCs w:val="24"/>
          <w:lang w:bidi="ru-RU"/>
        </w:rPr>
        <w:t> г.</w:t>
      </w:r>
      <w:r w:rsidRPr="007F46EA">
        <w:rPr>
          <w:rFonts w:ascii="Times New Roman" w:hAnsi="Times New Roman" w:cs="Times New Roman"/>
          <w:bCs/>
          <w:color w:val="000000" w:themeColor="text1"/>
          <w:sz w:val="24"/>
          <w:szCs w:val="24"/>
          <w:lang w:bidi="ru-RU"/>
        </w:rPr>
        <w:t xml:space="preserve"> № 1129-р предусмотрено выделение Минэкономразвития России бюджетных ассигнований резервного фонда Правительства Российской Федерации в </w:t>
      </w:r>
      <w:r w:rsidRPr="007F46EA">
        <w:rPr>
          <w:rFonts w:ascii="Times New Roman" w:hAnsi="Times New Roman" w:cs="Times New Roman"/>
          <w:bCs/>
          <w:color w:val="000000" w:themeColor="text1"/>
          <w:sz w:val="24"/>
          <w:szCs w:val="24"/>
          <w:lang w:bidi="ru-RU"/>
        </w:rPr>
        <w:lastRenderedPageBreak/>
        <w:t>объеме 15,0 млн. рублей на финансовое обеспечение выполнения подведомственными Минэкономразвития России учреждениями государственного задания на выполнение экспертно-аналитических и научно-методических работ по совершенствованию контрольной и надзорной деятельности</w:t>
      </w:r>
      <w:r w:rsidRPr="007F46EA">
        <w:rPr>
          <w:rFonts w:ascii="Times New Roman" w:hAnsi="Times New Roman" w:cs="Times New Roman"/>
          <w:color w:val="000000" w:themeColor="text1"/>
          <w:sz w:val="24"/>
          <w:szCs w:val="24"/>
          <w:lang w:eastAsia="ru-RU" w:bidi="ru-RU"/>
        </w:rPr>
        <w:t>.</w:t>
      </w:r>
      <w:r w:rsidRPr="007F46EA">
        <w:rPr>
          <w:rFonts w:ascii="Times New Roman" w:hAnsi="Times New Roman" w:cs="Times New Roman"/>
          <w:bCs/>
          <w:color w:val="000000" w:themeColor="text1"/>
          <w:sz w:val="24"/>
          <w:szCs w:val="24"/>
          <w:lang w:bidi="ru-RU"/>
        </w:rPr>
        <w:t xml:space="preserve"> </w:t>
      </w:r>
      <w:r w:rsidRPr="007F46EA">
        <w:rPr>
          <w:rFonts w:ascii="Times New Roman" w:hAnsi="Times New Roman" w:cs="Times New Roman"/>
          <w:bCs/>
          <w:color w:val="000000" w:themeColor="text1"/>
          <w:sz w:val="24"/>
          <w:szCs w:val="24"/>
          <w:lang w:eastAsia="ru-RU" w:bidi="ru-RU"/>
        </w:rPr>
        <w:t>Сводной бюджетной росписью Минэкономразвития России предусмотрено 15,0 млн. рублей на указанные цели (КБК 130 0411 15 4 П1 92501).</w:t>
      </w:r>
    </w:p>
    <w:p w:rsidR="0070466B" w:rsidRPr="007F46EA" w:rsidRDefault="0070466B" w:rsidP="006201E6">
      <w:pPr>
        <w:widowControl w:val="0"/>
        <w:spacing w:line="372" w:lineRule="auto"/>
        <w:ind w:left="0" w:right="0"/>
        <w:rPr>
          <w:rFonts w:eastAsia="Times New Roman"/>
          <w:color w:val="000000" w:themeColor="text1"/>
          <w:sz w:val="24"/>
          <w:szCs w:val="24"/>
          <w:lang w:bidi="ru-RU"/>
        </w:rPr>
      </w:pPr>
      <w:r w:rsidRPr="007F46EA">
        <w:rPr>
          <w:rFonts w:eastAsia="Times New Roman"/>
          <w:color w:val="000000" w:themeColor="text1"/>
          <w:sz w:val="24"/>
          <w:szCs w:val="24"/>
          <w:lang w:bidi="ru-RU"/>
        </w:rPr>
        <w:t xml:space="preserve">В соответствии с подпунктом «в» пункта 45 Положения о формировании государственного задания на оказание государственных услуг (выполнение работ) в отношении федеральных государственных учреждений и финансовом обеспечении выполнения государственного задания, утвержденного постановлением Правительства Российской Федерации от 26 июня 2015 г. № 640, указанные средства в объеме 15,0 млн. рублей направлены в ФГБОУ ВО </w:t>
      </w:r>
      <w:r>
        <w:rPr>
          <w:rFonts w:eastAsia="Times New Roman"/>
          <w:color w:val="000000" w:themeColor="text1"/>
          <w:sz w:val="24"/>
          <w:szCs w:val="24"/>
          <w:lang w:bidi="ru-RU"/>
        </w:rPr>
        <w:t>«</w:t>
      </w:r>
      <w:r w:rsidRPr="007F46EA">
        <w:rPr>
          <w:rFonts w:eastAsia="Times New Roman"/>
          <w:color w:val="000000" w:themeColor="text1"/>
          <w:sz w:val="24"/>
          <w:szCs w:val="24"/>
          <w:lang w:bidi="ru-RU"/>
        </w:rPr>
        <w:t xml:space="preserve">Всероссийская академия внешней торговли </w:t>
      </w:r>
      <w:r>
        <w:rPr>
          <w:rFonts w:eastAsia="Times New Roman"/>
          <w:color w:val="000000" w:themeColor="text1"/>
          <w:sz w:val="24"/>
          <w:szCs w:val="24"/>
          <w:lang w:bidi="ru-RU"/>
        </w:rPr>
        <w:t xml:space="preserve">Министерства экономического развития Российской Федерации» </w:t>
      </w:r>
      <w:r w:rsidRPr="007F46EA">
        <w:rPr>
          <w:rFonts w:eastAsia="Times New Roman"/>
          <w:color w:val="000000" w:themeColor="text1"/>
          <w:sz w:val="24"/>
          <w:szCs w:val="24"/>
          <w:lang w:bidi="ru-RU"/>
        </w:rPr>
        <w:t>(ВАВТ) в целях выполнения экспертно-аналитической и научно</w:t>
      </w:r>
      <w:r>
        <w:rPr>
          <w:rFonts w:eastAsia="Times New Roman"/>
          <w:color w:val="000000" w:themeColor="text1"/>
          <w:sz w:val="24"/>
          <w:szCs w:val="24"/>
          <w:lang w:bidi="ru-RU"/>
        </w:rPr>
        <w:t>-</w:t>
      </w:r>
      <w:r w:rsidRPr="007F46EA">
        <w:rPr>
          <w:rFonts w:eastAsia="Times New Roman"/>
          <w:color w:val="000000" w:themeColor="text1"/>
          <w:sz w:val="24"/>
          <w:szCs w:val="24"/>
          <w:lang w:bidi="ru-RU"/>
        </w:rPr>
        <w:t>методической работы.</w:t>
      </w:r>
    </w:p>
    <w:p w:rsidR="0070466B" w:rsidRPr="007F46EA" w:rsidRDefault="0070466B" w:rsidP="006201E6">
      <w:pPr>
        <w:spacing w:line="372" w:lineRule="auto"/>
        <w:ind w:left="0" w:right="0"/>
        <w:rPr>
          <w:bCs/>
          <w:color w:val="000000" w:themeColor="text1"/>
          <w:sz w:val="24"/>
          <w:szCs w:val="24"/>
          <w:lang w:bidi="ru-RU"/>
        </w:rPr>
      </w:pPr>
      <w:r w:rsidRPr="007F46EA">
        <w:rPr>
          <w:bCs/>
          <w:color w:val="000000" w:themeColor="text1"/>
          <w:sz w:val="24"/>
          <w:szCs w:val="24"/>
          <w:lang w:bidi="ru-RU"/>
        </w:rPr>
        <w:t>Кассовое исполнение указанных расходов по состоянию на 1 января 2018 года  произведено в полном объеме (15,0 млн. рублей).</w:t>
      </w:r>
    </w:p>
    <w:p w:rsidR="0070466B" w:rsidRPr="007F46EA" w:rsidRDefault="0070466B" w:rsidP="006201E6">
      <w:pPr>
        <w:spacing w:line="372" w:lineRule="auto"/>
        <w:ind w:left="0" w:right="0" w:firstLine="708"/>
        <w:contextualSpacing/>
        <w:rPr>
          <w:color w:val="000000" w:themeColor="text1"/>
          <w:sz w:val="24"/>
          <w:szCs w:val="24"/>
        </w:rPr>
      </w:pPr>
      <w:r w:rsidRPr="007F46EA">
        <w:rPr>
          <w:b/>
          <w:color w:val="000000" w:themeColor="text1"/>
          <w:sz w:val="24"/>
          <w:szCs w:val="24"/>
        </w:rPr>
        <w:t>7.7.3.</w:t>
      </w:r>
      <w:r w:rsidRPr="007F46EA">
        <w:rPr>
          <w:color w:val="000000" w:themeColor="text1"/>
          <w:sz w:val="24"/>
          <w:szCs w:val="24"/>
        </w:rPr>
        <w:t> </w:t>
      </w:r>
      <w:r w:rsidRPr="007F46EA">
        <w:rPr>
          <w:color w:val="000000" w:themeColor="text1"/>
          <w:sz w:val="22"/>
          <w:szCs w:val="24"/>
        </w:rPr>
        <w:t>П</w:t>
      </w:r>
      <w:r w:rsidRPr="007F46EA">
        <w:rPr>
          <w:color w:val="000000" w:themeColor="text1"/>
          <w:sz w:val="24"/>
          <w:szCs w:val="24"/>
        </w:rPr>
        <w:t xml:space="preserve">о состоянию на 1 января 2018 года </w:t>
      </w:r>
      <w:r w:rsidRPr="007F46EA">
        <w:rPr>
          <w:rFonts w:eastAsia="Times New Roman"/>
          <w:color w:val="000000" w:themeColor="text1"/>
          <w:sz w:val="24"/>
          <w:szCs w:val="24"/>
        </w:rPr>
        <w:t>расходы</w:t>
      </w:r>
      <w:r w:rsidRPr="007F46EA">
        <w:rPr>
          <w:rFonts w:eastAsia="Times New Roman"/>
          <w:b/>
          <w:color w:val="000000" w:themeColor="text1"/>
          <w:sz w:val="24"/>
          <w:szCs w:val="24"/>
        </w:rPr>
        <w:t xml:space="preserve"> на реализацию </w:t>
      </w:r>
      <w:r w:rsidRPr="007F46EA">
        <w:rPr>
          <w:b/>
          <w:color w:val="000000" w:themeColor="text1"/>
          <w:sz w:val="24"/>
          <w:szCs w:val="24"/>
        </w:rPr>
        <w:t>приоритетного проекта «Развитие экспорта продукции АПК»</w:t>
      </w:r>
      <w:r w:rsidRPr="007F46EA">
        <w:rPr>
          <w:color w:val="000000" w:themeColor="text1"/>
          <w:sz w:val="24"/>
          <w:szCs w:val="24"/>
        </w:rPr>
        <w:t xml:space="preserve"> составили 82,1 % показателя сводной росписи с изменениями.</w:t>
      </w:r>
    </w:p>
    <w:p w:rsidR="0070466B" w:rsidRPr="007F46EA" w:rsidRDefault="0070466B" w:rsidP="006201E6">
      <w:pPr>
        <w:spacing w:line="372" w:lineRule="auto"/>
        <w:ind w:left="0" w:right="0"/>
        <w:contextualSpacing/>
        <w:rPr>
          <w:color w:val="000000" w:themeColor="text1"/>
          <w:sz w:val="24"/>
        </w:rPr>
      </w:pPr>
      <w:r w:rsidRPr="007F46EA">
        <w:rPr>
          <w:color w:val="000000" w:themeColor="text1"/>
          <w:sz w:val="24"/>
        </w:rPr>
        <w:t>Так, на низком уровне исполнены расходы по основным мероприятиям:</w:t>
      </w:r>
    </w:p>
    <w:p w:rsidR="0070466B" w:rsidRPr="007F46EA" w:rsidRDefault="0070466B" w:rsidP="006201E6">
      <w:pPr>
        <w:spacing w:line="372" w:lineRule="auto"/>
        <w:ind w:left="0" w:right="0"/>
        <w:contextualSpacing/>
        <w:rPr>
          <w:color w:val="000000" w:themeColor="text1"/>
          <w:sz w:val="24"/>
        </w:rPr>
      </w:pPr>
      <w:r w:rsidRPr="007F46EA">
        <w:rPr>
          <w:color w:val="000000" w:themeColor="text1"/>
          <w:sz w:val="24"/>
        </w:rPr>
        <w:t>«Создание центра анализа экспорта продукции агропромышленного комплекса и изучение потенциальных зарубежных рынков сбыта» в части расходов на закупку услуг по проведению научно-исследовательских работ по изучению потенциальных рынков сбыта продукции российского агропромышленного комплекса – 24,9 % показателя сводной росписи с изменениями;</w:t>
      </w:r>
    </w:p>
    <w:p w:rsidR="0070466B" w:rsidRPr="007F46EA" w:rsidRDefault="0070466B" w:rsidP="006201E6">
      <w:pPr>
        <w:spacing w:line="372" w:lineRule="auto"/>
        <w:ind w:left="0" w:right="0"/>
        <w:contextualSpacing/>
        <w:rPr>
          <w:color w:val="000000" w:themeColor="text1"/>
          <w:sz w:val="24"/>
        </w:rPr>
      </w:pPr>
      <w:r w:rsidRPr="007F46EA">
        <w:rPr>
          <w:color w:val="000000" w:themeColor="text1"/>
          <w:sz w:val="24"/>
        </w:rPr>
        <w:t xml:space="preserve">«Формирование системы продвижения экспорта продукции российского агропромышленного комплекса на зарубежных рынках» в части предоставления субсидии российским организациям на компенсацию части затрат на транспортировку сельскохозяйственной и продовольственной продукции наземным, в том числе железнодорожным транспортом, за счет средств резервного фонда Правительства Российской Федерации – 49 % показателя сводной росписи с изменениями. Правила предоставления указанной субсидии утверждены лишь в сентябре 2017 года (постановление Правительства Российской Федерации от 15 сентября 2017 г. № 1104), соответствующий договор о выполнении функций агента Правительства Российской Федерации по вопросу </w:t>
      </w:r>
      <w:r w:rsidRPr="007F46EA">
        <w:rPr>
          <w:color w:val="000000" w:themeColor="text1"/>
          <w:sz w:val="24"/>
        </w:rPr>
        <w:lastRenderedPageBreak/>
        <w:t>предоставления указанных субсидий российским организациям заключен Минсельхозом России и АО «Российский экспортный центр» (далее – АО «РЭЦ») в октябре 2017 года (от 9 октября 2017 г. № 8Д/1056-2017).</w:t>
      </w:r>
    </w:p>
    <w:p w:rsidR="0070466B" w:rsidRPr="007F46EA" w:rsidRDefault="0070466B" w:rsidP="006201E6">
      <w:pPr>
        <w:spacing w:line="372" w:lineRule="auto"/>
        <w:ind w:left="0" w:right="0"/>
        <w:rPr>
          <w:color w:val="000000" w:themeColor="text1"/>
          <w:sz w:val="24"/>
          <w:szCs w:val="24"/>
        </w:rPr>
      </w:pPr>
      <w:r w:rsidRPr="007F46EA">
        <w:rPr>
          <w:rFonts w:eastAsia="Times New Roman"/>
          <w:b/>
          <w:color w:val="000000" w:themeColor="text1"/>
          <w:sz w:val="24"/>
          <w:szCs w:val="24"/>
        </w:rPr>
        <w:t>7.7.4.</w:t>
      </w:r>
      <w:r w:rsidRPr="007F46EA">
        <w:rPr>
          <w:rFonts w:eastAsia="Times New Roman"/>
          <w:color w:val="000000" w:themeColor="text1"/>
          <w:sz w:val="24"/>
          <w:szCs w:val="24"/>
        </w:rPr>
        <w:t> </w:t>
      </w:r>
      <w:r w:rsidRPr="007F46EA">
        <w:rPr>
          <w:color w:val="000000" w:themeColor="text1"/>
          <w:sz w:val="22"/>
          <w:szCs w:val="24"/>
        </w:rPr>
        <w:t>П</w:t>
      </w:r>
      <w:r w:rsidRPr="007F46EA">
        <w:rPr>
          <w:color w:val="000000" w:themeColor="text1"/>
          <w:sz w:val="24"/>
          <w:szCs w:val="24"/>
        </w:rPr>
        <w:t xml:space="preserve">о состоянию на 1 января 2018 года </w:t>
      </w:r>
      <w:r w:rsidRPr="007F46EA">
        <w:rPr>
          <w:rFonts w:eastAsia="Times New Roman"/>
          <w:color w:val="000000" w:themeColor="text1"/>
          <w:sz w:val="24"/>
          <w:szCs w:val="24"/>
        </w:rPr>
        <w:t>расходы</w:t>
      </w:r>
      <w:r w:rsidRPr="007F46EA">
        <w:rPr>
          <w:rFonts w:eastAsia="Times New Roman"/>
          <w:b/>
          <w:color w:val="000000" w:themeColor="text1"/>
          <w:sz w:val="24"/>
          <w:szCs w:val="24"/>
        </w:rPr>
        <w:t xml:space="preserve"> на реализацию </w:t>
      </w:r>
      <w:r w:rsidRPr="007F46EA">
        <w:rPr>
          <w:b/>
          <w:color w:val="000000" w:themeColor="text1"/>
          <w:sz w:val="24"/>
          <w:szCs w:val="24"/>
        </w:rPr>
        <w:t xml:space="preserve">приоритетного проекта </w:t>
      </w:r>
      <w:r w:rsidRPr="007F46EA">
        <w:rPr>
          <w:b/>
          <w:color w:val="000000" w:themeColor="text1"/>
          <w:sz w:val="24"/>
          <w:szCs w:val="24"/>
          <w:lang w:eastAsia="en-US"/>
        </w:rPr>
        <w:t>«Международная кооперация и экспорт в промышленности»</w:t>
      </w:r>
      <w:r w:rsidRPr="007F46EA">
        <w:rPr>
          <w:color w:val="000000" w:themeColor="text1"/>
          <w:sz w:val="24"/>
          <w:szCs w:val="24"/>
          <w:lang w:eastAsia="en-US"/>
        </w:rPr>
        <w:t xml:space="preserve"> составили 97 % показателя сводной росписи с изменениями.</w:t>
      </w:r>
    </w:p>
    <w:p w:rsidR="0070466B" w:rsidRPr="007F46EA" w:rsidRDefault="0070466B" w:rsidP="006201E6">
      <w:pPr>
        <w:spacing w:line="372" w:lineRule="auto"/>
        <w:ind w:left="0" w:right="0"/>
        <w:rPr>
          <w:color w:val="000000" w:themeColor="text1"/>
          <w:sz w:val="24"/>
        </w:rPr>
      </w:pPr>
      <w:r w:rsidRPr="007F46EA">
        <w:rPr>
          <w:color w:val="000000" w:themeColor="text1"/>
          <w:sz w:val="24"/>
        </w:rPr>
        <w:t xml:space="preserve">В ходе исполнения федерального бюджета объемы бюджетных ассигнований, предусмотренные на реализацию указанного приоритетного проекта, </w:t>
      </w:r>
      <w:r w:rsidRPr="007F46EA">
        <w:rPr>
          <w:b/>
          <w:color w:val="000000" w:themeColor="text1"/>
          <w:sz w:val="24"/>
        </w:rPr>
        <w:t>неоднократно изменялись</w:t>
      </w:r>
      <w:r w:rsidRPr="007F46EA">
        <w:rPr>
          <w:color w:val="000000" w:themeColor="text1"/>
          <w:sz w:val="24"/>
          <w:szCs w:val="24"/>
        </w:rPr>
        <w:t xml:space="preserve">. Так, Федеральным законом № 157-ФЗ бюджетные ассигнования на его реализацию в сумме 3 438,4 млн. рублей перераспределялись по мероприятиям проекта. </w:t>
      </w:r>
      <w:r w:rsidRPr="007F46EA">
        <w:rPr>
          <w:color w:val="000000" w:themeColor="text1"/>
          <w:sz w:val="24"/>
        </w:rPr>
        <w:t xml:space="preserve">При этом Федеральным законом № 326-ФЗ бюджетные ассигнования по предложению Минпромторга России были уменьшены на общую сумму 6 813,0 млн. рублей, или на 42,1 %, что обусловлено экономией бюджетных средств в связи с отсутствием заявок от предприятий и организаций на получение субсидий и отсутствием потребности у ПАО «ОАК» в получении бюджетных инвестиций (соглашения о продаже воздушных судов не заключены, механизм гарантии остаточной стоимости воздушных судов недостаточно проработан). </w:t>
      </w:r>
    </w:p>
    <w:p w:rsidR="0070466B" w:rsidRPr="007F46EA" w:rsidRDefault="0070466B" w:rsidP="006201E6">
      <w:pPr>
        <w:spacing w:line="372" w:lineRule="auto"/>
        <w:ind w:left="0" w:right="0"/>
        <w:rPr>
          <w:color w:val="000000" w:themeColor="text1"/>
          <w:sz w:val="24"/>
        </w:rPr>
      </w:pPr>
      <w:r w:rsidRPr="007F46EA">
        <w:rPr>
          <w:color w:val="000000" w:themeColor="text1"/>
          <w:sz w:val="24"/>
        </w:rPr>
        <w:t xml:space="preserve">Так, объем бюджетных ассигнований на предоставление отдельных субсидий был значительно уменьшен (на компенсацию части затрат на транспортировку продукции - на 55,9 % (на 5,2 млрд. рублей), на компенсацию части затрат на сертификацию на внешних рынках при реализации инвестиционных проектов – на 26,5 % (на 0,9 млрд. рублей), на финансирование части затрат на регистрацию объектов интеллектуальной собственности - в 4,7 раза (на 550,0 млн. рублей). </w:t>
      </w:r>
    </w:p>
    <w:p w:rsidR="0070466B" w:rsidRPr="007F46EA" w:rsidRDefault="0070466B" w:rsidP="006201E6">
      <w:pPr>
        <w:spacing w:line="372" w:lineRule="auto"/>
        <w:ind w:left="0" w:right="0"/>
        <w:rPr>
          <w:color w:val="000000" w:themeColor="text1"/>
          <w:sz w:val="24"/>
        </w:rPr>
      </w:pPr>
      <w:r w:rsidRPr="007F46EA">
        <w:rPr>
          <w:color w:val="000000" w:themeColor="text1"/>
          <w:sz w:val="24"/>
        </w:rPr>
        <w:t>При этом, по информации АО «РЭЦ», в конце 2017 года количество поступивших заявок от организаций на получение субсидий превысило выделенный объем бюджетных ассигнований, в том числе: на компенсацию части затрат на транспортировку продукции - на 34 % (на 2,3 млрд. рублей), на компенсацию части затрат на сертификацию на внешних рынках при реализации инвестиционных проектов - на 33 % (на 561,0 млн. рублей) и на финансирование части затрат на регистрацию объектов интеллектуальной собственности - на 7 % (на 105,0 млн. рублей).</w:t>
      </w:r>
    </w:p>
    <w:p w:rsidR="0070466B" w:rsidRPr="007F46EA" w:rsidRDefault="0070466B" w:rsidP="006201E6">
      <w:pPr>
        <w:spacing w:line="372" w:lineRule="auto"/>
        <w:ind w:left="0" w:right="0"/>
        <w:rPr>
          <w:color w:val="000000" w:themeColor="text1"/>
          <w:sz w:val="24"/>
        </w:rPr>
      </w:pPr>
      <w:r w:rsidRPr="007F46EA">
        <w:rPr>
          <w:color w:val="000000" w:themeColor="text1"/>
          <w:sz w:val="24"/>
        </w:rPr>
        <w:t>Следует также отметить, что значительный объем расходов на предоставление указанных субсидий произведен в декабре 2017 года – 4,7 млрд. рублей (71,8 %), 1 302,8 млн. рублей (76,6 %) и 114,3 млн. рублей (76,2 %) соответственно.</w:t>
      </w:r>
    </w:p>
    <w:p w:rsidR="0070466B" w:rsidRPr="007F46EA" w:rsidRDefault="0070466B" w:rsidP="006201E6">
      <w:pPr>
        <w:spacing w:line="372" w:lineRule="auto"/>
        <w:ind w:left="0" w:right="0"/>
        <w:rPr>
          <w:color w:val="000000" w:themeColor="text1"/>
          <w:sz w:val="24"/>
        </w:rPr>
      </w:pPr>
      <w:r>
        <w:rPr>
          <w:color w:val="000000" w:themeColor="text1"/>
          <w:sz w:val="24"/>
        </w:rPr>
        <w:lastRenderedPageBreak/>
        <w:t>У</w:t>
      </w:r>
      <w:r w:rsidRPr="007F46EA">
        <w:rPr>
          <w:color w:val="000000" w:themeColor="text1"/>
          <w:sz w:val="24"/>
        </w:rPr>
        <w:t>меньшение объемов бюджетных ассигнований, предусмотренных на реализацию приоритетного проекта в 2017 году, низкий уровень их исполнения в течение 2017 года (менее 1 % - за первое полугодие 2017 года, 24,8 % - за 11 месяцев 2017 года) и неисполнение расходов в полном объеме по отдельным мероприятиям приоритетного проекта свидетельствует о неэффективном бюджетном планировании, недостаточной обоснованности запланированных расходов Минпромторгом России. Установленный механизм государственной поддержки предприятий, в частности</w:t>
      </w:r>
      <w:r>
        <w:rPr>
          <w:color w:val="000000" w:themeColor="text1"/>
          <w:sz w:val="24"/>
        </w:rPr>
        <w:t>,</w:t>
      </w:r>
      <w:r w:rsidRPr="007F46EA">
        <w:rPr>
          <w:color w:val="000000" w:themeColor="text1"/>
          <w:sz w:val="24"/>
        </w:rPr>
        <w:t xml:space="preserve"> субсидирование предприятий авиационной промышленности, механизм гарантии остаточной стоимости воздушных судов, показал свою неэффективность и недостаточную обоснованность.</w:t>
      </w:r>
    </w:p>
    <w:p w:rsidR="0070466B" w:rsidRPr="007F46EA" w:rsidRDefault="0070466B" w:rsidP="006201E6">
      <w:pPr>
        <w:spacing w:line="372" w:lineRule="auto"/>
        <w:ind w:left="0" w:right="0"/>
        <w:rPr>
          <w:color w:val="000000" w:themeColor="text1"/>
          <w:sz w:val="24"/>
          <w:szCs w:val="24"/>
          <w:lang w:eastAsia="en-US"/>
        </w:rPr>
      </w:pPr>
      <w:r w:rsidRPr="007F46EA">
        <w:rPr>
          <w:rFonts w:eastAsia="Times New Roman"/>
          <w:color w:val="000000" w:themeColor="text1"/>
          <w:sz w:val="24"/>
          <w:szCs w:val="24"/>
        </w:rPr>
        <w:t>В рамках реализации приоритетного проекта «Международная кооперация и экспорт в промышленности» в</w:t>
      </w:r>
      <w:r w:rsidRPr="007F46EA">
        <w:rPr>
          <w:color w:val="000000" w:themeColor="text1"/>
          <w:sz w:val="24"/>
          <w:szCs w:val="24"/>
          <w:lang w:eastAsia="en-US"/>
        </w:rPr>
        <w:t xml:space="preserve"> IV квартале 2017 года Внешэкономбанк увеличил объемы финансовой поддержки по сравнению с низким показателем по итогам III квартала 2017 года, а также расширил список получателей кредитных средств. Общая сумма предоставленного объема финансирования в виде рублевых и валютных кредитов за </w:t>
      </w:r>
      <w:r w:rsidRPr="007F46EA">
        <w:rPr>
          <w:color w:val="000000" w:themeColor="text1"/>
          <w:sz w:val="24"/>
          <w:szCs w:val="24"/>
          <w:lang w:val="en-US" w:eastAsia="en-US"/>
        </w:rPr>
        <w:t>IV</w:t>
      </w:r>
      <w:r w:rsidRPr="007F46EA">
        <w:rPr>
          <w:color w:val="000000" w:themeColor="text1"/>
          <w:sz w:val="24"/>
          <w:szCs w:val="24"/>
          <w:lang w:eastAsia="en-US"/>
        </w:rPr>
        <w:t xml:space="preserve"> квартал 2017 года составила 4 939,1 млн. рублей по курсу доллара США к рублю по состоянию на 31 декабря 2017 года. </w:t>
      </w:r>
    </w:p>
    <w:p w:rsidR="0070466B" w:rsidRPr="007F46EA" w:rsidRDefault="0070466B" w:rsidP="006201E6">
      <w:pPr>
        <w:spacing w:line="372" w:lineRule="auto"/>
        <w:ind w:left="0" w:right="0"/>
        <w:rPr>
          <w:color w:val="000000" w:themeColor="text1"/>
          <w:sz w:val="24"/>
          <w:szCs w:val="24"/>
          <w:lang w:eastAsia="en-US"/>
        </w:rPr>
      </w:pPr>
      <w:r w:rsidRPr="007F46EA">
        <w:rPr>
          <w:color w:val="000000" w:themeColor="text1"/>
          <w:sz w:val="24"/>
          <w:szCs w:val="24"/>
          <w:lang w:eastAsia="en-US"/>
        </w:rPr>
        <w:t>Около 54 % суммы выданных кредитов (4 939,1 млн. рублей) приходится на два проекта: финансирование поставок полувагонов производства АО «Алтайвагон» в Республику Казахстан через лизинговую компанию ТОО «RailLeasing» и финансирование расходов АО «Техснабэкспорт» по проектам, связанным с приобретением российской продукции и оплатой услуг для поставки иностранным покупателям урановой продукции.</w:t>
      </w:r>
    </w:p>
    <w:p w:rsidR="0070466B" w:rsidRPr="007F46EA" w:rsidRDefault="0070466B" w:rsidP="006201E6">
      <w:pPr>
        <w:spacing w:line="372" w:lineRule="auto"/>
        <w:ind w:left="0" w:right="0"/>
        <w:rPr>
          <w:color w:val="000000" w:themeColor="text1"/>
          <w:sz w:val="24"/>
          <w:szCs w:val="24"/>
          <w:lang w:eastAsia="en-US"/>
        </w:rPr>
      </w:pPr>
      <w:r w:rsidRPr="007F46EA">
        <w:rPr>
          <w:color w:val="000000" w:themeColor="text1"/>
          <w:sz w:val="24"/>
          <w:szCs w:val="24"/>
          <w:lang w:eastAsia="en-US"/>
        </w:rPr>
        <w:t>В IV квартале 2017 года заключен ряд кредитных соглашений. Суммарный объем экспортного кредитования Внешэкономбанком за 2017 год составил 11 079,7 млн. рублей (по курсу доллара США к рублю по состоянию на 31 декабря 2017 года), при этом не менее 44,5 % кредитов предоставлено в IV квартале 2017 года.</w:t>
      </w:r>
    </w:p>
    <w:p w:rsidR="0070466B" w:rsidRPr="007F46EA" w:rsidRDefault="0070466B" w:rsidP="006201E6">
      <w:pPr>
        <w:spacing w:line="372" w:lineRule="auto"/>
        <w:ind w:left="0" w:right="0"/>
        <w:rPr>
          <w:color w:val="000000" w:themeColor="text1"/>
          <w:sz w:val="24"/>
          <w:szCs w:val="24"/>
          <w:lang w:eastAsia="en-US"/>
        </w:rPr>
      </w:pPr>
      <w:r w:rsidRPr="007F46EA">
        <w:rPr>
          <w:color w:val="000000" w:themeColor="text1"/>
          <w:sz w:val="24"/>
          <w:szCs w:val="24"/>
          <w:lang w:eastAsia="en-US"/>
        </w:rPr>
        <w:t>Согласно распоряжению Правительства Российской Федерации от 2 августа 2017</w:t>
      </w:r>
      <w:r>
        <w:rPr>
          <w:color w:val="000000" w:themeColor="text1"/>
          <w:sz w:val="24"/>
          <w:szCs w:val="24"/>
          <w:lang w:eastAsia="en-US"/>
        </w:rPr>
        <w:t> </w:t>
      </w:r>
      <w:r w:rsidRPr="007F46EA">
        <w:rPr>
          <w:color w:val="000000" w:themeColor="text1"/>
          <w:sz w:val="24"/>
          <w:szCs w:val="24"/>
          <w:lang w:eastAsia="en-US"/>
        </w:rPr>
        <w:t>г. № 1660-р Внешэкономбанку предусмотрено выделение бюджетных ассигнований в размере 667,5 млн. рублей на предоставление субсидии в виде имущественного взноса Российской Федерации на возмещение части затрат, связанных с поддержкой производств</w:t>
      </w:r>
      <w:r>
        <w:rPr>
          <w:color w:val="000000" w:themeColor="text1"/>
          <w:sz w:val="24"/>
          <w:szCs w:val="24"/>
          <w:lang w:eastAsia="en-US"/>
        </w:rPr>
        <w:t>а высокотехнологичной продукции,</w:t>
      </w:r>
      <w:r w:rsidRPr="007F46EA">
        <w:rPr>
          <w:color w:val="000000" w:themeColor="text1"/>
          <w:sz w:val="24"/>
          <w:szCs w:val="24"/>
          <w:lang w:eastAsia="en-US"/>
        </w:rPr>
        <w:t xml:space="preserve"> </w:t>
      </w:r>
      <w:r>
        <w:rPr>
          <w:color w:val="000000" w:themeColor="text1"/>
          <w:sz w:val="24"/>
          <w:szCs w:val="24"/>
          <w:lang w:eastAsia="en-US"/>
        </w:rPr>
        <w:t>имея в виду</w:t>
      </w:r>
      <w:r w:rsidRPr="007F46EA">
        <w:rPr>
          <w:color w:val="000000" w:themeColor="text1"/>
          <w:sz w:val="24"/>
          <w:szCs w:val="24"/>
          <w:lang w:eastAsia="en-US"/>
        </w:rPr>
        <w:t xml:space="preserve"> обеспечени</w:t>
      </w:r>
      <w:r>
        <w:rPr>
          <w:color w:val="000000" w:themeColor="text1"/>
          <w:sz w:val="24"/>
          <w:szCs w:val="24"/>
          <w:lang w:eastAsia="en-US"/>
        </w:rPr>
        <w:t>е</w:t>
      </w:r>
      <w:r w:rsidRPr="007F46EA">
        <w:rPr>
          <w:color w:val="000000" w:themeColor="text1"/>
          <w:sz w:val="24"/>
          <w:szCs w:val="24"/>
          <w:lang w:eastAsia="en-US"/>
        </w:rPr>
        <w:t xml:space="preserve"> дополнительного объема поддержанного Внешэкономбанком экспорта высокотехнологичной продукции в отраслях промышленности. По состоянию на 1</w:t>
      </w:r>
      <w:r>
        <w:rPr>
          <w:color w:val="000000" w:themeColor="text1"/>
          <w:sz w:val="24"/>
          <w:szCs w:val="24"/>
          <w:lang w:eastAsia="en-US"/>
        </w:rPr>
        <w:t> </w:t>
      </w:r>
      <w:r w:rsidRPr="007F46EA">
        <w:rPr>
          <w:color w:val="000000" w:themeColor="text1"/>
          <w:sz w:val="24"/>
          <w:szCs w:val="24"/>
          <w:lang w:eastAsia="en-US"/>
        </w:rPr>
        <w:t>января 2018 года кассовое исполнение расходов на указанные цели составило 529,0 млн. рублей, или 79,3 % показателя сводной росписи с изменениями.</w:t>
      </w:r>
    </w:p>
    <w:p w:rsidR="0070466B" w:rsidRPr="007F46EA" w:rsidRDefault="0070466B" w:rsidP="006201E6">
      <w:pPr>
        <w:spacing w:line="372" w:lineRule="auto"/>
        <w:ind w:left="0" w:right="0"/>
        <w:rPr>
          <w:b/>
          <w:color w:val="000000" w:themeColor="text1"/>
          <w:sz w:val="24"/>
          <w:szCs w:val="24"/>
          <w:lang w:eastAsia="en-US"/>
        </w:rPr>
      </w:pPr>
      <w:r w:rsidRPr="007F46EA">
        <w:rPr>
          <w:color w:val="000000" w:themeColor="text1"/>
          <w:sz w:val="24"/>
          <w:szCs w:val="24"/>
          <w:lang w:eastAsia="en-US"/>
        </w:rPr>
        <w:lastRenderedPageBreak/>
        <w:t>Таким образом, общий объем субсидии Внешэкономбанку на возмещение части затрат, связанных с поддержкой производства высокотехнологичной продукции, в IV</w:t>
      </w:r>
      <w:r>
        <w:rPr>
          <w:color w:val="000000" w:themeColor="text1"/>
          <w:sz w:val="24"/>
          <w:szCs w:val="24"/>
          <w:lang w:eastAsia="en-US"/>
        </w:rPr>
        <w:t> </w:t>
      </w:r>
      <w:r w:rsidRPr="007F46EA">
        <w:rPr>
          <w:color w:val="000000" w:themeColor="text1"/>
          <w:sz w:val="24"/>
          <w:szCs w:val="24"/>
          <w:lang w:eastAsia="en-US"/>
        </w:rPr>
        <w:t>квартале 2017 года составил 1 081,7 млн. рублей.</w:t>
      </w:r>
    </w:p>
    <w:p w:rsidR="0070466B" w:rsidRPr="007F46EA" w:rsidRDefault="0070466B" w:rsidP="006201E6">
      <w:pPr>
        <w:spacing w:line="372" w:lineRule="auto"/>
        <w:ind w:left="0" w:right="0"/>
        <w:rPr>
          <w:color w:val="000000" w:themeColor="text1"/>
          <w:sz w:val="24"/>
          <w:szCs w:val="24"/>
          <w:lang w:eastAsia="en-US"/>
        </w:rPr>
      </w:pPr>
      <w:r w:rsidRPr="007F46EA">
        <w:rPr>
          <w:b/>
          <w:color w:val="000000" w:themeColor="text1"/>
          <w:sz w:val="24"/>
          <w:szCs w:val="24"/>
          <w:lang w:eastAsia="en-US"/>
        </w:rPr>
        <w:t>Поддержка экспортеров</w:t>
      </w:r>
      <w:r w:rsidRPr="007F46EA">
        <w:rPr>
          <w:color w:val="000000" w:themeColor="text1"/>
          <w:sz w:val="24"/>
          <w:szCs w:val="24"/>
          <w:lang w:eastAsia="en-US"/>
        </w:rPr>
        <w:t xml:space="preserve"> </w:t>
      </w:r>
      <w:r w:rsidRPr="007F46EA">
        <w:rPr>
          <w:b/>
          <w:color w:val="000000" w:themeColor="text1"/>
          <w:sz w:val="24"/>
          <w:szCs w:val="24"/>
          <w:lang w:eastAsia="en-US"/>
        </w:rPr>
        <w:t>АО «РОСЭКСИМБАНК»</w:t>
      </w:r>
      <w:r w:rsidRPr="007F46EA">
        <w:rPr>
          <w:color w:val="000000" w:themeColor="text1"/>
          <w:sz w:val="24"/>
          <w:szCs w:val="24"/>
          <w:lang w:eastAsia="en-US"/>
        </w:rPr>
        <w:t xml:space="preserve"> в IV квартале 2017 года была ограничена выдач</w:t>
      </w:r>
      <w:r>
        <w:rPr>
          <w:color w:val="000000" w:themeColor="text1"/>
          <w:sz w:val="24"/>
          <w:szCs w:val="24"/>
          <w:lang w:eastAsia="en-US"/>
        </w:rPr>
        <w:t>ей</w:t>
      </w:r>
      <w:r w:rsidRPr="007F46EA">
        <w:rPr>
          <w:color w:val="000000" w:themeColor="text1"/>
          <w:sz w:val="24"/>
          <w:szCs w:val="24"/>
          <w:lang w:eastAsia="en-US"/>
        </w:rPr>
        <w:t xml:space="preserve"> кредитов всего 62 заемщикам. Выполнение целевого годового показателя (80,0 млрд. рублей) по итогам 2017 года составило 53,9 млрд. рублей, или 67,4 %. В течение 2017 года выдача кредитов АО «РОСЭКСИМБАНК» осуществлялась неравномерно, объем выдач</w:t>
      </w:r>
      <w:r>
        <w:rPr>
          <w:color w:val="000000" w:themeColor="text1"/>
          <w:sz w:val="24"/>
          <w:szCs w:val="24"/>
          <w:lang w:eastAsia="en-US"/>
        </w:rPr>
        <w:t>и</w:t>
      </w:r>
      <w:r w:rsidRPr="007F46EA">
        <w:rPr>
          <w:color w:val="000000" w:themeColor="text1"/>
          <w:sz w:val="24"/>
          <w:szCs w:val="24"/>
          <w:lang w:eastAsia="en-US"/>
        </w:rPr>
        <w:t xml:space="preserve"> в </w:t>
      </w:r>
      <w:r w:rsidRPr="007F46EA">
        <w:rPr>
          <w:color w:val="000000" w:themeColor="text1"/>
          <w:sz w:val="24"/>
          <w:szCs w:val="24"/>
          <w:lang w:val="en-US" w:eastAsia="en-US"/>
        </w:rPr>
        <w:t>IV</w:t>
      </w:r>
      <w:r w:rsidRPr="007F46EA">
        <w:rPr>
          <w:color w:val="000000" w:themeColor="text1"/>
          <w:sz w:val="24"/>
          <w:szCs w:val="24"/>
          <w:lang w:eastAsia="en-US"/>
        </w:rPr>
        <w:t xml:space="preserve"> квартале был практически равен объему предоставленных кредитов за первые три квартала 2017 года. Отраслевая структура кредитов АО «РОСЭКСИМБАНК» (кредиты в иностранной валюте пересчитаны по курсу доллара США к рублю на 1 января 2018 года) представлена в следующей таблице.</w:t>
      </w:r>
    </w:p>
    <w:p w:rsidR="0070466B" w:rsidRPr="00FA3B23" w:rsidRDefault="0070466B" w:rsidP="0070466B">
      <w:pPr>
        <w:spacing w:line="288" w:lineRule="auto"/>
        <w:jc w:val="right"/>
        <w:rPr>
          <w:color w:val="000000" w:themeColor="text1"/>
          <w:sz w:val="18"/>
          <w:szCs w:val="18"/>
        </w:rPr>
      </w:pPr>
      <w:r w:rsidRPr="00FA3B23">
        <w:rPr>
          <w:color w:val="000000" w:themeColor="text1"/>
          <w:sz w:val="18"/>
          <w:szCs w:val="18"/>
        </w:rPr>
        <w:t>(млн. рублей)</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32"/>
        <w:gridCol w:w="876"/>
        <w:gridCol w:w="732"/>
        <w:gridCol w:w="929"/>
        <w:gridCol w:w="709"/>
        <w:gridCol w:w="857"/>
        <w:gridCol w:w="620"/>
        <w:gridCol w:w="950"/>
        <w:gridCol w:w="577"/>
        <w:gridCol w:w="950"/>
        <w:gridCol w:w="771"/>
      </w:tblGrid>
      <w:tr w:rsidR="0070466B" w:rsidRPr="007F46EA" w:rsidTr="00F51C77">
        <w:trPr>
          <w:trHeight w:val="489"/>
          <w:tblHeader/>
          <w:jc w:val="center"/>
        </w:trPr>
        <w:tc>
          <w:tcPr>
            <w:tcW w:w="1132" w:type="pct"/>
            <w:shd w:val="clear" w:color="auto" w:fill="auto"/>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Отрасль</w:t>
            </w:r>
          </w:p>
        </w:tc>
        <w:tc>
          <w:tcPr>
            <w:tcW w:w="425"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lang w:val="en-US"/>
              </w:rPr>
              <w:t xml:space="preserve">I </w:t>
            </w:r>
            <w:r w:rsidRPr="007F46EA">
              <w:rPr>
                <w:b/>
                <w:color w:val="000000" w:themeColor="text1"/>
                <w:sz w:val="16"/>
                <w:szCs w:val="16"/>
              </w:rPr>
              <w:t>квартал 2017 года</w:t>
            </w:r>
          </w:p>
        </w:tc>
        <w:tc>
          <w:tcPr>
            <w:tcW w:w="355"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Доля,%</w:t>
            </w:r>
          </w:p>
        </w:tc>
        <w:tc>
          <w:tcPr>
            <w:tcW w:w="451"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lang w:val="en-US"/>
              </w:rPr>
              <w:t xml:space="preserve">II </w:t>
            </w:r>
            <w:r w:rsidRPr="007F46EA">
              <w:rPr>
                <w:b/>
                <w:color w:val="000000" w:themeColor="text1"/>
                <w:sz w:val="16"/>
                <w:szCs w:val="16"/>
              </w:rPr>
              <w:t>квартал 2017 года</w:t>
            </w:r>
          </w:p>
        </w:tc>
        <w:tc>
          <w:tcPr>
            <w:tcW w:w="344"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Доля,%</w:t>
            </w:r>
          </w:p>
        </w:tc>
        <w:tc>
          <w:tcPr>
            <w:tcW w:w="416"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lang w:val="en-US"/>
              </w:rPr>
              <w:t xml:space="preserve">III </w:t>
            </w:r>
            <w:r w:rsidRPr="007F46EA">
              <w:rPr>
                <w:b/>
                <w:color w:val="000000" w:themeColor="text1"/>
                <w:sz w:val="16"/>
                <w:szCs w:val="16"/>
              </w:rPr>
              <w:t>квартал 2017 года</w:t>
            </w:r>
          </w:p>
        </w:tc>
        <w:tc>
          <w:tcPr>
            <w:tcW w:w="301"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Доля,%</w:t>
            </w:r>
          </w:p>
        </w:tc>
        <w:tc>
          <w:tcPr>
            <w:tcW w:w="461"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lang w:val="en-US"/>
              </w:rPr>
              <w:t xml:space="preserve">IV </w:t>
            </w:r>
            <w:r w:rsidRPr="007F46EA">
              <w:rPr>
                <w:b/>
                <w:color w:val="000000" w:themeColor="text1"/>
                <w:sz w:val="16"/>
                <w:szCs w:val="16"/>
              </w:rPr>
              <w:t>квартал 2017 года</w:t>
            </w:r>
          </w:p>
        </w:tc>
        <w:tc>
          <w:tcPr>
            <w:tcW w:w="280"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Доля%</w:t>
            </w:r>
          </w:p>
        </w:tc>
        <w:tc>
          <w:tcPr>
            <w:tcW w:w="461"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Всего</w:t>
            </w:r>
          </w:p>
        </w:tc>
        <w:tc>
          <w:tcPr>
            <w:tcW w:w="374" w:type="pct"/>
            <w:shd w:val="clear" w:color="auto" w:fill="auto"/>
            <w:noWrap/>
            <w:vAlign w:val="center"/>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Доля %</w:t>
            </w:r>
          </w:p>
        </w:tc>
      </w:tr>
      <w:tr w:rsidR="0070466B" w:rsidRPr="007F46EA" w:rsidTr="00F51C77">
        <w:trPr>
          <w:trHeight w:val="77"/>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Железнодорожный транспорт, путевое оборудование</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3 151,0</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40,3</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2 715,3</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29,8</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2 943,0</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30,3</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1 454,4</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5,3</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10 263,6</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19,0</w:t>
            </w:r>
          </w:p>
        </w:tc>
      </w:tr>
      <w:tr w:rsidR="0070466B" w:rsidRPr="007F46EA" w:rsidTr="00F51C77">
        <w:trPr>
          <w:trHeight w:val="259"/>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Легкая промышленность, текстильные материалы и изделия</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125,7</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1,6</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104,1</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1,1</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233,0</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2,4</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143,9</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0,5</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606,7</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1,1</w:t>
            </w:r>
          </w:p>
        </w:tc>
      </w:tr>
      <w:tr w:rsidR="0070466B" w:rsidRPr="007F46EA" w:rsidTr="00F51C77">
        <w:trPr>
          <w:trHeight w:val="449"/>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Летательные аппараты, космические аппараты (авиастроение)</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341,4</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4,4</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234,4</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2,6</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565,3</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5,8</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940,2</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3,4</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2 081,3</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3,9</w:t>
            </w:r>
          </w:p>
        </w:tc>
      </w:tr>
      <w:tr w:rsidR="0070466B" w:rsidRPr="007F46EA" w:rsidTr="00F51C77">
        <w:trPr>
          <w:trHeight w:val="286"/>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Металлургия</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889,6</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11,4</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209,4</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2,3</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1 953,9</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20,1</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5 559,9</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20,4</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8 612,9</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16,0</w:t>
            </w:r>
          </w:p>
        </w:tc>
      </w:tr>
      <w:tr w:rsidR="0070466B" w:rsidRPr="007F46EA" w:rsidTr="00F51C77">
        <w:trPr>
          <w:trHeight w:val="286"/>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Пищевая продукция</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116,3</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1,5</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144,9</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1,6</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113,0</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1,2</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4 129,3</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15,2</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4 503,6</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8,4</w:t>
            </w:r>
          </w:p>
        </w:tc>
      </w:tr>
      <w:tr w:rsidR="0070466B" w:rsidRPr="007F46EA" w:rsidTr="00F51C77">
        <w:trPr>
          <w:trHeight w:val="393"/>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Продукция химической и связанных с ней отраслей промышленности</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1 148,7</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14,7</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1 709,2</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18,8</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1 348,3</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13,9</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1 873,1</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6,9</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6 079,4</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11,3</w:t>
            </w:r>
          </w:p>
        </w:tc>
      </w:tr>
      <w:tr w:rsidR="0070466B" w:rsidRPr="007F46EA" w:rsidTr="00F51C77">
        <w:trPr>
          <w:trHeight w:val="412"/>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Энергетическое машиностроение и электротехника</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432,8</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5,5</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297,4</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3,3</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1 379,1</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14,2</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196,9</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0,7</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2 306,3</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4,3</w:t>
            </w:r>
          </w:p>
        </w:tc>
      </w:tr>
      <w:tr w:rsidR="0070466B" w:rsidRPr="007F46EA" w:rsidTr="00F51C77">
        <w:trPr>
          <w:trHeight w:val="286"/>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С/х машиностроение</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159,0</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2,0</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79,8</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0,9</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18,7</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0,2</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280,0</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1,0</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537,5</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1,0</w:t>
            </w:r>
          </w:p>
        </w:tc>
      </w:tr>
      <w:tr w:rsidR="0070466B" w:rsidRPr="007F46EA" w:rsidTr="00F51C77">
        <w:trPr>
          <w:trHeight w:val="267"/>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Средства наземного транспорта (автомобилестроение)</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816,9</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10,4</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2 640,1</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29,0</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152,9</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1,6</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3 891,6</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14,3</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7 501,6</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13,9</w:t>
            </w:r>
          </w:p>
        </w:tc>
      </w:tr>
      <w:tr w:rsidR="0070466B" w:rsidRPr="007F46EA" w:rsidTr="00F51C77">
        <w:trPr>
          <w:trHeight w:val="286"/>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Тяжелое машиностроение</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286,0</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3,7</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13,4</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0,1</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28,0</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0,3</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358,4</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1,3</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685,8</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1,3</w:t>
            </w:r>
          </w:p>
        </w:tc>
      </w:tr>
      <w:tr w:rsidR="0070466B" w:rsidRPr="007F46EA" w:rsidTr="00F51C77">
        <w:trPr>
          <w:trHeight w:val="163"/>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Строительство</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39,6</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0,5</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165,3</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1,8</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137,5</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1,4</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5 065,0</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18,6</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5 407,4</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10,0</w:t>
            </w:r>
          </w:p>
        </w:tc>
      </w:tr>
      <w:tr w:rsidR="0070466B" w:rsidRPr="007F46EA" w:rsidTr="00F51C77">
        <w:trPr>
          <w:trHeight w:val="286"/>
          <w:jc w:val="center"/>
        </w:trPr>
        <w:tc>
          <w:tcPr>
            <w:tcW w:w="1132" w:type="pct"/>
            <w:shd w:val="clear" w:color="auto" w:fill="auto"/>
            <w:vAlign w:val="bottom"/>
            <w:hideMark/>
          </w:tcPr>
          <w:p w:rsidR="0070466B" w:rsidRPr="007F46EA" w:rsidRDefault="0070466B" w:rsidP="00F51C77">
            <w:pPr>
              <w:spacing w:line="240" w:lineRule="auto"/>
              <w:ind w:left="0" w:right="0" w:firstLine="0"/>
              <w:rPr>
                <w:color w:val="000000" w:themeColor="text1"/>
                <w:sz w:val="16"/>
                <w:szCs w:val="16"/>
              </w:rPr>
            </w:pPr>
            <w:r w:rsidRPr="007F46EA">
              <w:rPr>
                <w:color w:val="000000" w:themeColor="text1"/>
                <w:sz w:val="16"/>
                <w:szCs w:val="16"/>
              </w:rPr>
              <w:t>Прочие отрасли, работы, услуги</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320,9</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4,1</w:t>
            </w: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800,2</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8,8</w:t>
            </w: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829,8</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8,6</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3 361,2</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12,3</w:t>
            </w: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5 312,1</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color w:val="000000" w:themeColor="text1"/>
                <w:sz w:val="16"/>
                <w:szCs w:val="16"/>
              </w:rPr>
            </w:pPr>
            <w:r w:rsidRPr="007F46EA">
              <w:rPr>
                <w:color w:val="000000" w:themeColor="text1"/>
                <w:sz w:val="16"/>
                <w:szCs w:val="16"/>
              </w:rPr>
              <w:t>9,9</w:t>
            </w:r>
          </w:p>
        </w:tc>
      </w:tr>
      <w:tr w:rsidR="0070466B" w:rsidRPr="007F46EA" w:rsidTr="00F51C77">
        <w:trPr>
          <w:trHeight w:val="286"/>
          <w:jc w:val="center"/>
        </w:trPr>
        <w:tc>
          <w:tcPr>
            <w:tcW w:w="1132" w:type="pct"/>
            <w:shd w:val="clear" w:color="auto" w:fill="auto"/>
            <w:vAlign w:val="bottom"/>
            <w:hideMark/>
          </w:tcPr>
          <w:p w:rsidR="0070466B" w:rsidRPr="007F46EA" w:rsidRDefault="0070466B" w:rsidP="00F51C77">
            <w:pPr>
              <w:spacing w:line="240" w:lineRule="auto"/>
              <w:ind w:left="0" w:right="0" w:firstLine="0"/>
              <w:rPr>
                <w:b/>
                <w:color w:val="000000" w:themeColor="text1"/>
                <w:sz w:val="16"/>
                <w:szCs w:val="16"/>
              </w:rPr>
            </w:pPr>
            <w:r>
              <w:rPr>
                <w:b/>
                <w:color w:val="000000" w:themeColor="text1"/>
                <w:sz w:val="16"/>
                <w:szCs w:val="16"/>
              </w:rPr>
              <w:t>Всего выдано</w:t>
            </w:r>
          </w:p>
        </w:tc>
        <w:tc>
          <w:tcPr>
            <w:tcW w:w="425"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7 827,9</w:t>
            </w:r>
          </w:p>
        </w:tc>
        <w:tc>
          <w:tcPr>
            <w:tcW w:w="355"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p>
        </w:tc>
        <w:tc>
          <w:tcPr>
            <w:tcW w:w="451"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9 113,7</w:t>
            </w:r>
          </w:p>
        </w:tc>
        <w:tc>
          <w:tcPr>
            <w:tcW w:w="344"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p>
        </w:tc>
        <w:tc>
          <w:tcPr>
            <w:tcW w:w="416"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9 702,7</w:t>
            </w:r>
          </w:p>
        </w:tc>
        <w:tc>
          <w:tcPr>
            <w:tcW w:w="301"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27 253,9</w:t>
            </w:r>
          </w:p>
        </w:tc>
        <w:tc>
          <w:tcPr>
            <w:tcW w:w="280"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p>
        </w:tc>
        <w:tc>
          <w:tcPr>
            <w:tcW w:w="461"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53 898,2</w:t>
            </w:r>
          </w:p>
        </w:tc>
        <w:tc>
          <w:tcPr>
            <w:tcW w:w="374" w:type="pct"/>
            <w:shd w:val="clear" w:color="auto" w:fill="auto"/>
            <w:noWrap/>
            <w:vAlign w:val="center"/>
            <w:hideMark/>
          </w:tcPr>
          <w:p w:rsidR="0070466B" w:rsidRPr="007F46EA" w:rsidRDefault="0070466B" w:rsidP="00F51C77">
            <w:pPr>
              <w:spacing w:line="240" w:lineRule="auto"/>
              <w:ind w:left="0" w:right="0" w:firstLine="0"/>
              <w:jc w:val="center"/>
              <w:rPr>
                <w:b/>
                <w:color w:val="000000" w:themeColor="text1"/>
                <w:sz w:val="16"/>
                <w:szCs w:val="16"/>
              </w:rPr>
            </w:pPr>
            <w:r w:rsidRPr="007F46EA">
              <w:rPr>
                <w:b/>
                <w:color w:val="000000" w:themeColor="text1"/>
                <w:sz w:val="16"/>
                <w:szCs w:val="16"/>
              </w:rPr>
              <w:t>100</w:t>
            </w:r>
          </w:p>
        </w:tc>
      </w:tr>
    </w:tbl>
    <w:p w:rsidR="0070466B" w:rsidRPr="00C46B26" w:rsidRDefault="0070466B" w:rsidP="0070466B">
      <w:pPr>
        <w:spacing w:line="240" w:lineRule="auto"/>
        <w:rPr>
          <w:color w:val="000000" w:themeColor="text1"/>
          <w:sz w:val="12"/>
          <w:szCs w:val="12"/>
          <w:lang w:eastAsia="en-US"/>
        </w:rPr>
      </w:pPr>
    </w:p>
    <w:p w:rsidR="0070466B" w:rsidRPr="007F46EA" w:rsidRDefault="0070466B" w:rsidP="006201E6">
      <w:pPr>
        <w:spacing w:before="120" w:line="372" w:lineRule="auto"/>
        <w:ind w:left="0" w:right="0"/>
        <w:rPr>
          <w:color w:val="000000" w:themeColor="text1"/>
          <w:sz w:val="24"/>
          <w:lang w:eastAsia="en-US"/>
        </w:rPr>
      </w:pPr>
      <w:r w:rsidRPr="007F46EA">
        <w:rPr>
          <w:color w:val="000000" w:themeColor="text1"/>
          <w:sz w:val="24"/>
          <w:lang w:eastAsia="en-US"/>
        </w:rPr>
        <w:t>По итогам IV квартала 2017 года АО «РОСЭКСИМБАНК» предоставил</w:t>
      </w:r>
      <w:r>
        <w:rPr>
          <w:color w:val="000000" w:themeColor="text1"/>
          <w:sz w:val="24"/>
          <w:lang w:eastAsia="en-US"/>
        </w:rPr>
        <w:t>о</w:t>
      </w:r>
      <w:r w:rsidRPr="007F46EA">
        <w:rPr>
          <w:color w:val="000000" w:themeColor="text1"/>
          <w:sz w:val="24"/>
          <w:lang w:eastAsia="en-US"/>
        </w:rPr>
        <w:t xml:space="preserve"> сведения о выдаче кредитов на сумму 27,3 млрд. рублей, что составило более 50 % годового значения. Основная цель кредитования: финансирование текущих расходов экспортера в рамках осуществления регулярных экспортных поставок (исполнения экспортного контракта).</w:t>
      </w:r>
    </w:p>
    <w:p w:rsidR="0070466B" w:rsidRPr="007F46EA" w:rsidRDefault="0070466B" w:rsidP="006201E6">
      <w:pPr>
        <w:spacing w:line="372" w:lineRule="auto"/>
        <w:ind w:left="0" w:right="0"/>
        <w:rPr>
          <w:color w:val="000000" w:themeColor="text1"/>
          <w:sz w:val="24"/>
          <w:lang w:eastAsia="en-US"/>
        </w:rPr>
      </w:pPr>
      <w:r w:rsidRPr="007F46EA">
        <w:rPr>
          <w:color w:val="000000" w:themeColor="text1"/>
          <w:sz w:val="24"/>
          <w:lang w:eastAsia="en-US"/>
        </w:rPr>
        <w:t>В целом за IV</w:t>
      </w:r>
      <w:r>
        <w:rPr>
          <w:color w:val="000000" w:themeColor="text1"/>
          <w:sz w:val="24"/>
          <w:lang w:eastAsia="en-US"/>
        </w:rPr>
        <w:t> </w:t>
      </w:r>
      <w:r w:rsidRPr="007F46EA">
        <w:rPr>
          <w:color w:val="000000" w:themeColor="text1"/>
          <w:sz w:val="24"/>
          <w:lang w:eastAsia="en-US"/>
        </w:rPr>
        <w:t>квартал 2017</w:t>
      </w:r>
      <w:r>
        <w:rPr>
          <w:color w:val="000000" w:themeColor="text1"/>
          <w:sz w:val="24"/>
          <w:lang w:eastAsia="en-US"/>
        </w:rPr>
        <w:t> </w:t>
      </w:r>
      <w:r w:rsidRPr="007F46EA">
        <w:rPr>
          <w:color w:val="000000" w:themeColor="text1"/>
          <w:sz w:val="24"/>
          <w:lang w:eastAsia="en-US"/>
        </w:rPr>
        <w:t>года более 75 % кредитов предоставлено АО</w:t>
      </w:r>
      <w:r>
        <w:rPr>
          <w:color w:val="000000" w:themeColor="text1"/>
          <w:sz w:val="24"/>
          <w:lang w:eastAsia="en-US"/>
        </w:rPr>
        <w:t> </w:t>
      </w:r>
      <w:r w:rsidRPr="007F46EA">
        <w:rPr>
          <w:color w:val="000000" w:themeColor="text1"/>
          <w:sz w:val="24"/>
          <w:lang w:eastAsia="en-US"/>
        </w:rPr>
        <w:t xml:space="preserve">«РОСЭКСИМБАНК» с использованием механизма субсидирования процентной ставки </w:t>
      </w:r>
      <w:r w:rsidRPr="007F46EA">
        <w:rPr>
          <w:color w:val="000000" w:themeColor="text1"/>
          <w:sz w:val="24"/>
          <w:lang w:eastAsia="en-US"/>
        </w:rPr>
        <w:lastRenderedPageBreak/>
        <w:t>по кредитам, выдаваемым в рамках поддержки производства высокотехнологичной продукции.</w:t>
      </w:r>
    </w:p>
    <w:p w:rsidR="0070466B" w:rsidRPr="007F46EA" w:rsidRDefault="0070466B" w:rsidP="006201E6">
      <w:pPr>
        <w:spacing w:line="372" w:lineRule="auto"/>
        <w:ind w:left="0" w:right="0"/>
        <w:rPr>
          <w:color w:val="000000" w:themeColor="text1"/>
          <w:sz w:val="24"/>
          <w:lang w:eastAsia="en-US"/>
        </w:rPr>
      </w:pPr>
      <w:r w:rsidRPr="007F46EA">
        <w:rPr>
          <w:color w:val="000000" w:themeColor="text1"/>
          <w:sz w:val="24"/>
          <w:lang w:eastAsia="en-US"/>
        </w:rPr>
        <w:t>Согласно отчетным данным за первые три квартала 2017 года поддержка экспорта АО</w:t>
      </w:r>
      <w:r>
        <w:rPr>
          <w:color w:val="000000" w:themeColor="text1"/>
          <w:sz w:val="24"/>
          <w:lang w:eastAsia="en-US"/>
        </w:rPr>
        <w:t> </w:t>
      </w:r>
      <w:r w:rsidRPr="007F46EA">
        <w:rPr>
          <w:color w:val="000000" w:themeColor="text1"/>
          <w:sz w:val="24"/>
          <w:lang w:eastAsia="en-US"/>
        </w:rPr>
        <w:t>«РОСЭКСИМБАНК» составила 1,1</w:t>
      </w:r>
      <w:r>
        <w:rPr>
          <w:color w:val="000000" w:themeColor="text1"/>
          <w:sz w:val="24"/>
          <w:lang w:eastAsia="en-US"/>
        </w:rPr>
        <w:t> </w:t>
      </w:r>
      <w:r w:rsidRPr="007F46EA">
        <w:rPr>
          <w:color w:val="000000" w:themeColor="text1"/>
          <w:sz w:val="24"/>
          <w:lang w:eastAsia="en-US"/>
        </w:rPr>
        <w:t>млрд. долларов США. За 2017 год в целом АО</w:t>
      </w:r>
      <w:r>
        <w:rPr>
          <w:color w:val="000000" w:themeColor="text1"/>
          <w:sz w:val="24"/>
          <w:lang w:eastAsia="en-US"/>
        </w:rPr>
        <w:t> </w:t>
      </w:r>
      <w:r w:rsidRPr="007F46EA">
        <w:rPr>
          <w:color w:val="000000" w:themeColor="text1"/>
          <w:sz w:val="24"/>
          <w:lang w:eastAsia="en-US"/>
        </w:rPr>
        <w:t>«РОСЭКСИМБАНК» предоставил</w:t>
      </w:r>
      <w:r>
        <w:rPr>
          <w:color w:val="000000" w:themeColor="text1"/>
          <w:sz w:val="24"/>
          <w:lang w:eastAsia="en-US"/>
        </w:rPr>
        <w:t>о</w:t>
      </w:r>
      <w:r w:rsidRPr="007F46EA">
        <w:rPr>
          <w:color w:val="000000" w:themeColor="text1"/>
          <w:sz w:val="24"/>
          <w:lang w:eastAsia="en-US"/>
        </w:rPr>
        <w:t xml:space="preserve"> сведения о поддержке экспорта на общую сумму 1,128 млрд. долларов США. Незначительный рост показателя объясняется сплошным пересчетом объемов поддержанного экспорта практически по всем кредитным соглашениям. Так, например, в отчете по итогам </w:t>
      </w:r>
      <w:r w:rsidRPr="007F46EA">
        <w:rPr>
          <w:color w:val="000000" w:themeColor="text1"/>
          <w:sz w:val="24"/>
          <w:lang w:val="en-US" w:eastAsia="en-US"/>
        </w:rPr>
        <w:t>I</w:t>
      </w:r>
      <w:r w:rsidRPr="007F46EA">
        <w:rPr>
          <w:color w:val="000000" w:themeColor="text1"/>
          <w:sz w:val="24"/>
          <w:lang w:eastAsia="en-US"/>
        </w:rPr>
        <w:t xml:space="preserve"> квартала 2017 года поддержка АО «РОСЭКСИМБАНК» экспортного проекта ООО «ЭКО ПЕЙПЕР» составляла 137,12 млн. долларов США. В итоговом отчете за 2017 год поддержка экспорта по данному проекту пересчитана в сторону уменьшения более чем в 10 раз до 12,7 млн. долларов США. Таким образом, отчетные данные АО «РОСЭКСИМБАНК» за </w:t>
      </w:r>
      <w:r w:rsidRPr="007F46EA">
        <w:rPr>
          <w:color w:val="000000" w:themeColor="text1"/>
          <w:sz w:val="24"/>
          <w:lang w:val="en-US" w:eastAsia="en-US"/>
        </w:rPr>
        <w:t>I</w:t>
      </w:r>
      <w:r w:rsidRPr="007F46EA">
        <w:rPr>
          <w:color w:val="000000" w:themeColor="text1"/>
          <w:sz w:val="24"/>
          <w:lang w:eastAsia="en-US"/>
        </w:rPr>
        <w:t xml:space="preserve"> - </w:t>
      </w:r>
      <w:r w:rsidRPr="007F46EA">
        <w:rPr>
          <w:color w:val="000000" w:themeColor="text1"/>
          <w:sz w:val="24"/>
          <w:lang w:val="en-US" w:eastAsia="en-US"/>
        </w:rPr>
        <w:t>III</w:t>
      </w:r>
      <w:r w:rsidRPr="007F46EA">
        <w:rPr>
          <w:color w:val="000000" w:themeColor="text1"/>
          <w:sz w:val="24"/>
          <w:lang w:eastAsia="en-US"/>
        </w:rPr>
        <w:t xml:space="preserve"> кварталы 2017 года в части объемов поддержанного экспорта нельзя признать достоверными.</w:t>
      </w:r>
    </w:p>
    <w:p w:rsidR="0070466B" w:rsidRPr="007F46EA" w:rsidRDefault="0070466B" w:rsidP="006201E6">
      <w:pPr>
        <w:spacing w:line="372" w:lineRule="auto"/>
        <w:ind w:left="0" w:right="0"/>
        <w:rPr>
          <w:color w:val="000000" w:themeColor="text1"/>
          <w:sz w:val="24"/>
          <w:lang w:eastAsia="en-US"/>
        </w:rPr>
      </w:pPr>
      <w:r w:rsidRPr="007F46EA">
        <w:rPr>
          <w:color w:val="000000" w:themeColor="text1"/>
          <w:sz w:val="24"/>
          <w:lang w:eastAsia="en-US"/>
        </w:rPr>
        <w:t>По итогам IV квартала 2017 года АО «РОСЭКСИМБАНК» заключил 25 кредитных договоров, предусматривающих компенсацию за счет субсидий федерального бюджета процентной ставки по кредиту, на общую сумму 377,05 млн. долларов США.</w:t>
      </w:r>
    </w:p>
    <w:p w:rsidR="0070466B" w:rsidRPr="007F46EA" w:rsidRDefault="0070466B" w:rsidP="006201E6">
      <w:pPr>
        <w:spacing w:line="372" w:lineRule="auto"/>
        <w:ind w:left="0" w:right="0"/>
        <w:rPr>
          <w:color w:val="000000" w:themeColor="text1"/>
          <w:sz w:val="24"/>
          <w:lang w:eastAsia="en-US"/>
        </w:rPr>
      </w:pPr>
      <w:r w:rsidRPr="007F46EA">
        <w:rPr>
          <w:color w:val="000000" w:themeColor="text1"/>
          <w:sz w:val="24"/>
          <w:lang w:eastAsia="en-US"/>
        </w:rPr>
        <w:t>Оценка эффективности предоставления субсидии из федерального бюджета в целях компенсации недополученных доходов по кредитам, выдаваемым для поддержки производства высокотехнологичной продукции, в рамках ежеквартального мониторинга АО «РОСЭКСИМБАНК» по другим показателям, кроме неподтвержденных расчетов объемов поддержанного экспорта, не производится.</w:t>
      </w:r>
    </w:p>
    <w:p w:rsidR="0070466B" w:rsidRPr="007F46EA" w:rsidRDefault="0070466B" w:rsidP="006201E6">
      <w:pPr>
        <w:spacing w:line="372" w:lineRule="auto"/>
        <w:ind w:left="0" w:right="0"/>
        <w:rPr>
          <w:b/>
          <w:color w:val="000000" w:themeColor="text1"/>
          <w:sz w:val="24"/>
          <w:szCs w:val="24"/>
        </w:rPr>
      </w:pPr>
      <w:r w:rsidRPr="007F46EA">
        <w:rPr>
          <w:b/>
          <w:color w:val="000000" w:themeColor="text1"/>
          <w:sz w:val="24"/>
          <w:szCs w:val="24"/>
        </w:rPr>
        <w:t>7.8</w:t>
      </w:r>
      <w:r w:rsidRPr="007F46EA">
        <w:rPr>
          <w:rFonts w:eastAsia="Times New Roman"/>
          <w:b/>
          <w:color w:val="000000" w:themeColor="text1"/>
          <w:sz w:val="24"/>
          <w:szCs w:val="24"/>
        </w:rPr>
        <w:t>. </w:t>
      </w:r>
      <w:r w:rsidRPr="007F46EA">
        <w:rPr>
          <w:color w:val="000000" w:themeColor="text1"/>
          <w:sz w:val="24"/>
          <w:szCs w:val="24"/>
        </w:rPr>
        <w:t xml:space="preserve">Значительная часть мероприятий приоритетных проектов (программ) реализуется субъектами Российской Федерации, в том числе за счет предоставленных из федерального бюджета </w:t>
      </w:r>
      <w:r w:rsidRPr="007F46EA">
        <w:rPr>
          <w:b/>
          <w:color w:val="000000" w:themeColor="text1"/>
          <w:sz w:val="24"/>
          <w:szCs w:val="24"/>
        </w:rPr>
        <w:t>межбюджетных трансфертов.</w:t>
      </w:r>
    </w:p>
    <w:p w:rsidR="0070466B" w:rsidRPr="007F46EA" w:rsidRDefault="0070466B" w:rsidP="006201E6">
      <w:pPr>
        <w:spacing w:line="372" w:lineRule="auto"/>
        <w:ind w:left="0" w:right="0"/>
        <w:rPr>
          <w:b/>
          <w:color w:val="000000" w:themeColor="text1"/>
          <w:sz w:val="24"/>
          <w:szCs w:val="24"/>
        </w:rPr>
      </w:pPr>
      <w:r w:rsidRPr="007F46EA">
        <w:rPr>
          <w:color w:val="000000" w:themeColor="text1"/>
          <w:sz w:val="24"/>
        </w:rPr>
        <w:t>Счетная палата неоднократно обращала внимание на длительность процедур заключения соглашений с субъектами Российской Федерации и позднее предоставление межбюджетных трансфертов, что приводит к неосвоению средств федерального бюджета.</w:t>
      </w:r>
    </w:p>
    <w:p w:rsidR="0070466B" w:rsidRPr="007F46EA" w:rsidRDefault="0070466B" w:rsidP="006201E6">
      <w:pPr>
        <w:spacing w:line="372" w:lineRule="auto"/>
        <w:ind w:left="0" w:right="0"/>
        <w:rPr>
          <w:color w:val="000000" w:themeColor="text1"/>
          <w:sz w:val="24"/>
          <w:szCs w:val="24"/>
        </w:rPr>
      </w:pPr>
      <w:r w:rsidRPr="007F46EA">
        <w:rPr>
          <w:color w:val="000000" w:themeColor="text1"/>
          <w:sz w:val="24"/>
          <w:szCs w:val="24"/>
        </w:rPr>
        <w:t>Сводной росписью по состоянию на 1</w:t>
      </w:r>
      <w:r>
        <w:rPr>
          <w:color w:val="000000" w:themeColor="text1"/>
          <w:sz w:val="24"/>
          <w:szCs w:val="24"/>
        </w:rPr>
        <w:t> </w:t>
      </w:r>
      <w:r w:rsidRPr="007F46EA">
        <w:rPr>
          <w:color w:val="000000" w:themeColor="text1"/>
          <w:sz w:val="24"/>
          <w:szCs w:val="24"/>
        </w:rPr>
        <w:t>января 2018</w:t>
      </w:r>
      <w:r>
        <w:rPr>
          <w:color w:val="000000" w:themeColor="text1"/>
          <w:sz w:val="24"/>
          <w:szCs w:val="24"/>
        </w:rPr>
        <w:t> </w:t>
      </w:r>
      <w:r w:rsidRPr="007F46EA">
        <w:rPr>
          <w:color w:val="000000" w:themeColor="text1"/>
          <w:sz w:val="24"/>
          <w:szCs w:val="24"/>
        </w:rPr>
        <w:t xml:space="preserve">года на реализацию </w:t>
      </w:r>
      <w:r>
        <w:rPr>
          <w:color w:val="000000" w:themeColor="text1"/>
          <w:sz w:val="24"/>
          <w:szCs w:val="24"/>
        </w:rPr>
        <w:t>семи</w:t>
      </w:r>
      <w:r w:rsidRPr="007F46EA">
        <w:rPr>
          <w:color w:val="000000" w:themeColor="text1"/>
          <w:sz w:val="24"/>
          <w:szCs w:val="24"/>
        </w:rPr>
        <w:t xml:space="preserve"> приоритетных проектов предусматривается предоставление </w:t>
      </w:r>
      <w:r>
        <w:rPr>
          <w:b/>
          <w:color w:val="000000" w:themeColor="text1"/>
          <w:sz w:val="24"/>
          <w:szCs w:val="24"/>
        </w:rPr>
        <w:t>девяти</w:t>
      </w:r>
      <w:r w:rsidRPr="007F46EA">
        <w:rPr>
          <w:b/>
          <w:color w:val="000000" w:themeColor="text1"/>
          <w:sz w:val="24"/>
          <w:szCs w:val="24"/>
        </w:rPr>
        <w:t xml:space="preserve"> субсидий</w:t>
      </w:r>
      <w:r w:rsidRPr="007F46EA">
        <w:rPr>
          <w:color w:val="000000" w:themeColor="text1"/>
          <w:sz w:val="24"/>
          <w:szCs w:val="24"/>
        </w:rPr>
        <w:t xml:space="preserve"> бюджетам субъектов Российской Федерации и </w:t>
      </w:r>
      <w:r>
        <w:rPr>
          <w:b/>
          <w:color w:val="000000" w:themeColor="text1"/>
          <w:sz w:val="24"/>
          <w:szCs w:val="24"/>
        </w:rPr>
        <w:t>трех</w:t>
      </w:r>
      <w:r w:rsidRPr="007F46EA">
        <w:rPr>
          <w:b/>
          <w:color w:val="000000" w:themeColor="text1"/>
          <w:sz w:val="24"/>
          <w:szCs w:val="24"/>
        </w:rPr>
        <w:t xml:space="preserve"> иных межбюджетных трансфертов</w:t>
      </w:r>
      <w:r w:rsidRPr="007F46EA">
        <w:rPr>
          <w:color w:val="000000" w:themeColor="text1"/>
          <w:sz w:val="24"/>
          <w:szCs w:val="24"/>
        </w:rPr>
        <w:t xml:space="preserve"> в сумме </w:t>
      </w:r>
      <w:r w:rsidRPr="007F46EA">
        <w:rPr>
          <w:b/>
          <w:color w:val="000000" w:themeColor="text1"/>
          <w:sz w:val="24"/>
          <w:szCs w:val="24"/>
        </w:rPr>
        <w:t>108 478,6 млн. рублей.</w:t>
      </w:r>
      <w:r w:rsidRPr="007F46EA">
        <w:rPr>
          <w:color w:val="000000" w:themeColor="text1"/>
          <w:sz w:val="24"/>
          <w:szCs w:val="24"/>
        </w:rPr>
        <w:t xml:space="preserve"> Исполнение расходов на их реализацию составило </w:t>
      </w:r>
      <w:r w:rsidRPr="007F46EA">
        <w:rPr>
          <w:b/>
          <w:color w:val="000000" w:themeColor="text1"/>
          <w:sz w:val="24"/>
          <w:szCs w:val="24"/>
        </w:rPr>
        <w:t>106 080,8 млн. рублей</w:t>
      </w:r>
      <w:r w:rsidRPr="007F46EA">
        <w:rPr>
          <w:color w:val="000000" w:themeColor="text1"/>
          <w:sz w:val="24"/>
          <w:szCs w:val="24"/>
        </w:rPr>
        <w:t xml:space="preserve">, или </w:t>
      </w:r>
      <w:r w:rsidRPr="007F46EA">
        <w:rPr>
          <w:b/>
          <w:color w:val="000000" w:themeColor="text1"/>
          <w:sz w:val="24"/>
          <w:szCs w:val="24"/>
        </w:rPr>
        <w:t>97,8 %</w:t>
      </w:r>
      <w:r w:rsidRPr="007F46EA">
        <w:rPr>
          <w:color w:val="000000" w:themeColor="text1"/>
          <w:sz w:val="24"/>
          <w:szCs w:val="24"/>
        </w:rPr>
        <w:t xml:space="preserve"> показателя сводной росписи с изменениями.</w:t>
      </w:r>
    </w:p>
    <w:p w:rsidR="0070466B" w:rsidRPr="007F46EA" w:rsidRDefault="0070466B" w:rsidP="006201E6">
      <w:pPr>
        <w:pStyle w:val="Default"/>
        <w:spacing w:line="372" w:lineRule="auto"/>
        <w:ind w:firstLine="567"/>
        <w:jc w:val="both"/>
        <w:rPr>
          <w:color w:val="000000" w:themeColor="text1"/>
        </w:rPr>
      </w:pPr>
      <w:r w:rsidRPr="007F46EA">
        <w:rPr>
          <w:color w:val="000000" w:themeColor="text1"/>
        </w:rPr>
        <w:lastRenderedPageBreak/>
        <w:t xml:space="preserve">Информация об исполнении межбюджетных трансфертов в разрезе приоритетных проектов представлена в следующей таблице. </w:t>
      </w:r>
    </w:p>
    <w:p w:rsidR="0070466B" w:rsidRPr="007F46EA" w:rsidRDefault="0070466B" w:rsidP="0070466B">
      <w:pPr>
        <w:pStyle w:val="Default"/>
        <w:ind w:right="-1" w:firstLine="567"/>
        <w:jc w:val="right"/>
        <w:rPr>
          <w:color w:val="000000" w:themeColor="text1"/>
          <w:sz w:val="20"/>
        </w:rPr>
      </w:pPr>
      <w:r w:rsidRPr="007F46EA">
        <w:rPr>
          <w:color w:val="000000" w:themeColor="text1"/>
          <w:sz w:val="20"/>
        </w:rPr>
        <w:t>(млн. рублей)</w:t>
      </w:r>
    </w:p>
    <w:tbl>
      <w:tblPr>
        <w:tblW w:w="9654" w:type="dxa"/>
        <w:tblInd w:w="93" w:type="dxa"/>
        <w:tblLayout w:type="fixed"/>
        <w:tblLook w:val="04A0" w:firstRow="1" w:lastRow="0" w:firstColumn="1" w:lastColumn="0" w:noHBand="0" w:noVBand="1"/>
      </w:tblPr>
      <w:tblGrid>
        <w:gridCol w:w="2283"/>
        <w:gridCol w:w="567"/>
        <w:gridCol w:w="425"/>
        <w:gridCol w:w="426"/>
        <w:gridCol w:w="1415"/>
        <w:gridCol w:w="569"/>
        <w:gridCol w:w="1134"/>
        <w:gridCol w:w="1135"/>
        <w:gridCol w:w="846"/>
        <w:gridCol w:w="854"/>
      </w:tblGrid>
      <w:tr w:rsidR="0070466B" w:rsidRPr="007F46EA" w:rsidTr="00F51C77">
        <w:trPr>
          <w:trHeight w:val="779"/>
          <w:tblHeader/>
        </w:trPr>
        <w:tc>
          <w:tcPr>
            <w:tcW w:w="2283" w:type="dxa"/>
            <w:tcBorders>
              <w:top w:val="single" w:sz="4" w:space="0" w:color="auto"/>
              <w:left w:val="single" w:sz="4" w:space="0" w:color="auto"/>
              <w:bottom w:val="single" w:sz="4" w:space="0" w:color="auto"/>
              <w:right w:val="single" w:sz="4" w:space="0" w:color="auto"/>
            </w:tcBorders>
            <w:noWrap/>
            <w:vAlign w:val="center"/>
            <w:hideMark/>
          </w:tcPr>
          <w:p w:rsidR="0070466B" w:rsidRPr="00F50450" w:rsidRDefault="0070466B" w:rsidP="008062EA">
            <w:pPr>
              <w:overflowPunct/>
              <w:autoSpaceDE/>
              <w:adjustRightInd/>
              <w:spacing w:line="240" w:lineRule="auto"/>
              <w:ind w:left="0" w:right="0" w:firstLine="0"/>
              <w:rPr>
                <w:rFonts w:eastAsia="Times New Roman"/>
                <w:b/>
                <w:color w:val="000000" w:themeColor="text1"/>
                <w:sz w:val="16"/>
                <w:szCs w:val="16"/>
                <w:lang w:eastAsia="en-US"/>
              </w:rPr>
            </w:pPr>
            <w:r w:rsidRPr="007F46EA">
              <w:rPr>
                <w:rFonts w:ascii="Calibri" w:eastAsia="Times New Roman" w:hAnsi="Calibri" w:cs="Calibri"/>
                <w:b/>
                <w:color w:val="000000" w:themeColor="text1"/>
                <w:sz w:val="16"/>
                <w:szCs w:val="16"/>
                <w:lang w:eastAsia="en-US"/>
              </w:rPr>
              <w:t> </w:t>
            </w:r>
            <w:r w:rsidRPr="00F50450">
              <w:rPr>
                <w:rFonts w:eastAsia="Times New Roman"/>
                <w:b/>
                <w:color w:val="000000" w:themeColor="text1"/>
                <w:sz w:val="16"/>
                <w:szCs w:val="16"/>
                <w:lang w:eastAsia="en-US"/>
              </w:rPr>
              <w:t>Наименование показателя</w:t>
            </w:r>
          </w:p>
        </w:tc>
        <w:tc>
          <w:tcPr>
            <w:tcW w:w="567"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6"/>
                <w:szCs w:val="16"/>
                <w:lang w:eastAsia="en-US"/>
              </w:rPr>
            </w:pPr>
            <w:r w:rsidRPr="007F46EA">
              <w:rPr>
                <w:rFonts w:eastAsia="Times New Roman"/>
                <w:b/>
                <w:color w:val="000000" w:themeColor="text1"/>
                <w:sz w:val="16"/>
                <w:szCs w:val="16"/>
                <w:lang w:eastAsia="en-US"/>
              </w:rPr>
              <w:t>Гл</w:t>
            </w:r>
          </w:p>
        </w:tc>
        <w:tc>
          <w:tcPr>
            <w:tcW w:w="425"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6"/>
                <w:szCs w:val="16"/>
                <w:lang w:eastAsia="en-US"/>
              </w:rPr>
            </w:pPr>
            <w:r w:rsidRPr="007F46EA">
              <w:rPr>
                <w:rFonts w:eastAsia="Times New Roman"/>
                <w:b/>
                <w:color w:val="000000" w:themeColor="text1"/>
                <w:sz w:val="16"/>
                <w:szCs w:val="16"/>
                <w:lang w:eastAsia="en-US"/>
              </w:rPr>
              <w:t>Рз</w:t>
            </w:r>
          </w:p>
        </w:tc>
        <w:tc>
          <w:tcPr>
            <w:tcW w:w="426"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108" w:firstLine="0"/>
              <w:jc w:val="center"/>
              <w:rPr>
                <w:rFonts w:eastAsia="Times New Roman"/>
                <w:b/>
                <w:color w:val="000000" w:themeColor="text1"/>
                <w:sz w:val="16"/>
                <w:szCs w:val="16"/>
                <w:lang w:eastAsia="en-US"/>
              </w:rPr>
            </w:pPr>
            <w:r w:rsidRPr="007F46EA">
              <w:rPr>
                <w:rFonts w:eastAsia="Times New Roman"/>
                <w:b/>
                <w:color w:val="000000" w:themeColor="text1"/>
                <w:sz w:val="16"/>
                <w:szCs w:val="16"/>
                <w:lang w:eastAsia="en-US"/>
              </w:rPr>
              <w:t>Пр</w:t>
            </w:r>
          </w:p>
        </w:tc>
        <w:tc>
          <w:tcPr>
            <w:tcW w:w="1415"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144" w:right="-108" w:firstLine="0"/>
              <w:jc w:val="center"/>
              <w:rPr>
                <w:rFonts w:eastAsia="Times New Roman"/>
                <w:b/>
                <w:color w:val="000000" w:themeColor="text1"/>
                <w:sz w:val="16"/>
                <w:szCs w:val="16"/>
                <w:lang w:eastAsia="en-US"/>
              </w:rPr>
            </w:pPr>
            <w:r w:rsidRPr="007F46EA">
              <w:rPr>
                <w:rFonts w:eastAsia="Times New Roman"/>
                <w:b/>
                <w:color w:val="000000" w:themeColor="text1"/>
                <w:sz w:val="16"/>
                <w:szCs w:val="16"/>
                <w:lang w:eastAsia="en-US"/>
              </w:rPr>
              <w:t>ЦСР</w:t>
            </w:r>
          </w:p>
        </w:tc>
        <w:tc>
          <w:tcPr>
            <w:tcW w:w="569"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108" w:right="-108" w:firstLine="0"/>
              <w:jc w:val="center"/>
              <w:rPr>
                <w:rFonts w:eastAsia="Times New Roman"/>
                <w:b/>
                <w:color w:val="000000" w:themeColor="text1"/>
                <w:sz w:val="16"/>
                <w:szCs w:val="16"/>
                <w:lang w:eastAsia="en-US"/>
              </w:rPr>
            </w:pPr>
            <w:r w:rsidRPr="007F46EA">
              <w:rPr>
                <w:rFonts w:eastAsia="Times New Roman"/>
                <w:b/>
                <w:color w:val="000000" w:themeColor="text1"/>
                <w:sz w:val="16"/>
                <w:szCs w:val="16"/>
                <w:lang w:eastAsia="en-US"/>
              </w:rPr>
              <w:t>Вр</w:t>
            </w:r>
          </w:p>
        </w:tc>
        <w:tc>
          <w:tcPr>
            <w:tcW w:w="1134"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108" w:right="-108" w:firstLine="0"/>
              <w:jc w:val="center"/>
              <w:rPr>
                <w:rFonts w:eastAsia="Times New Roman"/>
                <w:b/>
                <w:color w:val="000000" w:themeColor="text1"/>
                <w:sz w:val="16"/>
                <w:szCs w:val="16"/>
                <w:lang w:eastAsia="en-US"/>
              </w:rPr>
            </w:pPr>
            <w:r w:rsidRPr="007F46EA">
              <w:rPr>
                <w:rFonts w:eastAsia="Times New Roman"/>
                <w:b/>
                <w:color w:val="000000" w:themeColor="text1"/>
                <w:sz w:val="16"/>
                <w:szCs w:val="16"/>
                <w:lang w:eastAsia="en-US"/>
              </w:rPr>
              <w:t xml:space="preserve">Предусмот-рено Федеральным законом </w:t>
            </w:r>
            <w:r w:rsidRPr="007F46EA">
              <w:rPr>
                <w:rFonts w:eastAsia="Times New Roman"/>
                <w:b/>
                <w:color w:val="000000" w:themeColor="text1"/>
                <w:sz w:val="16"/>
                <w:szCs w:val="16"/>
                <w:lang w:eastAsia="en-US"/>
              </w:rPr>
              <w:br/>
              <w:t>№ 415-ФЗ (с изменениями)</w:t>
            </w:r>
          </w:p>
        </w:tc>
        <w:tc>
          <w:tcPr>
            <w:tcW w:w="1135"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b/>
                <w:color w:val="000000" w:themeColor="text1"/>
                <w:sz w:val="16"/>
                <w:szCs w:val="16"/>
                <w:lang w:eastAsia="en-US"/>
              </w:rPr>
            </w:pPr>
            <w:r w:rsidRPr="007F46EA">
              <w:rPr>
                <w:rFonts w:eastAsia="Times New Roman"/>
                <w:b/>
                <w:color w:val="000000" w:themeColor="text1"/>
                <w:sz w:val="16"/>
                <w:szCs w:val="16"/>
                <w:lang w:eastAsia="en-US"/>
              </w:rPr>
              <w:t>Предусмот-рено сводной бюджетной росписью состоянию на 1</w:t>
            </w:r>
            <w:r>
              <w:rPr>
                <w:rFonts w:eastAsia="Times New Roman"/>
                <w:b/>
                <w:color w:val="000000" w:themeColor="text1"/>
                <w:sz w:val="16"/>
                <w:szCs w:val="16"/>
                <w:lang w:eastAsia="en-US"/>
              </w:rPr>
              <w:t> </w:t>
            </w:r>
            <w:r w:rsidRPr="007F46EA">
              <w:rPr>
                <w:rFonts w:eastAsia="Times New Roman"/>
                <w:b/>
                <w:color w:val="000000" w:themeColor="text1"/>
                <w:sz w:val="16"/>
                <w:szCs w:val="16"/>
                <w:lang w:eastAsia="en-US"/>
              </w:rPr>
              <w:t>января 2018 года</w:t>
            </w:r>
          </w:p>
        </w:tc>
        <w:tc>
          <w:tcPr>
            <w:tcW w:w="846"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108" w:right="0" w:firstLine="0"/>
              <w:jc w:val="center"/>
              <w:rPr>
                <w:rFonts w:eastAsia="Times New Roman"/>
                <w:b/>
                <w:color w:val="000000" w:themeColor="text1"/>
                <w:sz w:val="16"/>
                <w:szCs w:val="16"/>
                <w:highlight w:val="yellow"/>
                <w:lang w:eastAsia="en-US"/>
              </w:rPr>
            </w:pPr>
            <w:r w:rsidRPr="007F46EA">
              <w:rPr>
                <w:rFonts w:eastAsia="Times New Roman"/>
                <w:b/>
                <w:color w:val="000000" w:themeColor="text1"/>
                <w:sz w:val="16"/>
                <w:szCs w:val="16"/>
                <w:lang w:eastAsia="en-US"/>
              </w:rPr>
              <w:t>Испол-нено по состоя-нию на 1</w:t>
            </w:r>
            <w:r>
              <w:rPr>
                <w:rFonts w:eastAsia="Times New Roman"/>
                <w:b/>
                <w:color w:val="000000" w:themeColor="text1"/>
                <w:sz w:val="16"/>
                <w:szCs w:val="16"/>
                <w:lang w:eastAsia="en-US"/>
              </w:rPr>
              <w:t> </w:t>
            </w:r>
            <w:r w:rsidRPr="007F46EA">
              <w:rPr>
                <w:rFonts w:eastAsia="Times New Roman"/>
                <w:b/>
                <w:color w:val="000000" w:themeColor="text1"/>
                <w:sz w:val="16"/>
                <w:szCs w:val="16"/>
                <w:lang w:eastAsia="en-US"/>
              </w:rPr>
              <w:t xml:space="preserve">января 2018 года </w:t>
            </w:r>
          </w:p>
        </w:tc>
        <w:tc>
          <w:tcPr>
            <w:tcW w:w="854" w:type="dxa"/>
            <w:tcBorders>
              <w:top w:val="single" w:sz="4" w:space="0" w:color="auto"/>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108" w:right="0" w:firstLine="0"/>
              <w:jc w:val="center"/>
              <w:rPr>
                <w:rFonts w:eastAsia="Times New Roman"/>
                <w:b/>
                <w:color w:val="000000" w:themeColor="text1"/>
                <w:sz w:val="16"/>
                <w:szCs w:val="16"/>
                <w:lang w:eastAsia="en-US"/>
              </w:rPr>
            </w:pPr>
            <w:r w:rsidRPr="007F46EA">
              <w:rPr>
                <w:rFonts w:eastAsia="Times New Roman"/>
                <w:b/>
                <w:color w:val="000000" w:themeColor="text1"/>
                <w:sz w:val="16"/>
                <w:szCs w:val="16"/>
                <w:lang w:eastAsia="en-US"/>
              </w:rPr>
              <w:t>% к сводной бюджет-ной росписи по состоя-нию на 1</w:t>
            </w:r>
            <w:r>
              <w:rPr>
                <w:rFonts w:eastAsia="Times New Roman"/>
                <w:b/>
                <w:color w:val="000000" w:themeColor="text1"/>
                <w:sz w:val="16"/>
                <w:szCs w:val="16"/>
                <w:lang w:eastAsia="en-US"/>
              </w:rPr>
              <w:t> </w:t>
            </w:r>
            <w:r w:rsidRPr="007F46EA">
              <w:rPr>
                <w:rFonts w:eastAsia="Times New Roman"/>
                <w:b/>
                <w:color w:val="000000" w:themeColor="text1"/>
                <w:sz w:val="16"/>
                <w:szCs w:val="16"/>
                <w:lang w:eastAsia="en-US"/>
              </w:rPr>
              <w:t>января 2018 года</w:t>
            </w:r>
          </w:p>
        </w:tc>
      </w:tr>
      <w:tr w:rsidR="0070466B" w:rsidRPr="007F46EA" w:rsidTr="00F51C77">
        <w:trPr>
          <w:trHeight w:val="290"/>
        </w:trPr>
        <w:tc>
          <w:tcPr>
            <w:tcW w:w="9654" w:type="dxa"/>
            <w:gridSpan w:val="10"/>
            <w:tcBorders>
              <w:top w:val="nil"/>
              <w:left w:val="single" w:sz="4" w:space="0" w:color="auto"/>
              <w:bottom w:val="single" w:sz="4" w:space="0" w:color="auto"/>
              <w:right w:val="single" w:sz="4" w:space="0" w:color="000000"/>
            </w:tcBorders>
            <w:vAlign w:val="center"/>
            <w:hideMark/>
          </w:tcPr>
          <w:p w:rsidR="0070466B" w:rsidRPr="007F46EA" w:rsidRDefault="0070466B" w:rsidP="008062EA">
            <w:pPr>
              <w:overflowPunct/>
              <w:autoSpaceDE/>
              <w:adjustRightInd/>
              <w:spacing w:line="240" w:lineRule="auto"/>
              <w:ind w:left="0" w:right="0" w:firstLine="0"/>
              <w:rPr>
                <w:rFonts w:eastAsia="Times New Roman"/>
                <w:b/>
                <w:bCs/>
                <w:iCs/>
                <w:color w:val="000000" w:themeColor="text1"/>
                <w:sz w:val="16"/>
                <w:szCs w:val="16"/>
                <w:lang w:eastAsia="en-US"/>
              </w:rPr>
            </w:pPr>
            <w:r w:rsidRPr="007F46EA">
              <w:rPr>
                <w:rFonts w:eastAsia="Times New Roman"/>
                <w:b/>
                <w:bCs/>
                <w:iCs/>
                <w:color w:val="000000" w:themeColor="text1"/>
                <w:sz w:val="16"/>
                <w:szCs w:val="16"/>
                <w:lang w:eastAsia="en-US"/>
              </w:rPr>
              <w:t>Приоритетный проект «Чистая страна»</w:t>
            </w:r>
          </w:p>
        </w:tc>
      </w:tr>
      <w:tr w:rsidR="0070466B" w:rsidRPr="007F46EA" w:rsidTr="00F51C77">
        <w:trPr>
          <w:trHeight w:val="825"/>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bCs/>
                <w:iCs/>
                <w:color w:val="000000" w:themeColor="text1"/>
                <w:sz w:val="16"/>
                <w:szCs w:val="16"/>
                <w:lang w:eastAsia="en-US"/>
              </w:rPr>
              <w:t>Субсидии на поддержку региональных проектов в области обращения с отходами и ликвидации накопленного экологического ущерба</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051</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06</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05</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12 П 01 55070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523</w:t>
            </w:r>
          </w:p>
        </w:tc>
        <w:tc>
          <w:tcPr>
            <w:tcW w:w="1134" w:type="dxa"/>
            <w:tcBorders>
              <w:top w:val="nil"/>
              <w:left w:val="nil"/>
              <w:bottom w:val="single" w:sz="4" w:space="0" w:color="auto"/>
              <w:right w:val="nil"/>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2 415,0</w:t>
            </w:r>
          </w:p>
        </w:tc>
        <w:tc>
          <w:tcPr>
            <w:tcW w:w="1135" w:type="dxa"/>
            <w:tcBorders>
              <w:top w:val="nil"/>
              <w:left w:val="single" w:sz="4" w:space="0" w:color="auto"/>
              <w:bottom w:val="single" w:sz="4" w:space="0" w:color="auto"/>
              <w:right w:val="nil"/>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2 395,4</w:t>
            </w:r>
          </w:p>
        </w:tc>
        <w:tc>
          <w:tcPr>
            <w:tcW w:w="846" w:type="dxa"/>
            <w:tcBorders>
              <w:top w:val="nil"/>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2 296,9</w:t>
            </w:r>
          </w:p>
        </w:tc>
        <w:tc>
          <w:tcPr>
            <w:tcW w:w="85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95,9</w:t>
            </w:r>
          </w:p>
        </w:tc>
      </w:tr>
      <w:tr w:rsidR="0070466B" w:rsidRPr="007F46EA" w:rsidTr="00F51C77">
        <w:trPr>
          <w:trHeight w:val="379"/>
        </w:trPr>
        <w:tc>
          <w:tcPr>
            <w:tcW w:w="9654" w:type="dxa"/>
            <w:gridSpan w:val="10"/>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b/>
                <w:bCs/>
                <w:iCs/>
                <w:color w:val="000000" w:themeColor="text1"/>
                <w:sz w:val="16"/>
                <w:szCs w:val="16"/>
                <w:lang w:eastAsia="en-US"/>
              </w:rPr>
            </w:pPr>
            <w:r w:rsidRPr="007F46EA">
              <w:rPr>
                <w:rFonts w:eastAsia="Times New Roman"/>
                <w:b/>
                <w:bCs/>
                <w:iCs/>
                <w:color w:val="000000" w:themeColor="text1"/>
                <w:sz w:val="16"/>
                <w:szCs w:val="16"/>
                <w:lang w:eastAsia="en-US"/>
              </w:rPr>
              <w:t>Приоритетный проект «Обеспечение своевременности оказания экстренной медицинской помощи гражданам, проживающим в труднодоступных районах Российской Федерации»</w:t>
            </w:r>
          </w:p>
        </w:tc>
      </w:tr>
      <w:tr w:rsidR="0070466B" w:rsidRPr="007F46EA" w:rsidTr="00F51C77">
        <w:trPr>
          <w:trHeight w:val="825"/>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 xml:space="preserve">Субсидии на закупку авиационной услуги органами государственной власти субъектов Российской Федерации для оказания медицинской помощи с применением авиации </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056</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09</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04</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01 И П3 55540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521</w:t>
            </w:r>
          </w:p>
        </w:tc>
        <w:tc>
          <w:tcPr>
            <w:tcW w:w="1134" w:type="dxa"/>
            <w:tcBorders>
              <w:top w:val="nil"/>
              <w:left w:val="nil"/>
              <w:bottom w:val="single" w:sz="4" w:space="0" w:color="auto"/>
              <w:right w:val="nil"/>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3 300,0</w:t>
            </w:r>
          </w:p>
        </w:tc>
        <w:tc>
          <w:tcPr>
            <w:tcW w:w="1135" w:type="dxa"/>
            <w:tcBorders>
              <w:top w:val="nil"/>
              <w:left w:val="single" w:sz="4" w:space="0" w:color="auto"/>
              <w:bottom w:val="single" w:sz="4" w:space="0" w:color="auto"/>
              <w:right w:val="nil"/>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3 300,0</w:t>
            </w:r>
          </w:p>
        </w:tc>
        <w:tc>
          <w:tcPr>
            <w:tcW w:w="846" w:type="dxa"/>
            <w:tcBorders>
              <w:top w:val="nil"/>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3 299,6</w:t>
            </w:r>
          </w:p>
        </w:tc>
        <w:tc>
          <w:tcPr>
            <w:tcW w:w="85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w:t>
            </w:r>
          </w:p>
        </w:tc>
      </w:tr>
      <w:tr w:rsidR="0070466B" w:rsidRPr="007F46EA" w:rsidTr="00F51C77">
        <w:trPr>
          <w:trHeight w:val="321"/>
        </w:trPr>
        <w:tc>
          <w:tcPr>
            <w:tcW w:w="9654" w:type="dxa"/>
            <w:gridSpan w:val="10"/>
            <w:tcBorders>
              <w:top w:val="nil"/>
              <w:left w:val="single" w:sz="4" w:space="0" w:color="auto"/>
              <w:bottom w:val="single" w:sz="4" w:space="0" w:color="auto"/>
              <w:right w:val="single" w:sz="4" w:space="0" w:color="000000"/>
            </w:tcBorders>
            <w:vAlign w:val="center"/>
            <w:hideMark/>
          </w:tcPr>
          <w:p w:rsidR="0070466B" w:rsidRPr="007F46EA" w:rsidRDefault="0070466B" w:rsidP="008062EA">
            <w:pPr>
              <w:overflowPunct/>
              <w:autoSpaceDE/>
              <w:adjustRightInd/>
              <w:spacing w:line="240" w:lineRule="auto"/>
              <w:ind w:left="0" w:right="0" w:firstLine="0"/>
              <w:rPr>
                <w:rFonts w:eastAsia="Times New Roman"/>
                <w:b/>
                <w:bCs/>
                <w:iCs/>
                <w:color w:val="000000" w:themeColor="text1"/>
                <w:sz w:val="16"/>
                <w:szCs w:val="16"/>
                <w:lang w:eastAsia="en-US"/>
              </w:rPr>
            </w:pPr>
            <w:r w:rsidRPr="007F46EA">
              <w:rPr>
                <w:rFonts w:eastAsia="Times New Roman"/>
                <w:b/>
                <w:bCs/>
                <w:iCs/>
                <w:color w:val="000000" w:themeColor="text1"/>
                <w:sz w:val="16"/>
                <w:szCs w:val="16"/>
                <w:lang w:eastAsia="en-US"/>
              </w:rPr>
              <w:t>Приоритетный проект «Формирование комфортной городской среды»</w:t>
            </w:r>
            <w:r w:rsidRPr="007F46EA">
              <w:rPr>
                <w:rFonts w:eastAsia="Times New Roman"/>
                <w:color w:val="000000" w:themeColor="text1"/>
                <w:sz w:val="16"/>
                <w:szCs w:val="16"/>
                <w:lang w:eastAsia="en-US"/>
              </w:rPr>
              <w:t> </w:t>
            </w:r>
          </w:p>
        </w:tc>
      </w:tr>
      <w:tr w:rsidR="0070466B" w:rsidRPr="007F46EA" w:rsidTr="00F51C77">
        <w:trPr>
          <w:trHeight w:val="289"/>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 xml:space="preserve">Субсидии на поддержку государственных программ субъектов Российской Федерации и муниципальных программ формирования современной городской среды </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069</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05</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03</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05 2 П2 55550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521</w:t>
            </w:r>
          </w:p>
        </w:tc>
        <w:tc>
          <w:tcPr>
            <w:tcW w:w="1134" w:type="dxa"/>
            <w:tcBorders>
              <w:top w:val="nil"/>
              <w:left w:val="nil"/>
              <w:bottom w:val="single" w:sz="4" w:space="0" w:color="auto"/>
              <w:right w:val="nil"/>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20 000,0</w:t>
            </w:r>
          </w:p>
        </w:tc>
        <w:tc>
          <w:tcPr>
            <w:tcW w:w="1135" w:type="dxa"/>
            <w:tcBorders>
              <w:top w:val="nil"/>
              <w:left w:val="single" w:sz="4" w:space="0" w:color="auto"/>
              <w:bottom w:val="single" w:sz="4" w:space="0" w:color="auto"/>
              <w:right w:val="nil"/>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20 000,0</w:t>
            </w:r>
          </w:p>
        </w:tc>
        <w:tc>
          <w:tcPr>
            <w:tcW w:w="846" w:type="dxa"/>
            <w:tcBorders>
              <w:top w:val="nil"/>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19 726,8</w:t>
            </w:r>
          </w:p>
        </w:tc>
        <w:tc>
          <w:tcPr>
            <w:tcW w:w="85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98,6</w:t>
            </w:r>
          </w:p>
        </w:tc>
      </w:tr>
      <w:tr w:rsidR="0070466B" w:rsidRPr="007F46EA" w:rsidTr="00F51C77">
        <w:trPr>
          <w:trHeight w:val="289"/>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Субсидии на поддержку государственных программ субъектом и муниципальных программ формирования современной городской среды  за счет средств резервного фонда Правительства Российской Федерации</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069</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05</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03</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val="en-US" w:eastAsia="en-US"/>
              </w:rPr>
            </w:pPr>
            <w:r w:rsidRPr="007F46EA">
              <w:rPr>
                <w:rFonts w:eastAsia="Times New Roman"/>
                <w:color w:val="000000" w:themeColor="text1"/>
                <w:sz w:val="16"/>
                <w:szCs w:val="16"/>
                <w:lang w:eastAsia="en-US"/>
              </w:rPr>
              <w:t>05 2 П2 5555</w:t>
            </w:r>
            <w:r w:rsidRPr="007F46EA">
              <w:rPr>
                <w:rFonts w:eastAsia="Times New Roman"/>
                <w:color w:val="000000" w:themeColor="text1"/>
                <w:sz w:val="16"/>
                <w:szCs w:val="16"/>
                <w:lang w:val="en-US" w:eastAsia="en-US"/>
              </w:rPr>
              <w:t>F</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val="en-US" w:eastAsia="en-US"/>
              </w:rPr>
            </w:pPr>
            <w:r w:rsidRPr="007F46EA">
              <w:rPr>
                <w:rFonts w:eastAsia="Times New Roman"/>
                <w:color w:val="000000" w:themeColor="text1"/>
                <w:sz w:val="16"/>
                <w:szCs w:val="16"/>
                <w:lang w:val="en-US" w:eastAsia="en-US"/>
              </w:rPr>
              <w:t>521</w:t>
            </w:r>
          </w:p>
        </w:tc>
        <w:tc>
          <w:tcPr>
            <w:tcW w:w="1134" w:type="dxa"/>
            <w:tcBorders>
              <w:top w:val="nil"/>
              <w:left w:val="nil"/>
              <w:bottom w:val="single" w:sz="4" w:space="0" w:color="auto"/>
              <w:right w:val="nil"/>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p>
        </w:tc>
        <w:tc>
          <w:tcPr>
            <w:tcW w:w="1135" w:type="dxa"/>
            <w:tcBorders>
              <w:top w:val="nil"/>
              <w:left w:val="single" w:sz="4" w:space="0" w:color="auto"/>
              <w:bottom w:val="single" w:sz="4" w:space="0" w:color="auto"/>
              <w:right w:val="nil"/>
            </w:tcBorders>
            <w:noWrap/>
            <w:vAlign w:val="center"/>
            <w:hideMark/>
          </w:tcPr>
          <w:p w:rsidR="0070466B" w:rsidRPr="007F46EA" w:rsidRDefault="0070466B" w:rsidP="00F51C77">
            <w:pPr>
              <w:overflowPunct/>
              <w:autoSpaceDE/>
              <w:adjustRightInd/>
              <w:spacing w:line="240" w:lineRule="auto"/>
              <w:ind w:left="-108"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val="en-US" w:eastAsia="en-US"/>
              </w:rPr>
              <w:t>5 101</w:t>
            </w:r>
            <w:r w:rsidRPr="007F46EA">
              <w:rPr>
                <w:rFonts w:eastAsia="Times New Roman"/>
                <w:color w:val="000000" w:themeColor="text1"/>
                <w:sz w:val="16"/>
                <w:szCs w:val="16"/>
                <w:lang w:eastAsia="en-US"/>
              </w:rPr>
              <w:t>,4</w:t>
            </w:r>
          </w:p>
        </w:tc>
        <w:tc>
          <w:tcPr>
            <w:tcW w:w="846" w:type="dxa"/>
            <w:tcBorders>
              <w:top w:val="nil"/>
              <w:left w:val="single" w:sz="4" w:space="0" w:color="auto"/>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108" w:right="0" w:firstLine="0"/>
              <w:jc w:val="right"/>
              <w:rPr>
                <w:rFonts w:eastAsia="Times New Roman"/>
                <w:color w:val="000000" w:themeColor="text1"/>
                <w:sz w:val="16"/>
                <w:szCs w:val="16"/>
                <w:lang w:eastAsia="en-US"/>
              </w:rPr>
            </w:pPr>
            <w:r w:rsidRPr="007F46EA">
              <w:rPr>
                <w:color w:val="000000" w:themeColor="text1"/>
                <w:sz w:val="16"/>
                <w:szCs w:val="16"/>
                <w:lang w:eastAsia="en-US"/>
              </w:rPr>
              <w:t>4 689,8</w:t>
            </w:r>
          </w:p>
        </w:tc>
        <w:tc>
          <w:tcPr>
            <w:tcW w:w="854" w:type="dxa"/>
            <w:tcBorders>
              <w:top w:val="nil"/>
              <w:left w:val="single" w:sz="4" w:space="0" w:color="auto"/>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108" w:right="0" w:firstLine="0"/>
              <w:jc w:val="center"/>
              <w:rPr>
                <w:color w:val="000000" w:themeColor="text1"/>
                <w:sz w:val="16"/>
                <w:szCs w:val="16"/>
                <w:lang w:eastAsia="en-US"/>
              </w:rPr>
            </w:pPr>
            <w:r w:rsidRPr="007F46EA">
              <w:rPr>
                <w:color w:val="000000" w:themeColor="text1"/>
                <w:sz w:val="16"/>
                <w:szCs w:val="16"/>
                <w:lang w:eastAsia="en-US"/>
              </w:rPr>
              <w:t>91,9</w:t>
            </w:r>
          </w:p>
        </w:tc>
      </w:tr>
      <w:tr w:rsidR="0070466B" w:rsidRPr="007F46EA" w:rsidTr="00F51C77">
        <w:trPr>
          <w:trHeight w:val="159"/>
        </w:trPr>
        <w:tc>
          <w:tcPr>
            <w:tcW w:w="9654" w:type="dxa"/>
            <w:gridSpan w:val="10"/>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b/>
                <w:bCs/>
                <w:iCs/>
                <w:color w:val="000000" w:themeColor="text1"/>
                <w:sz w:val="16"/>
                <w:szCs w:val="16"/>
                <w:lang w:eastAsia="en-US"/>
              </w:rPr>
            </w:pPr>
            <w:r w:rsidRPr="007F46EA">
              <w:rPr>
                <w:rFonts w:eastAsia="Times New Roman"/>
                <w:b/>
                <w:bCs/>
                <w:iCs/>
                <w:color w:val="000000" w:themeColor="text1"/>
                <w:sz w:val="16"/>
                <w:szCs w:val="16"/>
                <w:lang w:eastAsia="en-US"/>
              </w:rPr>
              <w:t>Приоритетный проект «Ипотека и арендное жилье»</w:t>
            </w:r>
            <w:r w:rsidRPr="007F46EA">
              <w:rPr>
                <w:rFonts w:eastAsia="Times New Roman"/>
                <w:color w:val="000000" w:themeColor="text1"/>
                <w:sz w:val="16"/>
                <w:szCs w:val="16"/>
                <w:lang w:eastAsia="en-US"/>
              </w:rPr>
              <w:t> </w:t>
            </w:r>
          </w:p>
        </w:tc>
      </w:tr>
      <w:tr w:rsidR="0070466B" w:rsidRPr="007F46EA" w:rsidTr="00F51C77">
        <w:trPr>
          <w:trHeight w:val="637"/>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 xml:space="preserve">Субсидии на мероприятия подпрограммы «Стимулирование программ развития жилищного строительства субъектов Российской Федерации» федеральной целевой программы «Жилище» на 2015 - 2020 годы </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069</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14</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03</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05 4 П1 50210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521</w:t>
            </w:r>
          </w:p>
        </w:tc>
        <w:tc>
          <w:tcPr>
            <w:tcW w:w="1134"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20 000,0</w:t>
            </w: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19 420,3</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18 657,0</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96,1</w:t>
            </w:r>
          </w:p>
        </w:tc>
      </w:tr>
      <w:tr w:rsidR="0070466B" w:rsidRPr="007F46EA" w:rsidTr="00F51C77">
        <w:trPr>
          <w:trHeight w:val="383"/>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Субсидии на мероприятия подпрограммы «Стимулирование программ развития жилищного строительства субъектов Российской Федерации федеральной целевой программы «Жилище» на 2015 - 2020 годы за счет средств резервного фонда Правительства Российской Федерации</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069</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14</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03</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val="en-US" w:eastAsia="en-US"/>
              </w:rPr>
            </w:pPr>
            <w:r w:rsidRPr="007F46EA">
              <w:rPr>
                <w:rFonts w:eastAsia="Times New Roman"/>
                <w:color w:val="000000" w:themeColor="text1"/>
                <w:sz w:val="16"/>
                <w:szCs w:val="16"/>
                <w:lang w:eastAsia="en-US"/>
              </w:rPr>
              <w:t>05 4 П1 5021</w:t>
            </w:r>
            <w:r w:rsidRPr="007F46EA">
              <w:rPr>
                <w:rFonts w:eastAsia="Times New Roman"/>
                <w:color w:val="000000" w:themeColor="text1"/>
                <w:sz w:val="16"/>
                <w:szCs w:val="16"/>
                <w:lang w:val="en-US" w:eastAsia="en-US"/>
              </w:rPr>
              <w:t>F</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val="en-US" w:eastAsia="en-US"/>
              </w:rPr>
            </w:pPr>
            <w:r w:rsidRPr="007F46EA">
              <w:rPr>
                <w:rFonts w:eastAsia="Times New Roman"/>
                <w:color w:val="000000" w:themeColor="text1"/>
                <w:sz w:val="16"/>
                <w:szCs w:val="16"/>
                <w:lang w:val="en-US" w:eastAsia="en-US"/>
              </w:rPr>
              <w:t>521</w:t>
            </w:r>
          </w:p>
        </w:tc>
        <w:tc>
          <w:tcPr>
            <w:tcW w:w="1134" w:type="dxa"/>
            <w:tcBorders>
              <w:top w:val="nil"/>
              <w:left w:val="nil"/>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val="en-US" w:eastAsia="en-US"/>
              </w:rPr>
            </w:pPr>
            <w:r w:rsidRPr="007F46EA">
              <w:rPr>
                <w:rFonts w:eastAsia="Times New Roman"/>
                <w:color w:val="000000" w:themeColor="text1"/>
                <w:sz w:val="16"/>
                <w:szCs w:val="16"/>
                <w:lang w:val="en-US" w:eastAsia="en-US"/>
              </w:rPr>
              <w:t>927</w:t>
            </w:r>
            <w:r w:rsidRPr="007F46EA">
              <w:rPr>
                <w:rFonts w:eastAsia="Times New Roman"/>
                <w:color w:val="000000" w:themeColor="text1"/>
                <w:sz w:val="16"/>
                <w:szCs w:val="16"/>
                <w:lang w:eastAsia="en-US"/>
              </w:rPr>
              <w:t>,</w:t>
            </w:r>
            <w:r w:rsidRPr="007F46EA">
              <w:rPr>
                <w:rFonts w:eastAsia="Times New Roman"/>
                <w:color w:val="000000" w:themeColor="text1"/>
                <w:sz w:val="16"/>
                <w:szCs w:val="16"/>
                <w:lang w:val="en-US" w:eastAsia="en-US"/>
              </w:rPr>
              <w:t>6</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927,6</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w:t>
            </w:r>
          </w:p>
        </w:tc>
      </w:tr>
      <w:tr w:rsidR="0070466B" w:rsidRPr="007F46EA" w:rsidTr="00F51C77">
        <w:trPr>
          <w:trHeight w:val="293"/>
        </w:trPr>
        <w:tc>
          <w:tcPr>
            <w:tcW w:w="9654" w:type="dxa"/>
            <w:gridSpan w:val="10"/>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b/>
                <w:bCs/>
                <w:iCs/>
                <w:color w:val="000000" w:themeColor="text1"/>
                <w:sz w:val="16"/>
                <w:szCs w:val="16"/>
                <w:lang w:eastAsia="en-US"/>
              </w:rPr>
            </w:pPr>
            <w:r w:rsidRPr="007F46EA">
              <w:rPr>
                <w:rFonts w:eastAsia="Times New Roman"/>
                <w:b/>
                <w:bCs/>
                <w:iCs/>
                <w:color w:val="000000" w:themeColor="text1"/>
                <w:sz w:val="16"/>
                <w:szCs w:val="16"/>
                <w:lang w:eastAsia="en-US"/>
              </w:rPr>
              <w:t>Приоритетный проект «Создание современной образовательной среды для школьников»</w:t>
            </w:r>
            <w:r w:rsidRPr="007F46EA">
              <w:rPr>
                <w:rFonts w:eastAsia="Times New Roman"/>
                <w:color w:val="000000" w:themeColor="text1"/>
                <w:sz w:val="16"/>
                <w:szCs w:val="16"/>
                <w:lang w:eastAsia="en-US"/>
              </w:rPr>
              <w:t> </w:t>
            </w:r>
          </w:p>
        </w:tc>
      </w:tr>
      <w:tr w:rsidR="0070466B" w:rsidRPr="007F46EA" w:rsidTr="00F51C77">
        <w:trPr>
          <w:trHeight w:val="163"/>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 xml:space="preserve">Субсидии на реализацию мероприятий по содействию </w:t>
            </w:r>
            <w:r w:rsidRPr="007F46EA">
              <w:rPr>
                <w:rFonts w:eastAsia="Times New Roman"/>
                <w:color w:val="000000" w:themeColor="text1"/>
                <w:sz w:val="16"/>
                <w:szCs w:val="16"/>
                <w:lang w:eastAsia="en-US"/>
              </w:rPr>
              <w:lastRenderedPageBreak/>
              <w:t>созданию в субъектах Российской Федерации новых мест в общеобразовательных организациях за счет резервного фонда Правительства Российской Федерации</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lastRenderedPageBreak/>
              <w:t>074</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02</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val="en-US" w:eastAsia="en-US"/>
              </w:rPr>
            </w:pPr>
            <w:r w:rsidRPr="007F46EA">
              <w:rPr>
                <w:rFonts w:eastAsia="Times New Roman"/>
                <w:color w:val="000000" w:themeColor="text1"/>
                <w:sz w:val="16"/>
                <w:szCs w:val="16"/>
                <w:lang w:eastAsia="en-US"/>
              </w:rPr>
              <w:t>02 2 П2 5520</w:t>
            </w:r>
            <w:r w:rsidRPr="007F46EA">
              <w:rPr>
                <w:rFonts w:eastAsia="Times New Roman"/>
                <w:color w:val="000000" w:themeColor="text1"/>
                <w:sz w:val="16"/>
                <w:szCs w:val="16"/>
                <w:lang w:val="en-US" w:eastAsia="en-US"/>
              </w:rPr>
              <w:t>F</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521</w:t>
            </w:r>
          </w:p>
        </w:tc>
        <w:tc>
          <w:tcPr>
            <w:tcW w:w="1134" w:type="dxa"/>
            <w:tcBorders>
              <w:top w:val="nil"/>
              <w:left w:val="nil"/>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val="en-US" w:eastAsia="en-US"/>
              </w:rPr>
              <w:t>41</w:t>
            </w:r>
            <w:r w:rsidRPr="007F46EA">
              <w:rPr>
                <w:rFonts w:eastAsia="Times New Roman"/>
                <w:color w:val="000000" w:themeColor="text1"/>
                <w:sz w:val="16"/>
                <w:szCs w:val="16"/>
                <w:lang w:eastAsia="en-US"/>
              </w:rPr>
              <w:t>,5</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41,5</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w:t>
            </w:r>
          </w:p>
        </w:tc>
      </w:tr>
      <w:tr w:rsidR="0070466B" w:rsidRPr="007F46EA" w:rsidTr="00F51C77">
        <w:trPr>
          <w:trHeight w:val="900"/>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lastRenderedPageBreak/>
              <w:t xml:space="preserve">Субсидии на реализацию мероприятий по содействию созданию в субъектах Российской Федерации новых мест в общеобразовательных организациях </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074</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02</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02 2 П2 55200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521</w:t>
            </w:r>
          </w:p>
        </w:tc>
        <w:tc>
          <w:tcPr>
            <w:tcW w:w="1134"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25 000,0</w:t>
            </w: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25 000,0</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24 402,2</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97,6</w:t>
            </w:r>
          </w:p>
        </w:tc>
      </w:tr>
      <w:tr w:rsidR="0070466B" w:rsidRPr="007F46EA" w:rsidTr="00F51C77">
        <w:trPr>
          <w:trHeight w:val="371"/>
        </w:trPr>
        <w:tc>
          <w:tcPr>
            <w:tcW w:w="9654" w:type="dxa"/>
            <w:gridSpan w:val="10"/>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b/>
                <w:bCs/>
                <w:iCs/>
                <w:color w:val="000000" w:themeColor="text1"/>
                <w:sz w:val="16"/>
                <w:szCs w:val="16"/>
                <w:lang w:eastAsia="en-US"/>
              </w:rPr>
            </w:pPr>
            <w:r w:rsidRPr="007F46EA">
              <w:rPr>
                <w:rFonts w:eastAsia="Times New Roman"/>
                <w:b/>
                <w:bCs/>
                <w:iCs/>
                <w:color w:val="000000" w:themeColor="text1"/>
                <w:sz w:val="16"/>
                <w:szCs w:val="16"/>
                <w:lang w:eastAsia="en-US"/>
              </w:rPr>
              <w:t xml:space="preserve">Приоритетный проект «Подготовка высококвалифицированных специалистов и рабочих кадров с учетом современных стандартов и передовых технологий» </w:t>
            </w:r>
            <w:r w:rsidRPr="007F46EA">
              <w:rPr>
                <w:rFonts w:eastAsia="Times New Roman"/>
                <w:color w:val="000000" w:themeColor="text1"/>
                <w:sz w:val="16"/>
                <w:szCs w:val="16"/>
                <w:lang w:eastAsia="en-US"/>
              </w:rPr>
              <w:t> </w:t>
            </w:r>
          </w:p>
        </w:tc>
      </w:tr>
      <w:tr w:rsidR="0070466B" w:rsidRPr="007F46EA" w:rsidTr="00F51C77">
        <w:trPr>
          <w:trHeight w:val="690"/>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Субсидии на финансовое обеспечение мероприятий федеральной целевой программы развития образования на 2016 - 2020 годы</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074</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04</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02 8 П3 54980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521</w:t>
            </w:r>
          </w:p>
        </w:tc>
        <w:tc>
          <w:tcPr>
            <w:tcW w:w="1134"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0,0</w:t>
            </w: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692,5</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692,3</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99,9</w:t>
            </w:r>
          </w:p>
        </w:tc>
      </w:tr>
      <w:tr w:rsidR="0070466B" w:rsidRPr="007F46EA" w:rsidTr="00F51C77">
        <w:trPr>
          <w:trHeight w:val="705"/>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Субсидии на финансовое обеспечение мероприятий федеральной целевой программы развития образования на 2016 - 2020 годы</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074</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05</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02 8 П3 54980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521</w:t>
            </w:r>
          </w:p>
        </w:tc>
        <w:tc>
          <w:tcPr>
            <w:tcW w:w="1134"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0,0</w:t>
            </w: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4,0</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4,0</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w:t>
            </w:r>
          </w:p>
        </w:tc>
      </w:tr>
      <w:tr w:rsidR="0070466B" w:rsidRPr="007F46EA" w:rsidTr="00F51C77">
        <w:trPr>
          <w:trHeight w:val="765"/>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 xml:space="preserve">Субсидии на финансовое обеспечение мероприятий федеральной целевой программы развития образования на 2016 - 2020 годы </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074</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09</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02 8 П3 54980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521</w:t>
            </w:r>
          </w:p>
        </w:tc>
        <w:tc>
          <w:tcPr>
            <w:tcW w:w="1134"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696,5</w:t>
            </w: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0,0</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0,0</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0</w:t>
            </w:r>
          </w:p>
        </w:tc>
      </w:tr>
      <w:tr w:rsidR="0070466B" w:rsidRPr="007F46EA" w:rsidTr="00F51C77">
        <w:trPr>
          <w:trHeight w:val="1125"/>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 xml:space="preserve">Иные межбюджетные трансферты на реализацию основных мероприятий по подготовке мирового чемпионата по профессиональному мастерству по стандартам «Ворлдскиллс» в г. Казани в 2019 году </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074</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07</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09</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02 1 П3 54630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540</w:t>
            </w:r>
          </w:p>
        </w:tc>
        <w:tc>
          <w:tcPr>
            <w:tcW w:w="1134"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345,9</w:t>
            </w: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345,9</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345,9</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w:t>
            </w:r>
          </w:p>
        </w:tc>
      </w:tr>
      <w:tr w:rsidR="0070466B" w:rsidRPr="007F46EA" w:rsidTr="00F51C77">
        <w:trPr>
          <w:trHeight w:val="205"/>
        </w:trPr>
        <w:tc>
          <w:tcPr>
            <w:tcW w:w="9654" w:type="dxa"/>
            <w:gridSpan w:val="10"/>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b/>
                <w:bCs/>
                <w:iCs/>
                <w:color w:val="000000" w:themeColor="text1"/>
                <w:sz w:val="16"/>
                <w:szCs w:val="16"/>
                <w:lang w:eastAsia="en-US"/>
              </w:rPr>
            </w:pPr>
            <w:r w:rsidRPr="007F46EA">
              <w:rPr>
                <w:rFonts w:eastAsia="Times New Roman"/>
                <w:b/>
                <w:bCs/>
                <w:iCs/>
                <w:color w:val="000000" w:themeColor="text1"/>
                <w:sz w:val="16"/>
                <w:szCs w:val="16"/>
                <w:lang w:eastAsia="en-US"/>
              </w:rPr>
              <w:t>Приоритетный проект «Безопасные и качественные дороги»</w:t>
            </w:r>
            <w:r w:rsidRPr="007F46EA">
              <w:rPr>
                <w:rFonts w:eastAsia="Times New Roman"/>
                <w:color w:val="000000" w:themeColor="text1"/>
                <w:sz w:val="16"/>
                <w:szCs w:val="16"/>
                <w:lang w:eastAsia="en-US"/>
              </w:rPr>
              <w:t> </w:t>
            </w:r>
          </w:p>
        </w:tc>
      </w:tr>
      <w:tr w:rsidR="0070466B" w:rsidRPr="007F46EA" w:rsidTr="00F51C77">
        <w:trPr>
          <w:trHeight w:val="510"/>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Иные межбюджетные трансферты за счет средств резервного фонда Правительства Российской Федерации на финансовое обеспечение дорожной деятельности</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108</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04</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09</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val="en-US" w:eastAsia="en-US"/>
              </w:rPr>
            </w:pPr>
            <w:r w:rsidRPr="007F46EA">
              <w:rPr>
                <w:rFonts w:eastAsia="Times New Roman"/>
                <w:color w:val="000000" w:themeColor="text1"/>
                <w:sz w:val="16"/>
                <w:szCs w:val="16"/>
                <w:lang w:eastAsia="en-US"/>
              </w:rPr>
              <w:t>24 2 П1 5390</w:t>
            </w:r>
            <w:r w:rsidRPr="007F46EA">
              <w:rPr>
                <w:rFonts w:eastAsia="Times New Roman"/>
                <w:color w:val="000000" w:themeColor="text1"/>
                <w:sz w:val="16"/>
                <w:szCs w:val="16"/>
                <w:lang w:val="en-US" w:eastAsia="en-US"/>
              </w:rPr>
              <w:t>F</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val="en-US" w:eastAsia="en-US"/>
              </w:rPr>
            </w:pPr>
            <w:r w:rsidRPr="007F46EA">
              <w:rPr>
                <w:rFonts w:eastAsia="Times New Roman"/>
                <w:color w:val="000000" w:themeColor="text1"/>
                <w:sz w:val="16"/>
                <w:szCs w:val="16"/>
                <w:lang w:val="en-US" w:eastAsia="en-US"/>
              </w:rPr>
              <w:t>540</w:t>
            </w:r>
          </w:p>
        </w:tc>
        <w:tc>
          <w:tcPr>
            <w:tcW w:w="1134" w:type="dxa"/>
            <w:tcBorders>
              <w:top w:val="nil"/>
              <w:left w:val="nil"/>
              <w:bottom w:val="single" w:sz="4" w:space="0" w:color="auto"/>
              <w:right w:val="single" w:sz="4" w:space="0" w:color="auto"/>
            </w:tcBorders>
            <w:noWrap/>
            <w:vAlign w:val="center"/>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w:t>
            </w:r>
            <w:r w:rsidRPr="007F46EA">
              <w:rPr>
                <w:rFonts w:eastAsia="Times New Roman"/>
                <w:color w:val="000000" w:themeColor="text1"/>
                <w:sz w:val="16"/>
                <w:szCs w:val="16"/>
                <w:lang w:val="en-US" w:eastAsia="en-US"/>
              </w:rPr>
              <w:t> </w:t>
            </w:r>
            <w:r w:rsidRPr="007F46EA">
              <w:rPr>
                <w:rFonts w:eastAsia="Times New Roman"/>
                <w:color w:val="000000" w:themeColor="text1"/>
                <w:sz w:val="16"/>
                <w:szCs w:val="16"/>
                <w:lang w:eastAsia="en-US"/>
              </w:rPr>
              <w:t>250,0</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1 250,0</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100</w:t>
            </w:r>
          </w:p>
        </w:tc>
      </w:tr>
      <w:tr w:rsidR="0070466B" w:rsidRPr="007F46EA" w:rsidTr="00F51C77">
        <w:trPr>
          <w:trHeight w:val="510"/>
        </w:trPr>
        <w:tc>
          <w:tcPr>
            <w:tcW w:w="2283" w:type="dxa"/>
            <w:tcBorders>
              <w:top w:val="nil"/>
              <w:left w:val="single" w:sz="4" w:space="0" w:color="auto"/>
              <w:bottom w:val="single" w:sz="4" w:space="0" w:color="auto"/>
              <w:right w:val="single" w:sz="4" w:space="0" w:color="auto"/>
            </w:tcBorders>
            <w:vAlign w:val="center"/>
            <w:hideMark/>
          </w:tcPr>
          <w:p w:rsidR="0070466B" w:rsidRPr="007F46EA" w:rsidRDefault="0070466B" w:rsidP="008062EA">
            <w:pPr>
              <w:overflowPunct/>
              <w:autoSpaceDE/>
              <w:adjustRightInd/>
              <w:spacing w:line="240" w:lineRule="auto"/>
              <w:ind w:left="0" w:right="0" w:firstLine="0"/>
              <w:rPr>
                <w:rFonts w:eastAsia="Times New Roman"/>
                <w:color w:val="000000" w:themeColor="text1"/>
                <w:sz w:val="16"/>
                <w:szCs w:val="16"/>
                <w:lang w:eastAsia="en-US"/>
              </w:rPr>
            </w:pPr>
            <w:r w:rsidRPr="007F46EA">
              <w:rPr>
                <w:rFonts w:eastAsia="Times New Roman"/>
                <w:color w:val="000000" w:themeColor="text1"/>
                <w:sz w:val="16"/>
                <w:szCs w:val="16"/>
                <w:lang w:eastAsia="en-US"/>
              </w:rPr>
              <w:t>Иные межбюджетные трансферты на финансовое обеспечение дорожной деятельности (Межбюджетные трансферты)</w:t>
            </w:r>
          </w:p>
        </w:tc>
        <w:tc>
          <w:tcPr>
            <w:tcW w:w="567"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108</w:t>
            </w:r>
          </w:p>
        </w:tc>
        <w:tc>
          <w:tcPr>
            <w:tcW w:w="42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04</w:t>
            </w:r>
          </w:p>
        </w:tc>
        <w:tc>
          <w:tcPr>
            <w:tcW w:w="42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09</w:t>
            </w:r>
          </w:p>
        </w:tc>
        <w:tc>
          <w:tcPr>
            <w:tcW w:w="141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24 2 П1 53900</w:t>
            </w:r>
          </w:p>
        </w:tc>
        <w:tc>
          <w:tcPr>
            <w:tcW w:w="569"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540</w:t>
            </w:r>
          </w:p>
        </w:tc>
        <w:tc>
          <w:tcPr>
            <w:tcW w:w="1134"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30 000,0</w:t>
            </w: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30 000,0</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right"/>
              <w:rPr>
                <w:rFonts w:eastAsia="Times New Roman"/>
                <w:color w:val="000000" w:themeColor="text1"/>
                <w:sz w:val="16"/>
                <w:szCs w:val="16"/>
                <w:lang w:eastAsia="en-US"/>
              </w:rPr>
            </w:pPr>
            <w:r w:rsidRPr="007F46EA">
              <w:rPr>
                <w:rFonts w:eastAsia="Times New Roman"/>
                <w:color w:val="000000" w:themeColor="text1"/>
                <w:sz w:val="16"/>
                <w:szCs w:val="16"/>
                <w:lang w:eastAsia="en-US"/>
              </w:rPr>
              <w:t>29 747,2</w:t>
            </w:r>
          </w:p>
        </w:tc>
        <w:tc>
          <w:tcPr>
            <w:tcW w:w="854" w:type="dxa"/>
            <w:tcBorders>
              <w:top w:val="nil"/>
              <w:left w:val="nil"/>
              <w:bottom w:val="single" w:sz="4" w:space="0" w:color="auto"/>
              <w:right w:val="single" w:sz="4" w:space="0" w:color="auto"/>
            </w:tcBorders>
            <w:vAlign w:val="center"/>
            <w:hideMark/>
          </w:tcPr>
          <w:p w:rsidR="0070466B" w:rsidRPr="007F46EA" w:rsidRDefault="0070466B" w:rsidP="00F51C77">
            <w:pPr>
              <w:overflowPunct/>
              <w:autoSpaceDE/>
              <w:adjustRightInd/>
              <w:spacing w:line="240" w:lineRule="auto"/>
              <w:ind w:left="0" w:right="0" w:firstLine="0"/>
              <w:jc w:val="center"/>
              <w:rPr>
                <w:rFonts w:eastAsia="Times New Roman"/>
                <w:color w:val="000000" w:themeColor="text1"/>
                <w:sz w:val="16"/>
                <w:szCs w:val="16"/>
                <w:lang w:eastAsia="en-US"/>
              </w:rPr>
            </w:pPr>
            <w:r w:rsidRPr="007F46EA">
              <w:rPr>
                <w:rFonts w:eastAsia="Times New Roman"/>
                <w:color w:val="000000" w:themeColor="text1"/>
                <w:sz w:val="16"/>
                <w:szCs w:val="16"/>
                <w:lang w:eastAsia="en-US"/>
              </w:rPr>
              <w:t>99,2</w:t>
            </w:r>
          </w:p>
        </w:tc>
      </w:tr>
      <w:tr w:rsidR="0070466B" w:rsidRPr="007F46EA" w:rsidTr="00F51C77">
        <w:trPr>
          <w:trHeight w:val="300"/>
        </w:trPr>
        <w:tc>
          <w:tcPr>
            <w:tcW w:w="5685" w:type="dxa"/>
            <w:gridSpan w:val="6"/>
            <w:tcBorders>
              <w:top w:val="single" w:sz="4" w:space="0" w:color="auto"/>
              <w:left w:val="single" w:sz="4" w:space="0" w:color="auto"/>
              <w:bottom w:val="single" w:sz="4" w:space="0" w:color="auto"/>
              <w:right w:val="single" w:sz="4" w:space="0" w:color="000000"/>
            </w:tcBorders>
            <w:vAlign w:val="center"/>
            <w:hideMark/>
          </w:tcPr>
          <w:p w:rsidR="0070466B" w:rsidRPr="007F46EA" w:rsidRDefault="0070466B" w:rsidP="008062EA">
            <w:pPr>
              <w:overflowPunct/>
              <w:autoSpaceDE/>
              <w:adjustRightInd/>
              <w:spacing w:line="240" w:lineRule="auto"/>
              <w:ind w:left="0" w:right="0" w:firstLine="0"/>
              <w:rPr>
                <w:rFonts w:eastAsia="Times New Roman"/>
                <w:b/>
                <w:bCs/>
                <w:iCs/>
                <w:color w:val="000000" w:themeColor="text1"/>
                <w:sz w:val="16"/>
                <w:szCs w:val="16"/>
                <w:lang w:eastAsia="en-US"/>
              </w:rPr>
            </w:pPr>
            <w:r>
              <w:rPr>
                <w:rFonts w:eastAsia="Times New Roman"/>
                <w:b/>
                <w:bCs/>
                <w:iCs/>
                <w:color w:val="000000" w:themeColor="text1"/>
                <w:sz w:val="16"/>
                <w:szCs w:val="16"/>
                <w:lang w:eastAsia="en-US"/>
              </w:rPr>
              <w:t>ИТОГО</w:t>
            </w:r>
          </w:p>
        </w:tc>
        <w:tc>
          <w:tcPr>
            <w:tcW w:w="1134"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highlight w:val="yellow"/>
                <w:lang w:eastAsia="en-US"/>
              </w:rPr>
            </w:pPr>
            <w:r w:rsidRPr="007F46EA">
              <w:rPr>
                <w:rFonts w:eastAsia="Times New Roman"/>
                <w:b/>
                <w:bCs/>
                <w:color w:val="000000" w:themeColor="text1"/>
                <w:sz w:val="16"/>
                <w:szCs w:val="16"/>
                <w:lang w:eastAsia="en-US"/>
              </w:rPr>
              <w:t>101 757,4</w:t>
            </w:r>
          </w:p>
        </w:tc>
        <w:tc>
          <w:tcPr>
            <w:tcW w:w="1135"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highlight w:val="yellow"/>
                <w:lang w:eastAsia="en-US"/>
              </w:rPr>
            </w:pPr>
            <w:r w:rsidRPr="007F46EA">
              <w:rPr>
                <w:rFonts w:eastAsia="Times New Roman"/>
                <w:b/>
                <w:bCs/>
                <w:color w:val="000000" w:themeColor="text1"/>
                <w:sz w:val="16"/>
                <w:szCs w:val="16"/>
                <w:lang w:eastAsia="en-US"/>
              </w:rPr>
              <w:t>108 478,6</w:t>
            </w:r>
          </w:p>
        </w:tc>
        <w:tc>
          <w:tcPr>
            <w:tcW w:w="846" w:type="dxa"/>
            <w:tcBorders>
              <w:top w:val="nil"/>
              <w:left w:val="nil"/>
              <w:bottom w:val="single" w:sz="4" w:space="0" w:color="auto"/>
              <w:right w:val="single" w:sz="4" w:space="0" w:color="auto"/>
            </w:tcBorders>
            <w:noWrap/>
            <w:vAlign w:val="center"/>
            <w:hideMark/>
          </w:tcPr>
          <w:p w:rsidR="0070466B" w:rsidRPr="007F46EA" w:rsidRDefault="0070466B" w:rsidP="00F51C77">
            <w:pPr>
              <w:overflowPunct/>
              <w:autoSpaceDE/>
              <w:adjustRightInd/>
              <w:spacing w:line="240" w:lineRule="auto"/>
              <w:ind w:left="-108" w:right="0" w:firstLine="0"/>
              <w:jc w:val="center"/>
              <w:rPr>
                <w:rFonts w:eastAsia="Times New Roman"/>
                <w:b/>
                <w:bCs/>
                <w:color w:val="000000" w:themeColor="text1"/>
                <w:sz w:val="16"/>
                <w:szCs w:val="16"/>
                <w:highlight w:val="yellow"/>
                <w:lang w:eastAsia="en-US"/>
              </w:rPr>
            </w:pPr>
            <w:r w:rsidRPr="007F46EA">
              <w:rPr>
                <w:rFonts w:eastAsia="Times New Roman"/>
                <w:b/>
                <w:bCs/>
                <w:color w:val="000000" w:themeColor="text1"/>
                <w:sz w:val="16"/>
                <w:szCs w:val="16"/>
                <w:lang w:eastAsia="en-US"/>
              </w:rPr>
              <w:t>106 080,8</w:t>
            </w:r>
          </w:p>
        </w:tc>
        <w:tc>
          <w:tcPr>
            <w:tcW w:w="854" w:type="dxa"/>
            <w:tcBorders>
              <w:top w:val="nil"/>
              <w:left w:val="nil"/>
              <w:bottom w:val="single" w:sz="4" w:space="0" w:color="auto"/>
              <w:right w:val="single" w:sz="4" w:space="0" w:color="auto"/>
            </w:tcBorders>
            <w:vAlign w:val="center"/>
          </w:tcPr>
          <w:p w:rsidR="0070466B" w:rsidRPr="007F46EA" w:rsidRDefault="0070466B" w:rsidP="00F51C77">
            <w:pPr>
              <w:overflowPunct/>
              <w:autoSpaceDE/>
              <w:adjustRightInd/>
              <w:spacing w:line="240" w:lineRule="auto"/>
              <w:ind w:left="0" w:right="0" w:firstLine="0"/>
              <w:jc w:val="center"/>
              <w:rPr>
                <w:rFonts w:eastAsia="Times New Roman"/>
                <w:b/>
                <w:bCs/>
                <w:color w:val="000000" w:themeColor="text1"/>
                <w:sz w:val="16"/>
                <w:szCs w:val="16"/>
                <w:lang w:eastAsia="en-US"/>
              </w:rPr>
            </w:pPr>
            <w:r w:rsidRPr="007F46EA">
              <w:rPr>
                <w:rFonts w:eastAsia="Times New Roman"/>
                <w:b/>
                <w:bCs/>
                <w:color w:val="000000" w:themeColor="text1"/>
                <w:sz w:val="16"/>
                <w:szCs w:val="16"/>
                <w:lang w:eastAsia="en-US"/>
              </w:rPr>
              <w:t>97,8</w:t>
            </w:r>
          </w:p>
        </w:tc>
      </w:tr>
    </w:tbl>
    <w:p w:rsidR="0070466B" w:rsidRPr="007F46EA" w:rsidRDefault="0070466B" w:rsidP="0070466B">
      <w:pPr>
        <w:spacing w:line="240" w:lineRule="auto"/>
        <w:ind w:left="0" w:right="0"/>
        <w:rPr>
          <w:color w:val="000000" w:themeColor="text1"/>
          <w:sz w:val="24"/>
          <w:szCs w:val="24"/>
        </w:rPr>
      </w:pPr>
    </w:p>
    <w:p w:rsidR="0070466B" w:rsidRPr="007F46EA" w:rsidRDefault="0070466B" w:rsidP="0070466B">
      <w:pPr>
        <w:spacing w:line="348" w:lineRule="auto"/>
        <w:ind w:left="0" w:right="-1"/>
        <w:rPr>
          <w:color w:val="000000" w:themeColor="text1"/>
          <w:sz w:val="24"/>
          <w:szCs w:val="24"/>
        </w:rPr>
      </w:pPr>
      <w:r w:rsidRPr="007F46EA">
        <w:rPr>
          <w:color w:val="000000" w:themeColor="text1"/>
          <w:sz w:val="24"/>
          <w:szCs w:val="24"/>
        </w:rPr>
        <w:t xml:space="preserve">По имеющейся в Счетной палате информации, по состоянию на 1 января 2018 года заключено </w:t>
      </w:r>
      <w:r w:rsidRPr="007F46EA">
        <w:rPr>
          <w:b/>
          <w:color w:val="000000" w:themeColor="text1"/>
          <w:sz w:val="24"/>
          <w:szCs w:val="24"/>
        </w:rPr>
        <w:t>269 соглашений о предоставлении межбюджетных трансфертов</w:t>
      </w:r>
      <w:r w:rsidRPr="007F46EA">
        <w:rPr>
          <w:color w:val="000000" w:themeColor="text1"/>
          <w:sz w:val="24"/>
          <w:szCs w:val="24"/>
        </w:rPr>
        <w:t xml:space="preserve"> бюджетам субъектов Российской Федерации, в том числе </w:t>
      </w:r>
      <w:r w:rsidRPr="007F46EA">
        <w:rPr>
          <w:b/>
          <w:color w:val="000000" w:themeColor="text1"/>
          <w:sz w:val="24"/>
          <w:szCs w:val="24"/>
        </w:rPr>
        <w:t xml:space="preserve">заключено 232 соглашения с субъектами </w:t>
      </w:r>
      <w:r w:rsidRPr="007F46EA">
        <w:rPr>
          <w:b/>
          <w:color w:val="000000" w:themeColor="text1"/>
          <w:sz w:val="24"/>
          <w:szCs w:val="24"/>
        </w:rPr>
        <w:lastRenderedPageBreak/>
        <w:t>Российской Федерации</w:t>
      </w:r>
      <w:r w:rsidRPr="007F46EA">
        <w:rPr>
          <w:color w:val="000000" w:themeColor="text1"/>
          <w:sz w:val="24"/>
          <w:szCs w:val="24"/>
        </w:rPr>
        <w:t xml:space="preserve"> о предоставлении субсидий</w:t>
      </w:r>
      <w:r w:rsidRPr="007F46EA">
        <w:rPr>
          <w:color w:val="000000" w:themeColor="text1"/>
          <w:sz w:val="27"/>
          <w:szCs w:val="27"/>
        </w:rPr>
        <w:t xml:space="preserve"> </w:t>
      </w:r>
      <w:r w:rsidRPr="007F46EA">
        <w:rPr>
          <w:color w:val="000000" w:themeColor="text1"/>
          <w:sz w:val="24"/>
          <w:szCs w:val="27"/>
        </w:rPr>
        <w:t>бюджетам субъектов Российской Федерации</w:t>
      </w:r>
      <w:r w:rsidRPr="007F46EA">
        <w:rPr>
          <w:color w:val="000000" w:themeColor="text1"/>
          <w:sz w:val="24"/>
          <w:szCs w:val="24"/>
        </w:rPr>
        <w:t xml:space="preserve"> </w:t>
      </w:r>
      <w:r w:rsidRPr="007F46EA">
        <w:rPr>
          <w:color w:val="000000" w:themeColor="text1"/>
          <w:sz w:val="24"/>
        </w:rPr>
        <w:t xml:space="preserve">и </w:t>
      </w:r>
      <w:r w:rsidRPr="007F46EA">
        <w:rPr>
          <w:b/>
          <w:color w:val="000000" w:themeColor="text1"/>
          <w:sz w:val="24"/>
        </w:rPr>
        <w:t>37 соглашений о предоставлении иных межбюджетных трансфертов</w:t>
      </w:r>
      <w:r w:rsidRPr="007F46EA">
        <w:rPr>
          <w:color w:val="000000" w:themeColor="text1"/>
          <w:sz w:val="22"/>
          <w:szCs w:val="24"/>
        </w:rPr>
        <w:t xml:space="preserve"> </w:t>
      </w:r>
      <w:r w:rsidRPr="007F46EA">
        <w:rPr>
          <w:color w:val="000000" w:themeColor="text1"/>
          <w:sz w:val="24"/>
          <w:szCs w:val="24"/>
        </w:rPr>
        <w:t xml:space="preserve">на реализацию приоритетных проектов (программ). </w:t>
      </w:r>
    </w:p>
    <w:p w:rsidR="0070466B" w:rsidRPr="007F46EA" w:rsidRDefault="0070466B" w:rsidP="0070466B">
      <w:pPr>
        <w:spacing w:line="372" w:lineRule="auto"/>
        <w:ind w:left="0" w:right="-1"/>
        <w:rPr>
          <w:color w:val="000000" w:themeColor="text1"/>
          <w:sz w:val="24"/>
          <w:szCs w:val="24"/>
        </w:rPr>
      </w:pPr>
      <w:r w:rsidRPr="007F46EA">
        <w:rPr>
          <w:color w:val="000000" w:themeColor="text1"/>
          <w:sz w:val="24"/>
          <w:szCs w:val="24"/>
        </w:rPr>
        <w:t xml:space="preserve">По данным единого портала бюджетной системы Российской Федерации «Электронный бюджет», по состоянию на 1 января 2018 года в рамках реализации приоритетного проекта «Формирование комфортной городской среды» </w:t>
      </w:r>
      <w:r w:rsidRPr="007F46EA">
        <w:rPr>
          <w:b/>
          <w:color w:val="000000" w:themeColor="text1"/>
          <w:sz w:val="24"/>
          <w:szCs w:val="24"/>
        </w:rPr>
        <w:t>не заключено соглашение с Тюменской областью</w:t>
      </w:r>
      <w:r w:rsidRPr="007F46EA">
        <w:rPr>
          <w:color w:val="000000" w:themeColor="text1"/>
          <w:sz w:val="24"/>
          <w:szCs w:val="24"/>
        </w:rPr>
        <w:t xml:space="preserve"> на сумму </w:t>
      </w:r>
      <w:r w:rsidRPr="007F46EA">
        <w:rPr>
          <w:b/>
          <w:color w:val="000000" w:themeColor="text1"/>
          <w:sz w:val="24"/>
          <w:szCs w:val="24"/>
        </w:rPr>
        <w:t>172,9 млн. рублей</w:t>
      </w:r>
      <w:r w:rsidRPr="007F46EA">
        <w:rPr>
          <w:color w:val="000000" w:themeColor="text1"/>
          <w:sz w:val="24"/>
          <w:szCs w:val="24"/>
        </w:rPr>
        <w:t>. По информации Минстроя России, Тюменская область отказалась от получения указанной субсидии.</w:t>
      </w:r>
    </w:p>
    <w:p w:rsidR="0070466B" w:rsidRPr="007F46EA" w:rsidRDefault="0070466B" w:rsidP="0070466B">
      <w:pPr>
        <w:ind w:left="0" w:right="-1"/>
        <w:rPr>
          <w:color w:val="000000" w:themeColor="text1"/>
          <w:sz w:val="24"/>
          <w:szCs w:val="24"/>
        </w:rPr>
      </w:pPr>
      <w:r w:rsidRPr="007F46EA">
        <w:rPr>
          <w:color w:val="000000" w:themeColor="text1"/>
          <w:sz w:val="24"/>
          <w:szCs w:val="24"/>
        </w:rPr>
        <w:t>В целях более эффективного применения механизмов проектного управления приоритетными проектами (программами) Счетная палата полагает целесообразным обеспечить согласование с субъектами Российской Федерации объемов бюджетных ассигнований, выделяемых на их реализацию.</w:t>
      </w:r>
    </w:p>
    <w:p w:rsidR="0070466B" w:rsidRPr="007F46EA" w:rsidRDefault="0070466B" w:rsidP="0070466B">
      <w:pPr>
        <w:spacing w:line="379" w:lineRule="auto"/>
        <w:ind w:left="0" w:right="-1"/>
        <w:rPr>
          <w:color w:val="000000" w:themeColor="text1"/>
          <w:sz w:val="24"/>
          <w:szCs w:val="24"/>
        </w:rPr>
      </w:pPr>
      <w:r w:rsidRPr="007F46EA">
        <w:rPr>
          <w:b/>
          <w:color w:val="000000" w:themeColor="text1"/>
          <w:sz w:val="24"/>
          <w:szCs w:val="24"/>
          <w:lang w:eastAsia="en-US"/>
        </w:rPr>
        <w:t>7.8.1.</w:t>
      </w:r>
      <w:r w:rsidRPr="007F46EA">
        <w:rPr>
          <w:color w:val="000000" w:themeColor="text1"/>
          <w:sz w:val="24"/>
          <w:szCs w:val="24"/>
          <w:lang w:eastAsia="en-US"/>
        </w:rPr>
        <w:t xml:space="preserve"> В рамках реализации </w:t>
      </w:r>
      <w:r w:rsidRPr="007F46EA">
        <w:rPr>
          <w:b/>
          <w:color w:val="000000" w:themeColor="text1"/>
          <w:sz w:val="24"/>
          <w:szCs w:val="24"/>
          <w:lang w:eastAsia="en-US"/>
        </w:rPr>
        <w:t xml:space="preserve">приоритетного проекта «Чистая страна» </w:t>
      </w:r>
      <w:r w:rsidRPr="007F46EA">
        <w:rPr>
          <w:color w:val="000000" w:themeColor="text1"/>
          <w:sz w:val="24"/>
          <w:szCs w:val="24"/>
        </w:rPr>
        <w:t>по мероприятию «Поддержка региональных проектов в области обращения с отходами и ликвидации накопленного вреда окружающей среде» уровень исполнения расходов составил 95,9 % показателя сводной росписи с изменениями (2 296,9 млн. рублей). Из 13 субъектов Российской Федерации, принимающих участие в реализации мероприятия в 2017 году, 7 субъектам Российской Федерации субсидии перечислены в полном объеме, предусмотренном соглашениями (Архангельская, Нижегородская и Волгоградская области; Республика Татарстан, Карачаево-Черкесс</w:t>
      </w:r>
      <w:r>
        <w:rPr>
          <w:color w:val="000000" w:themeColor="text1"/>
          <w:sz w:val="24"/>
          <w:szCs w:val="24"/>
        </w:rPr>
        <w:t xml:space="preserve">кая </w:t>
      </w:r>
      <w:r w:rsidRPr="007F46EA">
        <w:rPr>
          <w:color w:val="000000" w:themeColor="text1"/>
          <w:sz w:val="24"/>
          <w:szCs w:val="24"/>
        </w:rPr>
        <w:t xml:space="preserve">Республика, Удмуртская Республика и Чувашская Республика). </w:t>
      </w:r>
    </w:p>
    <w:p w:rsidR="0070466B" w:rsidRPr="007F46EA" w:rsidRDefault="0070466B" w:rsidP="0070466B">
      <w:pPr>
        <w:ind w:left="0" w:right="-1"/>
        <w:rPr>
          <w:color w:val="000000" w:themeColor="text1"/>
          <w:sz w:val="24"/>
          <w:szCs w:val="24"/>
        </w:rPr>
      </w:pPr>
      <w:r w:rsidRPr="007F46EA">
        <w:rPr>
          <w:color w:val="000000" w:themeColor="text1"/>
          <w:sz w:val="24"/>
          <w:szCs w:val="24"/>
        </w:rPr>
        <w:t>На реализацию мероприятий «Рекультивация городского полигона ТБО, расположенного в пос. им. А. Космодемьянского г. Калининграда» и «Ликвидация ущерба окружающей среде, накопленного в результате прошлой хозяйственной деятельности целлюлозно-бумажного предприятия АОЗТ «Дарита» г. Калининграда» Калининградской области предоставлено 57,6 млн. рублей, или 15,8 % объема средств, предусмотренного соглашением (364,7 млн. рублей), на рекультивацию 8 объектов накопленного экологического ущерба Чеченской Республике – 97,0 млн. рублей, или 57,2 % объема средств, предусмотренного соглашением (169,7 млн. рублей).</w:t>
      </w:r>
    </w:p>
    <w:p w:rsidR="0070466B" w:rsidRPr="007F46EA" w:rsidRDefault="0070466B" w:rsidP="0070466B">
      <w:pPr>
        <w:ind w:left="0" w:right="-1"/>
        <w:rPr>
          <w:color w:val="000000" w:themeColor="text1"/>
          <w:sz w:val="24"/>
          <w:szCs w:val="24"/>
        </w:rPr>
      </w:pPr>
      <w:r w:rsidRPr="007F46EA">
        <w:rPr>
          <w:color w:val="000000" w:themeColor="text1"/>
          <w:sz w:val="24"/>
          <w:szCs w:val="24"/>
        </w:rPr>
        <w:t xml:space="preserve">Четырем субъектам Российской Федерации субсидии предоставлены в объеме от 80 % до 94,1 %. </w:t>
      </w:r>
    </w:p>
    <w:p w:rsidR="002322F1" w:rsidRPr="007F46EA" w:rsidRDefault="002322F1" w:rsidP="002322F1">
      <w:pPr>
        <w:overflowPunct/>
        <w:ind w:left="0" w:right="0"/>
        <w:textAlignment w:val="auto"/>
        <w:rPr>
          <w:b/>
          <w:color w:val="000000" w:themeColor="text1"/>
          <w:sz w:val="24"/>
          <w:szCs w:val="24"/>
        </w:rPr>
      </w:pPr>
      <w:r w:rsidRPr="007F46EA">
        <w:rPr>
          <w:b/>
          <w:color w:val="000000" w:themeColor="text1"/>
          <w:sz w:val="24"/>
          <w:szCs w:val="24"/>
        </w:rPr>
        <w:t>7.8</w:t>
      </w:r>
      <w:r w:rsidRPr="007F46EA">
        <w:rPr>
          <w:rFonts w:eastAsia="Times New Roman"/>
          <w:b/>
          <w:color w:val="000000" w:themeColor="text1"/>
          <w:sz w:val="24"/>
          <w:szCs w:val="24"/>
        </w:rPr>
        <w:t>.2. </w:t>
      </w:r>
      <w:r w:rsidRPr="007F46EA">
        <w:rPr>
          <w:color w:val="000000" w:themeColor="text1"/>
          <w:sz w:val="24"/>
          <w:szCs w:val="24"/>
        </w:rPr>
        <w:t xml:space="preserve">В рамках реализации </w:t>
      </w:r>
      <w:r w:rsidRPr="007F46EA">
        <w:rPr>
          <w:b/>
          <w:color w:val="000000" w:themeColor="text1"/>
          <w:sz w:val="24"/>
          <w:szCs w:val="24"/>
        </w:rPr>
        <w:t>приоритетного проекта «Формирование комфортной городской среды»</w:t>
      </w:r>
      <w:r w:rsidRPr="007F46EA">
        <w:rPr>
          <w:color w:val="000000" w:themeColor="text1"/>
          <w:sz w:val="24"/>
          <w:szCs w:val="24"/>
        </w:rPr>
        <w:t xml:space="preserve"> Федеральным законом № 415-ФЗ (с изменениями) и сводной росписью с </w:t>
      </w:r>
      <w:r w:rsidRPr="007F46EA">
        <w:rPr>
          <w:color w:val="000000" w:themeColor="text1"/>
          <w:sz w:val="24"/>
          <w:szCs w:val="24"/>
        </w:rPr>
        <w:lastRenderedPageBreak/>
        <w:t xml:space="preserve">изменениями в 2017 году бюджетам 82 субъектов Российской Федерации предусмотрены субсидии на поддержку государственных программ субъектов Российской Федерации и муниципальных программ формирования современной городской среды (межбюджетные трансферты) в объеме </w:t>
      </w:r>
      <w:r w:rsidRPr="007F46EA">
        <w:rPr>
          <w:b/>
          <w:color w:val="000000" w:themeColor="text1"/>
          <w:sz w:val="24"/>
          <w:szCs w:val="24"/>
        </w:rPr>
        <w:t>25 101,4 млн. рублей.</w:t>
      </w:r>
    </w:p>
    <w:p w:rsidR="002322F1" w:rsidRPr="007F46EA" w:rsidRDefault="002322F1" w:rsidP="002322F1">
      <w:pPr>
        <w:ind w:left="0" w:right="-1"/>
        <w:rPr>
          <w:b/>
          <w:color w:val="000000" w:themeColor="text1"/>
          <w:sz w:val="24"/>
          <w:szCs w:val="24"/>
        </w:rPr>
      </w:pPr>
      <w:r w:rsidRPr="007F46EA">
        <w:rPr>
          <w:color w:val="000000" w:themeColor="text1"/>
          <w:sz w:val="24"/>
          <w:szCs w:val="24"/>
        </w:rPr>
        <w:t xml:space="preserve">Кроме того, Федеральным законом № 415-ФЗ (с изменениями) и сводной росписью с изменениями бюджетам субъектов Российской Федерации предусмотрены субсидии на поддержку обустройства мест массового отдыха населения (городских парков) в объеме </w:t>
      </w:r>
      <w:r w:rsidRPr="007F46EA">
        <w:rPr>
          <w:b/>
          <w:color w:val="000000" w:themeColor="text1"/>
          <w:sz w:val="24"/>
          <w:szCs w:val="24"/>
        </w:rPr>
        <w:t>500,0 млн. рублей.</w:t>
      </w:r>
    </w:p>
    <w:p w:rsidR="002322F1" w:rsidRPr="007F46EA" w:rsidRDefault="002322F1" w:rsidP="002322F1">
      <w:pPr>
        <w:spacing w:line="372" w:lineRule="auto"/>
        <w:ind w:left="0" w:right="-1"/>
        <w:rPr>
          <w:color w:val="000000" w:themeColor="text1"/>
          <w:sz w:val="24"/>
          <w:szCs w:val="24"/>
        </w:rPr>
      </w:pPr>
      <w:r w:rsidRPr="007F46EA">
        <w:rPr>
          <w:color w:val="000000" w:themeColor="text1"/>
          <w:sz w:val="24"/>
          <w:szCs w:val="24"/>
        </w:rPr>
        <w:t>По данным единого портала бюджетной системы Российской Федерации «Электронный бюджет», по состоянию на 1 января 2018 года</w:t>
      </w:r>
      <w:r w:rsidRPr="007F46EA">
        <w:rPr>
          <w:b/>
          <w:color w:val="000000" w:themeColor="text1"/>
          <w:sz w:val="24"/>
          <w:szCs w:val="24"/>
        </w:rPr>
        <w:t xml:space="preserve"> </w:t>
      </w:r>
      <w:r w:rsidRPr="007F46EA">
        <w:rPr>
          <w:color w:val="000000" w:themeColor="text1"/>
          <w:sz w:val="24"/>
          <w:szCs w:val="24"/>
        </w:rPr>
        <w:t xml:space="preserve">в рамках обеспечения реализации приоритетного проекта </w:t>
      </w:r>
      <w:r w:rsidRPr="007F46EA">
        <w:rPr>
          <w:b/>
          <w:color w:val="000000" w:themeColor="text1"/>
          <w:sz w:val="24"/>
          <w:szCs w:val="24"/>
        </w:rPr>
        <w:t>с 81 субъектом</w:t>
      </w:r>
      <w:r w:rsidRPr="007F46EA">
        <w:rPr>
          <w:color w:val="000000" w:themeColor="text1"/>
          <w:sz w:val="24"/>
          <w:szCs w:val="24"/>
        </w:rPr>
        <w:t xml:space="preserve"> Российской Федерации – получателем субсидий Минстроем России </w:t>
      </w:r>
      <w:r w:rsidRPr="007F46EA">
        <w:rPr>
          <w:b/>
          <w:color w:val="000000" w:themeColor="text1"/>
          <w:sz w:val="24"/>
          <w:szCs w:val="24"/>
        </w:rPr>
        <w:t>заключены соглашения</w:t>
      </w:r>
      <w:r w:rsidRPr="007F46EA">
        <w:rPr>
          <w:color w:val="000000" w:themeColor="text1"/>
          <w:sz w:val="24"/>
          <w:szCs w:val="24"/>
        </w:rPr>
        <w:t xml:space="preserve"> о предоставлении субсидии. </w:t>
      </w:r>
    </w:p>
    <w:p w:rsidR="002322F1" w:rsidRPr="007F46EA" w:rsidRDefault="002322F1" w:rsidP="002322F1">
      <w:pPr>
        <w:ind w:left="0" w:right="-1"/>
        <w:rPr>
          <w:color w:val="000000" w:themeColor="text1"/>
          <w:sz w:val="24"/>
          <w:szCs w:val="24"/>
        </w:rPr>
      </w:pPr>
      <w:r w:rsidRPr="007F46EA">
        <w:rPr>
          <w:color w:val="000000" w:themeColor="text1"/>
          <w:sz w:val="24"/>
          <w:szCs w:val="24"/>
        </w:rPr>
        <w:t xml:space="preserve">В рамках реализации указанного приоритетного проекта </w:t>
      </w:r>
      <w:r w:rsidRPr="007F46EA">
        <w:rPr>
          <w:b/>
          <w:color w:val="000000" w:themeColor="text1"/>
          <w:sz w:val="24"/>
          <w:szCs w:val="24"/>
        </w:rPr>
        <w:t>не заключено</w:t>
      </w:r>
      <w:r w:rsidRPr="007F46EA">
        <w:rPr>
          <w:color w:val="000000" w:themeColor="text1"/>
          <w:sz w:val="24"/>
          <w:szCs w:val="24"/>
        </w:rPr>
        <w:t xml:space="preserve"> соглашение с Тюменской областью в связи с отказом, с Ханты-Мансийским автономным округом - Югрой соглашение заключено в меньшем объеме (на 106,4 млн. рублей меньше объема, утвержденного постановлением Правительства Российской Федерации от 28 апреля 2017 г. № 511). </w:t>
      </w:r>
    </w:p>
    <w:p w:rsidR="002322F1" w:rsidRPr="007F46EA" w:rsidRDefault="002322F1" w:rsidP="002322F1">
      <w:pPr>
        <w:ind w:left="0" w:right="-1" w:firstLine="708"/>
        <w:rPr>
          <w:i/>
          <w:color w:val="000000" w:themeColor="text1"/>
          <w:sz w:val="24"/>
        </w:rPr>
      </w:pPr>
      <w:r w:rsidRPr="007F46EA">
        <w:rPr>
          <w:color w:val="000000" w:themeColor="text1"/>
          <w:sz w:val="24"/>
        </w:rPr>
        <w:t>По данным Минстроя России</w:t>
      </w:r>
      <w:r>
        <w:rPr>
          <w:color w:val="000000" w:themeColor="text1"/>
          <w:sz w:val="24"/>
        </w:rPr>
        <w:t>,</w:t>
      </w:r>
      <w:r w:rsidRPr="007F46EA">
        <w:rPr>
          <w:rStyle w:val="ab"/>
          <w:color w:val="000000" w:themeColor="text1"/>
          <w:sz w:val="24"/>
        </w:rPr>
        <w:footnoteReference w:id="25"/>
      </w:r>
      <w:r>
        <w:rPr>
          <w:color w:val="000000" w:themeColor="text1"/>
          <w:sz w:val="24"/>
        </w:rPr>
        <w:t xml:space="preserve"> </w:t>
      </w:r>
      <w:r w:rsidRPr="007F46EA">
        <w:rPr>
          <w:color w:val="000000" w:themeColor="text1"/>
          <w:sz w:val="24"/>
        </w:rPr>
        <w:t>по состоянию на 28 декабря 2017 года утверждены государственные программы субъектов Российской Федерации по формированию современной городской среды на 2018 – 2022 годы и приняты муниципальные программы формирования современной городской среды на 2017 год во всех субъектах Российской Федерации, являющихся получателями субсидии в соответствии с постановление</w:t>
      </w:r>
      <w:r>
        <w:rPr>
          <w:color w:val="000000" w:themeColor="text1"/>
          <w:sz w:val="24"/>
        </w:rPr>
        <w:t>м</w:t>
      </w:r>
      <w:r w:rsidRPr="007F46EA">
        <w:rPr>
          <w:color w:val="000000" w:themeColor="text1"/>
          <w:sz w:val="24"/>
        </w:rPr>
        <w:t xml:space="preserve"> Правительства Российской Федерации от 10 февраля</w:t>
      </w:r>
      <w:r>
        <w:rPr>
          <w:color w:val="000000" w:themeColor="text1"/>
          <w:sz w:val="24"/>
        </w:rPr>
        <w:t xml:space="preserve"> 2017 г. № 169 «Об утверждении П</w:t>
      </w:r>
      <w:r w:rsidRPr="007F46EA">
        <w:rPr>
          <w:color w:val="000000" w:themeColor="text1"/>
          <w:sz w:val="24"/>
        </w:rPr>
        <w:t xml:space="preserve">равил предоставления </w:t>
      </w:r>
      <w:r>
        <w:rPr>
          <w:color w:val="000000" w:themeColor="text1"/>
          <w:sz w:val="24"/>
        </w:rPr>
        <w:t xml:space="preserve">и распределения </w:t>
      </w:r>
      <w:r w:rsidRPr="007F46EA">
        <w:rPr>
          <w:color w:val="000000" w:themeColor="text1"/>
          <w:sz w:val="24"/>
        </w:rPr>
        <w:t>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2322F1" w:rsidRPr="007F46EA" w:rsidRDefault="002322F1" w:rsidP="002322F1">
      <w:pPr>
        <w:tabs>
          <w:tab w:val="left" w:pos="709"/>
        </w:tabs>
        <w:ind w:left="0" w:right="-1"/>
        <w:rPr>
          <w:b/>
          <w:color w:val="000000" w:themeColor="text1"/>
          <w:sz w:val="24"/>
          <w:szCs w:val="24"/>
        </w:rPr>
      </w:pPr>
      <w:r w:rsidRPr="007F46EA">
        <w:rPr>
          <w:b/>
          <w:color w:val="000000" w:themeColor="text1"/>
          <w:sz w:val="24"/>
          <w:szCs w:val="24"/>
        </w:rPr>
        <w:t>7.8</w:t>
      </w:r>
      <w:r w:rsidRPr="007F46EA">
        <w:rPr>
          <w:rFonts w:eastAsia="Times New Roman"/>
          <w:b/>
          <w:color w:val="000000" w:themeColor="text1"/>
          <w:sz w:val="24"/>
          <w:szCs w:val="24"/>
        </w:rPr>
        <w:t>.3.</w:t>
      </w:r>
      <w:r w:rsidRPr="007F46EA">
        <w:rPr>
          <w:color w:val="000000" w:themeColor="text1"/>
          <w:sz w:val="24"/>
          <w:szCs w:val="24"/>
        </w:rPr>
        <w:t xml:space="preserve"> В рамках реализации </w:t>
      </w:r>
      <w:r w:rsidRPr="007F46EA">
        <w:rPr>
          <w:b/>
          <w:color w:val="000000" w:themeColor="text1"/>
          <w:sz w:val="24"/>
          <w:szCs w:val="24"/>
        </w:rPr>
        <w:t>приоритетного проекта «Безопасные и качественные дороги»</w:t>
      </w:r>
      <w:r w:rsidRPr="007F46EA">
        <w:rPr>
          <w:color w:val="000000" w:themeColor="text1"/>
          <w:sz w:val="24"/>
          <w:szCs w:val="24"/>
        </w:rPr>
        <w:t xml:space="preserve"> постановлением Правительства Российской Федерации от 21 января 2017 г. № 47 </w:t>
      </w:r>
      <w:r w:rsidRPr="007F46EA">
        <w:rPr>
          <w:rFonts w:eastAsiaTheme="minorHAnsi"/>
          <w:color w:val="000000" w:themeColor="text1"/>
          <w:sz w:val="24"/>
          <w:szCs w:val="24"/>
          <w:lang w:eastAsia="en-US"/>
        </w:rPr>
        <w:t xml:space="preserve">«Об иных межбюджетных трансфертах, предоставляемых бюджетам субъектов Российской Федерации на финансовое обеспечение дорожной деятельности в рамках основного мероприятия «Приоритетный проект «Безопасные и качественные дороги» госпрограммы «Развитие транспортной системы» </w:t>
      </w:r>
      <w:r w:rsidRPr="007F46EA">
        <w:rPr>
          <w:color w:val="000000" w:themeColor="text1"/>
          <w:sz w:val="24"/>
          <w:szCs w:val="24"/>
        </w:rPr>
        <w:t xml:space="preserve">бюджетам 34 субъектов Российской Федерации </w:t>
      </w:r>
      <w:r w:rsidRPr="007F46EA">
        <w:rPr>
          <w:color w:val="000000" w:themeColor="text1"/>
          <w:sz w:val="24"/>
          <w:szCs w:val="24"/>
        </w:rPr>
        <w:lastRenderedPageBreak/>
        <w:t xml:space="preserve">предусмотрены иные межбюджетные трансферты на указанные цели в сумме </w:t>
      </w:r>
      <w:r w:rsidRPr="007F46EA">
        <w:rPr>
          <w:b/>
          <w:color w:val="000000" w:themeColor="text1"/>
          <w:sz w:val="24"/>
          <w:szCs w:val="24"/>
        </w:rPr>
        <w:t>30 000,0 млн. рублей.</w:t>
      </w:r>
    </w:p>
    <w:p w:rsidR="002322F1" w:rsidRPr="007F46EA" w:rsidRDefault="002322F1" w:rsidP="002322F1">
      <w:pPr>
        <w:ind w:left="0" w:right="0"/>
        <w:textAlignment w:val="auto"/>
        <w:rPr>
          <w:color w:val="000000" w:themeColor="text1"/>
          <w:sz w:val="24"/>
          <w:szCs w:val="24"/>
        </w:rPr>
      </w:pPr>
      <w:r w:rsidRPr="007F46EA">
        <w:rPr>
          <w:color w:val="000000" w:themeColor="text1"/>
          <w:sz w:val="24"/>
          <w:szCs w:val="24"/>
        </w:rPr>
        <w:t xml:space="preserve">Кроме того, распоряжением Правительства Российской Федерации от 28 апреля 2017 г. № 820-р в целях реализации мероприятий по развитию дорожного хозяйства субъектов Российской Федерации и основного мероприятия «Приоритетный проект «Безопасные и качественные дороги» Росавтодору выделены в 2017 году из резервного фонда Правительства Российской Федерации средства в размере </w:t>
      </w:r>
      <w:r w:rsidRPr="007F46EA">
        <w:rPr>
          <w:b/>
          <w:color w:val="000000" w:themeColor="text1"/>
          <w:sz w:val="24"/>
          <w:szCs w:val="24"/>
        </w:rPr>
        <w:t>1 250,0 млн. рублей</w:t>
      </w:r>
      <w:r w:rsidRPr="007F46EA">
        <w:rPr>
          <w:color w:val="000000" w:themeColor="text1"/>
          <w:sz w:val="24"/>
          <w:szCs w:val="24"/>
        </w:rPr>
        <w:t xml:space="preserve"> для предоставления иных межбюджетных трансфертов бюджетам 2 субъектов Российской Федерации (Республика Бурятия и Калининградская область по 625,0 млн. рублей соответственно).</w:t>
      </w:r>
    </w:p>
    <w:p w:rsidR="00E308E8" w:rsidRDefault="002322F1" w:rsidP="002322F1">
      <w:pPr>
        <w:ind w:left="0" w:right="-1"/>
        <w:rPr>
          <w:color w:val="000000" w:themeColor="text1"/>
          <w:sz w:val="24"/>
          <w:szCs w:val="24"/>
        </w:rPr>
      </w:pPr>
      <w:r w:rsidRPr="007F46EA">
        <w:rPr>
          <w:color w:val="000000" w:themeColor="text1"/>
          <w:sz w:val="24"/>
          <w:szCs w:val="24"/>
        </w:rPr>
        <w:t xml:space="preserve">По состоянию на 1 января 2018 года кассовое исполнение расходов федерального бюджета составило </w:t>
      </w:r>
      <w:r w:rsidR="00E308E8">
        <w:rPr>
          <w:color w:val="000000" w:themeColor="text1"/>
          <w:sz w:val="24"/>
          <w:szCs w:val="24"/>
        </w:rPr>
        <w:t>30 997,2</w:t>
      </w:r>
      <w:r w:rsidRPr="007F46EA">
        <w:rPr>
          <w:color w:val="000000" w:themeColor="text1"/>
          <w:sz w:val="24"/>
          <w:szCs w:val="24"/>
        </w:rPr>
        <w:t xml:space="preserve"> млн. рублей, или </w:t>
      </w:r>
      <w:r w:rsidR="00E308E8">
        <w:rPr>
          <w:color w:val="000000" w:themeColor="text1"/>
          <w:sz w:val="24"/>
          <w:szCs w:val="24"/>
        </w:rPr>
        <w:t>99,2</w:t>
      </w:r>
      <w:r w:rsidRPr="007F46EA">
        <w:rPr>
          <w:color w:val="000000" w:themeColor="text1"/>
          <w:sz w:val="24"/>
          <w:szCs w:val="24"/>
        </w:rPr>
        <w:t xml:space="preserve"> % показателя сводной росписи с изменениями. </w:t>
      </w:r>
    </w:p>
    <w:p w:rsidR="002322F1" w:rsidRPr="007F46EA" w:rsidRDefault="002322F1" w:rsidP="002322F1">
      <w:pPr>
        <w:ind w:left="0" w:right="-1"/>
        <w:rPr>
          <w:b/>
          <w:color w:val="000000" w:themeColor="text1"/>
          <w:sz w:val="24"/>
          <w:szCs w:val="24"/>
        </w:rPr>
      </w:pPr>
      <w:r w:rsidRPr="007F46EA">
        <w:rPr>
          <w:b/>
          <w:color w:val="000000" w:themeColor="text1"/>
          <w:sz w:val="24"/>
        </w:rPr>
        <w:t>7.9. </w:t>
      </w:r>
      <w:r w:rsidRPr="007F46EA">
        <w:rPr>
          <w:color w:val="000000" w:themeColor="text1"/>
          <w:sz w:val="24"/>
          <w:szCs w:val="24"/>
        </w:rPr>
        <w:t xml:space="preserve">В рамках мониторинга Счетной палатой реализации приоритетных проектов </w:t>
      </w:r>
      <w:r w:rsidRPr="007F46EA">
        <w:rPr>
          <w:b/>
          <w:color w:val="000000" w:themeColor="text1"/>
          <w:sz w:val="24"/>
          <w:szCs w:val="24"/>
        </w:rPr>
        <w:t>в отдельных субъектах Российской Федерации отмечается следующее.</w:t>
      </w:r>
    </w:p>
    <w:p w:rsidR="002322F1" w:rsidRPr="007F46EA" w:rsidRDefault="002322F1" w:rsidP="002322F1">
      <w:pPr>
        <w:ind w:left="0" w:right="-1"/>
        <w:rPr>
          <w:color w:val="000000" w:themeColor="text1"/>
          <w:sz w:val="24"/>
          <w:szCs w:val="24"/>
        </w:rPr>
      </w:pPr>
      <w:r w:rsidRPr="007F46EA">
        <w:rPr>
          <w:b/>
          <w:color w:val="000000" w:themeColor="text1"/>
          <w:sz w:val="24"/>
          <w:szCs w:val="24"/>
        </w:rPr>
        <w:t>7.9.1. </w:t>
      </w:r>
      <w:r w:rsidRPr="007F46EA">
        <w:rPr>
          <w:color w:val="000000" w:themeColor="text1"/>
          <w:sz w:val="24"/>
          <w:szCs w:val="24"/>
        </w:rPr>
        <w:t xml:space="preserve">В рамках реализации мероприятий приоритетного проекта </w:t>
      </w:r>
      <w:r w:rsidRPr="007F46EA">
        <w:rPr>
          <w:b/>
          <w:color w:val="000000" w:themeColor="text1"/>
          <w:sz w:val="24"/>
          <w:szCs w:val="24"/>
        </w:rPr>
        <w:t>«</w:t>
      </w:r>
      <w:r w:rsidRPr="007F46EA">
        <w:rPr>
          <w:b/>
          <w:iCs/>
          <w:color w:val="000000" w:themeColor="text1"/>
          <w:sz w:val="24"/>
          <w:szCs w:val="24"/>
        </w:rPr>
        <w:t xml:space="preserve">Создание современной образовательной среды для школьников» </w:t>
      </w:r>
      <w:r w:rsidRPr="007F46EA">
        <w:rPr>
          <w:iCs/>
          <w:color w:val="000000" w:themeColor="text1"/>
          <w:sz w:val="24"/>
          <w:szCs w:val="24"/>
        </w:rPr>
        <w:t xml:space="preserve">в 2017 году </w:t>
      </w:r>
      <w:r w:rsidRPr="007F46EA">
        <w:rPr>
          <w:color w:val="000000" w:themeColor="text1"/>
          <w:sz w:val="24"/>
          <w:szCs w:val="24"/>
        </w:rPr>
        <w:t>на региональном уровне выявлены следующие проблемы.</w:t>
      </w:r>
    </w:p>
    <w:p w:rsidR="002322F1" w:rsidRPr="007F46EA" w:rsidRDefault="002322F1" w:rsidP="002322F1">
      <w:pPr>
        <w:ind w:left="0" w:right="-1"/>
        <w:rPr>
          <w:color w:val="000000" w:themeColor="text1"/>
          <w:sz w:val="24"/>
          <w:szCs w:val="24"/>
        </w:rPr>
      </w:pPr>
      <w:r w:rsidRPr="007F46EA">
        <w:rPr>
          <w:color w:val="000000" w:themeColor="text1"/>
          <w:sz w:val="24"/>
          <w:szCs w:val="24"/>
        </w:rPr>
        <w:t>По данным Пермского края</w:t>
      </w:r>
      <w:r>
        <w:rPr>
          <w:color w:val="000000" w:themeColor="text1"/>
          <w:sz w:val="24"/>
          <w:szCs w:val="24"/>
        </w:rPr>
        <w:t>,</w:t>
      </w:r>
      <w:r w:rsidRPr="007F46EA">
        <w:rPr>
          <w:color w:val="000000" w:themeColor="text1"/>
          <w:sz w:val="24"/>
          <w:szCs w:val="24"/>
        </w:rPr>
        <w:t xml:space="preserve"> существующие процедуры реализации мероприятий указанного приоритетного проекта предполагают проведение ежегодной заявочной кампании на участие в мероприятиях. При этом субсидия </w:t>
      </w:r>
      <w:r w:rsidR="00A96B26">
        <w:rPr>
          <w:color w:val="000000" w:themeColor="text1"/>
          <w:sz w:val="24"/>
          <w:szCs w:val="24"/>
        </w:rPr>
        <w:t xml:space="preserve">из федерального бюджета </w:t>
      </w:r>
      <w:r w:rsidRPr="007F46EA">
        <w:rPr>
          <w:color w:val="000000" w:themeColor="text1"/>
          <w:sz w:val="24"/>
          <w:szCs w:val="24"/>
        </w:rPr>
        <w:t>направляется на объекты, вводимые в эксплуатацию в год получения субсидии. В то же время по строительным нормам строительство здания школы в течение одного года является затруднительным.</w:t>
      </w:r>
    </w:p>
    <w:p w:rsidR="002322F1" w:rsidRPr="007F46EA" w:rsidRDefault="002322F1" w:rsidP="002322F1">
      <w:pPr>
        <w:ind w:left="0" w:right="-1"/>
        <w:rPr>
          <w:color w:val="000000" w:themeColor="text1"/>
          <w:sz w:val="24"/>
          <w:szCs w:val="24"/>
        </w:rPr>
      </w:pPr>
      <w:r w:rsidRPr="007F46EA">
        <w:rPr>
          <w:color w:val="000000" w:themeColor="text1"/>
          <w:sz w:val="24"/>
          <w:szCs w:val="24"/>
        </w:rPr>
        <w:t>Отсутствие информации о размере средств на реализацию мероприятий, направляемых в бюджет субъекта Российской Федерации, на момент начала строительства объ</w:t>
      </w:r>
      <w:r>
        <w:rPr>
          <w:color w:val="000000" w:themeColor="text1"/>
          <w:sz w:val="24"/>
          <w:szCs w:val="24"/>
        </w:rPr>
        <w:t>екта является сдерживающим факто</w:t>
      </w:r>
      <w:r w:rsidRPr="007F46EA">
        <w:rPr>
          <w:color w:val="000000" w:themeColor="text1"/>
          <w:sz w:val="24"/>
          <w:szCs w:val="24"/>
        </w:rPr>
        <w:t>м в реализации мероприятий, так как не позволяет одновременно приступить к строительству нескольких объектов по причине ограниченности средств регионального бюджета.</w:t>
      </w:r>
    </w:p>
    <w:p w:rsidR="002322F1" w:rsidRPr="007F46EA" w:rsidRDefault="002322F1" w:rsidP="002322F1">
      <w:pPr>
        <w:ind w:left="0" w:right="-1"/>
        <w:rPr>
          <w:color w:val="000000" w:themeColor="text1"/>
          <w:sz w:val="24"/>
          <w:szCs w:val="24"/>
        </w:rPr>
      </w:pPr>
      <w:r w:rsidRPr="007F46EA">
        <w:rPr>
          <w:color w:val="000000" w:themeColor="text1"/>
          <w:sz w:val="24"/>
          <w:szCs w:val="24"/>
        </w:rPr>
        <w:t>При условии выделения субсидии для строительства (выкупа) новых образовательных объектов на более длительный (</w:t>
      </w:r>
      <w:r>
        <w:rPr>
          <w:color w:val="000000" w:themeColor="text1"/>
          <w:sz w:val="24"/>
          <w:szCs w:val="24"/>
        </w:rPr>
        <w:t>3-</w:t>
      </w:r>
      <w:r w:rsidRPr="007F46EA">
        <w:rPr>
          <w:color w:val="000000" w:themeColor="text1"/>
          <w:sz w:val="24"/>
          <w:szCs w:val="24"/>
        </w:rPr>
        <w:t>летний) период, при безусловном соблюдении регионами ус</w:t>
      </w:r>
      <w:r>
        <w:rPr>
          <w:color w:val="000000" w:themeColor="text1"/>
          <w:sz w:val="24"/>
          <w:szCs w:val="24"/>
        </w:rPr>
        <w:t>ловий долевого софинансирования</w:t>
      </w:r>
      <w:r w:rsidRPr="007F46EA">
        <w:rPr>
          <w:color w:val="000000" w:themeColor="text1"/>
          <w:sz w:val="24"/>
          <w:szCs w:val="24"/>
        </w:rPr>
        <w:t xml:space="preserve"> задача по созданию мест в общеобразовательных организациях может быть более успешно выполнена за менее короткий промежуток времени.</w:t>
      </w:r>
    </w:p>
    <w:p w:rsidR="002322F1" w:rsidRPr="007F46EA" w:rsidRDefault="002322F1" w:rsidP="002322F1">
      <w:pPr>
        <w:ind w:left="0" w:right="-1"/>
        <w:rPr>
          <w:color w:val="000000" w:themeColor="text1"/>
          <w:sz w:val="24"/>
          <w:szCs w:val="24"/>
        </w:rPr>
      </w:pPr>
      <w:r w:rsidRPr="007F46EA">
        <w:rPr>
          <w:color w:val="000000" w:themeColor="text1"/>
          <w:sz w:val="24"/>
          <w:szCs w:val="24"/>
        </w:rPr>
        <w:lastRenderedPageBreak/>
        <w:t>По информации, представленной Чувашской Республикой, для своевременного завершения мероприятий указанного приоритетного проекта на территории Чувашской Республики необходимо вводить в эксплуатацию 3 - 4 школы, что затруднительно в условиях дефицита региональных бюджетных средств.</w:t>
      </w:r>
    </w:p>
    <w:p w:rsidR="002322F1" w:rsidRPr="007F46EA" w:rsidRDefault="002322F1" w:rsidP="002322F1">
      <w:pPr>
        <w:ind w:left="0" w:right="-1"/>
        <w:rPr>
          <w:color w:val="000000" w:themeColor="text1"/>
          <w:sz w:val="24"/>
          <w:szCs w:val="24"/>
        </w:rPr>
      </w:pPr>
      <w:r w:rsidRPr="007F46EA">
        <w:rPr>
          <w:color w:val="000000" w:themeColor="text1"/>
          <w:sz w:val="24"/>
          <w:szCs w:val="24"/>
        </w:rPr>
        <w:t>В связи с этим, по мнению Чувашской Республики, целесообразно рассмотреть возможность увеличения объемов финансирования программы или продление сроков ее реализации, а также внести изменения в правила предоставления и распределения субсидий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в части поэтапного финансирования строительства одного объекта в течение двух лет.</w:t>
      </w:r>
    </w:p>
    <w:p w:rsidR="002322F1" w:rsidRPr="007F46EA" w:rsidRDefault="002322F1" w:rsidP="002322F1">
      <w:pPr>
        <w:pStyle w:val="aff7"/>
        <w:ind w:left="0" w:right="-1"/>
        <w:rPr>
          <w:rFonts w:eastAsiaTheme="minorHAnsi"/>
          <w:i/>
          <w:color w:val="000000" w:themeColor="text1"/>
          <w:sz w:val="24"/>
          <w:szCs w:val="24"/>
        </w:rPr>
      </w:pPr>
      <w:r w:rsidRPr="007F46EA">
        <w:rPr>
          <w:rFonts w:eastAsia="Calibri"/>
          <w:b/>
          <w:color w:val="000000" w:themeColor="text1"/>
          <w:sz w:val="24"/>
          <w:szCs w:val="24"/>
        </w:rPr>
        <w:t>7.9.2.</w:t>
      </w:r>
      <w:r w:rsidRPr="007F46EA">
        <w:rPr>
          <w:rFonts w:eastAsia="Calibri"/>
          <w:color w:val="000000" w:themeColor="text1"/>
          <w:sz w:val="24"/>
          <w:szCs w:val="24"/>
        </w:rPr>
        <w:t> В рамках реализации приоритетного проекта</w:t>
      </w:r>
      <w:r w:rsidRPr="007F46EA">
        <w:rPr>
          <w:rFonts w:eastAsia="Calibri"/>
          <w:b/>
          <w:color w:val="000000" w:themeColor="text1"/>
          <w:sz w:val="24"/>
          <w:szCs w:val="24"/>
        </w:rPr>
        <w:t xml:space="preserve"> «Обеспечение качества жилищно-коммунальных услуг», </w:t>
      </w:r>
      <w:r w:rsidRPr="007F46EA">
        <w:rPr>
          <w:color w:val="000000" w:themeColor="text1"/>
          <w:sz w:val="24"/>
          <w:szCs w:val="24"/>
        </w:rPr>
        <w:t>по информации государственной корпорации – Фонда содействия реформированию жилищно-коммунального хозяйства (далее – Фонд ЖКХ)</w:t>
      </w:r>
      <w:r>
        <w:rPr>
          <w:color w:val="000000" w:themeColor="text1"/>
          <w:sz w:val="24"/>
          <w:szCs w:val="24"/>
        </w:rPr>
        <w:t>,</w:t>
      </w:r>
      <w:r w:rsidRPr="007F46EA">
        <w:rPr>
          <w:color w:val="000000" w:themeColor="text1"/>
          <w:sz w:val="24"/>
          <w:szCs w:val="24"/>
        </w:rPr>
        <w:t xml:space="preserve"> по состоянию на 1 января 2018 года правлением Фонда ЖКХ приняты решения по 50 проектам модернизации систем коммунальной инфраструктуры о соответствии требованиям постановления Правительства Российской Федерации от 26 декабря 2015 г. № 1451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модернизацию систем коммунальной инфраструктуры». Реализация указанных проектов предусмотрена на территории 23 субъектов Российской Федерации в 2016 – 2017 годах.</w:t>
      </w:r>
    </w:p>
    <w:p w:rsidR="002322F1" w:rsidRPr="007F46EA" w:rsidRDefault="002322F1" w:rsidP="002322F1">
      <w:pPr>
        <w:ind w:left="0" w:right="-1"/>
        <w:rPr>
          <w:color w:val="000000" w:themeColor="text1"/>
          <w:sz w:val="24"/>
          <w:szCs w:val="24"/>
        </w:rPr>
      </w:pPr>
      <w:r w:rsidRPr="007F46EA">
        <w:rPr>
          <w:color w:val="000000" w:themeColor="text1"/>
          <w:sz w:val="24"/>
          <w:szCs w:val="24"/>
        </w:rPr>
        <w:t>Общая стоимость проектов модернизации составляет 10,6 млрд. рублей, в том числе за счет средств Фонда ЖКХ – в размере 5,3 млрд. рублей.</w:t>
      </w:r>
    </w:p>
    <w:p w:rsidR="002322F1" w:rsidRPr="007F46EA" w:rsidRDefault="002322F1" w:rsidP="002322F1">
      <w:pPr>
        <w:ind w:left="0" w:right="-1"/>
        <w:rPr>
          <w:color w:val="000000" w:themeColor="text1"/>
          <w:sz w:val="24"/>
          <w:szCs w:val="24"/>
        </w:rPr>
      </w:pPr>
      <w:r w:rsidRPr="007F46EA">
        <w:rPr>
          <w:color w:val="000000" w:themeColor="text1"/>
          <w:sz w:val="24"/>
          <w:szCs w:val="24"/>
        </w:rPr>
        <w:t>По 50 проектам модернизации приняты решения правления Фонда ЖКХ о предоставлении финансовой поддержки на модернизацию объектов коммунальной инфраструктуры за счет средств Фонда ЖКХ в размере 5,3 млрд. рублей, из которых по 48 проектам модернизации средства федерального бюджета перечислены в объеме 3,8 млрд. рублей, что составило 70,8 % объема финансовой поддержки за счет средств Фонда ЖКХ.</w:t>
      </w:r>
    </w:p>
    <w:p w:rsidR="002322F1" w:rsidRPr="007F46EA" w:rsidRDefault="002322F1" w:rsidP="002322F1">
      <w:pPr>
        <w:ind w:left="0" w:right="-1"/>
        <w:rPr>
          <w:color w:val="000000" w:themeColor="text1"/>
          <w:sz w:val="24"/>
          <w:szCs w:val="24"/>
        </w:rPr>
      </w:pPr>
      <w:r w:rsidRPr="007F46EA">
        <w:rPr>
          <w:color w:val="000000" w:themeColor="text1"/>
          <w:sz w:val="24"/>
          <w:szCs w:val="24"/>
        </w:rPr>
        <w:t xml:space="preserve">В ходе контрольного мероприятия «Проверка реализации в 2017 году приоритетного проекта «Обеспечение качества жилищно-коммунальных услуг» установлено, что, несмотря на наличие потребности Кировской области в модернизации объектов коммунальной инфраструктуры с использованием финансовой поддержки Фонда ЖКХ на общую сумму 2,1 млрд. рублей (включая реализацию в 2017 – 2019 годах 7 первоочередных мероприятий </w:t>
      </w:r>
      <w:r w:rsidRPr="007F46EA">
        <w:rPr>
          <w:color w:val="000000" w:themeColor="text1"/>
          <w:sz w:val="24"/>
          <w:szCs w:val="24"/>
        </w:rPr>
        <w:lastRenderedPageBreak/>
        <w:t xml:space="preserve">на общую сумму 0,87 млрд. рублей), реализация приоритетного проекта в регионе в указанной части фактически не осуществляется. </w:t>
      </w:r>
    </w:p>
    <w:p w:rsidR="002322F1" w:rsidRPr="007F46EA" w:rsidRDefault="002322F1" w:rsidP="002322F1">
      <w:pPr>
        <w:ind w:left="0" w:right="-1"/>
        <w:rPr>
          <w:color w:val="000000" w:themeColor="text1"/>
        </w:rPr>
      </w:pPr>
      <w:r w:rsidRPr="007F46EA">
        <w:rPr>
          <w:color w:val="000000" w:themeColor="text1"/>
          <w:sz w:val="24"/>
          <w:szCs w:val="24"/>
        </w:rPr>
        <w:t xml:space="preserve">Основными </w:t>
      </w:r>
      <w:r w:rsidRPr="007F46EA">
        <w:rPr>
          <w:b/>
          <w:color w:val="000000" w:themeColor="text1"/>
          <w:sz w:val="24"/>
          <w:szCs w:val="24"/>
        </w:rPr>
        <w:t>причинами, препятствующими реализации приоритетного проекта</w:t>
      </w:r>
      <w:r w:rsidRPr="007F46EA">
        <w:rPr>
          <w:color w:val="000000" w:themeColor="text1"/>
          <w:sz w:val="24"/>
          <w:szCs w:val="24"/>
        </w:rPr>
        <w:t xml:space="preserve"> на территории Кировской области, являются </w:t>
      </w:r>
      <w:r w:rsidRPr="007F46EA">
        <w:rPr>
          <w:b/>
          <w:color w:val="000000" w:themeColor="text1"/>
          <w:sz w:val="24"/>
          <w:szCs w:val="24"/>
        </w:rPr>
        <w:t>существенное увеличение финансовой нагрузки на бюджеты Кировской области</w:t>
      </w:r>
      <w:r w:rsidRPr="007F46EA">
        <w:rPr>
          <w:color w:val="000000" w:themeColor="text1"/>
          <w:sz w:val="24"/>
          <w:szCs w:val="24"/>
        </w:rPr>
        <w:t xml:space="preserve"> и муниципальных образований области в случае участия в проекте на определенных постановлением Правительства Российской Федерации от 25 августа 2017 г. № 997 «О реализации мер финансовой поддержки за счет средств государственной корпорации - Фонда содействия реформированию жилищно-коммунального хозяйства и внесении изменений в некоторые акты Правительства Российской Федерации» условиях, а также неспособность большинства инвесторов профинансировать от 20 % до 40 % стоимости проекта модернизации.</w:t>
      </w:r>
    </w:p>
    <w:p w:rsidR="002322F1" w:rsidRPr="007F46EA" w:rsidRDefault="002322F1" w:rsidP="002322F1">
      <w:pPr>
        <w:pStyle w:val="62"/>
        <w:widowControl/>
        <w:shd w:val="clear" w:color="auto" w:fill="auto"/>
        <w:tabs>
          <w:tab w:val="left" w:pos="1073"/>
          <w:tab w:val="left" w:pos="1270"/>
        </w:tabs>
        <w:spacing w:line="360" w:lineRule="auto"/>
        <w:ind w:firstLine="709"/>
        <w:rPr>
          <w:color w:val="000000" w:themeColor="text1"/>
          <w:sz w:val="24"/>
          <w:szCs w:val="24"/>
        </w:rPr>
      </w:pPr>
      <w:r w:rsidRPr="007F46EA">
        <w:rPr>
          <w:b/>
          <w:color w:val="000000" w:themeColor="text1"/>
          <w:sz w:val="24"/>
          <w:szCs w:val="24"/>
        </w:rPr>
        <w:t>7.9.3.</w:t>
      </w:r>
      <w:r w:rsidRPr="007F46EA">
        <w:rPr>
          <w:color w:val="000000" w:themeColor="text1"/>
          <w:sz w:val="24"/>
          <w:szCs w:val="24"/>
        </w:rPr>
        <w:t xml:space="preserve"> Анализ информации, представленной субъектами Российской Федерации в рамках мониторинга </w:t>
      </w:r>
      <w:r w:rsidRPr="007F46EA">
        <w:rPr>
          <w:b/>
          <w:color w:val="000000" w:themeColor="text1"/>
          <w:sz w:val="24"/>
          <w:szCs w:val="24"/>
        </w:rPr>
        <w:t xml:space="preserve">приоритетной программы «Комплексное развитие моногородов», </w:t>
      </w:r>
      <w:r w:rsidRPr="007F46EA">
        <w:rPr>
          <w:color w:val="000000" w:themeColor="text1"/>
          <w:sz w:val="24"/>
          <w:szCs w:val="24"/>
        </w:rPr>
        <w:t>показал следующее.</w:t>
      </w:r>
    </w:p>
    <w:p w:rsidR="002322F1" w:rsidRPr="007F46EA" w:rsidRDefault="004715E9" w:rsidP="002322F1">
      <w:pPr>
        <w:pStyle w:val="62"/>
        <w:widowControl/>
        <w:shd w:val="clear" w:color="auto" w:fill="auto"/>
        <w:tabs>
          <w:tab w:val="left" w:pos="1073"/>
          <w:tab w:val="left" w:pos="1270"/>
        </w:tabs>
        <w:spacing w:line="360" w:lineRule="auto"/>
        <w:ind w:firstLine="709"/>
        <w:rPr>
          <w:color w:val="000000" w:themeColor="text1"/>
          <w:sz w:val="24"/>
          <w:szCs w:val="24"/>
        </w:rPr>
      </w:pPr>
      <w:hyperlink r:id="rId19" w:history="1">
        <w:r w:rsidR="002322F1" w:rsidRPr="007F46EA">
          <w:rPr>
            <w:color w:val="000000" w:themeColor="text1"/>
            <w:sz w:val="24"/>
            <w:szCs w:val="24"/>
          </w:rPr>
          <w:t>Перечень</w:t>
        </w:r>
      </w:hyperlink>
      <w:r w:rsidR="002322F1" w:rsidRPr="007F46EA">
        <w:rPr>
          <w:color w:val="000000" w:themeColor="text1"/>
          <w:sz w:val="24"/>
          <w:szCs w:val="24"/>
        </w:rPr>
        <w:t xml:space="preserve"> монопрофильных муниципальных образований Российской Федерации (моногородов) утвержден распоряжением Правительства Российской Федерации от 29 июля 2014 г. № 1398-р (далее – Перечень моногородов).</w:t>
      </w:r>
    </w:p>
    <w:p w:rsidR="002322F1" w:rsidRPr="007F46EA" w:rsidRDefault="002322F1" w:rsidP="002322F1">
      <w:pPr>
        <w:pStyle w:val="62"/>
        <w:widowControl/>
        <w:shd w:val="clear" w:color="auto" w:fill="auto"/>
        <w:tabs>
          <w:tab w:val="left" w:pos="1073"/>
          <w:tab w:val="left" w:pos="1270"/>
        </w:tabs>
        <w:spacing w:line="360" w:lineRule="auto"/>
        <w:ind w:firstLine="709"/>
        <w:rPr>
          <w:color w:val="000000" w:themeColor="text1"/>
          <w:sz w:val="24"/>
          <w:szCs w:val="24"/>
        </w:rPr>
      </w:pPr>
      <w:r w:rsidRPr="007F46EA">
        <w:rPr>
          <w:color w:val="000000" w:themeColor="text1"/>
          <w:sz w:val="24"/>
          <w:szCs w:val="24"/>
        </w:rPr>
        <w:t>В настоящее время перечень моногородов включает 319 моногородов, расположенных на территориях 61 субъекта Российской Федерации.</w:t>
      </w:r>
    </w:p>
    <w:p w:rsidR="002322F1" w:rsidRPr="007F46EA" w:rsidRDefault="002322F1" w:rsidP="002322F1">
      <w:pPr>
        <w:pStyle w:val="62"/>
        <w:widowControl/>
        <w:shd w:val="clear" w:color="auto" w:fill="auto"/>
        <w:tabs>
          <w:tab w:val="left" w:pos="1073"/>
          <w:tab w:val="left" w:pos="1270"/>
        </w:tabs>
        <w:spacing w:line="360" w:lineRule="auto"/>
        <w:ind w:firstLine="709"/>
        <w:rPr>
          <w:color w:val="000000" w:themeColor="text1"/>
          <w:sz w:val="24"/>
          <w:szCs w:val="24"/>
        </w:rPr>
      </w:pPr>
      <w:r w:rsidRPr="007F46EA">
        <w:rPr>
          <w:color w:val="000000" w:themeColor="text1"/>
          <w:sz w:val="24"/>
          <w:szCs w:val="24"/>
        </w:rPr>
        <w:t xml:space="preserve">По информации субъектов Российской Федерации, в паспорте приоритетного проекта </w:t>
      </w:r>
      <w:r w:rsidRPr="007F46EA">
        <w:rPr>
          <w:b/>
          <w:color w:val="000000" w:themeColor="text1"/>
          <w:sz w:val="24"/>
          <w:szCs w:val="24"/>
        </w:rPr>
        <w:t>установлены необоснованно высокие целевые показатели по созданию рабочих мест в моногородах</w:t>
      </w:r>
      <w:r w:rsidRPr="007F46EA">
        <w:rPr>
          <w:color w:val="000000" w:themeColor="text1"/>
          <w:sz w:val="24"/>
          <w:szCs w:val="24"/>
        </w:rPr>
        <w:t>.</w:t>
      </w:r>
    </w:p>
    <w:p w:rsidR="002322F1" w:rsidRPr="007F46EA" w:rsidRDefault="002322F1" w:rsidP="002322F1">
      <w:pPr>
        <w:pStyle w:val="62"/>
        <w:widowControl/>
        <w:shd w:val="clear" w:color="auto" w:fill="auto"/>
        <w:tabs>
          <w:tab w:val="left" w:pos="1073"/>
          <w:tab w:val="left" w:pos="1270"/>
        </w:tabs>
        <w:spacing w:line="360" w:lineRule="auto"/>
        <w:ind w:firstLine="709"/>
        <w:rPr>
          <w:color w:val="000000" w:themeColor="text1"/>
          <w:sz w:val="24"/>
          <w:szCs w:val="24"/>
        </w:rPr>
      </w:pPr>
      <w:r w:rsidRPr="007F46EA">
        <w:rPr>
          <w:color w:val="000000" w:themeColor="text1"/>
          <w:sz w:val="24"/>
          <w:szCs w:val="24"/>
        </w:rPr>
        <w:t xml:space="preserve">Среди </w:t>
      </w:r>
      <w:r w:rsidRPr="007F46EA">
        <w:rPr>
          <w:b/>
          <w:color w:val="000000" w:themeColor="text1"/>
          <w:sz w:val="24"/>
          <w:szCs w:val="24"/>
        </w:rPr>
        <w:t>факторов, оказывающих негативное влияние на достижение плановых значений показателей</w:t>
      </w:r>
      <w:r w:rsidRPr="007F46EA">
        <w:rPr>
          <w:color w:val="000000" w:themeColor="text1"/>
          <w:sz w:val="24"/>
          <w:szCs w:val="24"/>
        </w:rPr>
        <w:t xml:space="preserve"> в части создания новых рабочих мест и привлечения инвестиций в моногорода, администрациями моногородов отмечаются низкая предпринимательская активность населения; низкая инвестиционная и инновационная активность местных предприятий; приостановка работ по отдельным инвестиционным проектам; устаревшие технологии, износ основных фондов предприятий, в том числе градообразующих; высокая степень морального и физического износа основных фондов и материально-технической базы всех сфер жизнедеятельности; несоответствие территориального устройства и благоустройства городских территорий современным требованиям.</w:t>
      </w:r>
    </w:p>
    <w:p w:rsidR="002322F1" w:rsidRPr="007F46EA" w:rsidRDefault="002322F1" w:rsidP="002322F1">
      <w:pPr>
        <w:pStyle w:val="62"/>
        <w:widowControl/>
        <w:shd w:val="clear" w:color="auto" w:fill="auto"/>
        <w:tabs>
          <w:tab w:val="left" w:pos="1073"/>
          <w:tab w:val="left" w:pos="1270"/>
        </w:tabs>
        <w:spacing w:line="360" w:lineRule="auto"/>
        <w:ind w:firstLine="709"/>
        <w:rPr>
          <w:color w:val="000000" w:themeColor="text1"/>
          <w:sz w:val="24"/>
          <w:szCs w:val="24"/>
        </w:rPr>
      </w:pPr>
      <w:r w:rsidRPr="007F46EA">
        <w:rPr>
          <w:color w:val="000000" w:themeColor="text1"/>
          <w:sz w:val="24"/>
          <w:szCs w:val="24"/>
        </w:rPr>
        <w:t xml:space="preserve">На ход реализации приоритетной программы «Комплексное развитие моногородов» оказывает влияние </w:t>
      </w:r>
      <w:r w:rsidRPr="007F46EA">
        <w:rPr>
          <w:b/>
          <w:color w:val="000000" w:themeColor="text1"/>
          <w:sz w:val="24"/>
          <w:szCs w:val="24"/>
        </w:rPr>
        <w:t>недостаток средств консолидированных бюджетов субъектов Российской Федерации</w:t>
      </w:r>
      <w:r w:rsidRPr="007F46EA">
        <w:rPr>
          <w:color w:val="000000" w:themeColor="text1"/>
          <w:sz w:val="24"/>
          <w:szCs w:val="24"/>
        </w:rPr>
        <w:t xml:space="preserve"> на реализацию совместных мероприятий приоритетной программы </w:t>
      </w:r>
      <w:r w:rsidRPr="007F46EA">
        <w:rPr>
          <w:color w:val="000000" w:themeColor="text1"/>
          <w:sz w:val="24"/>
          <w:szCs w:val="24"/>
        </w:rPr>
        <w:lastRenderedPageBreak/>
        <w:t>и иных приоритетных проектов, отсутствие четкой системы взаимодействия всех заинтересованных сторон, соответствующей распределению полномочий и вопросов ведения между органами власти всех уровней.</w:t>
      </w:r>
    </w:p>
    <w:p w:rsidR="002322F1" w:rsidRPr="007F46EA" w:rsidRDefault="002322F1" w:rsidP="002322F1">
      <w:pPr>
        <w:ind w:left="0" w:right="-1"/>
        <w:contextualSpacing/>
        <w:rPr>
          <w:rFonts w:eastAsiaTheme="minorHAnsi"/>
          <w:bCs/>
          <w:color w:val="000000" w:themeColor="text1"/>
          <w:sz w:val="24"/>
          <w:szCs w:val="24"/>
          <w:lang w:eastAsia="en-US" w:bidi="ru-RU"/>
        </w:rPr>
      </w:pPr>
      <w:r w:rsidRPr="007F46EA">
        <w:rPr>
          <w:b/>
          <w:bCs/>
          <w:color w:val="000000" w:themeColor="text1"/>
          <w:sz w:val="24"/>
          <w:szCs w:val="24"/>
          <w:lang w:bidi="ru-RU"/>
        </w:rPr>
        <w:t>7.9.4.</w:t>
      </w:r>
      <w:r w:rsidRPr="007F46EA">
        <w:rPr>
          <w:bCs/>
          <w:color w:val="000000" w:themeColor="text1"/>
          <w:sz w:val="24"/>
          <w:szCs w:val="24"/>
          <w:lang w:bidi="ru-RU"/>
        </w:rPr>
        <w:t> Анализ</w:t>
      </w:r>
      <w:r>
        <w:rPr>
          <w:bCs/>
          <w:color w:val="000000" w:themeColor="text1"/>
          <w:sz w:val="24"/>
          <w:szCs w:val="24"/>
          <w:lang w:bidi="ru-RU"/>
        </w:rPr>
        <w:t xml:space="preserve">, проведенный </w:t>
      </w:r>
      <w:r w:rsidRPr="007F46EA">
        <w:rPr>
          <w:bCs/>
          <w:color w:val="000000" w:themeColor="text1"/>
          <w:sz w:val="24"/>
          <w:szCs w:val="24"/>
          <w:lang w:bidi="ru-RU"/>
        </w:rPr>
        <w:t>субъектами Российской Федерации</w:t>
      </w:r>
      <w:r>
        <w:rPr>
          <w:bCs/>
          <w:color w:val="000000" w:themeColor="text1"/>
          <w:sz w:val="24"/>
          <w:szCs w:val="24"/>
          <w:lang w:bidi="ru-RU"/>
        </w:rPr>
        <w:t>,</w:t>
      </w:r>
      <w:r w:rsidRPr="007F46EA">
        <w:rPr>
          <w:bCs/>
          <w:color w:val="000000" w:themeColor="text1"/>
          <w:sz w:val="24"/>
          <w:szCs w:val="24"/>
          <w:lang w:bidi="ru-RU"/>
        </w:rPr>
        <w:t xml:space="preserve"> реализации приоритетной программы </w:t>
      </w:r>
      <w:r w:rsidRPr="007F46EA">
        <w:rPr>
          <w:b/>
          <w:bCs/>
          <w:color w:val="000000" w:themeColor="text1"/>
          <w:sz w:val="24"/>
          <w:szCs w:val="24"/>
          <w:lang w:bidi="ru-RU"/>
        </w:rPr>
        <w:t>«Реформа контрольной и надзорной деятельности</w:t>
      </w:r>
      <w:r>
        <w:rPr>
          <w:b/>
          <w:bCs/>
          <w:color w:val="000000" w:themeColor="text1"/>
          <w:sz w:val="24"/>
          <w:szCs w:val="24"/>
          <w:lang w:bidi="ru-RU"/>
        </w:rPr>
        <w:t>»</w:t>
      </w:r>
      <w:r w:rsidRPr="007F46EA">
        <w:rPr>
          <w:bCs/>
          <w:color w:val="000000" w:themeColor="text1"/>
          <w:sz w:val="24"/>
          <w:szCs w:val="24"/>
          <w:lang w:bidi="ru-RU"/>
        </w:rPr>
        <w:t xml:space="preserve"> свидетельствует о наличии следующих проблем системного характера:</w:t>
      </w:r>
    </w:p>
    <w:p w:rsidR="002322F1" w:rsidRPr="007F46EA" w:rsidRDefault="002322F1" w:rsidP="002322F1">
      <w:pPr>
        <w:ind w:left="0" w:right="-1"/>
        <w:rPr>
          <w:bCs/>
          <w:color w:val="000000" w:themeColor="text1"/>
          <w:sz w:val="24"/>
          <w:szCs w:val="24"/>
          <w:lang w:bidi="ru-RU"/>
        </w:rPr>
      </w:pPr>
      <w:r w:rsidRPr="007F46EA">
        <w:rPr>
          <w:bCs/>
          <w:color w:val="000000" w:themeColor="text1"/>
          <w:sz w:val="24"/>
          <w:szCs w:val="24"/>
          <w:lang w:bidi="ru-RU"/>
        </w:rPr>
        <w:t>отсутствие кадровой обеспеченности;</w:t>
      </w:r>
    </w:p>
    <w:p w:rsidR="002322F1" w:rsidRPr="007F46EA" w:rsidRDefault="002322F1" w:rsidP="002322F1">
      <w:pPr>
        <w:ind w:left="0" w:right="-1"/>
        <w:rPr>
          <w:bCs/>
          <w:color w:val="000000" w:themeColor="text1"/>
          <w:sz w:val="24"/>
          <w:szCs w:val="24"/>
          <w:lang w:bidi="ru-RU"/>
        </w:rPr>
      </w:pPr>
      <w:r w:rsidRPr="007F46EA">
        <w:rPr>
          <w:bCs/>
          <w:color w:val="000000" w:themeColor="text1"/>
          <w:sz w:val="24"/>
          <w:szCs w:val="24"/>
          <w:lang w:bidi="ru-RU"/>
        </w:rPr>
        <w:t>отсутствие в регионах информационных систем для осуществления учета подконтрольных объектов и оценки эффективности результатов деятельности органов государственного контроля (надзора);</w:t>
      </w:r>
    </w:p>
    <w:p w:rsidR="002322F1" w:rsidRPr="007F46EA" w:rsidRDefault="002322F1" w:rsidP="002322F1">
      <w:pPr>
        <w:ind w:left="0" w:right="-1"/>
        <w:rPr>
          <w:bCs/>
          <w:color w:val="000000" w:themeColor="text1"/>
          <w:sz w:val="24"/>
          <w:szCs w:val="24"/>
          <w:lang w:bidi="ru-RU"/>
        </w:rPr>
      </w:pPr>
      <w:r w:rsidRPr="007F46EA">
        <w:rPr>
          <w:rFonts w:eastAsia="Times New Roman"/>
          <w:bCs/>
          <w:color w:val="000000" w:themeColor="text1"/>
          <w:sz w:val="24"/>
          <w:szCs w:val="24"/>
        </w:rPr>
        <w:t>несвоевременное принятие нормативных правовых актов, методических материалов и иных документов на федеральном уровне</w:t>
      </w:r>
      <w:r>
        <w:rPr>
          <w:rFonts w:eastAsia="Times New Roman"/>
          <w:bCs/>
          <w:color w:val="000000" w:themeColor="text1"/>
          <w:sz w:val="24"/>
          <w:szCs w:val="24"/>
        </w:rPr>
        <w:t>, что</w:t>
      </w:r>
      <w:r w:rsidRPr="007F46EA">
        <w:rPr>
          <w:rFonts w:eastAsia="Times New Roman"/>
          <w:bCs/>
          <w:color w:val="000000" w:themeColor="text1"/>
          <w:sz w:val="24"/>
          <w:szCs w:val="24"/>
        </w:rPr>
        <w:t xml:space="preserve"> затягива</w:t>
      </w:r>
      <w:r>
        <w:rPr>
          <w:rFonts w:eastAsia="Times New Roman"/>
          <w:bCs/>
          <w:color w:val="000000" w:themeColor="text1"/>
          <w:sz w:val="24"/>
          <w:szCs w:val="24"/>
        </w:rPr>
        <w:t>е</w:t>
      </w:r>
      <w:r w:rsidRPr="007F46EA">
        <w:rPr>
          <w:rFonts w:eastAsia="Times New Roman"/>
          <w:bCs/>
          <w:color w:val="000000" w:themeColor="text1"/>
          <w:sz w:val="24"/>
          <w:szCs w:val="24"/>
        </w:rPr>
        <w:t>т организацию работы в субъектах Российской Федерации.</w:t>
      </w:r>
    </w:p>
    <w:p w:rsidR="002322F1" w:rsidRPr="007F46EA" w:rsidRDefault="002322F1" w:rsidP="002322F1">
      <w:pPr>
        <w:ind w:left="0" w:right="-1"/>
        <w:textAlignment w:val="auto"/>
        <w:rPr>
          <w:color w:val="000000" w:themeColor="text1"/>
          <w:sz w:val="24"/>
          <w:szCs w:val="24"/>
        </w:rPr>
      </w:pPr>
      <w:r w:rsidRPr="007F46EA">
        <w:rPr>
          <w:b/>
          <w:color w:val="000000" w:themeColor="text1"/>
          <w:sz w:val="24"/>
          <w:szCs w:val="24"/>
        </w:rPr>
        <w:t>7.10.</w:t>
      </w:r>
      <w:r w:rsidRPr="007F46EA">
        <w:rPr>
          <w:color w:val="000000" w:themeColor="text1"/>
          <w:sz w:val="24"/>
          <w:szCs w:val="24"/>
        </w:rPr>
        <w:t xml:space="preserve"> Анализ </w:t>
      </w:r>
      <w:r w:rsidRPr="007F46EA">
        <w:rPr>
          <w:b/>
          <w:color w:val="000000" w:themeColor="text1"/>
          <w:sz w:val="24"/>
          <w:szCs w:val="24"/>
        </w:rPr>
        <w:t>сведений о перечнях и значениях показателей</w:t>
      </w:r>
      <w:r w:rsidRPr="007F46EA">
        <w:rPr>
          <w:color w:val="000000" w:themeColor="text1"/>
          <w:sz w:val="24"/>
          <w:szCs w:val="24"/>
        </w:rPr>
        <w:t xml:space="preserve"> приоритетных проектов и показателей, содержащихся в госпрограммах (подпрограммах), свидетельствует об имеющихся </w:t>
      </w:r>
      <w:r w:rsidRPr="007F46EA">
        <w:rPr>
          <w:b/>
          <w:color w:val="000000" w:themeColor="text1"/>
          <w:sz w:val="24"/>
          <w:szCs w:val="24"/>
        </w:rPr>
        <w:t>отдельных несоответствиях</w:t>
      </w:r>
      <w:r w:rsidRPr="007F46EA">
        <w:rPr>
          <w:color w:val="000000" w:themeColor="text1"/>
          <w:sz w:val="24"/>
          <w:szCs w:val="24"/>
        </w:rPr>
        <w:t>.</w:t>
      </w:r>
    </w:p>
    <w:p w:rsidR="002322F1" w:rsidRPr="007F46EA" w:rsidRDefault="002322F1" w:rsidP="002322F1">
      <w:pPr>
        <w:ind w:left="0" w:right="-1"/>
        <w:rPr>
          <w:color w:val="000000" w:themeColor="text1"/>
          <w:sz w:val="24"/>
          <w:szCs w:val="24"/>
        </w:rPr>
      </w:pPr>
      <w:r w:rsidRPr="007F46EA">
        <w:rPr>
          <w:b/>
          <w:color w:val="000000" w:themeColor="text1"/>
          <w:sz w:val="24"/>
          <w:szCs w:val="24"/>
        </w:rPr>
        <w:t>Утвержденные паспортом</w:t>
      </w:r>
      <w:r w:rsidRPr="007F46EA">
        <w:rPr>
          <w:color w:val="000000" w:themeColor="text1"/>
          <w:sz w:val="24"/>
          <w:szCs w:val="24"/>
        </w:rPr>
        <w:t xml:space="preserve"> </w:t>
      </w:r>
      <w:r w:rsidRPr="007F46EA">
        <w:rPr>
          <w:b/>
          <w:color w:val="000000" w:themeColor="text1"/>
          <w:sz w:val="24"/>
          <w:szCs w:val="24"/>
        </w:rPr>
        <w:t>приоритетного проекта «Современная цифровая образовательная среда» показатели</w:t>
      </w:r>
      <w:r w:rsidRPr="007F46EA">
        <w:rPr>
          <w:color w:val="000000" w:themeColor="text1"/>
          <w:sz w:val="24"/>
          <w:szCs w:val="24"/>
        </w:rPr>
        <w:t xml:space="preserve"> «Число обучающихся по основным или дополнительным образовательным программам, прошедших обучение на онлайн-курсах для формального образования с получением документа, подтверждающего результаты обучения» и «Количество онлайн-курсов, обеспечивающих освоение дисциплин (модулей) образовательных программ среднего, высшего и дополнительного образования, доступных для освоения в текущем году» </w:t>
      </w:r>
      <w:r w:rsidRPr="007F46EA">
        <w:rPr>
          <w:b/>
          <w:color w:val="000000" w:themeColor="text1"/>
          <w:sz w:val="24"/>
          <w:szCs w:val="24"/>
        </w:rPr>
        <w:t>не были предусмотрены в действовавшей в 2017 году  госпрограмме «Развитие образования» на 2013 – 2020 годы</w:t>
      </w:r>
      <w:r w:rsidRPr="007F46EA">
        <w:rPr>
          <w:color w:val="000000" w:themeColor="text1"/>
          <w:sz w:val="24"/>
          <w:szCs w:val="24"/>
        </w:rPr>
        <w:t>.</w:t>
      </w:r>
    </w:p>
    <w:p w:rsidR="002322F1" w:rsidRPr="007F46EA" w:rsidRDefault="002322F1" w:rsidP="002322F1">
      <w:pPr>
        <w:pStyle w:val="62"/>
        <w:shd w:val="clear" w:color="auto" w:fill="auto"/>
        <w:tabs>
          <w:tab w:val="left" w:pos="1073"/>
          <w:tab w:val="left" w:pos="1270"/>
        </w:tabs>
        <w:spacing w:line="360" w:lineRule="auto"/>
        <w:ind w:firstLine="709"/>
        <w:rPr>
          <w:color w:val="000000" w:themeColor="text1"/>
          <w:sz w:val="24"/>
        </w:rPr>
      </w:pPr>
      <w:r w:rsidRPr="007F46EA">
        <w:rPr>
          <w:color w:val="000000" w:themeColor="text1"/>
          <w:sz w:val="24"/>
        </w:rPr>
        <w:t xml:space="preserve">В составе показателей (индикаторов) подпрограммы «Инвестиционный климат» </w:t>
      </w:r>
      <w:r w:rsidRPr="007F46EA">
        <w:rPr>
          <w:b/>
          <w:color w:val="000000" w:themeColor="text1"/>
          <w:sz w:val="24"/>
        </w:rPr>
        <w:t>госпрограммы «Экономическое развитие и инновационная экономика»</w:t>
      </w:r>
      <w:r w:rsidRPr="007F46EA">
        <w:rPr>
          <w:color w:val="000000" w:themeColor="text1"/>
          <w:sz w:val="24"/>
        </w:rPr>
        <w:t xml:space="preserve"> предусмотрено </w:t>
      </w:r>
      <w:r>
        <w:rPr>
          <w:color w:val="000000" w:themeColor="text1"/>
          <w:sz w:val="24"/>
        </w:rPr>
        <w:t>три</w:t>
      </w:r>
      <w:r w:rsidRPr="007F46EA">
        <w:rPr>
          <w:color w:val="000000" w:themeColor="text1"/>
          <w:sz w:val="24"/>
        </w:rPr>
        <w:t xml:space="preserve"> целевых показателя, характеризующих степень выполнения основного мероприятия по развитию моногородов. При этом </w:t>
      </w:r>
      <w:r w:rsidRPr="007F46EA">
        <w:rPr>
          <w:b/>
          <w:color w:val="000000" w:themeColor="text1"/>
          <w:sz w:val="24"/>
        </w:rPr>
        <w:t>показатель</w:t>
      </w:r>
      <w:r w:rsidRPr="007F46EA">
        <w:rPr>
          <w:color w:val="000000" w:themeColor="text1"/>
          <w:sz w:val="24"/>
        </w:rPr>
        <w:t xml:space="preserve"> «Количество моногородов, получивших поддержку за счет субсидии, перешедших из категории моногородов с наиболее сложной социально-экономической ситуацией в иные категории, определенные Правительством Российской Федерации (нарастающим итогом)» </w:t>
      </w:r>
      <w:r w:rsidRPr="007F46EA">
        <w:rPr>
          <w:b/>
          <w:color w:val="000000" w:themeColor="text1"/>
          <w:sz w:val="24"/>
        </w:rPr>
        <w:t>приоритетной программой «Комплексное развитие моногородов» не предусмотрен</w:t>
      </w:r>
      <w:r w:rsidRPr="007F46EA">
        <w:rPr>
          <w:color w:val="000000" w:themeColor="text1"/>
          <w:sz w:val="24"/>
        </w:rPr>
        <w:t xml:space="preserve">. Вместе с тем </w:t>
      </w:r>
      <w:r>
        <w:rPr>
          <w:b/>
          <w:color w:val="000000" w:themeColor="text1"/>
          <w:sz w:val="24"/>
        </w:rPr>
        <w:t>три</w:t>
      </w:r>
      <w:r w:rsidRPr="007F46EA">
        <w:rPr>
          <w:b/>
          <w:color w:val="000000" w:themeColor="text1"/>
          <w:sz w:val="24"/>
        </w:rPr>
        <w:t xml:space="preserve"> показателя</w:t>
      </w:r>
      <w:r w:rsidRPr="007F46EA">
        <w:rPr>
          <w:color w:val="000000" w:themeColor="text1"/>
          <w:sz w:val="24"/>
        </w:rPr>
        <w:t xml:space="preserve">, предусмотренные указанной </w:t>
      </w:r>
      <w:r w:rsidRPr="007F46EA">
        <w:rPr>
          <w:b/>
          <w:color w:val="000000" w:themeColor="text1"/>
          <w:sz w:val="24"/>
        </w:rPr>
        <w:t>приоритетной программой</w:t>
      </w:r>
      <w:r w:rsidRPr="007F46EA">
        <w:rPr>
          <w:color w:val="000000" w:themeColor="text1"/>
          <w:sz w:val="24"/>
        </w:rPr>
        <w:t xml:space="preserve"> («Снижение количества муниципальных образований, относящихся к монопрофильным», «Реализация мероприятий «Пять шагов </w:t>
      </w:r>
      <w:r w:rsidRPr="007F46EA">
        <w:rPr>
          <w:color w:val="000000" w:themeColor="text1"/>
          <w:sz w:val="24"/>
        </w:rPr>
        <w:lastRenderedPageBreak/>
        <w:t xml:space="preserve">благоустройства» и «Обучение команд, управляющих проектами развития моногородов»), </w:t>
      </w:r>
      <w:r w:rsidRPr="007F46EA">
        <w:rPr>
          <w:b/>
          <w:color w:val="000000" w:themeColor="text1"/>
          <w:sz w:val="24"/>
        </w:rPr>
        <w:t>не нашли отражение в госпрограмме</w:t>
      </w:r>
      <w:r w:rsidRPr="007F46EA">
        <w:rPr>
          <w:color w:val="000000" w:themeColor="text1"/>
          <w:sz w:val="24"/>
        </w:rPr>
        <w:t>.</w:t>
      </w:r>
    </w:p>
    <w:p w:rsidR="002322F1" w:rsidRPr="007F46EA" w:rsidRDefault="002322F1" w:rsidP="002322F1">
      <w:pPr>
        <w:ind w:left="0" w:right="0"/>
        <w:textAlignment w:val="auto"/>
        <w:rPr>
          <w:color w:val="000000" w:themeColor="text1"/>
          <w:sz w:val="22"/>
          <w:szCs w:val="24"/>
        </w:rPr>
      </w:pPr>
      <w:r w:rsidRPr="007F46EA">
        <w:rPr>
          <w:b/>
          <w:color w:val="000000" w:themeColor="text1"/>
          <w:sz w:val="24"/>
          <w:szCs w:val="24"/>
        </w:rPr>
        <w:t>7.11</w:t>
      </w:r>
      <w:r w:rsidRPr="007F46EA">
        <w:rPr>
          <w:b/>
          <w:color w:val="000000" w:themeColor="text1"/>
          <w:sz w:val="24"/>
          <w:szCs w:val="24"/>
          <w:lang w:eastAsia="en-US"/>
        </w:rPr>
        <w:t>.</w:t>
      </w:r>
      <w:r w:rsidRPr="007F46EA">
        <w:rPr>
          <w:color w:val="000000" w:themeColor="text1"/>
          <w:sz w:val="24"/>
          <w:szCs w:val="24"/>
          <w:lang w:eastAsia="en-US"/>
        </w:rPr>
        <w:t> </w:t>
      </w:r>
      <w:r w:rsidRPr="007F46EA">
        <w:rPr>
          <w:b/>
          <w:color w:val="000000" w:themeColor="text1"/>
          <w:sz w:val="24"/>
        </w:rPr>
        <w:t>В настоящее время в рамках федерального бюджета предусматривается реализация госпрограмм, ФЦП и приоритетных проектов (программ).</w:t>
      </w:r>
    </w:p>
    <w:p w:rsidR="002322F1" w:rsidRPr="007F46EA" w:rsidRDefault="002322F1" w:rsidP="002322F1">
      <w:pPr>
        <w:overflowPunct/>
        <w:ind w:left="0" w:right="0"/>
        <w:textAlignment w:val="auto"/>
        <w:rPr>
          <w:color w:val="000000" w:themeColor="text1"/>
          <w:sz w:val="24"/>
          <w:szCs w:val="24"/>
        </w:rPr>
      </w:pPr>
      <w:r w:rsidRPr="007F46EA">
        <w:rPr>
          <w:color w:val="000000" w:themeColor="text1"/>
          <w:sz w:val="24"/>
          <w:szCs w:val="24"/>
        </w:rPr>
        <w:t xml:space="preserve">Так, в рамках </w:t>
      </w:r>
      <w:r w:rsidRPr="007F46EA">
        <w:rPr>
          <w:b/>
          <w:color w:val="000000" w:themeColor="text1"/>
          <w:sz w:val="24"/>
          <w:szCs w:val="24"/>
        </w:rPr>
        <w:t>приоритетного проекта «Ипотека и арендное жилье»</w:t>
      </w:r>
      <w:r w:rsidRPr="007F46EA">
        <w:rPr>
          <w:color w:val="000000" w:themeColor="text1"/>
          <w:sz w:val="24"/>
          <w:szCs w:val="24"/>
        </w:rPr>
        <w:t xml:space="preserve"> предусмотрено предоставление </w:t>
      </w:r>
      <w:r w:rsidRPr="007F46EA">
        <w:rPr>
          <w:b/>
          <w:color w:val="000000" w:themeColor="text1"/>
          <w:sz w:val="24"/>
          <w:szCs w:val="24"/>
        </w:rPr>
        <w:t>субсидий</w:t>
      </w:r>
      <w:r w:rsidRPr="007F46EA">
        <w:rPr>
          <w:color w:val="000000" w:themeColor="text1"/>
          <w:sz w:val="24"/>
          <w:szCs w:val="24"/>
        </w:rPr>
        <w:t xml:space="preserve"> бюджетам субъектов Российской Федерации на 2017 год на мероприятия подпрограммы «Стимулирование программ развития жилищного строительства субъектов Российской Федерации» </w:t>
      </w:r>
      <w:r w:rsidRPr="007F46EA">
        <w:rPr>
          <w:b/>
          <w:color w:val="000000" w:themeColor="text1"/>
          <w:sz w:val="24"/>
          <w:szCs w:val="24"/>
        </w:rPr>
        <w:t>ФЦП</w:t>
      </w:r>
      <w:r w:rsidRPr="007F46EA">
        <w:rPr>
          <w:color w:val="000000" w:themeColor="text1"/>
          <w:sz w:val="24"/>
          <w:szCs w:val="24"/>
        </w:rPr>
        <w:t xml:space="preserve"> «Жилище» на 2015 - 2020 годы. Счетная палата обращает внимание, что предоставление указанной субсидии предусматривается </w:t>
      </w:r>
      <w:r w:rsidRPr="007F46EA">
        <w:rPr>
          <w:b/>
          <w:color w:val="000000" w:themeColor="text1"/>
          <w:sz w:val="24"/>
          <w:szCs w:val="24"/>
        </w:rPr>
        <w:t>как в рамках ФЦП</w:t>
      </w:r>
      <w:r w:rsidRPr="007F46EA">
        <w:rPr>
          <w:color w:val="000000" w:themeColor="text1"/>
          <w:sz w:val="24"/>
          <w:szCs w:val="24"/>
        </w:rPr>
        <w:t xml:space="preserve"> «Жилище» на 2015 - 2020 годы, </w:t>
      </w:r>
      <w:r w:rsidRPr="007F46EA">
        <w:rPr>
          <w:b/>
          <w:color w:val="000000" w:themeColor="text1"/>
          <w:sz w:val="24"/>
          <w:szCs w:val="24"/>
        </w:rPr>
        <w:t xml:space="preserve">так и в рамках приоритетного проекта. </w:t>
      </w:r>
      <w:r w:rsidRPr="007F46EA">
        <w:rPr>
          <w:color w:val="000000" w:themeColor="text1"/>
          <w:sz w:val="24"/>
          <w:szCs w:val="24"/>
        </w:rPr>
        <w:t>С учетом того</w:t>
      </w:r>
      <w:r>
        <w:rPr>
          <w:color w:val="000000" w:themeColor="text1"/>
          <w:sz w:val="24"/>
          <w:szCs w:val="24"/>
        </w:rPr>
        <w:t>,</w:t>
      </w:r>
      <w:r w:rsidRPr="007F46EA">
        <w:rPr>
          <w:color w:val="000000" w:themeColor="text1"/>
          <w:sz w:val="24"/>
          <w:szCs w:val="24"/>
        </w:rPr>
        <w:t xml:space="preserve"> что указанные программно-целевые инструменты регламентируются самостоятельными нормативными правовыми актами, которые в основном </w:t>
      </w:r>
      <w:r w:rsidRPr="007F46EA">
        <w:rPr>
          <w:b/>
          <w:color w:val="000000" w:themeColor="text1"/>
          <w:sz w:val="24"/>
          <w:szCs w:val="24"/>
        </w:rPr>
        <w:t xml:space="preserve">не взаимоувязаны по содержанию, имеют различные порядки формирования, реализации и представления отчетности, </w:t>
      </w:r>
      <w:r w:rsidRPr="007F46EA">
        <w:rPr>
          <w:color w:val="000000" w:themeColor="text1"/>
          <w:sz w:val="24"/>
          <w:szCs w:val="24"/>
        </w:rPr>
        <w:t>необходимо принятие дополнительных решений по устранению указанного противоречия.</w:t>
      </w:r>
    </w:p>
    <w:p w:rsidR="002322F1" w:rsidRPr="007F46EA" w:rsidRDefault="002322F1" w:rsidP="002322F1">
      <w:pPr>
        <w:overflowPunct/>
        <w:autoSpaceDE/>
        <w:adjustRightInd/>
        <w:ind w:left="0" w:right="0"/>
        <w:textAlignment w:val="auto"/>
        <w:rPr>
          <w:b/>
          <w:color w:val="000000" w:themeColor="text1"/>
          <w:sz w:val="24"/>
          <w:szCs w:val="24"/>
          <w:lang w:eastAsia="en-US"/>
        </w:rPr>
      </w:pPr>
      <w:r w:rsidRPr="007F46EA">
        <w:rPr>
          <w:b/>
          <w:color w:val="000000" w:themeColor="text1"/>
          <w:sz w:val="24"/>
          <w:szCs w:val="24"/>
        </w:rPr>
        <w:t>7.12</w:t>
      </w:r>
      <w:r w:rsidRPr="007F46EA">
        <w:rPr>
          <w:b/>
          <w:color w:val="000000" w:themeColor="text1"/>
          <w:sz w:val="24"/>
          <w:szCs w:val="24"/>
          <w:lang w:eastAsia="en-US"/>
        </w:rPr>
        <w:t>.</w:t>
      </w:r>
      <w:r w:rsidRPr="007F46EA">
        <w:rPr>
          <w:color w:val="000000" w:themeColor="text1"/>
          <w:sz w:val="24"/>
          <w:szCs w:val="24"/>
          <w:lang w:eastAsia="en-US"/>
        </w:rPr>
        <w:t xml:space="preserve"> По результатам анализа хода реализации </w:t>
      </w:r>
      <w:r w:rsidRPr="007F46EA">
        <w:rPr>
          <w:b/>
          <w:color w:val="000000" w:themeColor="text1"/>
          <w:sz w:val="24"/>
          <w:szCs w:val="24"/>
          <w:lang w:eastAsia="en-US"/>
        </w:rPr>
        <w:t>плана</w:t>
      </w:r>
      <w:r w:rsidRPr="007F46EA">
        <w:rPr>
          <w:color w:val="000000" w:themeColor="text1"/>
          <w:sz w:val="24"/>
          <w:szCs w:val="24"/>
          <w:lang w:eastAsia="en-US"/>
        </w:rPr>
        <w:t xml:space="preserve"> </w:t>
      </w:r>
      <w:r w:rsidRPr="007F46EA">
        <w:rPr>
          <w:b/>
          <w:color w:val="000000" w:themeColor="text1"/>
          <w:sz w:val="24"/>
          <w:szCs w:val="24"/>
          <w:lang w:eastAsia="en-US"/>
        </w:rPr>
        <w:t>первоочередных мероприятий</w:t>
      </w:r>
      <w:r w:rsidRPr="007F46EA">
        <w:rPr>
          <w:color w:val="000000" w:themeColor="text1"/>
          <w:sz w:val="24"/>
          <w:szCs w:val="24"/>
          <w:lang w:eastAsia="en-US"/>
        </w:rPr>
        <w:t xml:space="preserve"> </w:t>
      </w:r>
      <w:r w:rsidRPr="007F46EA">
        <w:rPr>
          <w:b/>
          <w:color w:val="000000" w:themeColor="text1"/>
          <w:sz w:val="24"/>
          <w:szCs w:val="24"/>
          <w:lang w:eastAsia="en-US"/>
        </w:rPr>
        <w:t>по организации проектной деятельности</w:t>
      </w:r>
      <w:r w:rsidRPr="007F46EA">
        <w:rPr>
          <w:color w:val="000000" w:themeColor="text1"/>
          <w:sz w:val="24"/>
          <w:szCs w:val="24"/>
          <w:lang w:eastAsia="en-US"/>
        </w:rPr>
        <w:t xml:space="preserve"> в Правительстве Российской Федерации на 2016 и 2017 годы, утвержденного распоряжением Правительства Российской Федерации от 15 октября 2016 г. № 2165-р (далее – план первоочередных мероприятий), </w:t>
      </w:r>
      <w:r w:rsidRPr="007F46EA">
        <w:rPr>
          <w:b/>
          <w:color w:val="000000" w:themeColor="text1"/>
          <w:sz w:val="24"/>
          <w:szCs w:val="24"/>
          <w:lang w:eastAsia="en-US"/>
        </w:rPr>
        <w:t>отмечены факты несоблюдения установленных сроков и невыполнения отдельных мероприятий.</w:t>
      </w:r>
    </w:p>
    <w:p w:rsidR="002322F1" w:rsidRPr="007F46EA" w:rsidRDefault="002322F1" w:rsidP="002322F1">
      <w:pPr>
        <w:overflowPunct/>
        <w:autoSpaceDE/>
        <w:adjustRightInd/>
        <w:ind w:left="0" w:right="0"/>
        <w:textAlignment w:val="auto"/>
        <w:rPr>
          <w:color w:val="000000" w:themeColor="text1"/>
          <w:sz w:val="24"/>
          <w:szCs w:val="24"/>
          <w:lang w:eastAsia="en-US"/>
        </w:rPr>
      </w:pPr>
      <w:r w:rsidRPr="007F46EA">
        <w:rPr>
          <w:b/>
          <w:color w:val="000000" w:themeColor="text1"/>
          <w:sz w:val="24"/>
          <w:szCs w:val="24"/>
          <w:lang w:eastAsia="en-US"/>
        </w:rPr>
        <w:t xml:space="preserve">Так, пунктом 16 плана первоочередных мероприятий </w:t>
      </w:r>
      <w:r w:rsidRPr="007F46EA">
        <w:rPr>
          <w:color w:val="000000" w:themeColor="text1"/>
          <w:sz w:val="24"/>
          <w:szCs w:val="24"/>
          <w:lang w:eastAsia="en-US"/>
        </w:rPr>
        <w:t>к 21 ноября 2016 года предусматривалось утверждение положений об организации проектной деятельности в федеральных органах исполнительной власти.</w:t>
      </w:r>
    </w:p>
    <w:p w:rsidR="002322F1" w:rsidRPr="007F46EA" w:rsidRDefault="002322F1" w:rsidP="002322F1">
      <w:pPr>
        <w:ind w:left="0" w:right="-1"/>
        <w:rPr>
          <w:color w:val="000000" w:themeColor="text1"/>
          <w:sz w:val="24"/>
          <w:szCs w:val="24"/>
        </w:rPr>
      </w:pPr>
      <w:r w:rsidRPr="007F46EA">
        <w:rPr>
          <w:color w:val="000000" w:themeColor="text1"/>
          <w:sz w:val="24"/>
          <w:szCs w:val="24"/>
        </w:rPr>
        <w:t>Приказ Минэкономразвития России от 30</w:t>
      </w:r>
      <w:r>
        <w:rPr>
          <w:color w:val="000000" w:themeColor="text1"/>
          <w:sz w:val="24"/>
          <w:szCs w:val="24"/>
        </w:rPr>
        <w:t xml:space="preserve"> ноября 2017 г. </w:t>
      </w:r>
      <w:r w:rsidR="00F03FF7">
        <w:rPr>
          <w:color w:val="000000" w:themeColor="text1"/>
          <w:sz w:val="24"/>
          <w:szCs w:val="24"/>
        </w:rPr>
        <w:t>№ 646</w:t>
      </w:r>
      <w:r w:rsidRPr="007F46EA">
        <w:rPr>
          <w:color w:val="000000" w:themeColor="text1"/>
          <w:sz w:val="24"/>
          <w:szCs w:val="24"/>
        </w:rPr>
        <w:t xml:space="preserve"> «Об организации проектной деятельности в Минэкономразвития России», утверждающий </w:t>
      </w:r>
      <w:r w:rsidR="00E770B2">
        <w:rPr>
          <w:color w:val="000000" w:themeColor="text1"/>
          <w:sz w:val="24"/>
          <w:szCs w:val="24"/>
        </w:rPr>
        <w:t>П</w:t>
      </w:r>
      <w:r w:rsidRPr="007F46EA">
        <w:rPr>
          <w:color w:val="000000" w:themeColor="text1"/>
          <w:sz w:val="24"/>
          <w:szCs w:val="24"/>
        </w:rPr>
        <w:t>оложение об организации проектной деятельности и функциональную структуру системы управления проектной деятельностью в Минэкономразвития России</w:t>
      </w:r>
      <w:r w:rsidR="00E770B2">
        <w:rPr>
          <w:color w:val="000000" w:themeColor="text1"/>
          <w:sz w:val="24"/>
          <w:szCs w:val="24"/>
        </w:rPr>
        <w:t>,</w:t>
      </w:r>
      <w:r w:rsidRPr="007F46EA">
        <w:rPr>
          <w:color w:val="000000" w:themeColor="text1"/>
          <w:sz w:val="24"/>
          <w:szCs w:val="24"/>
        </w:rPr>
        <w:t xml:space="preserve"> разработан</w:t>
      </w:r>
      <w:r w:rsidRPr="007F46EA">
        <w:rPr>
          <w:b/>
          <w:color w:val="000000" w:themeColor="text1"/>
          <w:sz w:val="24"/>
          <w:szCs w:val="24"/>
        </w:rPr>
        <w:t xml:space="preserve"> </w:t>
      </w:r>
      <w:r w:rsidRPr="007F46EA">
        <w:rPr>
          <w:color w:val="000000" w:themeColor="text1"/>
          <w:sz w:val="24"/>
          <w:szCs w:val="24"/>
        </w:rPr>
        <w:t xml:space="preserve">и </w:t>
      </w:r>
      <w:r w:rsidRPr="007F46EA">
        <w:rPr>
          <w:b/>
          <w:color w:val="000000" w:themeColor="text1"/>
          <w:sz w:val="24"/>
          <w:szCs w:val="24"/>
        </w:rPr>
        <w:t xml:space="preserve">утвержден Минэкономразвития России </w:t>
      </w:r>
      <w:r w:rsidRPr="007F46EA">
        <w:rPr>
          <w:color w:val="000000" w:themeColor="text1"/>
          <w:sz w:val="24"/>
          <w:szCs w:val="24"/>
        </w:rPr>
        <w:t xml:space="preserve">с </w:t>
      </w:r>
      <w:r w:rsidRPr="007F46EA">
        <w:rPr>
          <w:b/>
          <w:color w:val="000000" w:themeColor="text1"/>
          <w:sz w:val="24"/>
          <w:szCs w:val="24"/>
        </w:rPr>
        <w:t>нарушением срока, установленного пунктом 16</w:t>
      </w:r>
      <w:r w:rsidRPr="007F46EA">
        <w:rPr>
          <w:color w:val="000000" w:themeColor="text1"/>
          <w:sz w:val="24"/>
          <w:szCs w:val="24"/>
        </w:rPr>
        <w:t xml:space="preserve"> </w:t>
      </w:r>
      <w:r w:rsidR="00E770B2">
        <w:rPr>
          <w:color w:val="000000" w:themeColor="text1"/>
          <w:sz w:val="24"/>
          <w:szCs w:val="24"/>
        </w:rPr>
        <w:t>п</w:t>
      </w:r>
      <w:r w:rsidRPr="007F46EA">
        <w:rPr>
          <w:color w:val="000000" w:themeColor="text1"/>
          <w:sz w:val="24"/>
          <w:szCs w:val="24"/>
        </w:rPr>
        <w:t xml:space="preserve">лана первоочередных мероприятий. </w:t>
      </w:r>
    </w:p>
    <w:p w:rsidR="002322F1" w:rsidRPr="007F46EA" w:rsidRDefault="002322F1" w:rsidP="002322F1">
      <w:pPr>
        <w:ind w:left="0" w:right="0"/>
        <w:rPr>
          <w:color w:val="000000" w:themeColor="text1"/>
          <w:sz w:val="24"/>
          <w:szCs w:val="24"/>
        </w:rPr>
      </w:pPr>
      <w:r w:rsidRPr="007F46EA">
        <w:rPr>
          <w:b/>
          <w:color w:val="000000" w:themeColor="text1"/>
          <w:sz w:val="24"/>
          <w:szCs w:val="24"/>
        </w:rPr>
        <w:t>Пунктом 17 плана первоочередных мероприятий</w:t>
      </w:r>
      <w:r w:rsidRPr="007F46EA">
        <w:rPr>
          <w:color w:val="000000" w:themeColor="text1"/>
          <w:sz w:val="24"/>
          <w:szCs w:val="24"/>
        </w:rPr>
        <w:t xml:space="preserve"> к 15 декабря 2016 года предусматривалась подготовка предложений по внесению изменений в бюджетное законодательство Российской Федерации в части, касающейся вопросов организации проектной деятельности. Однако до настоящего времени соответствующие изменения в бюджетное законодательство Российской Федерации </w:t>
      </w:r>
      <w:r w:rsidRPr="007F46EA">
        <w:rPr>
          <w:b/>
          <w:color w:val="000000" w:themeColor="text1"/>
          <w:sz w:val="24"/>
          <w:szCs w:val="24"/>
        </w:rPr>
        <w:t>не внесены</w:t>
      </w:r>
      <w:r w:rsidRPr="007F46EA">
        <w:rPr>
          <w:color w:val="000000" w:themeColor="text1"/>
          <w:sz w:val="24"/>
          <w:szCs w:val="24"/>
        </w:rPr>
        <w:t>.</w:t>
      </w:r>
    </w:p>
    <w:p w:rsidR="002322F1" w:rsidRPr="007F46EA" w:rsidRDefault="002322F1" w:rsidP="002322F1">
      <w:pPr>
        <w:ind w:left="0" w:right="0"/>
        <w:rPr>
          <w:color w:val="000000" w:themeColor="text1"/>
          <w:sz w:val="24"/>
          <w:szCs w:val="24"/>
        </w:rPr>
      </w:pPr>
      <w:r w:rsidRPr="007F46EA">
        <w:rPr>
          <w:b/>
          <w:color w:val="000000" w:themeColor="text1"/>
          <w:sz w:val="24"/>
          <w:szCs w:val="24"/>
        </w:rPr>
        <w:lastRenderedPageBreak/>
        <w:t>Пунктом 19 плана первоочередных мероприятий</w:t>
      </w:r>
      <w:r w:rsidRPr="007F46EA">
        <w:rPr>
          <w:color w:val="000000" w:themeColor="text1"/>
          <w:sz w:val="24"/>
          <w:szCs w:val="24"/>
        </w:rPr>
        <w:t xml:space="preserve"> к 31 марта 2017 года предусматривалось внесение изменений в законодательные и иные нормативные правовые акты Российской Федерации, относящиеся к сфере стратегического планирования в Российской Федерации, в части, касающейся вопросов организации проектной деятельности. Однако до настоящего времени соответствующие изменения в </w:t>
      </w:r>
      <w:r w:rsidRPr="007F46EA">
        <w:rPr>
          <w:bCs/>
          <w:color w:val="000000" w:themeColor="text1"/>
          <w:sz w:val="24"/>
          <w:szCs w:val="24"/>
        </w:rPr>
        <w:t>Федеральный закон от 28 июня 2014 г. № 172-ФЗ «О стратегическом планировании в Российской Федерации»</w:t>
      </w:r>
      <w:r w:rsidRPr="007F46EA">
        <w:rPr>
          <w:color w:val="000000" w:themeColor="text1"/>
          <w:sz w:val="24"/>
          <w:szCs w:val="24"/>
        </w:rPr>
        <w:t xml:space="preserve"> </w:t>
      </w:r>
      <w:r w:rsidRPr="007F46EA">
        <w:rPr>
          <w:b/>
          <w:color w:val="000000" w:themeColor="text1"/>
          <w:sz w:val="24"/>
          <w:szCs w:val="24"/>
        </w:rPr>
        <w:t>не внесены</w:t>
      </w:r>
      <w:r w:rsidRPr="007F46EA">
        <w:rPr>
          <w:color w:val="000000" w:themeColor="text1"/>
          <w:sz w:val="24"/>
          <w:szCs w:val="24"/>
        </w:rPr>
        <w:t>.</w:t>
      </w:r>
    </w:p>
    <w:p w:rsidR="002322F1" w:rsidRPr="007F46EA" w:rsidRDefault="002322F1" w:rsidP="002322F1">
      <w:pPr>
        <w:ind w:left="0" w:right="0"/>
        <w:rPr>
          <w:color w:val="000000" w:themeColor="text1"/>
          <w:sz w:val="24"/>
          <w:szCs w:val="24"/>
        </w:rPr>
      </w:pPr>
      <w:r w:rsidRPr="007F46EA">
        <w:rPr>
          <w:color w:val="000000" w:themeColor="text1"/>
          <w:sz w:val="24"/>
          <w:szCs w:val="24"/>
        </w:rPr>
        <w:t xml:space="preserve">При этом необходимо отметить, что </w:t>
      </w:r>
      <w:r w:rsidRPr="007F46EA">
        <w:rPr>
          <w:b/>
          <w:color w:val="000000" w:themeColor="text1"/>
          <w:sz w:val="24"/>
          <w:szCs w:val="24"/>
        </w:rPr>
        <w:t>отсутствие положений, раскрывающих взаимосвязь проектной деятельности и деятельности в области стратегического планирования</w:t>
      </w:r>
      <w:r w:rsidRPr="007F46EA">
        <w:rPr>
          <w:color w:val="000000" w:themeColor="text1"/>
          <w:sz w:val="24"/>
          <w:szCs w:val="24"/>
        </w:rPr>
        <w:t xml:space="preserve">, может привести к возникновению </w:t>
      </w:r>
      <w:r w:rsidRPr="007F46EA">
        <w:rPr>
          <w:b/>
          <w:color w:val="000000" w:themeColor="text1"/>
          <w:sz w:val="24"/>
          <w:szCs w:val="24"/>
        </w:rPr>
        <w:t>рисков несоответствия мероприятий</w:t>
      </w:r>
      <w:r w:rsidRPr="007F46EA">
        <w:rPr>
          <w:color w:val="000000" w:themeColor="text1"/>
          <w:sz w:val="24"/>
          <w:szCs w:val="24"/>
        </w:rPr>
        <w:t xml:space="preserve"> приоритетных проектов (программ) и мероприятий, предусмотренных документами стратегического планирования. </w:t>
      </w:r>
    </w:p>
    <w:p w:rsidR="002322F1" w:rsidRPr="007F46EA" w:rsidRDefault="002322F1" w:rsidP="002322F1">
      <w:pPr>
        <w:ind w:left="0" w:right="0"/>
        <w:rPr>
          <w:color w:val="000000" w:themeColor="text1"/>
          <w:sz w:val="24"/>
          <w:szCs w:val="24"/>
        </w:rPr>
      </w:pPr>
      <w:r w:rsidRPr="007F46EA">
        <w:rPr>
          <w:b/>
          <w:color w:val="000000" w:themeColor="text1"/>
          <w:sz w:val="24"/>
          <w:szCs w:val="24"/>
        </w:rPr>
        <w:t>Пунктом 20 плана первоочередных мероприятий</w:t>
      </w:r>
      <w:r w:rsidRPr="007F46EA">
        <w:rPr>
          <w:color w:val="000000" w:themeColor="text1"/>
          <w:sz w:val="24"/>
          <w:szCs w:val="24"/>
        </w:rPr>
        <w:t xml:space="preserve"> к 15 декабря 2016 года предусматривалась подготовка предложений по внесению изменений в законодательные и иные нормативные правовые акты Российской Федерации, относящиеся к сфере реализации госпрограмм, в части, касающейся вопросов организации проектной деятельности. Следует отметить, что до настоящего времени в законодательные акты Российской Федерации указанные изменения </w:t>
      </w:r>
      <w:r w:rsidRPr="007F46EA">
        <w:rPr>
          <w:b/>
          <w:color w:val="000000" w:themeColor="text1"/>
          <w:sz w:val="24"/>
          <w:szCs w:val="24"/>
        </w:rPr>
        <w:t>не внесены.</w:t>
      </w:r>
      <w:r w:rsidRPr="007F46EA">
        <w:rPr>
          <w:color w:val="000000" w:themeColor="text1"/>
          <w:sz w:val="24"/>
          <w:szCs w:val="24"/>
        </w:rPr>
        <w:t xml:space="preserve"> В постановление Правительства Российской Федерации от 2 августа 2010 г. № 588 «Об утверждении Порядка разработки, реализации и оценки эффективности государственных программ Российской Федерации» </w:t>
      </w:r>
      <w:r w:rsidRPr="007F46EA">
        <w:rPr>
          <w:b/>
          <w:color w:val="000000" w:themeColor="text1"/>
          <w:sz w:val="24"/>
          <w:szCs w:val="24"/>
        </w:rPr>
        <w:t>введена лишь отсылочная норма</w:t>
      </w:r>
      <w:r w:rsidRPr="007F46EA">
        <w:rPr>
          <w:color w:val="000000" w:themeColor="text1"/>
          <w:sz w:val="24"/>
          <w:szCs w:val="24"/>
        </w:rPr>
        <w:t xml:space="preserve">, предусматривающая, что разработка, реализация и изменение госпрограмм в части их основных мероприятий (подпрограмм), входящих в состав утвержденных приоритетных проектов (программ), осуществляются с учетом </w:t>
      </w:r>
      <w:hyperlink r:id="rId20" w:history="1">
        <w:r w:rsidRPr="007F46EA">
          <w:rPr>
            <w:color w:val="000000" w:themeColor="text1"/>
            <w:sz w:val="24"/>
            <w:szCs w:val="24"/>
          </w:rPr>
          <w:t>Положения</w:t>
        </w:r>
      </w:hyperlink>
      <w:r w:rsidRPr="007F46EA">
        <w:rPr>
          <w:color w:val="000000" w:themeColor="text1"/>
          <w:sz w:val="24"/>
          <w:szCs w:val="24"/>
        </w:rPr>
        <w:t xml:space="preserve"> об организации проектной деятельности в Правительстве Российской Федерации, утвержденного постановлением Правительства Российской Федерации</w:t>
      </w:r>
      <w:r w:rsidRPr="007F46EA">
        <w:rPr>
          <w:rFonts w:eastAsia="Times New Roman"/>
          <w:color w:val="000000" w:themeColor="text1"/>
          <w:sz w:val="24"/>
          <w:szCs w:val="24"/>
        </w:rPr>
        <w:t xml:space="preserve"> от 15 октября 2016 г. № 1050 (далее – постановление Правительства Российской Федерации № 1050)</w:t>
      </w:r>
      <w:r w:rsidRPr="007F46EA">
        <w:rPr>
          <w:color w:val="000000" w:themeColor="text1"/>
          <w:sz w:val="24"/>
          <w:szCs w:val="24"/>
        </w:rPr>
        <w:t>.</w:t>
      </w:r>
    </w:p>
    <w:p w:rsidR="002322F1" w:rsidRPr="007F46EA" w:rsidRDefault="002322F1" w:rsidP="002322F1">
      <w:pPr>
        <w:ind w:left="0" w:right="-1"/>
        <w:rPr>
          <w:b/>
          <w:color w:val="000000" w:themeColor="text1"/>
          <w:sz w:val="24"/>
          <w:szCs w:val="24"/>
        </w:rPr>
      </w:pPr>
      <w:r w:rsidRPr="007F46EA">
        <w:rPr>
          <w:color w:val="000000" w:themeColor="text1"/>
          <w:sz w:val="24"/>
          <w:szCs w:val="24"/>
        </w:rPr>
        <w:t xml:space="preserve">До настоящего времени не принят нормативный акт о сроках </w:t>
      </w:r>
      <w:r w:rsidRPr="007F46EA">
        <w:rPr>
          <w:b/>
          <w:color w:val="000000" w:themeColor="text1"/>
          <w:sz w:val="24"/>
          <w:szCs w:val="24"/>
        </w:rPr>
        <w:t>ввода в эксплуатацию автоматизированной информационной системы проектной деятельности.</w:t>
      </w:r>
    </w:p>
    <w:p w:rsidR="002322F1" w:rsidRPr="007F46EA" w:rsidRDefault="002322F1" w:rsidP="002322F1">
      <w:pPr>
        <w:ind w:left="0" w:right="-1"/>
        <w:rPr>
          <w:color w:val="000000" w:themeColor="text1"/>
          <w:sz w:val="24"/>
          <w:szCs w:val="24"/>
        </w:rPr>
      </w:pPr>
      <w:r w:rsidRPr="007F46EA">
        <w:rPr>
          <w:b/>
          <w:color w:val="000000" w:themeColor="text1"/>
          <w:sz w:val="24"/>
          <w:szCs w:val="24"/>
        </w:rPr>
        <w:t xml:space="preserve">Пунктами 24 и 25 плана первоочередных мероприятий </w:t>
      </w:r>
      <w:r w:rsidRPr="007F46EA">
        <w:rPr>
          <w:color w:val="000000" w:themeColor="text1"/>
          <w:sz w:val="24"/>
          <w:szCs w:val="24"/>
        </w:rPr>
        <w:t xml:space="preserve">предусматриваются подготовка и развертывание прототипа автоматизированной информационной системы проектной деятельности в сроки к 1 декабря 2016 года и к 1 февраля 2017 года соответственно. </w:t>
      </w:r>
    </w:p>
    <w:p w:rsidR="002322F1" w:rsidRPr="007F46EA" w:rsidRDefault="002322F1" w:rsidP="002322F1">
      <w:pPr>
        <w:ind w:left="0" w:right="-1"/>
        <w:rPr>
          <w:color w:val="000000" w:themeColor="text1"/>
          <w:sz w:val="24"/>
          <w:szCs w:val="24"/>
        </w:rPr>
      </w:pPr>
      <w:r w:rsidRPr="007F46EA">
        <w:rPr>
          <w:color w:val="000000" w:themeColor="text1"/>
          <w:sz w:val="24"/>
          <w:szCs w:val="24"/>
        </w:rPr>
        <w:t xml:space="preserve">Прототип 1-й очереди автоматизированной информационной системы проектной деятельности (АИСПД), целью разработки которой является создание и обеспечение </w:t>
      </w:r>
      <w:r w:rsidRPr="007F46EA">
        <w:rPr>
          <w:color w:val="000000" w:themeColor="text1"/>
          <w:sz w:val="24"/>
          <w:szCs w:val="24"/>
        </w:rPr>
        <w:lastRenderedPageBreak/>
        <w:t xml:space="preserve">эффективной информационно-аналитической поддержки деятельности Правительства Российской Федерации при решении задач управления выделенными программами и проектами, входящими в состав портфеля приоритетных программ и проектов, в соответствии с постановлением Правительства Российской Федерации № 1050 и планом первоочередных мероприятий до настоящего времени </w:t>
      </w:r>
      <w:r w:rsidRPr="007F46EA">
        <w:rPr>
          <w:b/>
          <w:color w:val="000000" w:themeColor="text1"/>
          <w:sz w:val="24"/>
          <w:szCs w:val="24"/>
        </w:rPr>
        <w:t>не введен в эксплуатацию как федеральная государственная информационная система</w:t>
      </w:r>
      <w:r w:rsidRPr="007F46EA">
        <w:rPr>
          <w:color w:val="000000" w:themeColor="text1"/>
          <w:sz w:val="24"/>
          <w:szCs w:val="24"/>
        </w:rPr>
        <w:t xml:space="preserve">. </w:t>
      </w:r>
    </w:p>
    <w:p w:rsidR="002322F1" w:rsidRPr="007F46EA" w:rsidRDefault="002322F1" w:rsidP="002322F1">
      <w:pPr>
        <w:ind w:left="0" w:right="0"/>
        <w:textAlignment w:val="auto"/>
        <w:rPr>
          <w:rFonts w:eastAsia="Times New Roman"/>
          <w:b/>
          <w:color w:val="000000" w:themeColor="text1"/>
          <w:sz w:val="24"/>
          <w:szCs w:val="24"/>
        </w:rPr>
      </w:pPr>
      <w:r w:rsidRPr="007F46EA">
        <w:rPr>
          <w:b/>
          <w:color w:val="000000" w:themeColor="text1"/>
          <w:sz w:val="24"/>
          <w:szCs w:val="24"/>
        </w:rPr>
        <w:t>7.13</w:t>
      </w:r>
      <w:r w:rsidRPr="007F46EA">
        <w:rPr>
          <w:rFonts w:eastAsia="Times New Roman"/>
          <w:b/>
          <w:color w:val="000000" w:themeColor="text1"/>
          <w:sz w:val="24"/>
          <w:szCs w:val="24"/>
        </w:rPr>
        <w:t>. </w:t>
      </w:r>
      <w:r w:rsidRPr="007F46EA">
        <w:rPr>
          <w:rFonts w:eastAsia="Times New Roman"/>
          <w:color w:val="000000" w:themeColor="text1"/>
          <w:sz w:val="24"/>
          <w:szCs w:val="24"/>
        </w:rPr>
        <w:t xml:space="preserve">Результаты выборочного мониторинга, проведенного Счетной палатой, показывают, что отдельные </w:t>
      </w:r>
      <w:r w:rsidRPr="007F46EA">
        <w:rPr>
          <w:rFonts w:eastAsia="Times New Roman"/>
          <w:b/>
          <w:color w:val="000000" w:themeColor="text1"/>
          <w:sz w:val="24"/>
          <w:szCs w:val="24"/>
        </w:rPr>
        <w:t>контрольные точки</w:t>
      </w:r>
      <w:r w:rsidRPr="007F46EA">
        <w:rPr>
          <w:rFonts w:eastAsia="Times New Roman"/>
          <w:color w:val="000000" w:themeColor="text1"/>
          <w:sz w:val="24"/>
          <w:szCs w:val="24"/>
        </w:rPr>
        <w:t xml:space="preserve">, предусмотренные паспортами приоритетных проектов и сводными планами, </w:t>
      </w:r>
      <w:r w:rsidRPr="007F46EA">
        <w:rPr>
          <w:rFonts w:eastAsia="Times New Roman"/>
          <w:b/>
          <w:color w:val="000000" w:themeColor="text1"/>
          <w:sz w:val="24"/>
          <w:szCs w:val="24"/>
        </w:rPr>
        <w:t>не выполнены, выполнены не в полном объеме либо с нарушением сроков</w:t>
      </w:r>
      <w:r w:rsidRPr="007F46EA">
        <w:rPr>
          <w:rFonts w:eastAsia="Times New Roman"/>
          <w:color w:val="000000" w:themeColor="text1"/>
          <w:sz w:val="24"/>
          <w:szCs w:val="24"/>
        </w:rPr>
        <w:t xml:space="preserve">. </w:t>
      </w:r>
      <w:r w:rsidRPr="007F46EA">
        <w:rPr>
          <w:rFonts w:eastAsia="Times New Roman"/>
          <w:b/>
          <w:color w:val="000000" w:themeColor="text1"/>
          <w:sz w:val="24"/>
          <w:szCs w:val="24"/>
        </w:rPr>
        <w:t>При невыполнении</w:t>
      </w:r>
      <w:r w:rsidRPr="007F46EA">
        <w:rPr>
          <w:rFonts w:eastAsia="Times New Roman"/>
          <w:color w:val="000000" w:themeColor="text1"/>
          <w:sz w:val="24"/>
          <w:szCs w:val="24"/>
        </w:rPr>
        <w:t xml:space="preserve"> отдельных </w:t>
      </w:r>
      <w:r w:rsidRPr="007F46EA">
        <w:rPr>
          <w:rFonts w:eastAsia="Times New Roman"/>
          <w:b/>
          <w:color w:val="000000" w:themeColor="text1"/>
          <w:sz w:val="24"/>
          <w:szCs w:val="24"/>
        </w:rPr>
        <w:t>контрольных точек</w:t>
      </w:r>
      <w:r w:rsidRPr="007F46EA">
        <w:rPr>
          <w:rFonts w:eastAsia="Times New Roman"/>
          <w:color w:val="000000" w:themeColor="text1"/>
          <w:sz w:val="24"/>
          <w:szCs w:val="24"/>
        </w:rPr>
        <w:t xml:space="preserve"> </w:t>
      </w:r>
      <w:r w:rsidRPr="007F46EA">
        <w:rPr>
          <w:rFonts w:eastAsia="Times New Roman"/>
          <w:b/>
          <w:color w:val="000000" w:themeColor="text1"/>
          <w:sz w:val="24"/>
          <w:szCs w:val="24"/>
        </w:rPr>
        <w:t>отмечаются случаи их исключения из паспортов и сводных планов.</w:t>
      </w:r>
    </w:p>
    <w:p w:rsidR="002322F1" w:rsidRPr="007F46EA" w:rsidRDefault="002322F1" w:rsidP="002322F1">
      <w:pPr>
        <w:ind w:left="0" w:right="0"/>
        <w:textAlignment w:val="auto"/>
        <w:rPr>
          <w:color w:val="000000" w:themeColor="text1"/>
          <w:sz w:val="24"/>
          <w:szCs w:val="24"/>
        </w:rPr>
      </w:pPr>
      <w:r w:rsidRPr="007F46EA">
        <w:rPr>
          <w:color w:val="000000" w:themeColor="text1"/>
          <w:sz w:val="24"/>
          <w:szCs w:val="24"/>
        </w:rPr>
        <w:t xml:space="preserve">На 2017 год в соответствии с утвержденными паспортами приоритетных проектов установлено </w:t>
      </w:r>
      <w:r>
        <w:rPr>
          <w:color w:val="000000" w:themeColor="text1"/>
          <w:sz w:val="24"/>
          <w:szCs w:val="24"/>
        </w:rPr>
        <w:t>более</w:t>
      </w:r>
      <w:r w:rsidRPr="007F46EA">
        <w:rPr>
          <w:color w:val="000000" w:themeColor="text1"/>
          <w:sz w:val="24"/>
          <w:szCs w:val="24"/>
        </w:rPr>
        <w:t xml:space="preserve"> 400 контрольных точек реализации мероприятий, в соответствии со сводными планами – </w:t>
      </w:r>
      <w:r>
        <w:rPr>
          <w:color w:val="000000" w:themeColor="text1"/>
          <w:sz w:val="24"/>
          <w:szCs w:val="24"/>
        </w:rPr>
        <w:t>около</w:t>
      </w:r>
      <w:r w:rsidRPr="007F46EA">
        <w:rPr>
          <w:color w:val="000000" w:themeColor="text1"/>
          <w:sz w:val="24"/>
          <w:szCs w:val="24"/>
        </w:rPr>
        <w:t xml:space="preserve"> 1 </w:t>
      </w:r>
      <w:r>
        <w:rPr>
          <w:color w:val="000000" w:themeColor="text1"/>
          <w:sz w:val="24"/>
          <w:szCs w:val="24"/>
        </w:rPr>
        <w:t>2</w:t>
      </w:r>
      <w:r w:rsidRPr="007F46EA">
        <w:rPr>
          <w:color w:val="000000" w:themeColor="text1"/>
          <w:sz w:val="24"/>
          <w:szCs w:val="24"/>
        </w:rPr>
        <w:t xml:space="preserve">00 единиц. </w:t>
      </w:r>
    </w:p>
    <w:p w:rsidR="002322F1" w:rsidRPr="007F46EA" w:rsidRDefault="002322F1" w:rsidP="002322F1">
      <w:pPr>
        <w:ind w:left="0" w:right="0"/>
        <w:rPr>
          <w:color w:val="000000" w:themeColor="text1"/>
          <w:sz w:val="24"/>
          <w:szCs w:val="24"/>
        </w:rPr>
      </w:pPr>
      <w:r w:rsidRPr="007F46EA">
        <w:rPr>
          <w:color w:val="000000" w:themeColor="text1"/>
          <w:sz w:val="24"/>
          <w:szCs w:val="24"/>
        </w:rPr>
        <w:t xml:space="preserve">По оценке Счетной палаты, из </w:t>
      </w:r>
      <w:r>
        <w:rPr>
          <w:color w:val="000000" w:themeColor="text1"/>
          <w:sz w:val="24"/>
          <w:szCs w:val="24"/>
        </w:rPr>
        <w:t>427</w:t>
      </w:r>
      <w:r w:rsidRPr="007F46EA">
        <w:rPr>
          <w:color w:val="000000" w:themeColor="text1"/>
          <w:sz w:val="24"/>
          <w:szCs w:val="24"/>
        </w:rPr>
        <w:t xml:space="preserve"> точек, утвержденных </w:t>
      </w:r>
      <w:r w:rsidRPr="007F46EA">
        <w:rPr>
          <w:b/>
          <w:color w:val="000000" w:themeColor="text1"/>
          <w:sz w:val="24"/>
          <w:szCs w:val="24"/>
        </w:rPr>
        <w:t>в паспортах</w:t>
      </w:r>
      <w:r w:rsidRPr="007F46EA">
        <w:rPr>
          <w:color w:val="000000" w:themeColor="text1"/>
          <w:sz w:val="24"/>
          <w:szCs w:val="24"/>
        </w:rPr>
        <w:t xml:space="preserve"> проектов на 1 января 2018 года, </w:t>
      </w:r>
      <w:r w:rsidRPr="007F46EA">
        <w:rPr>
          <w:b/>
          <w:color w:val="000000" w:themeColor="text1"/>
          <w:sz w:val="24"/>
          <w:szCs w:val="24"/>
        </w:rPr>
        <w:t>с нарушением срока</w:t>
      </w:r>
      <w:r w:rsidRPr="007F46EA">
        <w:rPr>
          <w:color w:val="000000" w:themeColor="text1"/>
          <w:sz w:val="24"/>
          <w:szCs w:val="24"/>
        </w:rPr>
        <w:t xml:space="preserve"> выполнено </w:t>
      </w:r>
      <w:r>
        <w:rPr>
          <w:color w:val="000000" w:themeColor="text1"/>
          <w:sz w:val="24"/>
          <w:szCs w:val="24"/>
        </w:rPr>
        <w:t>более</w:t>
      </w:r>
      <w:r w:rsidRPr="007F46EA">
        <w:rPr>
          <w:color w:val="000000" w:themeColor="text1"/>
          <w:sz w:val="24"/>
          <w:szCs w:val="24"/>
        </w:rPr>
        <w:t xml:space="preserve"> </w:t>
      </w:r>
      <w:r w:rsidRPr="006E2951">
        <w:rPr>
          <w:b/>
          <w:color w:val="000000" w:themeColor="text1"/>
          <w:sz w:val="24"/>
          <w:szCs w:val="24"/>
        </w:rPr>
        <w:t>25 %</w:t>
      </w:r>
      <w:r w:rsidRPr="007F46EA">
        <w:rPr>
          <w:color w:val="000000" w:themeColor="text1"/>
          <w:sz w:val="24"/>
          <w:szCs w:val="24"/>
        </w:rPr>
        <w:t xml:space="preserve"> (</w:t>
      </w:r>
      <w:r>
        <w:rPr>
          <w:color w:val="000000" w:themeColor="text1"/>
          <w:sz w:val="24"/>
          <w:szCs w:val="24"/>
        </w:rPr>
        <w:t>110</w:t>
      </w:r>
      <w:r w:rsidRPr="007F46EA">
        <w:rPr>
          <w:color w:val="000000" w:themeColor="text1"/>
          <w:sz w:val="24"/>
          <w:szCs w:val="24"/>
        </w:rPr>
        <w:t xml:space="preserve"> точ</w:t>
      </w:r>
      <w:r>
        <w:rPr>
          <w:color w:val="000000" w:themeColor="text1"/>
          <w:sz w:val="24"/>
          <w:szCs w:val="24"/>
        </w:rPr>
        <w:t>е</w:t>
      </w:r>
      <w:r w:rsidRPr="007F46EA">
        <w:rPr>
          <w:color w:val="000000" w:themeColor="text1"/>
          <w:sz w:val="24"/>
          <w:szCs w:val="24"/>
        </w:rPr>
        <w:t xml:space="preserve">к), </w:t>
      </w:r>
      <w:r w:rsidRPr="007F46EA">
        <w:rPr>
          <w:b/>
          <w:color w:val="000000" w:themeColor="text1"/>
          <w:sz w:val="24"/>
          <w:szCs w:val="24"/>
        </w:rPr>
        <w:t>не выполнено</w:t>
      </w:r>
      <w:r w:rsidRPr="007F46EA">
        <w:rPr>
          <w:color w:val="000000" w:themeColor="text1"/>
          <w:sz w:val="24"/>
          <w:szCs w:val="24"/>
        </w:rPr>
        <w:t xml:space="preserve"> </w:t>
      </w:r>
      <w:r>
        <w:rPr>
          <w:color w:val="000000" w:themeColor="text1"/>
          <w:sz w:val="24"/>
          <w:szCs w:val="24"/>
        </w:rPr>
        <w:t>более</w:t>
      </w:r>
      <w:r w:rsidRPr="007F46EA">
        <w:rPr>
          <w:color w:val="000000" w:themeColor="text1"/>
          <w:sz w:val="24"/>
          <w:szCs w:val="24"/>
        </w:rPr>
        <w:t xml:space="preserve"> </w:t>
      </w:r>
      <w:r w:rsidRPr="007F46EA">
        <w:rPr>
          <w:b/>
          <w:color w:val="000000" w:themeColor="text1"/>
          <w:sz w:val="24"/>
          <w:szCs w:val="24"/>
        </w:rPr>
        <w:t>1</w:t>
      </w:r>
      <w:r>
        <w:rPr>
          <w:b/>
          <w:color w:val="000000" w:themeColor="text1"/>
          <w:sz w:val="24"/>
          <w:szCs w:val="24"/>
        </w:rPr>
        <w:t>9</w:t>
      </w:r>
      <w:r w:rsidRPr="007F46EA">
        <w:rPr>
          <w:b/>
          <w:color w:val="000000" w:themeColor="text1"/>
          <w:sz w:val="24"/>
          <w:szCs w:val="24"/>
        </w:rPr>
        <w:t> %</w:t>
      </w:r>
      <w:r w:rsidRPr="007F46EA">
        <w:rPr>
          <w:color w:val="000000" w:themeColor="text1"/>
          <w:sz w:val="24"/>
          <w:szCs w:val="24"/>
        </w:rPr>
        <w:t xml:space="preserve"> (</w:t>
      </w:r>
      <w:r>
        <w:rPr>
          <w:color w:val="000000" w:themeColor="text1"/>
          <w:sz w:val="24"/>
          <w:szCs w:val="24"/>
        </w:rPr>
        <w:t>82</w:t>
      </w:r>
      <w:r w:rsidRPr="007F46EA">
        <w:rPr>
          <w:color w:val="000000" w:themeColor="text1"/>
          <w:sz w:val="24"/>
          <w:szCs w:val="24"/>
        </w:rPr>
        <w:t> точк</w:t>
      </w:r>
      <w:r>
        <w:rPr>
          <w:color w:val="000000" w:themeColor="text1"/>
          <w:sz w:val="24"/>
          <w:szCs w:val="24"/>
        </w:rPr>
        <w:t>и</w:t>
      </w:r>
      <w:r w:rsidRPr="007F46EA">
        <w:rPr>
          <w:color w:val="000000" w:themeColor="text1"/>
          <w:sz w:val="24"/>
          <w:szCs w:val="24"/>
        </w:rPr>
        <w:t xml:space="preserve">). Из утвержденных </w:t>
      </w:r>
      <w:r w:rsidRPr="007F46EA">
        <w:rPr>
          <w:b/>
          <w:color w:val="000000" w:themeColor="text1"/>
          <w:sz w:val="24"/>
          <w:szCs w:val="24"/>
        </w:rPr>
        <w:t>сводными планами</w:t>
      </w:r>
      <w:r w:rsidRPr="007F46EA">
        <w:rPr>
          <w:color w:val="000000" w:themeColor="text1"/>
          <w:sz w:val="24"/>
          <w:szCs w:val="24"/>
        </w:rPr>
        <w:t xml:space="preserve"> по состоянию на 1 января 2018 года 1 </w:t>
      </w:r>
      <w:r>
        <w:rPr>
          <w:color w:val="000000" w:themeColor="text1"/>
          <w:sz w:val="24"/>
          <w:szCs w:val="24"/>
        </w:rPr>
        <w:t>198</w:t>
      </w:r>
      <w:r w:rsidRPr="007F46EA">
        <w:rPr>
          <w:color w:val="000000" w:themeColor="text1"/>
          <w:sz w:val="24"/>
          <w:szCs w:val="24"/>
        </w:rPr>
        <w:t xml:space="preserve"> контрольны</w:t>
      </w:r>
      <w:r>
        <w:rPr>
          <w:color w:val="000000" w:themeColor="text1"/>
          <w:sz w:val="24"/>
          <w:szCs w:val="24"/>
        </w:rPr>
        <w:t>х</w:t>
      </w:r>
      <w:r w:rsidRPr="007F46EA">
        <w:rPr>
          <w:color w:val="000000" w:themeColor="text1"/>
          <w:sz w:val="24"/>
          <w:szCs w:val="24"/>
        </w:rPr>
        <w:t xml:space="preserve"> точ</w:t>
      </w:r>
      <w:r>
        <w:rPr>
          <w:color w:val="000000" w:themeColor="text1"/>
          <w:sz w:val="24"/>
          <w:szCs w:val="24"/>
        </w:rPr>
        <w:t>ек</w:t>
      </w:r>
      <w:r w:rsidRPr="007F46EA">
        <w:rPr>
          <w:color w:val="000000" w:themeColor="text1"/>
          <w:sz w:val="24"/>
          <w:szCs w:val="24"/>
        </w:rPr>
        <w:t xml:space="preserve"> </w:t>
      </w:r>
      <w:r w:rsidRPr="007F46EA">
        <w:rPr>
          <w:b/>
          <w:color w:val="000000" w:themeColor="text1"/>
          <w:sz w:val="24"/>
          <w:szCs w:val="24"/>
        </w:rPr>
        <w:t>с нарушением срока</w:t>
      </w:r>
      <w:r w:rsidRPr="007F46EA">
        <w:rPr>
          <w:color w:val="000000" w:themeColor="text1"/>
          <w:sz w:val="24"/>
          <w:szCs w:val="24"/>
        </w:rPr>
        <w:t xml:space="preserve"> выполнено около </w:t>
      </w:r>
      <w:r w:rsidRPr="007F46EA">
        <w:rPr>
          <w:b/>
          <w:color w:val="000000" w:themeColor="text1"/>
          <w:sz w:val="24"/>
          <w:szCs w:val="24"/>
        </w:rPr>
        <w:t>25 %</w:t>
      </w:r>
      <w:r w:rsidRPr="007F46EA">
        <w:rPr>
          <w:color w:val="000000" w:themeColor="text1"/>
          <w:sz w:val="24"/>
          <w:szCs w:val="24"/>
        </w:rPr>
        <w:t xml:space="preserve"> (2</w:t>
      </w:r>
      <w:r>
        <w:rPr>
          <w:color w:val="000000" w:themeColor="text1"/>
          <w:sz w:val="24"/>
          <w:szCs w:val="24"/>
        </w:rPr>
        <w:t>97</w:t>
      </w:r>
      <w:r w:rsidRPr="007F46EA">
        <w:rPr>
          <w:color w:val="000000" w:themeColor="text1"/>
          <w:sz w:val="24"/>
          <w:szCs w:val="24"/>
        </w:rPr>
        <w:t xml:space="preserve"> точек), </w:t>
      </w:r>
      <w:r w:rsidRPr="007F46EA">
        <w:rPr>
          <w:b/>
          <w:color w:val="000000" w:themeColor="text1"/>
          <w:sz w:val="24"/>
          <w:szCs w:val="24"/>
        </w:rPr>
        <w:t>не выполнено</w:t>
      </w:r>
      <w:r w:rsidRPr="007F46EA">
        <w:rPr>
          <w:color w:val="000000" w:themeColor="text1"/>
          <w:sz w:val="24"/>
          <w:szCs w:val="24"/>
        </w:rPr>
        <w:t xml:space="preserve"> около </w:t>
      </w:r>
      <w:r w:rsidRPr="007F46EA">
        <w:rPr>
          <w:b/>
          <w:color w:val="000000" w:themeColor="text1"/>
          <w:sz w:val="24"/>
          <w:szCs w:val="24"/>
        </w:rPr>
        <w:t>13 %</w:t>
      </w:r>
      <w:r w:rsidRPr="007F46EA">
        <w:rPr>
          <w:color w:val="000000" w:themeColor="text1"/>
          <w:sz w:val="24"/>
          <w:szCs w:val="24"/>
        </w:rPr>
        <w:t xml:space="preserve"> (1</w:t>
      </w:r>
      <w:r>
        <w:rPr>
          <w:color w:val="000000" w:themeColor="text1"/>
          <w:sz w:val="24"/>
          <w:szCs w:val="24"/>
        </w:rPr>
        <w:t>50</w:t>
      </w:r>
      <w:r w:rsidRPr="007F46EA">
        <w:rPr>
          <w:color w:val="000000" w:themeColor="text1"/>
          <w:sz w:val="24"/>
          <w:szCs w:val="24"/>
        </w:rPr>
        <w:t> точ</w:t>
      </w:r>
      <w:r>
        <w:rPr>
          <w:color w:val="000000" w:themeColor="text1"/>
          <w:sz w:val="24"/>
          <w:szCs w:val="24"/>
        </w:rPr>
        <w:t>е</w:t>
      </w:r>
      <w:r w:rsidR="00D93794">
        <w:rPr>
          <w:color w:val="000000" w:themeColor="text1"/>
          <w:sz w:val="24"/>
          <w:szCs w:val="24"/>
        </w:rPr>
        <w:t>к).</w:t>
      </w:r>
      <w:r w:rsidRPr="007F46EA">
        <w:rPr>
          <w:color w:val="000000" w:themeColor="text1"/>
          <w:sz w:val="24"/>
          <w:szCs w:val="24"/>
        </w:rPr>
        <w:t xml:space="preserve"> </w:t>
      </w:r>
      <w:r w:rsidR="00D93794" w:rsidRPr="00D93794">
        <w:rPr>
          <w:color w:val="000000" w:themeColor="text1"/>
          <w:sz w:val="24"/>
          <w:szCs w:val="24"/>
        </w:rPr>
        <w:t>Реализация</w:t>
      </w:r>
      <w:r w:rsidR="00D93794" w:rsidRPr="007F46EA">
        <w:rPr>
          <w:b/>
          <w:color w:val="000000" w:themeColor="text1"/>
          <w:sz w:val="24"/>
          <w:szCs w:val="24"/>
        </w:rPr>
        <w:t xml:space="preserve"> </w:t>
      </w:r>
      <w:r w:rsidR="00307442">
        <w:rPr>
          <w:b/>
          <w:color w:val="000000" w:themeColor="text1"/>
          <w:sz w:val="24"/>
          <w:szCs w:val="24"/>
        </w:rPr>
        <w:t>51</w:t>
      </w:r>
      <w:r w:rsidR="00D93794" w:rsidRPr="007F46EA">
        <w:rPr>
          <w:b/>
          <w:color w:val="000000" w:themeColor="text1"/>
          <w:sz w:val="24"/>
          <w:szCs w:val="24"/>
        </w:rPr>
        <w:t xml:space="preserve"> контрольн</w:t>
      </w:r>
      <w:r w:rsidR="00307442">
        <w:rPr>
          <w:b/>
          <w:color w:val="000000" w:themeColor="text1"/>
          <w:sz w:val="24"/>
          <w:szCs w:val="24"/>
        </w:rPr>
        <w:t>ой точ</w:t>
      </w:r>
      <w:r w:rsidR="00D93794" w:rsidRPr="007F46EA">
        <w:rPr>
          <w:b/>
          <w:color w:val="000000" w:themeColor="text1"/>
          <w:sz w:val="24"/>
          <w:szCs w:val="24"/>
        </w:rPr>
        <w:t>к</w:t>
      </w:r>
      <w:r w:rsidR="00307442">
        <w:rPr>
          <w:b/>
          <w:color w:val="000000" w:themeColor="text1"/>
          <w:sz w:val="24"/>
          <w:szCs w:val="24"/>
        </w:rPr>
        <w:t>и</w:t>
      </w:r>
      <w:r w:rsidR="00D93794" w:rsidRPr="007F46EA">
        <w:rPr>
          <w:b/>
          <w:color w:val="000000" w:themeColor="text1"/>
          <w:sz w:val="24"/>
          <w:szCs w:val="24"/>
        </w:rPr>
        <w:t xml:space="preserve"> </w:t>
      </w:r>
      <w:r w:rsidR="00D93794" w:rsidRPr="00D93794">
        <w:rPr>
          <w:color w:val="000000" w:themeColor="text1"/>
          <w:sz w:val="24"/>
          <w:szCs w:val="24"/>
        </w:rPr>
        <w:t xml:space="preserve">паспортов приоритетных проектов (программ) и </w:t>
      </w:r>
      <w:r w:rsidR="00307442">
        <w:rPr>
          <w:b/>
          <w:color w:val="000000" w:themeColor="text1"/>
          <w:sz w:val="24"/>
          <w:szCs w:val="24"/>
        </w:rPr>
        <w:t>108</w:t>
      </w:r>
      <w:r w:rsidR="00D93794" w:rsidRPr="007F46EA">
        <w:rPr>
          <w:b/>
          <w:color w:val="000000" w:themeColor="text1"/>
          <w:sz w:val="24"/>
          <w:szCs w:val="24"/>
        </w:rPr>
        <w:t xml:space="preserve"> контрольных точек </w:t>
      </w:r>
      <w:r w:rsidR="00D93794" w:rsidRPr="00D93794">
        <w:rPr>
          <w:color w:val="000000" w:themeColor="text1"/>
          <w:sz w:val="24"/>
          <w:szCs w:val="24"/>
        </w:rPr>
        <w:t xml:space="preserve">сводных планов приоритетных проектов (программ) </w:t>
      </w:r>
      <w:r w:rsidR="00D93794" w:rsidRPr="007F46EA">
        <w:rPr>
          <w:b/>
          <w:color w:val="000000" w:themeColor="text1"/>
          <w:sz w:val="24"/>
          <w:szCs w:val="24"/>
        </w:rPr>
        <w:t>перенесена</w:t>
      </w:r>
      <w:r w:rsidR="00D93794" w:rsidRPr="007F46EA">
        <w:rPr>
          <w:color w:val="000000" w:themeColor="text1"/>
          <w:sz w:val="24"/>
          <w:szCs w:val="24"/>
        </w:rPr>
        <w:t>.</w:t>
      </w:r>
    </w:p>
    <w:p w:rsidR="002322F1" w:rsidRPr="007F46EA" w:rsidRDefault="002322F1" w:rsidP="002322F1">
      <w:pPr>
        <w:ind w:left="0" w:right="0"/>
        <w:rPr>
          <w:color w:val="000000" w:themeColor="text1"/>
          <w:sz w:val="24"/>
          <w:szCs w:val="24"/>
        </w:rPr>
      </w:pPr>
      <w:r w:rsidRPr="007F46EA">
        <w:rPr>
          <w:color w:val="000000" w:themeColor="text1"/>
          <w:sz w:val="24"/>
          <w:szCs w:val="24"/>
        </w:rPr>
        <w:t>Следует отметить, что п</w:t>
      </w:r>
      <w:r w:rsidRPr="007F46EA">
        <w:rPr>
          <w:rFonts w:eastAsia="Times New Roman"/>
          <w:color w:val="000000" w:themeColor="text1"/>
          <w:sz w:val="24"/>
          <w:szCs w:val="24"/>
        </w:rPr>
        <w:t xml:space="preserve">ри невыполнении отдельных контрольных точек </w:t>
      </w:r>
      <w:r w:rsidRPr="007F46EA">
        <w:rPr>
          <w:color w:val="000000" w:themeColor="text1"/>
          <w:sz w:val="24"/>
          <w:szCs w:val="24"/>
        </w:rPr>
        <w:t xml:space="preserve">отмечаются случаи внесения изменений как в паспорта, так и в сводные планы приоритетных проектов (программ), предусматривающие перенос сроков выполнения контрольных точек на более поздний срок или их исключение. </w:t>
      </w:r>
    </w:p>
    <w:p w:rsidR="002322F1" w:rsidRPr="007F46EA" w:rsidRDefault="002322F1" w:rsidP="002322F1">
      <w:pPr>
        <w:ind w:left="0" w:right="0"/>
        <w:rPr>
          <w:color w:val="000000" w:themeColor="text1"/>
          <w:sz w:val="24"/>
          <w:szCs w:val="24"/>
        </w:rPr>
      </w:pPr>
      <w:r w:rsidRPr="007F46EA">
        <w:rPr>
          <w:color w:val="000000" w:themeColor="text1"/>
          <w:sz w:val="24"/>
          <w:szCs w:val="24"/>
        </w:rPr>
        <w:t xml:space="preserve">Наиболее значительный уровень </w:t>
      </w:r>
      <w:r w:rsidRPr="007F46EA">
        <w:rPr>
          <w:b/>
          <w:color w:val="000000" w:themeColor="text1"/>
          <w:sz w:val="24"/>
          <w:szCs w:val="24"/>
        </w:rPr>
        <w:t>невыполнения контрольных точек</w:t>
      </w:r>
      <w:r w:rsidRPr="007F46EA">
        <w:rPr>
          <w:color w:val="000000" w:themeColor="text1"/>
          <w:sz w:val="24"/>
          <w:szCs w:val="24"/>
        </w:rPr>
        <w:t xml:space="preserve">, установленных сводными планами приоритетных проектов, и их </w:t>
      </w:r>
      <w:r w:rsidRPr="007F46EA">
        <w:rPr>
          <w:b/>
          <w:color w:val="000000" w:themeColor="text1"/>
          <w:sz w:val="24"/>
          <w:szCs w:val="24"/>
        </w:rPr>
        <w:t>выполнения с нарушением сроков</w:t>
      </w:r>
      <w:r w:rsidRPr="007F46EA">
        <w:rPr>
          <w:color w:val="000000" w:themeColor="text1"/>
          <w:sz w:val="24"/>
          <w:szCs w:val="24"/>
        </w:rPr>
        <w:t xml:space="preserve"> отмечен по направлению стратегического развития  </w:t>
      </w:r>
      <w:r w:rsidRPr="007F46EA">
        <w:rPr>
          <w:b/>
          <w:color w:val="000000" w:themeColor="text1"/>
          <w:sz w:val="24"/>
          <w:szCs w:val="24"/>
        </w:rPr>
        <w:t>«Здравоохранение»</w:t>
      </w:r>
      <w:r w:rsidRPr="007F46EA">
        <w:rPr>
          <w:color w:val="000000" w:themeColor="text1"/>
          <w:sz w:val="24"/>
          <w:szCs w:val="24"/>
        </w:rPr>
        <w:t xml:space="preserve"> (37,3 % и 26,4 %). </w:t>
      </w:r>
    </w:p>
    <w:p w:rsidR="002322F1" w:rsidRDefault="002322F1" w:rsidP="002322F1">
      <w:pPr>
        <w:ind w:left="0" w:right="-1"/>
        <w:rPr>
          <w:color w:val="000000" w:themeColor="text1"/>
          <w:sz w:val="24"/>
          <w:szCs w:val="24"/>
        </w:rPr>
      </w:pPr>
      <w:r w:rsidRPr="007F46EA">
        <w:rPr>
          <w:color w:val="000000" w:themeColor="text1"/>
          <w:sz w:val="24"/>
          <w:szCs w:val="24"/>
        </w:rPr>
        <w:t xml:space="preserve">По приоритетному проекту </w:t>
      </w:r>
      <w:r w:rsidRPr="007F46EA">
        <w:rPr>
          <w:b/>
          <w:color w:val="000000" w:themeColor="text1"/>
          <w:sz w:val="24"/>
          <w:szCs w:val="24"/>
        </w:rPr>
        <w:t>«Безопасные и качественные дороги»</w:t>
      </w:r>
      <w:r w:rsidRPr="007F46EA">
        <w:rPr>
          <w:color w:val="000000" w:themeColor="text1"/>
          <w:sz w:val="24"/>
          <w:szCs w:val="24"/>
        </w:rPr>
        <w:t xml:space="preserve"> с нарушением сроков выполнено значительное количество контрольных точек (65,8 %), по проекту </w:t>
      </w:r>
      <w:r w:rsidRPr="007F46EA">
        <w:rPr>
          <w:b/>
          <w:color w:val="000000" w:themeColor="text1"/>
          <w:sz w:val="24"/>
          <w:szCs w:val="24"/>
        </w:rPr>
        <w:t>«Чистая страна» - с нарушением сроков 34,1 %, не выполнено 24,4 %</w:t>
      </w:r>
      <w:r w:rsidR="00E904E1">
        <w:rPr>
          <w:b/>
          <w:color w:val="000000" w:themeColor="text1"/>
          <w:sz w:val="24"/>
          <w:szCs w:val="24"/>
        </w:rPr>
        <w:t xml:space="preserve"> контрольных точек</w:t>
      </w:r>
      <w:r w:rsidRPr="007F46EA">
        <w:rPr>
          <w:color w:val="000000" w:themeColor="text1"/>
          <w:sz w:val="24"/>
          <w:szCs w:val="24"/>
        </w:rPr>
        <w:t xml:space="preserve">. Достаточно высокий уровень </w:t>
      </w:r>
      <w:r w:rsidRPr="007F46EA">
        <w:rPr>
          <w:b/>
          <w:color w:val="000000" w:themeColor="text1"/>
          <w:sz w:val="24"/>
          <w:szCs w:val="24"/>
        </w:rPr>
        <w:t>невыполнения контрольных точек</w:t>
      </w:r>
      <w:r w:rsidRPr="007F46EA">
        <w:rPr>
          <w:color w:val="000000" w:themeColor="text1"/>
          <w:sz w:val="24"/>
          <w:szCs w:val="24"/>
        </w:rPr>
        <w:t xml:space="preserve"> установлен по направлению </w:t>
      </w:r>
      <w:r w:rsidRPr="007F46EA">
        <w:rPr>
          <w:b/>
          <w:color w:val="000000" w:themeColor="text1"/>
          <w:sz w:val="24"/>
          <w:szCs w:val="24"/>
        </w:rPr>
        <w:t>«Моногорода» (13,2 %)</w:t>
      </w:r>
      <w:r w:rsidRPr="007F46EA">
        <w:rPr>
          <w:color w:val="000000" w:themeColor="text1"/>
          <w:sz w:val="24"/>
          <w:szCs w:val="24"/>
        </w:rPr>
        <w:t>.</w:t>
      </w:r>
    </w:p>
    <w:p w:rsidR="002322F1" w:rsidRPr="007F46EA" w:rsidRDefault="002322F1" w:rsidP="002322F1">
      <w:pPr>
        <w:ind w:left="0" w:right="-1"/>
        <w:rPr>
          <w:color w:val="000000" w:themeColor="text1"/>
          <w:sz w:val="24"/>
          <w:szCs w:val="24"/>
        </w:rPr>
      </w:pPr>
      <w:r w:rsidRPr="007F46EA">
        <w:rPr>
          <w:rFonts w:eastAsia="Times New Roman"/>
          <w:b/>
          <w:color w:val="000000" w:themeColor="text1"/>
          <w:sz w:val="24"/>
          <w:szCs w:val="24"/>
        </w:rPr>
        <w:lastRenderedPageBreak/>
        <w:t xml:space="preserve">7.13.1. По направлению стратегического развития «Здравоохранение» </w:t>
      </w:r>
      <w:r w:rsidRPr="007F46EA">
        <w:rPr>
          <w:color w:val="000000" w:themeColor="text1"/>
          <w:sz w:val="24"/>
          <w:szCs w:val="24"/>
        </w:rPr>
        <w:t>по состоянию на 1 января 2018 года из 201 контрольной точки, установленной сводными планами приоритетных проектов со сроком исполнения в отчетном периоде, исполнено с нарушением сроков 53 (или 26,4 %) контрольные точки, не исполнены 75 контрольных точек (37,3 %)</w:t>
      </w:r>
      <w:r>
        <w:rPr>
          <w:color w:val="000000" w:themeColor="text1"/>
          <w:sz w:val="24"/>
          <w:szCs w:val="24"/>
        </w:rPr>
        <w:t>,</w:t>
      </w:r>
      <w:r w:rsidRPr="007F46EA">
        <w:rPr>
          <w:color w:val="000000" w:themeColor="text1"/>
          <w:sz w:val="24"/>
          <w:szCs w:val="24"/>
        </w:rPr>
        <w:t xml:space="preserve"> количество исключенных контрольных точек – 32, количество контрольных точек, срок реализации которых перенесен, </w:t>
      </w:r>
      <w:r>
        <w:rPr>
          <w:color w:val="000000" w:themeColor="text1"/>
          <w:sz w:val="24"/>
          <w:szCs w:val="24"/>
        </w:rPr>
        <w:t>–</w:t>
      </w:r>
      <w:r w:rsidRPr="007F46EA">
        <w:rPr>
          <w:color w:val="000000" w:themeColor="text1"/>
          <w:sz w:val="24"/>
          <w:szCs w:val="24"/>
        </w:rPr>
        <w:t xml:space="preserve"> 16. </w:t>
      </w:r>
    </w:p>
    <w:p w:rsidR="002322F1" w:rsidRPr="007F46EA" w:rsidRDefault="002322F1" w:rsidP="002322F1">
      <w:pPr>
        <w:spacing w:line="348" w:lineRule="auto"/>
        <w:ind w:left="0" w:right="-1"/>
        <w:rPr>
          <w:rFonts w:eastAsia="Times New Roman"/>
          <w:b/>
          <w:color w:val="000000" w:themeColor="text1"/>
          <w:sz w:val="24"/>
          <w:szCs w:val="24"/>
        </w:rPr>
      </w:pPr>
      <w:r w:rsidRPr="007F46EA">
        <w:rPr>
          <w:rFonts w:eastAsia="Times New Roman"/>
          <w:color w:val="000000" w:themeColor="text1"/>
          <w:sz w:val="24"/>
          <w:szCs w:val="24"/>
        </w:rPr>
        <w:t xml:space="preserve">В рамках реализации </w:t>
      </w:r>
      <w:r w:rsidRPr="007F46EA">
        <w:rPr>
          <w:rFonts w:eastAsia="Times New Roman"/>
          <w:b/>
          <w:color w:val="000000" w:themeColor="text1"/>
          <w:sz w:val="24"/>
          <w:szCs w:val="24"/>
        </w:rPr>
        <w:t>приоритетного проекта «Совершенствование организации медицинской помощи новорожденным и женщинам в период беременности и после родов, предусматривающее в том числе развитие сети перинатальных центров в Российской Федерации»</w:t>
      </w:r>
      <w:r w:rsidRPr="007F46EA">
        <w:rPr>
          <w:rFonts w:eastAsia="Times New Roman"/>
          <w:color w:val="000000" w:themeColor="text1"/>
          <w:sz w:val="24"/>
          <w:szCs w:val="24"/>
        </w:rPr>
        <w:t xml:space="preserve"> </w:t>
      </w:r>
      <w:r w:rsidRPr="007F46EA">
        <w:rPr>
          <w:rFonts w:eastAsia="Times New Roman"/>
          <w:b/>
          <w:color w:val="000000" w:themeColor="text1"/>
          <w:sz w:val="24"/>
          <w:szCs w:val="24"/>
        </w:rPr>
        <w:t>не выполнены в установленные сроки контрольные точки по перинатальным центрам.</w:t>
      </w:r>
    </w:p>
    <w:p w:rsidR="002322F1" w:rsidRPr="007F46EA" w:rsidRDefault="002322F1" w:rsidP="002322F1">
      <w:pPr>
        <w:ind w:left="0" w:right="-1"/>
        <w:rPr>
          <w:color w:val="000000" w:themeColor="text1"/>
          <w:sz w:val="24"/>
          <w:szCs w:val="24"/>
        </w:rPr>
      </w:pPr>
      <w:r w:rsidRPr="007F46EA">
        <w:rPr>
          <w:rFonts w:eastAsia="Times New Roman"/>
          <w:color w:val="000000" w:themeColor="text1"/>
          <w:sz w:val="24"/>
          <w:szCs w:val="24"/>
        </w:rPr>
        <w:t>Так,</w:t>
      </w:r>
      <w:r w:rsidRPr="007F46EA">
        <w:rPr>
          <w:rFonts w:eastAsia="Times New Roman"/>
          <w:b/>
          <w:color w:val="000000" w:themeColor="text1"/>
          <w:sz w:val="24"/>
          <w:szCs w:val="24"/>
        </w:rPr>
        <w:t xml:space="preserve"> </w:t>
      </w:r>
      <w:r w:rsidRPr="007F46EA">
        <w:rPr>
          <w:color w:val="000000" w:themeColor="text1"/>
          <w:sz w:val="24"/>
          <w:szCs w:val="24"/>
        </w:rPr>
        <w:t xml:space="preserve">контрольная точка «Начат прием пациентов в </w:t>
      </w:r>
      <w:r>
        <w:rPr>
          <w:color w:val="000000" w:themeColor="text1"/>
          <w:sz w:val="24"/>
          <w:szCs w:val="24"/>
        </w:rPr>
        <w:t>восьми</w:t>
      </w:r>
      <w:r w:rsidRPr="007F46EA">
        <w:rPr>
          <w:color w:val="000000" w:themeColor="text1"/>
          <w:sz w:val="24"/>
          <w:szCs w:val="24"/>
        </w:rPr>
        <w:t xml:space="preserve"> перинатальных центрах (Оренбургская область, Ставропольский край, Республика Башкортостан, Республика Дагестан, Алтайский край, Кабардино-Балкарская Республика, Красноярский край (Ачинск), Брянская область)» со сроком </w:t>
      </w:r>
      <w:r>
        <w:rPr>
          <w:color w:val="000000" w:themeColor="text1"/>
          <w:sz w:val="24"/>
          <w:szCs w:val="24"/>
        </w:rPr>
        <w:t>реализации 30 декабря 2016 года</w:t>
      </w:r>
      <w:r w:rsidRPr="007F46EA">
        <w:rPr>
          <w:color w:val="000000" w:themeColor="text1"/>
          <w:sz w:val="24"/>
          <w:szCs w:val="24"/>
        </w:rPr>
        <w:t xml:space="preserve"> выполнена </w:t>
      </w:r>
      <w:r w:rsidRPr="007F46EA">
        <w:rPr>
          <w:b/>
          <w:color w:val="000000" w:themeColor="text1"/>
          <w:sz w:val="24"/>
          <w:szCs w:val="24"/>
        </w:rPr>
        <w:t>со значительным нарушением срока</w:t>
      </w:r>
      <w:r w:rsidRPr="007F46EA">
        <w:rPr>
          <w:color w:val="000000" w:themeColor="text1"/>
          <w:sz w:val="24"/>
          <w:szCs w:val="24"/>
        </w:rPr>
        <w:t xml:space="preserve"> </w:t>
      </w:r>
      <w:r>
        <w:rPr>
          <w:color w:val="000000" w:themeColor="text1"/>
          <w:sz w:val="24"/>
          <w:szCs w:val="24"/>
        </w:rPr>
        <w:t>–</w:t>
      </w:r>
      <w:r w:rsidRPr="007F46EA">
        <w:rPr>
          <w:color w:val="000000" w:themeColor="text1"/>
          <w:sz w:val="24"/>
          <w:szCs w:val="24"/>
        </w:rPr>
        <w:t xml:space="preserve"> 20 ноября 2017 года.</w:t>
      </w:r>
    </w:p>
    <w:p w:rsidR="002322F1" w:rsidRPr="007F46EA" w:rsidRDefault="002322F1" w:rsidP="002322F1">
      <w:pPr>
        <w:spacing w:line="348" w:lineRule="auto"/>
        <w:ind w:left="0" w:right="-1"/>
        <w:rPr>
          <w:rFonts w:eastAsia="Times New Roman"/>
          <w:color w:val="000000" w:themeColor="text1"/>
          <w:sz w:val="24"/>
        </w:rPr>
      </w:pPr>
      <w:r w:rsidRPr="007F46EA">
        <w:rPr>
          <w:b/>
          <w:color w:val="000000" w:themeColor="text1"/>
          <w:sz w:val="24"/>
          <w:szCs w:val="24"/>
        </w:rPr>
        <w:t>Не выполнена контрольная точка</w:t>
      </w:r>
      <w:r w:rsidRPr="007F46EA">
        <w:rPr>
          <w:color w:val="000000" w:themeColor="text1"/>
          <w:sz w:val="24"/>
          <w:szCs w:val="24"/>
        </w:rPr>
        <w:t xml:space="preserve"> «Начат прием пациентов в </w:t>
      </w:r>
      <w:r>
        <w:rPr>
          <w:color w:val="000000" w:themeColor="text1"/>
          <w:sz w:val="24"/>
          <w:szCs w:val="24"/>
        </w:rPr>
        <w:t>пяти</w:t>
      </w:r>
      <w:r w:rsidRPr="007F46EA">
        <w:rPr>
          <w:color w:val="000000" w:themeColor="text1"/>
          <w:sz w:val="24"/>
          <w:szCs w:val="24"/>
        </w:rPr>
        <w:t xml:space="preserve"> перинатальных центрах (Республика Хакасия, Ульяновская область, Республика Ингушетия, Сахалинская область, Пензенская область)» со сроком реализации 31 марта 2017 года. </w:t>
      </w:r>
      <w:r w:rsidRPr="007F46EA">
        <w:rPr>
          <w:rFonts w:eastAsia="Times New Roman"/>
          <w:color w:val="000000" w:themeColor="text1"/>
          <w:sz w:val="24"/>
        </w:rPr>
        <w:t>По состоянию на 29</w:t>
      </w:r>
      <w:r>
        <w:rPr>
          <w:rFonts w:eastAsia="Times New Roman"/>
          <w:color w:val="000000" w:themeColor="text1"/>
          <w:sz w:val="24"/>
        </w:rPr>
        <w:t> </w:t>
      </w:r>
      <w:r w:rsidRPr="007F46EA">
        <w:rPr>
          <w:rFonts w:eastAsia="Times New Roman"/>
          <w:color w:val="000000" w:themeColor="text1"/>
          <w:sz w:val="24"/>
        </w:rPr>
        <w:t xml:space="preserve">декабря 2017 года </w:t>
      </w:r>
      <w:r w:rsidRPr="007F46EA">
        <w:rPr>
          <w:color w:val="000000" w:themeColor="text1"/>
          <w:sz w:val="24"/>
          <w:szCs w:val="24"/>
        </w:rPr>
        <w:t xml:space="preserve">открыты перинатальные центры </w:t>
      </w:r>
      <w:r>
        <w:rPr>
          <w:rFonts w:eastAsia="Times New Roman"/>
          <w:color w:val="000000" w:themeColor="text1"/>
          <w:sz w:val="24"/>
        </w:rPr>
        <w:t>в р</w:t>
      </w:r>
      <w:r w:rsidRPr="007F46EA">
        <w:rPr>
          <w:rFonts w:eastAsia="Times New Roman"/>
          <w:color w:val="000000" w:themeColor="text1"/>
          <w:sz w:val="24"/>
        </w:rPr>
        <w:t>еспубликах Ингушетия, Хакасия и Пензенской области, в Сахалинской и Ульяновской областях работы по строительству центров не завершены.</w:t>
      </w:r>
    </w:p>
    <w:p w:rsidR="002322F1" w:rsidRPr="007F46EA" w:rsidRDefault="002322F1" w:rsidP="002322F1">
      <w:pPr>
        <w:ind w:left="0" w:right="-1"/>
        <w:rPr>
          <w:rFonts w:eastAsia="Times New Roman"/>
          <w:color w:val="000000" w:themeColor="text1"/>
          <w:sz w:val="24"/>
        </w:rPr>
      </w:pPr>
      <w:r w:rsidRPr="007F46EA">
        <w:rPr>
          <w:b/>
          <w:color w:val="000000" w:themeColor="text1"/>
          <w:sz w:val="24"/>
          <w:szCs w:val="24"/>
        </w:rPr>
        <w:t>Не выполнена контрольная точка</w:t>
      </w:r>
      <w:r w:rsidRPr="007F46EA">
        <w:rPr>
          <w:color w:val="000000" w:themeColor="text1"/>
          <w:sz w:val="24"/>
          <w:szCs w:val="24"/>
        </w:rPr>
        <w:t xml:space="preserve"> </w:t>
      </w:r>
      <w:r w:rsidRPr="007F46EA">
        <w:rPr>
          <w:color w:val="000000" w:themeColor="text1"/>
          <w:sz w:val="24"/>
        </w:rPr>
        <w:t>«</w:t>
      </w:r>
      <w:r w:rsidRPr="007F46EA">
        <w:rPr>
          <w:rFonts w:eastAsia="Times New Roman"/>
          <w:color w:val="000000" w:themeColor="text1"/>
          <w:sz w:val="24"/>
        </w:rPr>
        <w:t>Начат прием пациентов в 4-х перинатальных центрах (Краснодарский край, Псковская и Московская (г. Наро-Фоминск, Коломна) области»</w:t>
      </w:r>
      <w:r w:rsidRPr="007F46EA">
        <w:rPr>
          <w:color w:val="000000" w:themeColor="text1"/>
          <w:sz w:val="24"/>
        </w:rPr>
        <w:t xml:space="preserve"> </w:t>
      </w:r>
      <w:r w:rsidRPr="007F46EA">
        <w:rPr>
          <w:color w:val="000000" w:themeColor="text1"/>
          <w:sz w:val="24"/>
          <w:szCs w:val="24"/>
        </w:rPr>
        <w:t>со сроком реализации</w:t>
      </w:r>
      <w:r w:rsidRPr="007F46EA">
        <w:rPr>
          <w:color w:val="000000" w:themeColor="text1"/>
          <w:sz w:val="24"/>
        </w:rPr>
        <w:t xml:space="preserve"> 30 июня 2017 года</w:t>
      </w:r>
      <w:r w:rsidRPr="007F46EA">
        <w:rPr>
          <w:rFonts w:eastAsia="Times New Roman"/>
          <w:color w:val="000000" w:themeColor="text1"/>
          <w:sz w:val="24"/>
        </w:rPr>
        <w:t xml:space="preserve">. </w:t>
      </w:r>
      <w:r w:rsidRPr="007F46EA">
        <w:rPr>
          <w:color w:val="000000" w:themeColor="text1"/>
          <w:sz w:val="24"/>
          <w:szCs w:val="24"/>
        </w:rPr>
        <w:t xml:space="preserve">Открыты перинатальные центры </w:t>
      </w:r>
      <w:r w:rsidRPr="007F46EA">
        <w:rPr>
          <w:rFonts w:eastAsia="Times New Roman"/>
          <w:color w:val="000000" w:themeColor="text1"/>
          <w:sz w:val="24"/>
        </w:rPr>
        <w:t>в г. Наро-Фоминск, Коломна Московской области. В Псковской области и Краснодарском крае работы по строительству центров на конец 2017 года не завершены.</w:t>
      </w:r>
    </w:p>
    <w:p w:rsidR="002322F1" w:rsidRPr="007F46EA" w:rsidRDefault="002322F1" w:rsidP="002322F1">
      <w:pPr>
        <w:spacing w:line="348" w:lineRule="auto"/>
        <w:ind w:left="0" w:right="-1"/>
        <w:rPr>
          <w:rFonts w:eastAsia="Times New Roman"/>
          <w:color w:val="000000" w:themeColor="text1"/>
          <w:sz w:val="24"/>
        </w:rPr>
      </w:pPr>
      <w:r w:rsidRPr="007F46EA">
        <w:rPr>
          <w:b/>
          <w:color w:val="000000" w:themeColor="text1"/>
          <w:sz w:val="24"/>
          <w:szCs w:val="24"/>
        </w:rPr>
        <w:t>Не выполнена</w:t>
      </w:r>
      <w:r w:rsidRPr="007F46EA">
        <w:rPr>
          <w:color w:val="000000" w:themeColor="text1"/>
          <w:sz w:val="24"/>
          <w:szCs w:val="24"/>
        </w:rPr>
        <w:t xml:space="preserve"> контрольная точка «Начат прием пациентов в 3-х перинатальных центрах (Республика Бурятия, Архангельская, Смоленская области)» со сроком реализации 30 сентября 2017 года. </w:t>
      </w:r>
      <w:r w:rsidRPr="007F46EA">
        <w:rPr>
          <w:rFonts w:eastAsia="Times New Roman"/>
          <w:color w:val="000000" w:themeColor="text1"/>
          <w:sz w:val="24"/>
        </w:rPr>
        <w:t xml:space="preserve">В Республике Бурятия, Архангельской, Смоленской областях работы по строительству центров на конец 2017 года не завершены.  </w:t>
      </w:r>
    </w:p>
    <w:p w:rsidR="002322F1" w:rsidRPr="007F46EA" w:rsidRDefault="002322F1" w:rsidP="002322F1">
      <w:pPr>
        <w:ind w:left="0" w:right="-1"/>
        <w:rPr>
          <w:rFonts w:eastAsia="Times New Roman"/>
          <w:color w:val="000000" w:themeColor="text1"/>
          <w:sz w:val="24"/>
        </w:rPr>
      </w:pPr>
      <w:r w:rsidRPr="007F46EA">
        <w:rPr>
          <w:b/>
          <w:color w:val="000000" w:themeColor="text1"/>
          <w:sz w:val="24"/>
          <w:szCs w:val="24"/>
        </w:rPr>
        <w:t>Не выполнена</w:t>
      </w:r>
      <w:r w:rsidRPr="007F46EA">
        <w:rPr>
          <w:color w:val="000000" w:themeColor="text1"/>
          <w:sz w:val="24"/>
          <w:szCs w:val="24"/>
        </w:rPr>
        <w:t xml:space="preserve"> контрольная точка </w:t>
      </w:r>
      <w:r w:rsidRPr="007F46EA">
        <w:rPr>
          <w:color w:val="000000" w:themeColor="text1"/>
          <w:sz w:val="24"/>
        </w:rPr>
        <w:t>«</w:t>
      </w:r>
      <w:r w:rsidRPr="007F46EA">
        <w:rPr>
          <w:rFonts w:eastAsia="Times New Roman"/>
          <w:color w:val="000000" w:themeColor="text1"/>
          <w:sz w:val="24"/>
        </w:rPr>
        <w:t>Начат прием пациентов в 5 перинатальных центрах (Ленинградская область, Республика Саха (Якутия), Тамбовская область, Красноярский край (Норильск), Республика Карелия»</w:t>
      </w:r>
      <w:r w:rsidRPr="007F46EA">
        <w:rPr>
          <w:color w:val="000000" w:themeColor="text1"/>
          <w:sz w:val="24"/>
        </w:rPr>
        <w:t xml:space="preserve"> </w:t>
      </w:r>
      <w:r w:rsidRPr="007F46EA">
        <w:rPr>
          <w:color w:val="000000" w:themeColor="text1"/>
          <w:sz w:val="24"/>
          <w:szCs w:val="24"/>
        </w:rPr>
        <w:t>со сроком реализации</w:t>
      </w:r>
      <w:r w:rsidRPr="007F46EA">
        <w:rPr>
          <w:color w:val="000000" w:themeColor="text1"/>
          <w:sz w:val="24"/>
        </w:rPr>
        <w:t xml:space="preserve"> 30 сентября </w:t>
      </w:r>
      <w:r w:rsidRPr="007F46EA">
        <w:rPr>
          <w:color w:val="000000" w:themeColor="text1"/>
          <w:sz w:val="24"/>
        </w:rPr>
        <w:lastRenderedPageBreak/>
        <w:t>2017 года</w:t>
      </w:r>
      <w:r w:rsidRPr="007F46EA">
        <w:rPr>
          <w:rFonts w:eastAsia="Times New Roman"/>
          <w:color w:val="000000" w:themeColor="text1"/>
          <w:sz w:val="24"/>
        </w:rPr>
        <w:t>. В Ленинградской области, Красноярском крае (г. Норильск), Республике Карелия работы по строительству центров на конец 2017 года не завершены.</w:t>
      </w:r>
    </w:p>
    <w:p w:rsidR="002322F1" w:rsidRPr="007F46EA" w:rsidRDefault="002322F1" w:rsidP="002322F1">
      <w:pPr>
        <w:ind w:left="0" w:right="-1"/>
        <w:rPr>
          <w:color w:val="000000" w:themeColor="text1"/>
          <w:sz w:val="24"/>
        </w:rPr>
      </w:pPr>
      <w:r w:rsidRPr="007F46EA">
        <w:rPr>
          <w:color w:val="000000" w:themeColor="text1"/>
          <w:sz w:val="24"/>
        </w:rPr>
        <w:t xml:space="preserve">В ходе проверок установлены факты, свидетельствующие о наличии </w:t>
      </w:r>
      <w:r w:rsidRPr="007F46EA">
        <w:rPr>
          <w:b/>
          <w:color w:val="000000" w:themeColor="text1"/>
          <w:sz w:val="24"/>
        </w:rPr>
        <w:t>рисков срыва</w:t>
      </w:r>
      <w:r w:rsidRPr="007F46EA">
        <w:rPr>
          <w:color w:val="000000" w:themeColor="text1"/>
          <w:sz w:val="24"/>
        </w:rPr>
        <w:t xml:space="preserve"> сроков ввода в эксплуатацию указанных выше перинатальных центров, которые своевременно Минздравом России, ФОМС и Государственной корпорацией «Ростех» устранены не были. </w:t>
      </w:r>
    </w:p>
    <w:p w:rsidR="002322F1" w:rsidRPr="007F46EA" w:rsidRDefault="002322F1" w:rsidP="002322F1">
      <w:pPr>
        <w:ind w:left="0" w:right="-1"/>
        <w:rPr>
          <w:color w:val="000000" w:themeColor="text1"/>
          <w:sz w:val="24"/>
        </w:rPr>
      </w:pPr>
      <w:r w:rsidRPr="007F46EA">
        <w:rPr>
          <w:color w:val="000000" w:themeColor="text1"/>
          <w:sz w:val="24"/>
        </w:rPr>
        <w:t xml:space="preserve">Так, по данным Государственной корпорации «Ростех», при строительстве перинатального центра в Республике Бурятия выявлены недостатки по установке системы вентиляции (для ввода объекта в эксплуатацию вентиляционные системы на объекте необходимо привести в соответствие с откорректированной рабочей документацией), что повлекло частичный демонтаж уже выполненных работ. В настоящее время оптимизация проекта в целях минимизации демонтажных работ не завершена, что также создает риски ввода объекта в эксплуатацию в </w:t>
      </w:r>
      <w:r w:rsidRPr="007F46EA">
        <w:rPr>
          <w:color w:val="000000" w:themeColor="text1"/>
          <w:sz w:val="24"/>
          <w:lang w:val="en-US"/>
        </w:rPr>
        <w:t>I</w:t>
      </w:r>
      <w:r w:rsidRPr="007F46EA">
        <w:rPr>
          <w:color w:val="000000" w:themeColor="text1"/>
          <w:sz w:val="24"/>
        </w:rPr>
        <w:t xml:space="preserve"> квартале 2018 года.</w:t>
      </w:r>
    </w:p>
    <w:p w:rsidR="002322F1" w:rsidRPr="007F46EA" w:rsidRDefault="002322F1" w:rsidP="002322F1">
      <w:pPr>
        <w:ind w:left="0" w:right="-1"/>
        <w:rPr>
          <w:color w:val="000000" w:themeColor="text1"/>
        </w:rPr>
      </w:pPr>
      <w:r w:rsidRPr="007F46EA">
        <w:rPr>
          <w:color w:val="000000" w:themeColor="text1"/>
          <w:sz w:val="24"/>
        </w:rPr>
        <w:t>В соответствии с письмом Государственной корпорации «Ростех» (о</w:t>
      </w:r>
      <w:r>
        <w:rPr>
          <w:color w:val="000000" w:themeColor="text1"/>
          <w:sz w:val="24"/>
        </w:rPr>
        <w:t>т 12 января 2017 г. № РТ47-168)</w:t>
      </w:r>
      <w:r w:rsidRPr="007F46EA">
        <w:rPr>
          <w:color w:val="000000" w:themeColor="text1"/>
          <w:sz w:val="24"/>
        </w:rPr>
        <w:t xml:space="preserve"> в Республике Карелия, Архангельской, Псковской и Ленинградской областях проводятся работы по устранению недостатков, выявленных итоговой проверкой государственного архитектурного строительного надзора, проводится формирование пакета документов получения разрешения на ввод объекта в эксплуатацию. Не завершены строительно-монтажные и отделочные работы в перинатальных центрах в Республике Бурятия и Смоленской области.</w:t>
      </w:r>
      <w:r w:rsidRPr="007F46EA">
        <w:rPr>
          <w:color w:val="000000" w:themeColor="text1"/>
        </w:rPr>
        <w:t xml:space="preserve"> </w:t>
      </w:r>
    </w:p>
    <w:p w:rsidR="002322F1" w:rsidRPr="00C73FA4" w:rsidRDefault="002322F1" w:rsidP="002322F1">
      <w:pPr>
        <w:ind w:left="0" w:right="-1"/>
        <w:rPr>
          <w:color w:val="000000" w:themeColor="text1"/>
          <w:sz w:val="24"/>
          <w:szCs w:val="24"/>
        </w:rPr>
      </w:pPr>
      <w:r w:rsidRPr="00C73FA4">
        <w:rPr>
          <w:color w:val="000000" w:themeColor="text1"/>
          <w:sz w:val="24"/>
          <w:szCs w:val="24"/>
        </w:rPr>
        <w:t xml:space="preserve">Следует отметить, что контрольная точка «Снижение показателя младенческой смертности до 6,1 на 1 000 родившихся живыми» со сроком реализации 31 декабря 2017 года </w:t>
      </w:r>
      <w:r w:rsidRPr="00C73FA4">
        <w:rPr>
          <w:b/>
          <w:color w:val="000000" w:themeColor="text1"/>
          <w:sz w:val="24"/>
          <w:szCs w:val="24"/>
        </w:rPr>
        <w:t>выполнена.</w:t>
      </w:r>
      <w:r w:rsidRPr="00C73FA4">
        <w:rPr>
          <w:color w:val="000000" w:themeColor="text1"/>
          <w:sz w:val="24"/>
          <w:szCs w:val="24"/>
        </w:rPr>
        <w:t xml:space="preserve"> Так, по данным Росстата, за 11 месяцев 2017 года показатель младенческой смертности</w:t>
      </w:r>
      <w:r w:rsidR="002C7E20">
        <w:rPr>
          <w:rStyle w:val="ab"/>
          <w:color w:val="000000" w:themeColor="text1"/>
          <w:sz w:val="24"/>
          <w:szCs w:val="24"/>
        </w:rPr>
        <w:footnoteReference w:id="26"/>
      </w:r>
      <w:r w:rsidRPr="00C73FA4">
        <w:rPr>
          <w:color w:val="000000" w:themeColor="text1"/>
          <w:sz w:val="24"/>
          <w:szCs w:val="24"/>
        </w:rPr>
        <w:t xml:space="preserve"> в Российской Федерации составил 5,3 на 1 000 родившихся живыми.</w:t>
      </w:r>
    </w:p>
    <w:p w:rsidR="002322F1" w:rsidRPr="00C73FA4" w:rsidRDefault="002322F1" w:rsidP="002322F1">
      <w:pPr>
        <w:ind w:left="0" w:right="-1"/>
        <w:rPr>
          <w:color w:val="000000" w:themeColor="text1"/>
          <w:sz w:val="24"/>
          <w:szCs w:val="24"/>
        </w:rPr>
      </w:pPr>
      <w:r w:rsidRPr="00C73FA4">
        <w:rPr>
          <w:color w:val="000000" w:themeColor="text1"/>
          <w:sz w:val="24"/>
          <w:szCs w:val="24"/>
        </w:rPr>
        <w:t xml:space="preserve">При этом, по данным Росстата, за 11 месяцев 2017 года, по сравнению  с аналогичным периодом 2016 года, в ряде субъектов Российской Федерации, участвующих в указанном приоритетном проекте, младенческая смертность увеличилась: в Сахалинской области на 19 % (с 3,7 до 4,4 на 1 000 родившихся живыми), в Челябинской области на 1,8 % (с 5,7 до 5,8 на 1 000 родившихся живыми), в Архангельской области на 15,4 % (с 5,2 до 6,0 на 1 000 родившихся живыми), в Брянской области на 5,3 % (с 7,6 до 8 на 1 000 родившихся живыми), в Ленинградской области на 12,2 % (с 4,1 до 4,6 на 1 000 родившихся живыми), в </w:t>
      </w:r>
      <w:r w:rsidRPr="00C73FA4">
        <w:rPr>
          <w:color w:val="000000" w:themeColor="text1"/>
          <w:sz w:val="24"/>
          <w:szCs w:val="24"/>
        </w:rPr>
        <w:lastRenderedPageBreak/>
        <w:t>Оренбургской области на 11,3 % (с 6,2 до 6,9 на 1 000 родившихся живыми), в Республике Башкортостан на 13,8 % (с 5,8 до 6,6 на 1 000 родившихся живыми).</w:t>
      </w:r>
    </w:p>
    <w:p w:rsidR="002322F1" w:rsidRPr="00C73FA4" w:rsidRDefault="002322F1" w:rsidP="002322F1">
      <w:pPr>
        <w:ind w:left="0" w:right="-1"/>
        <w:rPr>
          <w:b/>
          <w:color w:val="000000" w:themeColor="text1"/>
          <w:sz w:val="24"/>
          <w:szCs w:val="24"/>
        </w:rPr>
      </w:pPr>
      <w:r w:rsidRPr="00C73FA4">
        <w:rPr>
          <w:color w:val="000000" w:themeColor="text1"/>
          <w:sz w:val="24"/>
          <w:szCs w:val="24"/>
        </w:rPr>
        <w:t>В то же время рост младенческой смертности в Челябинской, Брянской, Оренбургской областях и Республике Башкортостан, где открыты и функционируют перинатальные центры, требует дополнительного анализа и проверки со стороны Минздрава России.</w:t>
      </w:r>
    </w:p>
    <w:p w:rsidR="002322F1" w:rsidRPr="00C73FA4" w:rsidRDefault="002322F1" w:rsidP="002322F1">
      <w:pPr>
        <w:ind w:left="0" w:right="-1"/>
        <w:rPr>
          <w:color w:val="000000" w:themeColor="text1"/>
          <w:sz w:val="24"/>
          <w:szCs w:val="24"/>
        </w:rPr>
      </w:pPr>
      <w:r w:rsidRPr="00C73FA4">
        <w:rPr>
          <w:rFonts w:eastAsia="Times New Roman"/>
          <w:color w:val="000000" w:themeColor="text1"/>
          <w:sz w:val="24"/>
          <w:szCs w:val="24"/>
        </w:rPr>
        <w:t xml:space="preserve">В рамках реализации </w:t>
      </w:r>
      <w:r w:rsidRPr="00C73FA4">
        <w:rPr>
          <w:rFonts w:eastAsia="Times New Roman"/>
          <w:b/>
          <w:color w:val="000000" w:themeColor="text1"/>
          <w:sz w:val="24"/>
          <w:szCs w:val="24"/>
        </w:rPr>
        <w:t xml:space="preserve">приоритетного проекта </w:t>
      </w:r>
      <w:r w:rsidRPr="00C73FA4">
        <w:rPr>
          <w:b/>
          <w:color w:val="000000" w:themeColor="text1"/>
          <w:sz w:val="24"/>
        </w:rPr>
        <w:t xml:space="preserve">«Обеспечение своевременности оказания экстренной медицинской помощи гражданам, проживающим в труднодоступных районах Российской Федерации», </w:t>
      </w:r>
      <w:r w:rsidRPr="00C73FA4">
        <w:rPr>
          <w:color w:val="000000" w:themeColor="text1"/>
          <w:sz w:val="24"/>
        </w:rPr>
        <w:t>по</w:t>
      </w:r>
      <w:r w:rsidRPr="00C73FA4">
        <w:rPr>
          <w:color w:val="000000" w:themeColor="text1"/>
          <w:sz w:val="24"/>
          <w:szCs w:val="24"/>
        </w:rPr>
        <w:t xml:space="preserve"> данным Минздрава России, выполнены все </w:t>
      </w:r>
      <w:r w:rsidRPr="00C73FA4">
        <w:rPr>
          <w:b/>
          <w:color w:val="000000" w:themeColor="text1"/>
          <w:sz w:val="24"/>
          <w:szCs w:val="24"/>
        </w:rPr>
        <w:t>четыре</w:t>
      </w:r>
      <w:r w:rsidRPr="00C73FA4">
        <w:rPr>
          <w:color w:val="000000" w:themeColor="text1"/>
          <w:sz w:val="24"/>
          <w:szCs w:val="24"/>
        </w:rPr>
        <w:t xml:space="preserve"> контрольные точки, предусмотренные в 2017 году. Однако мониторинг реализации указанного приоритетного проекта по состоянию на 1 января 2018 года показал следующее.</w:t>
      </w:r>
    </w:p>
    <w:p w:rsidR="002322F1" w:rsidRPr="00C73FA4" w:rsidRDefault="002322F1" w:rsidP="002322F1">
      <w:pPr>
        <w:ind w:left="0" w:right="-1"/>
        <w:rPr>
          <w:color w:val="000000" w:themeColor="text1"/>
          <w:sz w:val="24"/>
          <w:szCs w:val="24"/>
        </w:rPr>
      </w:pPr>
      <w:r w:rsidRPr="00C73FA4">
        <w:rPr>
          <w:color w:val="000000" w:themeColor="text1"/>
          <w:sz w:val="24"/>
          <w:szCs w:val="24"/>
        </w:rPr>
        <w:t xml:space="preserve">По данным Минздрава России, работы по строительству (реконструкции) по контрольной точке «Завершено строительство/реконструкция в рамках государственно-частного партнерства 34 вертолетных площадок при медицинских организациях» завершены. По каждому объекту сформированы пакеты подтверждающих документов, состоящих из аэронавигационного паспорта площадки (АНППП), акта выполненных работ, акта оценки на соответствие требованиям (время доезда), фото, уведомления в адрес Минздрава России о завершении работ по строительству (реконструкции) вертолетной площадки. </w:t>
      </w:r>
    </w:p>
    <w:p w:rsidR="002322F1" w:rsidRPr="00C73FA4" w:rsidRDefault="002322F1" w:rsidP="002322F1">
      <w:pPr>
        <w:ind w:left="0" w:right="-1"/>
        <w:rPr>
          <w:color w:val="000000" w:themeColor="text1"/>
          <w:sz w:val="24"/>
          <w:szCs w:val="24"/>
        </w:rPr>
      </w:pPr>
      <w:r w:rsidRPr="00C73FA4">
        <w:rPr>
          <w:color w:val="000000" w:themeColor="text1"/>
          <w:sz w:val="24"/>
          <w:szCs w:val="24"/>
        </w:rPr>
        <w:t>Вместе с тем результаты контрольного мероприятия «Проверка реализации в 2017 году приоритетного проекта «Обеспечение своевременного оказания экстренной медицинской помощи гражданам, проживающим в труднодоступных регионах Российской Федерации», проведенного в Правительстве Республике Бурятия, показали, что на момент проверки вертолетная площадка в г. Улан-Удэ отсутствовала, вертолет базировался на аэродроме организации-перевозчика.</w:t>
      </w:r>
    </w:p>
    <w:p w:rsidR="002322F1" w:rsidRPr="007F46EA" w:rsidRDefault="002322F1" w:rsidP="002322F1">
      <w:pPr>
        <w:ind w:left="0" w:right="-1"/>
        <w:rPr>
          <w:color w:val="000000" w:themeColor="text1"/>
          <w:sz w:val="24"/>
          <w:szCs w:val="24"/>
        </w:rPr>
      </w:pPr>
      <w:r w:rsidRPr="00C73FA4">
        <w:rPr>
          <w:color w:val="000000" w:themeColor="text1"/>
          <w:sz w:val="24"/>
          <w:szCs w:val="24"/>
        </w:rPr>
        <w:t xml:space="preserve">Таким образом, </w:t>
      </w:r>
      <w:r w:rsidR="00BA36BA">
        <w:rPr>
          <w:color w:val="000000" w:themeColor="text1"/>
          <w:sz w:val="24"/>
          <w:szCs w:val="24"/>
        </w:rPr>
        <w:t xml:space="preserve">существуют риски при </w:t>
      </w:r>
      <w:r w:rsidRPr="00C73FA4">
        <w:rPr>
          <w:color w:val="000000" w:themeColor="text1"/>
          <w:sz w:val="24"/>
          <w:szCs w:val="24"/>
        </w:rPr>
        <w:t>оценк</w:t>
      </w:r>
      <w:r w:rsidR="00BA36BA">
        <w:rPr>
          <w:color w:val="000000" w:themeColor="text1"/>
          <w:sz w:val="24"/>
          <w:szCs w:val="24"/>
        </w:rPr>
        <w:t>е</w:t>
      </w:r>
      <w:r w:rsidRPr="00C73FA4">
        <w:rPr>
          <w:color w:val="000000" w:themeColor="text1"/>
          <w:sz w:val="24"/>
          <w:szCs w:val="24"/>
        </w:rPr>
        <w:t xml:space="preserve"> выполнения данной контрольной точки во всех 34 с</w:t>
      </w:r>
      <w:r w:rsidR="00BA36BA">
        <w:rPr>
          <w:color w:val="000000" w:themeColor="text1"/>
          <w:sz w:val="24"/>
          <w:szCs w:val="24"/>
        </w:rPr>
        <w:t>убъектах Российской Федерации</w:t>
      </w:r>
      <w:r w:rsidRPr="00C73FA4">
        <w:rPr>
          <w:color w:val="000000" w:themeColor="text1"/>
          <w:sz w:val="24"/>
          <w:szCs w:val="24"/>
        </w:rPr>
        <w:t>.</w:t>
      </w:r>
    </w:p>
    <w:p w:rsidR="002322F1" w:rsidRPr="007F46EA" w:rsidRDefault="002322F1" w:rsidP="002322F1">
      <w:pPr>
        <w:ind w:left="0" w:right="-1"/>
        <w:rPr>
          <w:color w:val="000000" w:themeColor="text1"/>
          <w:sz w:val="24"/>
          <w:szCs w:val="24"/>
        </w:rPr>
      </w:pPr>
      <w:r w:rsidRPr="007F46EA">
        <w:rPr>
          <w:color w:val="000000" w:themeColor="text1"/>
          <w:sz w:val="24"/>
          <w:szCs w:val="24"/>
        </w:rPr>
        <w:t>Следует отметить, что ЛБО в целях реализации контрольной точки «Перечислены субсидии в субъекты Российской Федерации на 2017 год» доведены Минздравом России до бюджетов 3 субъектов Российской Федерации в полном объеме (раздел 09 «Здравоохранение», подраздел 04 «Скорая медицинская помощь»).</w:t>
      </w:r>
    </w:p>
    <w:p w:rsidR="002322F1" w:rsidRPr="007F46EA" w:rsidRDefault="002322F1" w:rsidP="002322F1">
      <w:pPr>
        <w:ind w:left="0" w:right="-1"/>
        <w:rPr>
          <w:color w:val="000000" w:themeColor="text1"/>
          <w:sz w:val="24"/>
          <w:szCs w:val="24"/>
        </w:rPr>
      </w:pPr>
      <w:r>
        <w:rPr>
          <w:color w:val="000000" w:themeColor="text1"/>
          <w:sz w:val="24"/>
          <w:szCs w:val="24"/>
        </w:rPr>
        <w:t>При этом</w:t>
      </w:r>
      <w:r w:rsidRPr="007F46EA">
        <w:rPr>
          <w:color w:val="000000" w:themeColor="text1"/>
          <w:sz w:val="24"/>
          <w:szCs w:val="24"/>
        </w:rPr>
        <w:t xml:space="preserve"> по 16 субъектам Российской Федерации расходы на закупку авиационных услуг в целях оказания медицинской помощи с применением авиации в общей сумме 1 909,9 млн. рублей были запланированы и, соответственно</w:t>
      </w:r>
      <w:r>
        <w:rPr>
          <w:color w:val="000000" w:themeColor="text1"/>
          <w:sz w:val="24"/>
          <w:szCs w:val="24"/>
        </w:rPr>
        <w:t>,</w:t>
      </w:r>
      <w:r w:rsidRPr="007F46EA">
        <w:rPr>
          <w:color w:val="000000" w:themeColor="text1"/>
          <w:sz w:val="24"/>
          <w:szCs w:val="24"/>
        </w:rPr>
        <w:t xml:space="preserve"> осуществлены по подразделам кода расходов бюджетной классификации 0901 «Стационарная медицинская помощь» и 0909 </w:t>
      </w:r>
      <w:r w:rsidRPr="007F46EA">
        <w:rPr>
          <w:color w:val="000000" w:themeColor="text1"/>
          <w:sz w:val="24"/>
          <w:szCs w:val="24"/>
        </w:rPr>
        <w:lastRenderedPageBreak/>
        <w:t xml:space="preserve">«Другие вопросы в области здравоохранения», что является </w:t>
      </w:r>
      <w:r w:rsidRPr="007F46EA">
        <w:rPr>
          <w:b/>
          <w:color w:val="000000" w:themeColor="text1"/>
          <w:sz w:val="24"/>
          <w:szCs w:val="24"/>
        </w:rPr>
        <w:t>нарушением Указаний о порядке применения бюджетной классификации</w:t>
      </w:r>
      <w:r w:rsidRPr="007F46EA">
        <w:rPr>
          <w:color w:val="000000" w:themeColor="text1"/>
          <w:sz w:val="24"/>
          <w:szCs w:val="24"/>
        </w:rPr>
        <w:t xml:space="preserve"> Российской Федерации, утвержденных приказом Минфина России от 1 июля 2013 г. № 65н, согласно которым расходы на оказание услуг скорой медицинской помощи и обеспечение деятельности учреждений здравоохранения, оказывающих скорую медицинскую помощь, а также на оказание медицинской помощи нуждающимся в ней в экстренном порядке, подлежат отражению по подразделу кода бюджетной классификации расходов 0904 «Скорая медицинская помощь».</w:t>
      </w:r>
    </w:p>
    <w:p w:rsidR="002322F1" w:rsidRPr="007F46EA" w:rsidRDefault="002322F1" w:rsidP="002322F1">
      <w:pPr>
        <w:ind w:left="0" w:right="-1"/>
        <w:rPr>
          <w:color w:val="000000" w:themeColor="text1"/>
          <w:sz w:val="24"/>
          <w:szCs w:val="24"/>
        </w:rPr>
      </w:pPr>
      <w:r w:rsidRPr="007F46EA">
        <w:rPr>
          <w:color w:val="000000" w:themeColor="text1"/>
          <w:sz w:val="24"/>
          <w:szCs w:val="24"/>
        </w:rPr>
        <w:t>Контрольная точка «Утверждены региональные программы развития оказания медицинской помощи в экстренной форме с исп</w:t>
      </w:r>
      <w:r>
        <w:rPr>
          <w:color w:val="000000" w:themeColor="text1"/>
          <w:sz w:val="24"/>
          <w:szCs w:val="24"/>
        </w:rPr>
        <w:t>ользованием санитарной авиации»</w:t>
      </w:r>
      <w:r w:rsidRPr="007F46EA">
        <w:rPr>
          <w:color w:val="000000" w:themeColor="text1"/>
          <w:sz w:val="24"/>
          <w:szCs w:val="24"/>
        </w:rPr>
        <w:t xml:space="preserve"> со сроком </w:t>
      </w:r>
      <w:r>
        <w:rPr>
          <w:color w:val="000000" w:themeColor="text1"/>
          <w:sz w:val="24"/>
          <w:szCs w:val="24"/>
        </w:rPr>
        <w:t>реализации 30 декабря 2016 года</w:t>
      </w:r>
      <w:r w:rsidRPr="007F46EA">
        <w:rPr>
          <w:color w:val="000000" w:themeColor="text1"/>
          <w:sz w:val="24"/>
          <w:szCs w:val="24"/>
        </w:rPr>
        <w:t xml:space="preserve"> фактически выполнена 28 февраля 2017 года, то есть </w:t>
      </w:r>
      <w:r w:rsidRPr="007F46EA">
        <w:rPr>
          <w:b/>
          <w:color w:val="000000" w:themeColor="text1"/>
          <w:sz w:val="24"/>
          <w:szCs w:val="24"/>
        </w:rPr>
        <w:t xml:space="preserve">с нарушением срока на </w:t>
      </w:r>
      <w:r>
        <w:rPr>
          <w:b/>
          <w:color w:val="000000" w:themeColor="text1"/>
          <w:sz w:val="24"/>
          <w:szCs w:val="24"/>
        </w:rPr>
        <w:t>два</w:t>
      </w:r>
      <w:r w:rsidRPr="007F46EA">
        <w:rPr>
          <w:b/>
          <w:color w:val="000000" w:themeColor="text1"/>
          <w:sz w:val="24"/>
          <w:szCs w:val="24"/>
        </w:rPr>
        <w:t xml:space="preserve"> месяца.</w:t>
      </w:r>
    </w:p>
    <w:p w:rsidR="002322F1" w:rsidRPr="007F46EA" w:rsidRDefault="002322F1" w:rsidP="002322F1">
      <w:pPr>
        <w:ind w:left="0" w:right="-1"/>
        <w:rPr>
          <w:color w:val="000000" w:themeColor="text1"/>
          <w:sz w:val="24"/>
          <w:szCs w:val="24"/>
        </w:rPr>
      </w:pPr>
      <w:r w:rsidRPr="007F46EA">
        <w:rPr>
          <w:color w:val="000000" w:themeColor="text1"/>
          <w:sz w:val="24"/>
          <w:szCs w:val="24"/>
        </w:rPr>
        <w:t xml:space="preserve">Так, анализ представленных в ходе указанного контрольного мероприятия нормативных правовых актов субъектов Российской Федерации показал, что по двум субъектам Российской Федерации (Омская область и Республика Калмыкия) на момент их отбора региональные программы или мероприятия по оказанию медицинской помощи в экстренной форме с использованием санитарной авиации отсутствовали. Указанные мероприятия были включены в государственные программы данных регионов по развитию здравоохранения лишь в феврале 2017 года после утверждения распоряжения Правительства Российской Федерации от 28 января 2017 г. № 126-р о </w:t>
      </w:r>
      <w:hyperlink r:id="rId21" w:anchor="dst100006" w:history="1">
        <w:r w:rsidRPr="007F46EA">
          <w:rPr>
            <w:color w:val="000000" w:themeColor="text1"/>
            <w:sz w:val="24"/>
            <w:szCs w:val="24"/>
          </w:rPr>
          <w:t>распределении</w:t>
        </w:r>
      </w:hyperlink>
      <w:r w:rsidRPr="007F46EA">
        <w:rPr>
          <w:color w:val="000000" w:themeColor="text1"/>
          <w:sz w:val="24"/>
          <w:szCs w:val="24"/>
        </w:rPr>
        <w:t xml:space="preserve"> субсидий на закупку авиационной услуги органами государственной власти субъектов Российской Федерации для оказания медицинской помощи с применением авиации на 2017 год. </w:t>
      </w:r>
    </w:p>
    <w:p w:rsidR="002322F1" w:rsidRPr="007F46EA" w:rsidRDefault="002322F1" w:rsidP="002322F1">
      <w:pPr>
        <w:ind w:left="0" w:right="-1"/>
        <w:rPr>
          <w:color w:val="000000" w:themeColor="text1"/>
          <w:sz w:val="24"/>
          <w:szCs w:val="24"/>
        </w:rPr>
      </w:pPr>
      <w:r w:rsidRPr="007F46EA">
        <w:rPr>
          <w:color w:val="000000" w:themeColor="text1"/>
          <w:sz w:val="24"/>
          <w:szCs w:val="24"/>
        </w:rPr>
        <w:t xml:space="preserve">Таким образом, Омская область и Республика Калмыкия были отобраны Минздравом России в нарушение подпункта «в» пункта 4 Правил предоставления субсидий. </w:t>
      </w:r>
    </w:p>
    <w:p w:rsidR="002322F1" w:rsidRPr="007F46EA" w:rsidRDefault="002322F1" w:rsidP="002322F1">
      <w:pPr>
        <w:ind w:left="0" w:right="-1"/>
        <w:rPr>
          <w:color w:val="000000" w:themeColor="text1"/>
          <w:sz w:val="24"/>
          <w:szCs w:val="24"/>
        </w:rPr>
      </w:pPr>
      <w:r w:rsidRPr="007F46EA">
        <w:rPr>
          <w:color w:val="000000" w:themeColor="text1"/>
          <w:sz w:val="24"/>
          <w:szCs w:val="24"/>
        </w:rPr>
        <w:t>Как самостоятельные документы утверждены региональные программы по оказанию медицинской помощи в экстренной форме с использованием санитарной авиации в Алтайском и Хабаровском краях, Архангельской, Вологодской, Кировской, Костромской, Магаданской, Псковской, Томской, Тюменской областях и республиках Алтай, Бурятия, Коми, Саха (Якутия), Тыва.</w:t>
      </w:r>
    </w:p>
    <w:p w:rsidR="002322F1" w:rsidRPr="007F46EA" w:rsidRDefault="002322F1" w:rsidP="002322F1">
      <w:pPr>
        <w:ind w:left="0" w:right="-1"/>
        <w:rPr>
          <w:color w:val="000000" w:themeColor="text1"/>
          <w:sz w:val="24"/>
          <w:szCs w:val="24"/>
        </w:rPr>
      </w:pPr>
      <w:r w:rsidRPr="007F46EA">
        <w:rPr>
          <w:color w:val="000000" w:themeColor="text1"/>
          <w:sz w:val="24"/>
          <w:szCs w:val="24"/>
        </w:rPr>
        <w:t>В остальных 17 субъектах Российской Федерации мероприятия по оказанию медицинской помощи в экстренной форме с использованием воздушных судов включены в региональные государственные программы «Развитие здравоохранения» в качестве отдельных подпрограмм и/или мероприятий.</w:t>
      </w:r>
    </w:p>
    <w:p w:rsidR="002322F1" w:rsidRPr="007F46EA" w:rsidRDefault="002322F1" w:rsidP="002322F1">
      <w:pPr>
        <w:ind w:left="0" w:right="-1"/>
        <w:rPr>
          <w:color w:val="000000" w:themeColor="text1"/>
          <w:sz w:val="24"/>
          <w:szCs w:val="24"/>
        </w:rPr>
      </w:pPr>
      <w:r w:rsidRPr="007F46EA">
        <w:rPr>
          <w:rFonts w:eastAsia="Times New Roman"/>
          <w:color w:val="000000" w:themeColor="text1"/>
          <w:sz w:val="24"/>
          <w:szCs w:val="24"/>
        </w:rPr>
        <w:t xml:space="preserve">В рамках </w:t>
      </w:r>
      <w:r w:rsidRPr="007F46EA">
        <w:rPr>
          <w:rFonts w:eastAsia="Times New Roman"/>
          <w:b/>
          <w:color w:val="000000" w:themeColor="text1"/>
          <w:sz w:val="24"/>
          <w:szCs w:val="24"/>
        </w:rPr>
        <w:t xml:space="preserve">реализации приоритетного проекта </w:t>
      </w:r>
      <w:r w:rsidRPr="007F46EA">
        <w:rPr>
          <w:b/>
          <w:color w:val="000000" w:themeColor="text1"/>
          <w:sz w:val="24"/>
        </w:rPr>
        <w:t xml:space="preserve">«Совершенствование процессов организации медицинской помощи на основе внедрения информационных </w:t>
      </w:r>
      <w:r w:rsidRPr="007F46EA">
        <w:rPr>
          <w:b/>
          <w:color w:val="000000" w:themeColor="text1"/>
          <w:sz w:val="24"/>
          <w:szCs w:val="24"/>
        </w:rPr>
        <w:t>технологий»</w:t>
      </w:r>
      <w:r w:rsidRPr="007F46EA">
        <w:rPr>
          <w:color w:val="000000" w:themeColor="text1"/>
          <w:sz w:val="24"/>
          <w:szCs w:val="24"/>
        </w:rPr>
        <w:t xml:space="preserve"> </w:t>
      </w:r>
      <w:r w:rsidRPr="007F46EA">
        <w:rPr>
          <w:color w:val="000000" w:themeColor="text1"/>
          <w:sz w:val="24"/>
          <w:szCs w:val="24"/>
        </w:rPr>
        <w:lastRenderedPageBreak/>
        <w:t xml:space="preserve">срок реализации контрольной точки «Принят Федеральный закон «О внесении изменений в отдельные законодательные акты Российской Федерации по вопросам применения информационно-телекоммуникационных технологий и введения электронных форм документов в сфере здравоохранения» установлен </w:t>
      </w:r>
      <w:r w:rsidRPr="007F46EA">
        <w:rPr>
          <w:b/>
          <w:color w:val="000000" w:themeColor="text1"/>
          <w:sz w:val="24"/>
          <w:szCs w:val="24"/>
        </w:rPr>
        <w:t>1</w:t>
      </w:r>
      <w:r>
        <w:rPr>
          <w:b/>
          <w:color w:val="000000" w:themeColor="text1"/>
          <w:sz w:val="24"/>
          <w:szCs w:val="24"/>
        </w:rPr>
        <w:t> </w:t>
      </w:r>
      <w:r w:rsidRPr="007F46EA">
        <w:rPr>
          <w:b/>
          <w:color w:val="000000" w:themeColor="text1"/>
          <w:sz w:val="24"/>
          <w:szCs w:val="24"/>
        </w:rPr>
        <w:t>января 2017 года</w:t>
      </w:r>
      <w:r>
        <w:rPr>
          <w:color w:val="000000" w:themeColor="text1"/>
          <w:sz w:val="24"/>
          <w:szCs w:val="24"/>
        </w:rPr>
        <w:t>. Фактически Ф</w:t>
      </w:r>
      <w:r w:rsidRPr="007F46EA">
        <w:rPr>
          <w:color w:val="000000" w:themeColor="text1"/>
          <w:sz w:val="24"/>
          <w:szCs w:val="24"/>
        </w:rPr>
        <w:t xml:space="preserve">едеральный закон «О внесении изменений в отдельные законодательные акты Российской Федерации по вопросам применения информационных технологий в сфере охраны здоровья» </w:t>
      </w:r>
      <w:r w:rsidRPr="007F46EA">
        <w:rPr>
          <w:b/>
          <w:color w:val="000000" w:themeColor="text1"/>
          <w:sz w:val="24"/>
          <w:szCs w:val="24"/>
        </w:rPr>
        <w:t>принят 29 июля 2017 г. № 242-ФЗ</w:t>
      </w:r>
      <w:r w:rsidRPr="007F46EA">
        <w:rPr>
          <w:color w:val="000000" w:themeColor="text1"/>
          <w:sz w:val="24"/>
          <w:szCs w:val="24"/>
        </w:rPr>
        <w:t xml:space="preserve"> (далее - Федеральный закон № 242-ФЗ), то есть через </w:t>
      </w:r>
      <w:r>
        <w:rPr>
          <w:color w:val="000000" w:themeColor="text1"/>
          <w:sz w:val="24"/>
          <w:szCs w:val="24"/>
        </w:rPr>
        <w:t>семь</w:t>
      </w:r>
      <w:r w:rsidRPr="007F46EA">
        <w:rPr>
          <w:color w:val="000000" w:themeColor="text1"/>
          <w:sz w:val="24"/>
          <w:szCs w:val="24"/>
        </w:rPr>
        <w:t xml:space="preserve"> месяцев после установленного срока.</w:t>
      </w:r>
    </w:p>
    <w:p w:rsidR="002322F1" w:rsidRPr="007F46EA" w:rsidRDefault="002322F1" w:rsidP="002322F1">
      <w:pPr>
        <w:ind w:left="0" w:right="-1"/>
        <w:rPr>
          <w:color w:val="000000" w:themeColor="text1"/>
          <w:sz w:val="24"/>
          <w:szCs w:val="24"/>
        </w:rPr>
      </w:pPr>
      <w:r w:rsidRPr="007F46EA">
        <w:rPr>
          <w:color w:val="000000" w:themeColor="text1"/>
          <w:sz w:val="24"/>
          <w:szCs w:val="24"/>
        </w:rPr>
        <w:t xml:space="preserve">Срок реализации контрольной точки «Опубликована на ЕПГУ портальная форма электронного сервиса прием заявок (записи) на вызов врача на дом» установлен </w:t>
      </w:r>
      <w:r w:rsidRPr="007F46EA">
        <w:rPr>
          <w:b/>
          <w:color w:val="000000" w:themeColor="text1"/>
          <w:sz w:val="24"/>
          <w:szCs w:val="24"/>
        </w:rPr>
        <w:t>20 июля 2017 года</w:t>
      </w:r>
      <w:r w:rsidRPr="007F46EA">
        <w:rPr>
          <w:color w:val="000000" w:themeColor="text1"/>
          <w:sz w:val="24"/>
          <w:szCs w:val="24"/>
        </w:rPr>
        <w:t xml:space="preserve">, фактическое исполнение указанной контрольной точки – </w:t>
      </w:r>
      <w:r w:rsidRPr="007F46EA">
        <w:rPr>
          <w:b/>
          <w:color w:val="000000" w:themeColor="text1"/>
          <w:sz w:val="24"/>
          <w:szCs w:val="24"/>
        </w:rPr>
        <w:t>1 декабря 2017 года</w:t>
      </w:r>
      <w:r w:rsidRPr="007F46EA">
        <w:rPr>
          <w:color w:val="000000" w:themeColor="text1"/>
          <w:sz w:val="24"/>
          <w:szCs w:val="24"/>
        </w:rPr>
        <w:t xml:space="preserve">. </w:t>
      </w:r>
    </w:p>
    <w:p w:rsidR="002322F1" w:rsidRPr="007F46EA" w:rsidRDefault="002322F1" w:rsidP="002322F1">
      <w:pPr>
        <w:ind w:left="0" w:right="-1"/>
        <w:rPr>
          <w:color w:val="000000" w:themeColor="text1"/>
          <w:sz w:val="24"/>
          <w:szCs w:val="24"/>
        </w:rPr>
      </w:pPr>
      <w:r w:rsidRPr="007F46EA">
        <w:rPr>
          <w:color w:val="000000" w:themeColor="text1"/>
          <w:sz w:val="24"/>
          <w:szCs w:val="24"/>
        </w:rPr>
        <w:t xml:space="preserve">По состоянию на 1 января 2018 года не выполнены </w:t>
      </w:r>
      <w:r>
        <w:rPr>
          <w:b/>
          <w:color w:val="000000" w:themeColor="text1"/>
          <w:sz w:val="24"/>
          <w:szCs w:val="24"/>
        </w:rPr>
        <w:t>три</w:t>
      </w:r>
      <w:r w:rsidRPr="007F46EA">
        <w:rPr>
          <w:color w:val="000000" w:themeColor="text1"/>
          <w:sz w:val="24"/>
          <w:szCs w:val="24"/>
        </w:rPr>
        <w:t xml:space="preserve"> контрольные точки, связанные с нормативно-правовым обеспечением данного приоритетного проекта: «Приняты акты Правительства Российской Федерации, федеральных органов исполнительной власти для обеспечения функционирования раздела Личный кабинет пациента «Мое здоровье» на едином портале государственных и муниципальных услуг (ЕПГУ)»; «Приняты акты Правительства Российской Федерации, федеральных органов исполнительной власти для обеспечения функционирования ЕГИСЗ и государственной информационных систем в сфере здравоохранения субъектов Российской Федерации, возможности ведения медицинской документации в электронном виде» (плановый срок выполнения указанных контрольных точек – 31 декабря 2017 года); «Определен порядок организации и оказания медицинской помощи с применением телемедицинских технологий» (плановый срок выполнения – 30</w:t>
      </w:r>
      <w:r>
        <w:rPr>
          <w:color w:val="000000" w:themeColor="text1"/>
          <w:sz w:val="24"/>
          <w:szCs w:val="24"/>
        </w:rPr>
        <w:t> </w:t>
      </w:r>
      <w:r w:rsidRPr="007F46EA">
        <w:rPr>
          <w:color w:val="000000" w:themeColor="text1"/>
          <w:sz w:val="24"/>
          <w:szCs w:val="24"/>
        </w:rPr>
        <w:t xml:space="preserve">ноября 2017 года).  </w:t>
      </w:r>
    </w:p>
    <w:p w:rsidR="002322F1" w:rsidRPr="007F46EA" w:rsidRDefault="002322F1" w:rsidP="002322F1">
      <w:pPr>
        <w:ind w:left="0" w:right="-1"/>
        <w:rPr>
          <w:color w:val="000000" w:themeColor="text1"/>
          <w:sz w:val="24"/>
          <w:szCs w:val="24"/>
        </w:rPr>
      </w:pPr>
      <w:r w:rsidRPr="007F46EA">
        <w:rPr>
          <w:color w:val="000000" w:themeColor="text1"/>
          <w:sz w:val="24"/>
          <w:szCs w:val="24"/>
        </w:rPr>
        <w:t>Также по указанному приоритетному проекту не вып</w:t>
      </w:r>
      <w:r>
        <w:rPr>
          <w:color w:val="000000" w:themeColor="text1"/>
          <w:sz w:val="24"/>
          <w:szCs w:val="24"/>
        </w:rPr>
        <w:t>олнены мероприятия по созданию л</w:t>
      </w:r>
      <w:r w:rsidRPr="007F46EA">
        <w:rPr>
          <w:color w:val="000000" w:themeColor="text1"/>
          <w:sz w:val="24"/>
          <w:szCs w:val="24"/>
        </w:rPr>
        <w:t xml:space="preserve">ичного кабинета пациента «Мое здоровье» на ЕПГУ по </w:t>
      </w:r>
      <w:r>
        <w:rPr>
          <w:color w:val="000000" w:themeColor="text1"/>
          <w:sz w:val="24"/>
          <w:szCs w:val="24"/>
        </w:rPr>
        <w:t>трем</w:t>
      </w:r>
      <w:r w:rsidRPr="007F46EA">
        <w:rPr>
          <w:color w:val="000000" w:themeColor="text1"/>
          <w:sz w:val="24"/>
          <w:szCs w:val="24"/>
        </w:rPr>
        <w:t xml:space="preserve"> контрольным точкам: «Введен в эксплуатацию Личный кабинет пациента «Мое здоровье» на ЕПГУ. Опубликована на ЕПГУ портальная форма сервиса записи на прием к врачу» (плановый срок реализации – 20 апреля 2017 года); «Опубликована на ЕПГУ портальная форма электронного сервиса предоставления сведений о прикреплении к медицинской организации» </w:t>
      </w:r>
      <w:r>
        <w:rPr>
          <w:color w:val="000000" w:themeColor="text1"/>
          <w:sz w:val="24"/>
          <w:szCs w:val="24"/>
        </w:rPr>
        <w:t>(</w:t>
      </w:r>
      <w:r w:rsidRPr="007F46EA">
        <w:rPr>
          <w:color w:val="000000" w:themeColor="text1"/>
          <w:sz w:val="24"/>
          <w:szCs w:val="24"/>
        </w:rPr>
        <w:t>плановый срок реализации – 15 ноября 2017 года); «Разработан компонент «Мониторинг возможности записи граждан на прием к врачу» ЕГИСЗ» (плановый срок – 1 декабря 2017 года).</w:t>
      </w:r>
    </w:p>
    <w:p w:rsidR="002322F1" w:rsidRPr="007F46EA" w:rsidRDefault="002322F1" w:rsidP="002322F1">
      <w:pPr>
        <w:spacing w:line="348" w:lineRule="auto"/>
        <w:ind w:left="0" w:right="-1"/>
        <w:rPr>
          <w:color w:val="000000" w:themeColor="text1"/>
          <w:sz w:val="24"/>
        </w:rPr>
      </w:pPr>
      <w:r w:rsidRPr="007F46EA">
        <w:rPr>
          <w:rFonts w:eastAsia="Times New Roman"/>
          <w:color w:val="000000" w:themeColor="text1"/>
          <w:sz w:val="24"/>
          <w:szCs w:val="24"/>
        </w:rPr>
        <w:t xml:space="preserve">В рамках реализации </w:t>
      </w:r>
      <w:r w:rsidRPr="007F46EA">
        <w:rPr>
          <w:rFonts w:eastAsia="Times New Roman"/>
          <w:b/>
          <w:color w:val="000000" w:themeColor="text1"/>
          <w:sz w:val="24"/>
          <w:szCs w:val="24"/>
        </w:rPr>
        <w:t xml:space="preserve">приоритетного проекта </w:t>
      </w:r>
      <w:r w:rsidRPr="007F46EA">
        <w:rPr>
          <w:b/>
          <w:color w:val="000000" w:themeColor="text1"/>
          <w:sz w:val="24"/>
        </w:rPr>
        <w:t xml:space="preserve">«Внедрение автоматизированной системы мониторинга движения лекарственных препаратов от производителя до конечного потребителя для защиты населения от фальсифицированных </w:t>
      </w:r>
      <w:r w:rsidRPr="007F46EA">
        <w:rPr>
          <w:b/>
          <w:color w:val="000000" w:themeColor="text1"/>
          <w:sz w:val="24"/>
        </w:rPr>
        <w:lastRenderedPageBreak/>
        <w:t xml:space="preserve">лекарственных </w:t>
      </w:r>
      <w:r w:rsidRPr="007F46EA">
        <w:rPr>
          <w:b/>
          <w:color w:val="000000" w:themeColor="text1"/>
          <w:sz w:val="24"/>
          <w:szCs w:val="24"/>
        </w:rPr>
        <w:t>препаратов и оперативного выведения из оборота контрафактных и недоброкачественных препаратов»</w:t>
      </w:r>
      <w:r w:rsidRPr="007F46EA">
        <w:rPr>
          <w:color w:val="000000" w:themeColor="text1"/>
          <w:sz w:val="24"/>
          <w:szCs w:val="24"/>
        </w:rPr>
        <w:t xml:space="preserve"> </w:t>
      </w:r>
      <w:r w:rsidRPr="007F46EA">
        <w:rPr>
          <w:b/>
          <w:color w:val="000000" w:themeColor="text1"/>
          <w:sz w:val="24"/>
          <w:szCs w:val="24"/>
        </w:rPr>
        <w:t>н</w:t>
      </w:r>
      <w:r w:rsidRPr="007F46EA">
        <w:rPr>
          <w:b/>
          <w:color w:val="000000" w:themeColor="text1"/>
          <w:sz w:val="24"/>
        </w:rPr>
        <w:t>е выполнена</w:t>
      </w:r>
      <w:r w:rsidRPr="007F46EA">
        <w:rPr>
          <w:color w:val="000000" w:themeColor="text1"/>
          <w:sz w:val="24"/>
        </w:rPr>
        <w:t xml:space="preserve"> контрольная точка «Система интегрирована с ведомственными системами ключевых участников процесса маркировки» со сроком реализации 1 сентября 2017 года. По данным Минздрава России, система интегрирована только с двумя ведомственными системами – Минпромторга России и Росздравнадзора. Интеграция системы с ведомственной системой Минздрава России находится в стадии завершения.    </w:t>
      </w:r>
    </w:p>
    <w:p w:rsidR="002322F1" w:rsidRPr="007F46EA" w:rsidRDefault="002322F1" w:rsidP="002322F1">
      <w:pPr>
        <w:spacing w:line="348" w:lineRule="auto"/>
        <w:ind w:left="0" w:right="-1"/>
        <w:rPr>
          <w:color w:val="000000" w:themeColor="text1"/>
          <w:sz w:val="24"/>
          <w:szCs w:val="24"/>
        </w:rPr>
      </w:pPr>
      <w:r w:rsidRPr="007F46EA">
        <w:rPr>
          <w:color w:val="000000" w:themeColor="text1"/>
          <w:sz w:val="24"/>
          <w:szCs w:val="24"/>
        </w:rPr>
        <w:t xml:space="preserve">Следует отметить, что по </w:t>
      </w:r>
      <w:r w:rsidRPr="007F46EA">
        <w:rPr>
          <w:b/>
          <w:color w:val="000000" w:themeColor="text1"/>
          <w:sz w:val="24"/>
          <w:szCs w:val="24"/>
        </w:rPr>
        <w:t>приоритетным проектам «Обеспечение здравоохранения квалифицированными специалистами», «Создание новой модели медицинской организации, оказывающей первичную медико-санитарную помощь», «Формирование здорового образа жизни»</w:t>
      </w:r>
      <w:r w:rsidRPr="007F46EA">
        <w:rPr>
          <w:color w:val="000000" w:themeColor="text1"/>
          <w:sz w:val="24"/>
          <w:szCs w:val="24"/>
        </w:rPr>
        <w:t xml:space="preserve"> </w:t>
      </w:r>
      <w:r w:rsidRPr="007F46EA">
        <w:rPr>
          <w:b/>
          <w:color w:val="000000" w:themeColor="text1"/>
          <w:sz w:val="24"/>
          <w:szCs w:val="24"/>
        </w:rPr>
        <w:t>не выполнены</w:t>
      </w:r>
      <w:r w:rsidRPr="007F46EA">
        <w:rPr>
          <w:color w:val="000000" w:themeColor="text1"/>
          <w:sz w:val="24"/>
          <w:szCs w:val="24"/>
        </w:rPr>
        <w:t xml:space="preserve"> контрольные точки «Утвержден сводный план проекта» со сроком реализации 26 сентября 2017 года.</w:t>
      </w:r>
    </w:p>
    <w:p w:rsidR="00CE6243" w:rsidRPr="007F46EA" w:rsidRDefault="00CE6243" w:rsidP="00CE6243">
      <w:pPr>
        <w:ind w:left="0" w:right="-1"/>
        <w:rPr>
          <w:color w:val="000000" w:themeColor="text1"/>
          <w:sz w:val="24"/>
          <w:szCs w:val="24"/>
        </w:rPr>
      </w:pPr>
      <w:r w:rsidRPr="007F46EA">
        <w:rPr>
          <w:b/>
          <w:color w:val="000000" w:themeColor="text1"/>
          <w:sz w:val="24"/>
          <w:szCs w:val="24"/>
        </w:rPr>
        <w:t xml:space="preserve">7.13.2. По направлению стратегического развития «Образование» </w:t>
      </w:r>
      <w:r w:rsidRPr="007F46EA">
        <w:rPr>
          <w:color w:val="000000" w:themeColor="text1"/>
          <w:sz w:val="24"/>
          <w:szCs w:val="24"/>
        </w:rPr>
        <w:t>по состоянию на 1 января 2018 года из 162 контрольных точек, установленных сводными планами приоритетных проектов со сроком исполнения в отчетном периоде, исполнен</w:t>
      </w:r>
      <w:r>
        <w:rPr>
          <w:color w:val="000000" w:themeColor="text1"/>
          <w:sz w:val="24"/>
          <w:szCs w:val="24"/>
        </w:rPr>
        <w:t>о</w:t>
      </w:r>
      <w:r w:rsidRPr="007F46EA">
        <w:rPr>
          <w:color w:val="000000" w:themeColor="text1"/>
          <w:sz w:val="24"/>
          <w:szCs w:val="24"/>
        </w:rPr>
        <w:t xml:space="preserve"> с нарушением сроков 16 (или 9,9 %) контрольных точек, не исполнено - 11 контрольных точек (6,8 %), количество исключенных контрольных точек – 18, количество контрольных точек, срок реализации которых перенесен, - 28. </w:t>
      </w:r>
    </w:p>
    <w:p w:rsidR="00CE6243" w:rsidRPr="007F46EA" w:rsidRDefault="00CE6243" w:rsidP="00CE6243">
      <w:pPr>
        <w:ind w:left="0" w:right="-1" w:firstLine="851"/>
        <w:rPr>
          <w:color w:val="000000" w:themeColor="text1"/>
          <w:sz w:val="24"/>
          <w:szCs w:val="24"/>
        </w:rPr>
      </w:pPr>
      <w:r w:rsidRPr="007F46EA">
        <w:rPr>
          <w:rFonts w:eastAsia="Times New Roman"/>
          <w:color w:val="000000" w:themeColor="text1"/>
          <w:sz w:val="24"/>
          <w:szCs w:val="24"/>
        </w:rPr>
        <w:t xml:space="preserve">В рамках реализации </w:t>
      </w:r>
      <w:r w:rsidRPr="007F46EA">
        <w:rPr>
          <w:rFonts w:eastAsia="Times New Roman"/>
          <w:b/>
          <w:color w:val="000000" w:themeColor="text1"/>
          <w:sz w:val="24"/>
          <w:szCs w:val="24"/>
        </w:rPr>
        <w:t xml:space="preserve">приоритетного проекта </w:t>
      </w:r>
      <w:r w:rsidRPr="007F46EA">
        <w:rPr>
          <w:b/>
          <w:color w:val="000000" w:themeColor="text1"/>
          <w:sz w:val="24"/>
          <w:szCs w:val="24"/>
        </w:rPr>
        <w:t>«Современная цифровая образовательная среда»</w:t>
      </w:r>
      <w:r w:rsidRPr="007F46EA">
        <w:rPr>
          <w:color w:val="000000" w:themeColor="text1"/>
          <w:sz w:val="24"/>
          <w:szCs w:val="24"/>
        </w:rPr>
        <w:t xml:space="preserve"> </w:t>
      </w:r>
      <w:r w:rsidRPr="007F46EA">
        <w:rPr>
          <w:b/>
          <w:color w:val="000000" w:themeColor="text1"/>
          <w:sz w:val="24"/>
          <w:szCs w:val="24"/>
        </w:rPr>
        <w:t>не выполнена</w:t>
      </w:r>
      <w:r w:rsidRPr="007F46EA">
        <w:rPr>
          <w:color w:val="000000" w:themeColor="text1"/>
          <w:sz w:val="24"/>
          <w:szCs w:val="24"/>
        </w:rPr>
        <w:t xml:space="preserve"> контрольная точка «Разработаны и введены в действие нормативные правовые акты, обеспечивающие возможность зачета результатов обучения на онлайн-курсах в рамках освоения образовательных программ высшего образования и регулирующие механизм финансового обеспечения реализации соответствующих образовательных программ с использованием результатов обучения на онлайн-курсах; разработаны и распространены методические рекомендации по реализации образовательных программ в сетевой форме с использованием онлайн-курсов» со сроком реализации 1 апреля 2017 года.</w:t>
      </w:r>
    </w:p>
    <w:p w:rsidR="00CE6243" w:rsidRPr="007F46EA" w:rsidRDefault="00CE6243" w:rsidP="00CE6243">
      <w:pPr>
        <w:ind w:left="0" w:right="-1" w:firstLine="851"/>
        <w:rPr>
          <w:color w:val="000000" w:themeColor="text1"/>
          <w:sz w:val="24"/>
        </w:rPr>
      </w:pPr>
      <w:r w:rsidRPr="007F46EA">
        <w:rPr>
          <w:color w:val="000000" w:themeColor="text1"/>
          <w:sz w:val="24"/>
        </w:rPr>
        <w:t xml:space="preserve">Минобрнауки России разработаны и утверждены приказы от 10 февраля 2017 г. № 124 «Об утверждении </w:t>
      </w:r>
      <w:r>
        <w:rPr>
          <w:color w:val="000000" w:themeColor="text1"/>
          <w:sz w:val="24"/>
        </w:rPr>
        <w:t>П</w:t>
      </w:r>
      <w:r w:rsidRPr="007F46EA">
        <w:rPr>
          <w:color w:val="000000" w:themeColor="text1"/>
          <w:sz w:val="24"/>
        </w:rPr>
        <w:t xml:space="preserve">орядка перевода обучающихся в другую организацию, осуществляющую образовательную деятельность по образовательным программам среднего профессионального и (или) высшего образования» и от 5 апреля 2017 г. №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w:t>
      </w:r>
      <w:r w:rsidRPr="007F46EA">
        <w:rPr>
          <w:color w:val="000000" w:themeColor="text1"/>
          <w:sz w:val="24"/>
        </w:rPr>
        <w:lastRenderedPageBreak/>
        <w:t xml:space="preserve">программам специалитета, программам магистратуры», что на 4 календарных дня позже планового срока выполнения контрольной точки. </w:t>
      </w:r>
    </w:p>
    <w:p w:rsidR="00CE6243" w:rsidRPr="007F46EA" w:rsidRDefault="00CE6243" w:rsidP="00CE6243">
      <w:pPr>
        <w:ind w:left="0" w:right="-1" w:firstLine="851"/>
        <w:rPr>
          <w:color w:val="000000" w:themeColor="text1"/>
          <w:sz w:val="24"/>
        </w:rPr>
      </w:pPr>
      <w:r w:rsidRPr="007F46EA">
        <w:rPr>
          <w:color w:val="000000" w:themeColor="text1"/>
          <w:sz w:val="24"/>
        </w:rPr>
        <w:t xml:space="preserve">Вместе с тем указанная контрольная точка </w:t>
      </w:r>
      <w:r w:rsidRPr="007F46EA">
        <w:rPr>
          <w:b/>
          <w:color w:val="000000" w:themeColor="text1"/>
          <w:sz w:val="24"/>
        </w:rPr>
        <w:t>не может считаться выполненной</w:t>
      </w:r>
      <w:r w:rsidRPr="007F46EA">
        <w:rPr>
          <w:color w:val="000000" w:themeColor="text1"/>
          <w:sz w:val="24"/>
        </w:rPr>
        <w:t xml:space="preserve"> в связи с тем, что данные нормативные правовые акты не регулируют механизм финансового обеспечения реализации соответствующих образовательных программ с использованием результатов обучения на онлайн-курсах, как предусмотрено контрольной точкой. </w:t>
      </w:r>
    </w:p>
    <w:p w:rsidR="00CE6243" w:rsidRPr="007F46EA" w:rsidRDefault="00CE6243" w:rsidP="00CE6243">
      <w:pPr>
        <w:ind w:left="0" w:right="141" w:firstLine="851"/>
        <w:rPr>
          <w:color w:val="000000" w:themeColor="text1"/>
          <w:sz w:val="24"/>
          <w:szCs w:val="24"/>
        </w:rPr>
      </w:pPr>
      <w:r w:rsidRPr="007F46EA">
        <w:rPr>
          <w:rFonts w:eastAsia="Times New Roman"/>
          <w:color w:val="000000" w:themeColor="text1"/>
          <w:sz w:val="24"/>
          <w:szCs w:val="24"/>
        </w:rPr>
        <w:t xml:space="preserve">В рамках </w:t>
      </w:r>
      <w:r w:rsidRPr="007F46EA">
        <w:rPr>
          <w:rFonts w:eastAsia="Times New Roman"/>
          <w:b/>
          <w:color w:val="000000" w:themeColor="text1"/>
          <w:sz w:val="24"/>
          <w:szCs w:val="24"/>
        </w:rPr>
        <w:t>реализации</w:t>
      </w:r>
      <w:r w:rsidRPr="007F46EA">
        <w:rPr>
          <w:b/>
          <w:color w:val="000000" w:themeColor="text1"/>
          <w:sz w:val="24"/>
          <w:szCs w:val="24"/>
        </w:rPr>
        <w:t xml:space="preserve"> приоритетного проекта «Вузы как центры пространства создания инноваций» не выполнена </w:t>
      </w:r>
      <w:r w:rsidRPr="007F46EA">
        <w:rPr>
          <w:color w:val="000000" w:themeColor="text1"/>
          <w:sz w:val="24"/>
          <w:szCs w:val="24"/>
        </w:rPr>
        <w:t xml:space="preserve">контрольная точка «Разработаны дорожные карты программ развития университетских центров инновационного, технологического и социального развития регионов, включая источники их финансирования» со сроком реализации 1 октября 2017 года. </w:t>
      </w:r>
    </w:p>
    <w:p w:rsidR="00CE6243" w:rsidRPr="007F46EA" w:rsidRDefault="00CE6243" w:rsidP="00CE6243">
      <w:pPr>
        <w:ind w:left="0" w:right="141" w:firstLine="851"/>
        <w:rPr>
          <w:color w:val="000000" w:themeColor="text1"/>
          <w:sz w:val="24"/>
          <w:szCs w:val="24"/>
        </w:rPr>
      </w:pPr>
      <w:r w:rsidRPr="007F46EA">
        <w:rPr>
          <w:color w:val="000000" w:themeColor="text1"/>
          <w:sz w:val="24"/>
          <w:szCs w:val="24"/>
        </w:rPr>
        <w:t xml:space="preserve">По информации Минобрнауки России, дорожные карты программ развития университетских центров разработаны образовательными организациями высшего образования и представлены в составе заявки на участие в отборе по созданию таких центров, утвержденной руководителем образовательной организации и согласованной с администрацией субъекта Российской Федерации, в которой расположен заявитель. На основании указанных дорожных карт разработан и представлен на заседании рабочей группы по формированию и оценке эффективности деятельности университетских центров инновационного, технологического и социального развития регионов макет дорожной карты университетского центра, одобренный членами </w:t>
      </w:r>
      <w:r>
        <w:rPr>
          <w:color w:val="000000" w:themeColor="text1"/>
          <w:sz w:val="24"/>
          <w:szCs w:val="24"/>
        </w:rPr>
        <w:t>э</w:t>
      </w:r>
      <w:r w:rsidRPr="007F46EA">
        <w:rPr>
          <w:color w:val="000000" w:themeColor="text1"/>
          <w:sz w:val="24"/>
          <w:szCs w:val="24"/>
        </w:rPr>
        <w:t>кспертной группы (</w:t>
      </w:r>
      <w:r>
        <w:rPr>
          <w:color w:val="000000" w:themeColor="text1"/>
          <w:sz w:val="24"/>
          <w:szCs w:val="24"/>
        </w:rPr>
        <w:t>п</w:t>
      </w:r>
      <w:r w:rsidRPr="007F46EA">
        <w:rPr>
          <w:color w:val="000000" w:themeColor="text1"/>
          <w:sz w:val="24"/>
          <w:szCs w:val="24"/>
        </w:rPr>
        <w:t xml:space="preserve">ротокол заседания рабочей группы от 6 октября 2017 г. № ЛО-92/05пр). </w:t>
      </w:r>
    </w:p>
    <w:p w:rsidR="00CE6243" w:rsidRPr="007F46EA" w:rsidRDefault="00CE6243" w:rsidP="00CE6243">
      <w:pPr>
        <w:ind w:left="0" w:right="141" w:firstLine="851"/>
        <w:rPr>
          <w:color w:val="000000" w:themeColor="text1"/>
          <w:sz w:val="24"/>
          <w:szCs w:val="24"/>
        </w:rPr>
      </w:pPr>
      <w:r w:rsidRPr="007F46EA">
        <w:rPr>
          <w:color w:val="000000" w:themeColor="text1"/>
          <w:sz w:val="24"/>
          <w:szCs w:val="24"/>
        </w:rPr>
        <w:t>Вместе с тем указанные дорожные карты,</w:t>
      </w:r>
      <w:r w:rsidRPr="007F46EA">
        <w:rPr>
          <w:rFonts w:ascii="Calibri" w:hAnsi="Calibri"/>
          <w:color w:val="000000" w:themeColor="text1"/>
          <w:sz w:val="24"/>
          <w:szCs w:val="24"/>
        </w:rPr>
        <w:t xml:space="preserve"> </w:t>
      </w:r>
      <w:r w:rsidRPr="007F46EA">
        <w:rPr>
          <w:color w:val="000000" w:themeColor="text1"/>
          <w:sz w:val="24"/>
          <w:szCs w:val="24"/>
        </w:rPr>
        <w:t>включая источники их финансирования, Минобрнауки России</w:t>
      </w:r>
      <w:r>
        <w:rPr>
          <w:color w:val="000000" w:themeColor="text1"/>
          <w:sz w:val="24"/>
          <w:szCs w:val="24"/>
        </w:rPr>
        <w:t xml:space="preserve"> не представлены, в связи с чем</w:t>
      </w:r>
      <w:r w:rsidRPr="007F46EA">
        <w:rPr>
          <w:color w:val="000000" w:themeColor="text1"/>
          <w:sz w:val="24"/>
          <w:szCs w:val="24"/>
        </w:rPr>
        <w:t xml:space="preserve"> контрольная точка </w:t>
      </w:r>
      <w:r w:rsidRPr="007F46EA">
        <w:rPr>
          <w:b/>
          <w:color w:val="000000" w:themeColor="text1"/>
          <w:sz w:val="24"/>
          <w:szCs w:val="24"/>
        </w:rPr>
        <w:t>не может считаться выполненной</w:t>
      </w:r>
      <w:r w:rsidRPr="007F46EA">
        <w:rPr>
          <w:color w:val="000000" w:themeColor="text1"/>
          <w:sz w:val="24"/>
          <w:szCs w:val="24"/>
        </w:rPr>
        <w:t xml:space="preserve">. </w:t>
      </w:r>
    </w:p>
    <w:p w:rsidR="00CE6243" w:rsidRPr="007F46EA" w:rsidRDefault="00CE6243" w:rsidP="00CE6243">
      <w:pPr>
        <w:ind w:left="0" w:right="-1" w:firstLine="851"/>
        <w:rPr>
          <w:color w:val="000000" w:themeColor="text1"/>
          <w:sz w:val="24"/>
          <w:szCs w:val="24"/>
        </w:rPr>
      </w:pPr>
      <w:r w:rsidRPr="007F46EA">
        <w:rPr>
          <w:color w:val="000000" w:themeColor="text1"/>
          <w:sz w:val="24"/>
          <w:szCs w:val="24"/>
        </w:rPr>
        <w:t>Следует отметить, что участником отбора образовательных организаций высшего образования по созданию университетских центров инновационного, технологического и социального развития регионов могла стать любая образовательная организация высшего образования, соответствующая следующим критериям:</w:t>
      </w:r>
    </w:p>
    <w:p w:rsidR="00CE6243" w:rsidRPr="007F46EA" w:rsidRDefault="00CE6243" w:rsidP="00CE6243">
      <w:pPr>
        <w:ind w:left="0" w:right="-1" w:firstLine="851"/>
        <w:rPr>
          <w:color w:val="000000" w:themeColor="text1"/>
          <w:sz w:val="24"/>
          <w:szCs w:val="24"/>
        </w:rPr>
      </w:pPr>
      <w:r w:rsidRPr="007F46EA">
        <w:rPr>
          <w:color w:val="000000" w:themeColor="text1"/>
          <w:sz w:val="24"/>
          <w:szCs w:val="24"/>
        </w:rPr>
        <w:t>численность студентов университета, обучающихся по очной форме (без учета филиалов)</w:t>
      </w:r>
      <w:r>
        <w:rPr>
          <w:color w:val="000000" w:themeColor="text1"/>
          <w:sz w:val="24"/>
          <w:szCs w:val="24"/>
        </w:rPr>
        <w:t>,</w:t>
      </w:r>
      <w:r w:rsidRPr="007F46EA">
        <w:rPr>
          <w:color w:val="000000" w:themeColor="text1"/>
          <w:sz w:val="24"/>
          <w:szCs w:val="24"/>
        </w:rPr>
        <w:t xml:space="preserve"> не менее 1</w:t>
      </w:r>
      <w:r>
        <w:rPr>
          <w:color w:val="000000" w:themeColor="text1"/>
          <w:sz w:val="24"/>
          <w:szCs w:val="24"/>
        </w:rPr>
        <w:t> </w:t>
      </w:r>
      <w:r w:rsidRPr="007F46EA">
        <w:rPr>
          <w:color w:val="000000" w:themeColor="text1"/>
          <w:sz w:val="24"/>
          <w:szCs w:val="24"/>
        </w:rPr>
        <w:t>000 человек;</w:t>
      </w:r>
    </w:p>
    <w:p w:rsidR="00CE6243" w:rsidRPr="007F46EA" w:rsidRDefault="00CE6243" w:rsidP="00CE6243">
      <w:pPr>
        <w:ind w:left="0" w:right="-1" w:firstLine="851"/>
        <w:rPr>
          <w:color w:val="000000" w:themeColor="text1"/>
          <w:sz w:val="24"/>
          <w:szCs w:val="24"/>
        </w:rPr>
      </w:pPr>
      <w:r w:rsidRPr="007F46EA">
        <w:rPr>
          <w:color w:val="000000" w:themeColor="text1"/>
          <w:sz w:val="24"/>
          <w:szCs w:val="24"/>
        </w:rPr>
        <w:t>университет расположен вне Москвы и Московской области, Санкт-Петербурга и Ленинградской области;</w:t>
      </w:r>
    </w:p>
    <w:p w:rsidR="00CE6243" w:rsidRPr="007F46EA" w:rsidRDefault="00CE6243" w:rsidP="00CE6243">
      <w:pPr>
        <w:ind w:left="0" w:right="-1" w:firstLine="851"/>
        <w:rPr>
          <w:color w:val="000000" w:themeColor="text1"/>
          <w:sz w:val="24"/>
          <w:szCs w:val="24"/>
        </w:rPr>
      </w:pPr>
      <w:r w:rsidRPr="007F46EA">
        <w:rPr>
          <w:color w:val="000000" w:themeColor="text1"/>
          <w:sz w:val="24"/>
          <w:szCs w:val="24"/>
        </w:rPr>
        <w:t>университет является участником проекта 5/100, федеральным или опорным университетом.</w:t>
      </w:r>
    </w:p>
    <w:p w:rsidR="00CE6243" w:rsidRPr="007F46EA" w:rsidRDefault="00CE6243" w:rsidP="00CE6243">
      <w:pPr>
        <w:ind w:left="0" w:right="-1" w:firstLine="851"/>
        <w:rPr>
          <w:color w:val="000000" w:themeColor="text1"/>
          <w:sz w:val="24"/>
          <w:szCs w:val="24"/>
        </w:rPr>
      </w:pPr>
      <w:r w:rsidRPr="007F46EA">
        <w:rPr>
          <w:color w:val="000000" w:themeColor="text1"/>
          <w:sz w:val="24"/>
          <w:szCs w:val="24"/>
        </w:rPr>
        <w:lastRenderedPageBreak/>
        <w:t>При этом указанным отбором образовательных организаций не предусмотрены качественные критерии их оценки.</w:t>
      </w:r>
    </w:p>
    <w:p w:rsidR="00CE6243" w:rsidRPr="007F46EA" w:rsidRDefault="00CE6243" w:rsidP="00CE6243">
      <w:pPr>
        <w:ind w:left="0" w:right="-1" w:firstLine="851"/>
        <w:rPr>
          <w:color w:val="000000" w:themeColor="text1"/>
          <w:sz w:val="24"/>
          <w:szCs w:val="24"/>
        </w:rPr>
      </w:pPr>
      <w:r w:rsidRPr="007F46EA">
        <w:rPr>
          <w:color w:val="000000" w:themeColor="text1"/>
          <w:sz w:val="24"/>
          <w:szCs w:val="24"/>
        </w:rPr>
        <w:t>Кроме того, отсутствуют требования к программам развития университетских центров, нормативно не закреплено понятие «университетски</w:t>
      </w:r>
      <w:r>
        <w:rPr>
          <w:color w:val="000000" w:themeColor="text1"/>
          <w:sz w:val="24"/>
          <w:szCs w:val="24"/>
        </w:rPr>
        <w:t>е</w:t>
      </w:r>
      <w:r w:rsidRPr="007F46EA">
        <w:rPr>
          <w:color w:val="000000" w:themeColor="text1"/>
          <w:sz w:val="24"/>
          <w:szCs w:val="24"/>
        </w:rPr>
        <w:t xml:space="preserve"> центр</w:t>
      </w:r>
      <w:r>
        <w:rPr>
          <w:color w:val="000000" w:themeColor="text1"/>
          <w:sz w:val="24"/>
          <w:szCs w:val="24"/>
        </w:rPr>
        <w:t>ы</w:t>
      </w:r>
      <w:r w:rsidRPr="007F46EA">
        <w:rPr>
          <w:color w:val="000000" w:themeColor="text1"/>
          <w:sz w:val="24"/>
          <w:szCs w:val="24"/>
        </w:rPr>
        <w:t>», не определен их статус.</w:t>
      </w:r>
    </w:p>
    <w:p w:rsidR="00CE6243" w:rsidRPr="007F46EA" w:rsidRDefault="00CE6243" w:rsidP="00D6470D">
      <w:pPr>
        <w:ind w:left="0" w:right="-1" w:firstLine="567"/>
        <w:rPr>
          <w:color w:val="000000" w:themeColor="text1"/>
          <w:sz w:val="24"/>
          <w:szCs w:val="24"/>
        </w:rPr>
      </w:pPr>
      <w:r w:rsidRPr="007F46EA">
        <w:rPr>
          <w:b/>
          <w:color w:val="000000" w:themeColor="text1"/>
          <w:sz w:val="24"/>
          <w:szCs w:val="24"/>
        </w:rPr>
        <w:t>Не выполнена</w:t>
      </w:r>
      <w:r w:rsidRPr="007F46EA">
        <w:rPr>
          <w:color w:val="000000" w:themeColor="text1"/>
          <w:sz w:val="24"/>
          <w:szCs w:val="24"/>
        </w:rPr>
        <w:t xml:space="preserve"> контрольная точка «Не менее 40 университетских центров инновационного, технологического и социального развития регионов соответствуют критериям эффективности» со сроком реализации 31 декабря  2017 года. </w:t>
      </w:r>
    </w:p>
    <w:p w:rsidR="00CE6243" w:rsidRPr="007F46EA" w:rsidRDefault="00CE6243" w:rsidP="00D6470D">
      <w:pPr>
        <w:ind w:left="0" w:right="-1" w:firstLine="567"/>
        <w:rPr>
          <w:color w:val="000000" w:themeColor="text1"/>
          <w:sz w:val="24"/>
          <w:szCs w:val="24"/>
        </w:rPr>
      </w:pPr>
      <w:r w:rsidRPr="007F46EA">
        <w:rPr>
          <w:color w:val="000000" w:themeColor="text1"/>
          <w:sz w:val="24"/>
          <w:szCs w:val="24"/>
        </w:rPr>
        <w:t>Перечень университетских центров инновационного, технологического и социального развития регионов утвержден по итогам совещания у Министра образования и науки Российской Федерации от 7 декабря 2017 г. № ОВ-40/05пр распоряжением Минобрнауки России от 19 декабря 2017 г. № Р-1002.</w:t>
      </w:r>
    </w:p>
    <w:p w:rsidR="00CE6243" w:rsidRDefault="00CE6243" w:rsidP="00D6470D">
      <w:pPr>
        <w:ind w:left="0" w:right="-1" w:firstLine="567"/>
        <w:rPr>
          <w:color w:val="000000" w:themeColor="text1"/>
          <w:sz w:val="24"/>
          <w:szCs w:val="24"/>
        </w:rPr>
      </w:pPr>
      <w:r w:rsidRPr="007F46EA">
        <w:rPr>
          <w:color w:val="000000" w:themeColor="text1"/>
          <w:sz w:val="24"/>
          <w:szCs w:val="24"/>
        </w:rPr>
        <w:t xml:space="preserve">При этом критерии эффективности указанных университетских центров не определены, в связи с чем </w:t>
      </w:r>
      <w:r w:rsidRPr="007F46EA">
        <w:rPr>
          <w:b/>
          <w:color w:val="000000" w:themeColor="text1"/>
          <w:sz w:val="24"/>
          <w:szCs w:val="24"/>
        </w:rPr>
        <w:t>контрольная точка не может считаться выполненной</w:t>
      </w:r>
      <w:r w:rsidRPr="007F46EA">
        <w:rPr>
          <w:color w:val="000000" w:themeColor="text1"/>
          <w:sz w:val="24"/>
          <w:szCs w:val="24"/>
        </w:rPr>
        <w:t>.</w:t>
      </w:r>
    </w:p>
    <w:p w:rsidR="00D6470D" w:rsidRDefault="00D6470D" w:rsidP="00D6470D">
      <w:pPr>
        <w:spacing w:line="348" w:lineRule="auto"/>
        <w:ind w:left="0" w:right="-1" w:firstLine="567"/>
        <w:rPr>
          <w:color w:val="000000"/>
          <w:sz w:val="24"/>
          <w:szCs w:val="24"/>
        </w:rPr>
      </w:pPr>
      <w:r>
        <w:rPr>
          <w:color w:val="000000"/>
          <w:sz w:val="24"/>
          <w:szCs w:val="24"/>
        </w:rPr>
        <w:t xml:space="preserve">В рамках реализации </w:t>
      </w:r>
      <w:r>
        <w:rPr>
          <w:b/>
          <w:bCs/>
          <w:color w:val="000000"/>
          <w:sz w:val="24"/>
          <w:szCs w:val="24"/>
        </w:rPr>
        <w:t>приоритетного проекта</w:t>
      </w:r>
      <w:r>
        <w:rPr>
          <w:color w:val="000000"/>
          <w:sz w:val="24"/>
          <w:szCs w:val="24"/>
        </w:rPr>
        <w:t xml:space="preserve"> </w:t>
      </w:r>
      <w:r>
        <w:rPr>
          <w:b/>
          <w:bCs/>
          <w:color w:val="000000"/>
          <w:sz w:val="24"/>
          <w:szCs w:val="24"/>
        </w:rPr>
        <w:t>«Создание современной образовательной среды для школьников»</w:t>
      </w:r>
      <w:r>
        <w:rPr>
          <w:color w:val="000000"/>
          <w:sz w:val="24"/>
          <w:szCs w:val="24"/>
        </w:rPr>
        <w:t xml:space="preserve"> </w:t>
      </w:r>
      <w:r>
        <w:rPr>
          <w:b/>
          <w:bCs/>
          <w:color w:val="000000"/>
          <w:sz w:val="24"/>
          <w:szCs w:val="24"/>
        </w:rPr>
        <w:t>не выполнена</w:t>
      </w:r>
      <w:r>
        <w:rPr>
          <w:color w:val="000000"/>
          <w:sz w:val="24"/>
          <w:szCs w:val="24"/>
        </w:rPr>
        <w:t xml:space="preserve"> контрольная точка «Созданы и утверждены функциональные требования к современной образовательной среде» </w:t>
      </w:r>
      <w:r>
        <w:rPr>
          <w:b/>
          <w:bCs/>
          <w:color w:val="000000"/>
          <w:sz w:val="24"/>
          <w:szCs w:val="24"/>
        </w:rPr>
        <w:t>со сроком реализации 1 апреля 2017 года</w:t>
      </w:r>
      <w:r>
        <w:rPr>
          <w:color w:val="000000"/>
          <w:sz w:val="24"/>
          <w:szCs w:val="24"/>
        </w:rPr>
        <w:t xml:space="preserve">. </w:t>
      </w:r>
    </w:p>
    <w:p w:rsidR="00D6470D" w:rsidRDefault="00D6470D" w:rsidP="00D6470D">
      <w:pPr>
        <w:spacing w:line="348" w:lineRule="auto"/>
        <w:ind w:left="0" w:right="-1" w:firstLine="567"/>
        <w:rPr>
          <w:color w:val="000000"/>
          <w:sz w:val="24"/>
          <w:szCs w:val="24"/>
        </w:rPr>
      </w:pPr>
      <w:r>
        <w:rPr>
          <w:color w:val="000000"/>
          <w:sz w:val="24"/>
          <w:szCs w:val="24"/>
        </w:rPr>
        <w:t xml:space="preserve">На заседании проектного комитета 27 марта 2017 года принято </w:t>
      </w:r>
      <w:r>
        <w:rPr>
          <w:b/>
          <w:bCs/>
          <w:color w:val="000000"/>
          <w:sz w:val="24"/>
          <w:szCs w:val="24"/>
        </w:rPr>
        <w:t>решение о переносе</w:t>
      </w:r>
      <w:r>
        <w:rPr>
          <w:color w:val="000000"/>
          <w:sz w:val="24"/>
          <w:szCs w:val="24"/>
        </w:rPr>
        <w:t xml:space="preserve"> сроков утверждения указанных требований на 31 мая 2017 года, а на заседании проектного комитета 25 апреля 2017 года принято </w:t>
      </w:r>
      <w:r>
        <w:rPr>
          <w:b/>
          <w:bCs/>
          <w:color w:val="000000"/>
          <w:sz w:val="24"/>
          <w:szCs w:val="24"/>
        </w:rPr>
        <w:t>решение об исключении</w:t>
      </w:r>
      <w:r>
        <w:rPr>
          <w:color w:val="000000"/>
          <w:sz w:val="24"/>
          <w:szCs w:val="24"/>
        </w:rPr>
        <w:t xml:space="preserve"> контрольной точки «Созданы и утверждены функциональные требования к современной образовательной среде». Указанное решение утверждено протоколом заседания президиума Совета при Президенте Российской Федерации по стратегическому развитию и приоритетным проектам от 30 мая 2017 г. № 6.  </w:t>
      </w:r>
    </w:p>
    <w:p w:rsidR="00CE6243" w:rsidRPr="007F46EA" w:rsidRDefault="00CE6243" w:rsidP="00CE6243">
      <w:pPr>
        <w:widowControl w:val="0"/>
        <w:ind w:left="0" w:right="-1" w:firstLine="567"/>
        <w:rPr>
          <w:color w:val="000000" w:themeColor="text1"/>
          <w:sz w:val="24"/>
          <w:szCs w:val="24"/>
        </w:rPr>
      </w:pPr>
      <w:r w:rsidRPr="007F46EA">
        <w:rPr>
          <w:b/>
          <w:color w:val="000000" w:themeColor="text1"/>
          <w:sz w:val="24"/>
          <w:szCs w:val="24"/>
        </w:rPr>
        <w:t xml:space="preserve">7.13.3. По направлению стратегического развития </w:t>
      </w:r>
      <w:r w:rsidRPr="007F46EA">
        <w:rPr>
          <w:b/>
          <w:color w:val="000000" w:themeColor="text1"/>
          <w:sz w:val="24"/>
        </w:rPr>
        <w:t xml:space="preserve">«Ипотека и арендное жилье» </w:t>
      </w:r>
      <w:r w:rsidRPr="007F46EA">
        <w:rPr>
          <w:color w:val="000000" w:themeColor="text1"/>
          <w:sz w:val="24"/>
          <w:szCs w:val="24"/>
        </w:rPr>
        <w:t xml:space="preserve">по состоянию на 1 января 2018 года из 23 контрольных точек приоритетного проекта </w:t>
      </w:r>
      <w:r w:rsidRPr="007F46EA">
        <w:rPr>
          <w:color w:val="000000" w:themeColor="text1"/>
          <w:sz w:val="22"/>
          <w:szCs w:val="24"/>
        </w:rPr>
        <w:t>«</w:t>
      </w:r>
      <w:r w:rsidRPr="007F46EA">
        <w:rPr>
          <w:color w:val="000000" w:themeColor="text1"/>
          <w:sz w:val="24"/>
        </w:rPr>
        <w:t>Ипотека и арендное жилье</w:t>
      </w:r>
      <w:r w:rsidRPr="007F46EA">
        <w:rPr>
          <w:color w:val="000000" w:themeColor="text1"/>
          <w:sz w:val="22"/>
          <w:szCs w:val="24"/>
        </w:rPr>
        <w:t>»</w:t>
      </w:r>
      <w:r w:rsidRPr="007F46EA">
        <w:rPr>
          <w:color w:val="000000" w:themeColor="text1"/>
          <w:sz w:val="24"/>
          <w:szCs w:val="24"/>
        </w:rPr>
        <w:t xml:space="preserve">, установленных сводным планом указанного проекта со сроком исполнения в отчетном периоде, исполнены с нарушением сроков 4 (или 17,4 %) контрольных точек, не исполнена 1 контрольная точка (4,3 %). </w:t>
      </w:r>
    </w:p>
    <w:p w:rsidR="00CE6243" w:rsidRPr="007F46EA" w:rsidRDefault="00CE6243" w:rsidP="00CE6243">
      <w:pPr>
        <w:widowControl w:val="0"/>
        <w:ind w:left="0" w:right="-1"/>
        <w:rPr>
          <w:color w:val="000000" w:themeColor="text1"/>
          <w:sz w:val="24"/>
        </w:rPr>
      </w:pPr>
      <w:r w:rsidRPr="007F46EA">
        <w:rPr>
          <w:b/>
          <w:color w:val="000000" w:themeColor="text1"/>
          <w:sz w:val="24"/>
        </w:rPr>
        <w:t>Не выполнена</w:t>
      </w:r>
      <w:r w:rsidRPr="007F46EA">
        <w:rPr>
          <w:color w:val="000000" w:themeColor="text1"/>
          <w:sz w:val="24"/>
        </w:rPr>
        <w:t xml:space="preserve"> контрольная точка «Принят федеральный закон, регулирующий залог паев жилищно-строительных кооперативов в целях создания условий для кредитования граждан-членов таких кооперативов» со сроком реализации 1 апреля 2017 года. Положения, регулирующие залог паев ЖСК, исключены из проекта федерального закона №</w:t>
      </w:r>
      <w:r>
        <w:rPr>
          <w:color w:val="000000" w:themeColor="text1"/>
          <w:sz w:val="24"/>
        </w:rPr>
        <w:t> </w:t>
      </w:r>
      <w:r w:rsidRPr="007F46EA">
        <w:rPr>
          <w:color w:val="000000" w:themeColor="text1"/>
          <w:sz w:val="24"/>
        </w:rPr>
        <w:t xml:space="preserve">185240-7 «О </w:t>
      </w:r>
      <w:r w:rsidRPr="007F46EA">
        <w:rPr>
          <w:color w:val="000000" w:themeColor="text1"/>
          <w:sz w:val="24"/>
        </w:rPr>
        <w:lastRenderedPageBreak/>
        <w:t xml:space="preserve">внесении изменений в Федеральный закон «О содействии развитию жилищного строительства» и отдельные законодательные акты Российской Федерации» по инициативе </w:t>
      </w:r>
      <w:r>
        <w:rPr>
          <w:color w:val="000000" w:themeColor="text1"/>
          <w:sz w:val="24"/>
        </w:rPr>
        <w:t>к</w:t>
      </w:r>
      <w:r w:rsidRPr="007F46EA">
        <w:rPr>
          <w:color w:val="000000" w:themeColor="text1"/>
          <w:sz w:val="24"/>
        </w:rPr>
        <w:t>омитетов Государственной Думы по жилищной политике и жилищно-коммунальному хозяйству и по природным ресурсам, собственности и земельным отношениям. В связи с этим целесообразно рассмотреть вопрос об исключении данной контрольной точки из приоритетного проекта.</w:t>
      </w:r>
    </w:p>
    <w:p w:rsidR="00CE6243" w:rsidRPr="007F46EA" w:rsidRDefault="00CE6243" w:rsidP="00CE6243">
      <w:pPr>
        <w:ind w:left="0" w:right="-1"/>
        <w:rPr>
          <w:color w:val="000000" w:themeColor="text1"/>
          <w:sz w:val="24"/>
          <w:szCs w:val="24"/>
        </w:rPr>
      </w:pPr>
      <w:r w:rsidRPr="007F46EA">
        <w:rPr>
          <w:b/>
          <w:color w:val="000000" w:themeColor="text1"/>
          <w:sz w:val="24"/>
          <w:szCs w:val="24"/>
        </w:rPr>
        <w:t>7.13.4. По направлению стратегического развития «Безопасные и качественные дороги»</w:t>
      </w:r>
      <w:r w:rsidRPr="007F46EA">
        <w:rPr>
          <w:color w:val="000000" w:themeColor="text1"/>
          <w:sz w:val="24"/>
          <w:szCs w:val="24"/>
        </w:rPr>
        <w:t xml:space="preserve"> по состоянию на 1 января 2018 года из 38 контрольных точек приоритетного проекта «Безопасные и качественные дороги», установленных сводным планом указанного проекта со сроком исполнения в отчетном периоде, исполнены с нарушением сроков 25 (или 65,8 %) контрольных точек. </w:t>
      </w:r>
    </w:p>
    <w:p w:rsidR="00CE6243" w:rsidRPr="007F46EA" w:rsidRDefault="00CE6243" w:rsidP="00CE6243">
      <w:pPr>
        <w:ind w:left="0" w:right="-1"/>
        <w:rPr>
          <w:color w:val="000000" w:themeColor="text1"/>
          <w:sz w:val="24"/>
          <w:szCs w:val="24"/>
        </w:rPr>
      </w:pPr>
      <w:r w:rsidRPr="007F46EA">
        <w:rPr>
          <w:b/>
          <w:color w:val="000000" w:themeColor="text1"/>
          <w:sz w:val="24"/>
          <w:szCs w:val="24"/>
        </w:rPr>
        <w:t xml:space="preserve">Не выполнена </w:t>
      </w:r>
      <w:r w:rsidRPr="007F46EA">
        <w:rPr>
          <w:color w:val="000000" w:themeColor="text1"/>
          <w:sz w:val="24"/>
          <w:szCs w:val="24"/>
        </w:rPr>
        <w:t>контрольная точка</w:t>
      </w:r>
      <w:r w:rsidRPr="007F46EA">
        <w:rPr>
          <w:b/>
          <w:color w:val="000000" w:themeColor="text1"/>
          <w:sz w:val="24"/>
          <w:szCs w:val="24"/>
        </w:rPr>
        <w:t xml:space="preserve"> </w:t>
      </w:r>
      <w:r w:rsidRPr="007F46EA">
        <w:rPr>
          <w:color w:val="000000" w:themeColor="text1"/>
          <w:sz w:val="24"/>
          <w:szCs w:val="24"/>
        </w:rPr>
        <w:t xml:space="preserve">«Субъектами Российской Федерации обеспечено выполнение мероприятий, предусмотренных </w:t>
      </w:r>
      <w:r>
        <w:rPr>
          <w:color w:val="000000" w:themeColor="text1"/>
          <w:sz w:val="24"/>
          <w:szCs w:val="24"/>
        </w:rPr>
        <w:t>п</w:t>
      </w:r>
      <w:r w:rsidRPr="007F46EA">
        <w:rPr>
          <w:color w:val="000000" w:themeColor="text1"/>
          <w:sz w:val="24"/>
          <w:szCs w:val="24"/>
        </w:rPr>
        <w:t>рограммами комплексного развития транспортной инфраструктуры (ПКРТИ) по состоянию на 1 августа 2017 года»</w:t>
      </w:r>
      <w:r w:rsidRPr="007F46EA">
        <w:rPr>
          <w:b/>
          <w:color w:val="000000" w:themeColor="text1"/>
          <w:sz w:val="24"/>
          <w:szCs w:val="24"/>
        </w:rPr>
        <w:t xml:space="preserve"> </w:t>
      </w:r>
      <w:r w:rsidRPr="007F46EA">
        <w:rPr>
          <w:color w:val="000000" w:themeColor="text1"/>
          <w:sz w:val="24"/>
          <w:szCs w:val="24"/>
        </w:rPr>
        <w:t xml:space="preserve">со сроком реализации 1 августа 2017 года. Субъектами Российской Федерации не обеспечено выполнение мероприятий, предусмотренных </w:t>
      </w:r>
      <w:r>
        <w:rPr>
          <w:color w:val="000000" w:themeColor="text1"/>
          <w:sz w:val="24"/>
          <w:szCs w:val="24"/>
        </w:rPr>
        <w:t>п</w:t>
      </w:r>
      <w:r w:rsidRPr="007F46EA">
        <w:rPr>
          <w:color w:val="000000" w:themeColor="text1"/>
          <w:sz w:val="24"/>
          <w:szCs w:val="24"/>
        </w:rPr>
        <w:t xml:space="preserve">рограммами комплексного развития транспортной инфраструктуры, из 902 объектов не завершены к установленному сроку (1 августа 2017 года) 135 объектов. </w:t>
      </w:r>
    </w:p>
    <w:p w:rsidR="00CE6243" w:rsidRPr="007F46EA" w:rsidRDefault="00CE6243" w:rsidP="00CE6243">
      <w:pPr>
        <w:widowControl w:val="0"/>
        <w:ind w:left="0" w:right="-1" w:firstLine="567"/>
        <w:rPr>
          <w:color w:val="000000" w:themeColor="text1"/>
          <w:sz w:val="24"/>
          <w:szCs w:val="24"/>
        </w:rPr>
      </w:pPr>
      <w:r w:rsidRPr="007F46EA">
        <w:rPr>
          <w:b/>
          <w:color w:val="000000" w:themeColor="text1"/>
          <w:sz w:val="24"/>
          <w:szCs w:val="24"/>
        </w:rPr>
        <w:t>7.13.5. По направлению стратегического развития «Моногорода</w:t>
      </w:r>
      <w:r>
        <w:rPr>
          <w:b/>
          <w:color w:val="000000" w:themeColor="text1"/>
          <w:sz w:val="24"/>
          <w:szCs w:val="24"/>
        </w:rPr>
        <w:t>»</w:t>
      </w:r>
      <w:r w:rsidRPr="007F46EA">
        <w:rPr>
          <w:color w:val="000000" w:themeColor="text1"/>
          <w:sz w:val="24"/>
          <w:szCs w:val="24"/>
        </w:rPr>
        <w:t xml:space="preserve"> по состоянию на 1</w:t>
      </w:r>
      <w:r>
        <w:rPr>
          <w:color w:val="000000" w:themeColor="text1"/>
          <w:sz w:val="24"/>
          <w:szCs w:val="24"/>
        </w:rPr>
        <w:t> </w:t>
      </w:r>
      <w:r w:rsidRPr="007F46EA">
        <w:rPr>
          <w:color w:val="000000" w:themeColor="text1"/>
          <w:sz w:val="24"/>
          <w:szCs w:val="24"/>
        </w:rPr>
        <w:t xml:space="preserve">января 2018 года из 106 контрольных точек приоритетной программы </w:t>
      </w:r>
      <w:r w:rsidRPr="007F46EA">
        <w:rPr>
          <w:color w:val="000000" w:themeColor="text1"/>
          <w:sz w:val="22"/>
          <w:szCs w:val="24"/>
        </w:rPr>
        <w:t>«</w:t>
      </w:r>
      <w:r w:rsidRPr="007F46EA">
        <w:rPr>
          <w:color w:val="000000" w:themeColor="text1"/>
          <w:sz w:val="24"/>
        </w:rPr>
        <w:t>Комплексное развитие моногородов</w:t>
      </w:r>
      <w:r w:rsidRPr="007F46EA">
        <w:rPr>
          <w:color w:val="000000" w:themeColor="text1"/>
          <w:sz w:val="22"/>
          <w:szCs w:val="24"/>
        </w:rPr>
        <w:t>»</w:t>
      </w:r>
      <w:r w:rsidRPr="007F46EA">
        <w:rPr>
          <w:color w:val="000000" w:themeColor="text1"/>
          <w:sz w:val="24"/>
          <w:szCs w:val="24"/>
        </w:rPr>
        <w:t>, установленных сводным планом указанного проекта со сроком исполнения в отчетном периоде, исполнен</w:t>
      </w:r>
      <w:r>
        <w:rPr>
          <w:color w:val="000000" w:themeColor="text1"/>
          <w:sz w:val="24"/>
          <w:szCs w:val="24"/>
        </w:rPr>
        <w:t>о</w:t>
      </w:r>
      <w:r w:rsidRPr="007F46EA">
        <w:rPr>
          <w:color w:val="000000" w:themeColor="text1"/>
          <w:sz w:val="24"/>
          <w:szCs w:val="24"/>
        </w:rPr>
        <w:t xml:space="preserve"> с нарушением сроков 37 (или 34,9 %) контрольных точек, не исполнено 14 контрольных точек (13,2 %). </w:t>
      </w:r>
    </w:p>
    <w:p w:rsidR="00CE6243" w:rsidRPr="007F46EA" w:rsidRDefault="00CE6243" w:rsidP="00CE6243">
      <w:pPr>
        <w:pStyle w:val="62"/>
        <w:shd w:val="clear" w:color="auto" w:fill="auto"/>
        <w:tabs>
          <w:tab w:val="left" w:pos="0"/>
        </w:tabs>
        <w:spacing w:line="360" w:lineRule="auto"/>
        <w:ind w:firstLine="709"/>
        <w:rPr>
          <w:color w:val="000000" w:themeColor="text1"/>
          <w:sz w:val="24"/>
        </w:rPr>
      </w:pPr>
      <w:r w:rsidRPr="007F46EA">
        <w:rPr>
          <w:color w:val="000000" w:themeColor="text1"/>
          <w:sz w:val="24"/>
        </w:rPr>
        <w:t xml:space="preserve">Следует отметить, что </w:t>
      </w:r>
      <w:r w:rsidRPr="007F46EA">
        <w:rPr>
          <w:b/>
          <w:color w:val="000000" w:themeColor="text1"/>
          <w:sz w:val="24"/>
        </w:rPr>
        <w:t>оценка выполнения</w:t>
      </w:r>
      <w:r w:rsidRPr="007F46EA">
        <w:rPr>
          <w:color w:val="000000" w:themeColor="text1"/>
          <w:sz w:val="24"/>
        </w:rPr>
        <w:t xml:space="preserve"> контрольной точки «Аккредитованы 5 специализированных центров компетенций по стандартам Ворлдскиллс Россия в моногородах» со сроком реализации 1 ноября 2017 года </w:t>
      </w:r>
      <w:r w:rsidRPr="007F46EA">
        <w:rPr>
          <w:b/>
          <w:color w:val="000000" w:themeColor="text1"/>
          <w:sz w:val="24"/>
        </w:rPr>
        <w:t>является затруднительной</w:t>
      </w:r>
      <w:r w:rsidRPr="007F46EA">
        <w:rPr>
          <w:color w:val="000000" w:themeColor="text1"/>
          <w:sz w:val="24"/>
        </w:rPr>
        <w:t>.</w:t>
      </w:r>
    </w:p>
    <w:p w:rsidR="00CE6243" w:rsidRPr="007F46EA" w:rsidRDefault="00CE6243" w:rsidP="00CE6243">
      <w:pPr>
        <w:pStyle w:val="62"/>
        <w:shd w:val="clear" w:color="auto" w:fill="auto"/>
        <w:tabs>
          <w:tab w:val="left" w:pos="0"/>
        </w:tabs>
        <w:spacing w:line="360" w:lineRule="auto"/>
        <w:ind w:firstLine="709"/>
        <w:rPr>
          <w:bCs/>
          <w:color w:val="000000" w:themeColor="text1"/>
          <w:sz w:val="24"/>
        </w:rPr>
      </w:pPr>
      <w:r w:rsidRPr="007F46EA">
        <w:rPr>
          <w:color w:val="000000" w:themeColor="text1"/>
          <w:sz w:val="24"/>
        </w:rPr>
        <w:t xml:space="preserve">По состоянию на </w:t>
      </w:r>
      <w:r>
        <w:rPr>
          <w:bCs/>
          <w:color w:val="000000" w:themeColor="text1"/>
          <w:sz w:val="24"/>
        </w:rPr>
        <w:t>19 декабря 2017 года</w:t>
      </w:r>
      <w:r w:rsidRPr="007F46EA">
        <w:rPr>
          <w:bCs/>
          <w:color w:val="000000" w:themeColor="text1"/>
          <w:sz w:val="24"/>
        </w:rPr>
        <w:t xml:space="preserve"> аккредитованы 6 специализированных центров компетенций, находящиеся в моногородах Магнитогорск (Челябинская область)</w:t>
      </w:r>
      <w:r>
        <w:rPr>
          <w:bCs/>
          <w:color w:val="000000" w:themeColor="text1"/>
          <w:sz w:val="24"/>
        </w:rPr>
        <w:t>, Тольятти (Самарская область),</w:t>
      </w:r>
      <w:r w:rsidRPr="007F46EA">
        <w:rPr>
          <w:bCs/>
          <w:color w:val="000000" w:themeColor="text1"/>
          <w:sz w:val="24"/>
        </w:rPr>
        <w:t xml:space="preserve"> Нижнекамск и Набережные Челны (Республика Татарстан)</w:t>
      </w:r>
      <w:r>
        <w:rPr>
          <w:bCs/>
          <w:color w:val="000000" w:themeColor="text1"/>
          <w:sz w:val="24"/>
        </w:rPr>
        <w:t>, Сарапул (Саратовская область),</w:t>
      </w:r>
      <w:r w:rsidRPr="007F46EA">
        <w:rPr>
          <w:bCs/>
          <w:color w:val="000000" w:themeColor="text1"/>
          <w:sz w:val="24"/>
        </w:rPr>
        <w:t xml:space="preserve"> Губкин (Белгородская область).</w:t>
      </w:r>
    </w:p>
    <w:p w:rsidR="00CE6243" w:rsidRPr="007F46EA" w:rsidRDefault="00CE6243" w:rsidP="00CE6243">
      <w:pPr>
        <w:pStyle w:val="62"/>
        <w:shd w:val="clear" w:color="auto" w:fill="auto"/>
        <w:tabs>
          <w:tab w:val="left" w:pos="0"/>
        </w:tabs>
        <w:spacing w:line="360" w:lineRule="auto"/>
        <w:ind w:firstLine="709"/>
        <w:rPr>
          <w:bCs/>
          <w:color w:val="000000" w:themeColor="text1"/>
          <w:sz w:val="24"/>
        </w:rPr>
      </w:pPr>
      <w:r w:rsidRPr="007F46EA">
        <w:rPr>
          <w:bCs/>
          <w:color w:val="000000" w:themeColor="text1"/>
          <w:sz w:val="24"/>
        </w:rPr>
        <w:t xml:space="preserve">Организацией, непосредственно осуществляющей процедуру аккредитации специализированных центров компетенций по стандартам «Ворлдскиллс», являлся </w:t>
      </w:r>
      <w:r>
        <w:rPr>
          <w:bCs/>
          <w:color w:val="000000" w:themeColor="text1"/>
          <w:sz w:val="24"/>
        </w:rPr>
        <w:t>с</w:t>
      </w:r>
      <w:r w:rsidRPr="007F46EA">
        <w:rPr>
          <w:bCs/>
          <w:color w:val="000000" w:themeColor="text1"/>
          <w:sz w:val="24"/>
        </w:rPr>
        <w:t>оюз «Агентство развития профессиональных сообществ и рабочих кадров «Молодые профессионалы (Ворлдскиллс Россия)» (далее</w:t>
      </w:r>
      <w:r>
        <w:rPr>
          <w:bCs/>
          <w:color w:val="000000" w:themeColor="text1"/>
          <w:sz w:val="24"/>
        </w:rPr>
        <w:t xml:space="preserve"> также</w:t>
      </w:r>
      <w:r w:rsidRPr="007F46EA">
        <w:rPr>
          <w:bCs/>
          <w:color w:val="000000" w:themeColor="text1"/>
          <w:sz w:val="24"/>
        </w:rPr>
        <w:t xml:space="preserve"> – Союз).</w:t>
      </w:r>
    </w:p>
    <w:p w:rsidR="00CE6243" w:rsidRPr="007F46EA" w:rsidRDefault="00CE6243" w:rsidP="00CE6243">
      <w:pPr>
        <w:pStyle w:val="62"/>
        <w:shd w:val="clear" w:color="auto" w:fill="auto"/>
        <w:tabs>
          <w:tab w:val="left" w:pos="0"/>
        </w:tabs>
        <w:spacing w:line="360" w:lineRule="auto"/>
        <w:ind w:firstLine="709"/>
        <w:rPr>
          <w:color w:val="000000" w:themeColor="text1"/>
          <w:sz w:val="24"/>
        </w:rPr>
      </w:pPr>
      <w:r w:rsidRPr="007F46EA">
        <w:rPr>
          <w:bCs/>
          <w:color w:val="000000" w:themeColor="text1"/>
          <w:sz w:val="24"/>
        </w:rPr>
        <w:lastRenderedPageBreak/>
        <w:t xml:space="preserve">Вместе с тем </w:t>
      </w:r>
      <w:r>
        <w:rPr>
          <w:bCs/>
          <w:color w:val="000000" w:themeColor="text1"/>
          <w:sz w:val="24"/>
        </w:rPr>
        <w:t>у</w:t>
      </w:r>
      <w:r w:rsidRPr="007F46EA">
        <w:rPr>
          <w:bCs/>
          <w:color w:val="000000" w:themeColor="text1"/>
          <w:sz w:val="24"/>
        </w:rPr>
        <w:t xml:space="preserve">ставом Союза, утвержденным решением </w:t>
      </w:r>
      <w:r>
        <w:rPr>
          <w:bCs/>
          <w:color w:val="000000" w:themeColor="text1"/>
          <w:sz w:val="24"/>
        </w:rPr>
        <w:t>о</w:t>
      </w:r>
      <w:r w:rsidRPr="007F46EA">
        <w:rPr>
          <w:bCs/>
          <w:color w:val="000000" w:themeColor="text1"/>
          <w:sz w:val="24"/>
        </w:rPr>
        <w:t>бщего собрания учредителей (протокол от 26 декабря 2014 года) (с изменениями), аккредитация указанных центров в качестве основных видов деятельности не предусмотрена. Кроме того, данный вид аккредитации не регламентируется законами и иными нормативными правовыми актами.</w:t>
      </w:r>
    </w:p>
    <w:p w:rsidR="00CE6243" w:rsidRPr="007F46EA" w:rsidRDefault="00CE6243" w:rsidP="00CE6243">
      <w:pPr>
        <w:pStyle w:val="62"/>
        <w:shd w:val="clear" w:color="auto" w:fill="auto"/>
        <w:tabs>
          <w:tab w:val="left" w:pos="0"/>
        </w:tabs>
        <w:spacing w:line="360" w:lineRule="auto"/>
        <w:ind w:firstLine="709"/>
        <w:rPr>
          <w:color w:val="000000" w:themeColor="text1"/>
          <w:sz w:val="24"/>
          <w:szCs w:val="24"/>
        </w:rPr>
      </w:pPr>
      <w:r w:rsidRPr="007F46EA">
        <w:rPr>
          <w:color w:val="000000" w:themeColor="text1"/>
          <w:sz w:val="24"/>
          <w:szCs w:val="24"/>
        </w:rPr>
        <w:t xml:space="preserve">В рамках реализации указанной приоритетной программы в 2017 году </w:t>
      </w:r>
      <w:r w:rsidRPr="007F46EA">
        <w:rPr>
          <w:b/>
          <w:color w:val="000000" w:themeColor="text1"/>
          <w:sz w:val="24"/>
          <w:szCs w:val="24"/>
        </w:rPr>
        <w:t>не выполнена</w:t>
      </w:r>
      <w:r w:rsidRPr="007F46EA">
        <w:rPr>
          <w:color w:val="000000" w:themeColor="text1"/>
          <w:sz w:val="24"/>
          <w:szCs w:val="24"/>
        </w:rPr>
        <w:t xml:space="preserve"> контрольная точка «Создано 56 территорий опережающего социально-экономического развития (нарастающим итогом)» (далее – ТОСЭР) со сроком реализации 25 декабря 2017 года.</w:t>
      </w:r>
    </w:p>
    <w:p w:rsidR="00CE6243" w:rsidRPr="007F46EA" w:rsidRDefault="00CE6243" w:rsidP="00CE6243">
      <w:pPr>
        <w:pStyle w:val="62"/>
        <w:shd w:val="clear" w:color="auto" w:fill="auto"/>
        <w:tabs>
          <w:tab w:val="left" w:pos="0"/>
          <w:tab w:val="left" w:pos="1073"/>
          <w:tab w:val="left" w:pos="1270"/>
        </w:tabs>
        <w:spacing w:line="360" w:lineRule="auto"/>
        <w:ind w:firstLine="709"/>
        <w:rPr>
          <w:color w:val="000000" w:themeColor="text1"/>
          <w:sz w:val="24"/>
          <w:szCs w:val="24"/>
        </w:rPr>
      </w:pPr>
      <w:r w:rsidRPr="007F46EA">
        <w:rPr>
          <w:color w:val="000000" w:themeColor="text1"/>
          <w:sz w:val="24"/>
          <w:szCs w:val="24"/>
        </w:rPr>
        <w:t xml:space="preserve">По состоянию на 1 января 2018 года создано 36 ТОСЭР, что составляет 64,3 % планового значения 2017 года. </w:t>
      </w:r>
    </w:p>
    <w:p w:rsidR="00CE6243" w:rsidRPr="007F46EA" w:rsidRDefault="00CE6243" w:rsidP="00CE6243">
      <w:pPr>
        <w:pStyle w:val="62"/>
        <w:shd w:val="clear" w:color="auto" w:fill="auto"/>
        <w:tabs>
          <w:tab w:val="left" w:pos="0"/>
          <w:tab w:val="left" w:pos="1073"/>
          <w:tab w:val="left" w:pos="1270"/>
        </w:tabs>
        <w:spacing w:line="360" w:lineRule="auto"/>
        <w:ind w:firstLine="709"/>
        <w:rPr>
          <w:color w:val="000000" w:themeColor="text1"/>
          <w:sz w:val="24"/>
          <w:szCs w:val="24"/>
        </w:rPr>
      </w:pPr>
      <w:r w:rsidRPr="007F46EA">
        <w:rPr>
          <w:b/>
          <w:color w:val="000000" w:themeColor="text1"/>
          <w:sz w:val="24"/>
          <w:szCs w:val="24"/>
        </w:rPr>
        <w:t>Не выполнена</w:t>
      </w:r>
      <w:r w:rsidRPr="007F46EA">
        <w:rPr>
          <w:color w:val="000000" w:themeColor="text1"/>
          <w:sz w:val="24"/>
          <w:szCs w:val="24"/>
        </w:rPr>
        <w:t xml:space="preserve"> контрольная точка «Проведено обучение 319 команд (нарастающим итогом)» со сроком реализации 24 ноября 2017 года. В 2017 году обучено 314 команд, управляющих проектами развития моногородов.</w:t>
      </w:r>
    </w:p>
    <w:p w:rsidR="00CE6243" w:rsidRPr="007F46EA" w:rsidRDefault="00CE6243" w:rsidP="00CE6243">
      <w:pPr>
        <w:pStyle w:val="62"/>
        <w:shd w:val="clear" w:color="auto" w:fill="auto"/>
        <w:tabs>
          <w:tab w:val="left" w:pos="0"/>
          <w:tab w:val="left" w:pos="1073"/>
          <w:tab w:val="left" w:pos="1270"/>
        </w:tabs>
        <w:spacing w:line="360" w:lineRule="auto"/>
        <w:ind w:firstLine="709"/>
        <w:rPr>
          <w:color w:val="000000" w:themeColor="text1"/>
          <w:sz w:val="24"/>
          <w:szCs w:val="24"/>
        </w:rPr>
      </w:pPr>
      <w:r w:rsidRPr="007F46EA">
        <w:rPr>
          <w:color w:val="000000" w:themeColor="text1"/>
          <w:sz w:val="24"/>
          <w:szCs w:val="24"/>
        </w:rPr>
        <w:t xml:space="preserve">Сформированная команда городского округа город Норильск Красноярского края своевременно не приступила к обучению. </w:t>
      </w:r>
    </w:p>
    <w:p w:rsidR="00CE6243" w:rsidRPr="007F46EA" w:rsidRDefault="00CE6243" w:rsidP="00CE6243">
      <w:pPr>
        <w:pStyle w:val="62"/>
        <w:shd w:val="clear" w:color="auto" w:fill="auto"/>
        <w:tabs>
          <w:tab w:val="left" w:pos="0"/>
          <w:tab w:val="left" w:pos="1073"/>
          <w:tab w:val="left" w:pos="1270"/>
        </w:tabs>
        <w:spacing w:line="360" w:lineRule="auto"/>
        <w:ind w:firstLine="709"/>
        <w:rPr>
          <w:color w:val="000000" w:themeColor="text1"/>
          <w:sz w:val="24"/>
          <w:szCs w:val="24"/>
        </w:rPr>
      </w:pPr>
      <w:r w:rsidRPr="007F46EA">
        <w:rPr>
          <w:color w:val="000000" w:themeColor="text1"/>
          <w:sz w:val="24"/>
          <w:szCs w:val="24"/>
        </w:rPr>
        <w:t xml:space="preserve">В связи с поздним представлением заявок на обучение (ноябрь 2017 года), а также </w:t>
      </w:r>
      <w:r>
        <w:rPr>
          <w:color w:val="000000" w:themeColor="text1"/>
          <w:sz w:val="24"/>
          <w:szCs w:val="24"/>
        </w:rPr>
        <w:t xml:space="preserve">с </w:t>
      </w:r>
      <w:r w:rsidRPr="007F46EA">
        <w:rPr>
          <w:color w:val="000000" w:themeColor="text1"/>
          <w:sz w:val="24"/>
          <w:szCs w:val="24"/>
        </w:rPr>
        <w:t>несоответствием кандидатов, представленных в ранее направленных заявках, требованиям положения о формировании команд, управляющих проектами развития моногородов, и организации их обучения не были сформированы и обучены команды моногородов Востокского и Липовецкого город</w:t>
      </w:r>
      <w:r>
        <w:rPr>
          <w:color w:val="000000" w:themeColor="text1"/>
          <w:sz w:val="24"/>
          <w:szCs w:val="24"/>
        </w:rPr>
        <w:t>ских поселений Приморского края,</w:t>
      </w:r>
      <w:r w:rsidRPr="007F46EA">
        <w:rPr>
          <w:color w:val="000000" w:themeColor="text1"/>
          <w:sz w:val="24"/>
          <w:szCs w:val="24"/>
        </w:rPr>
        <w:t xml:space="preserve"> п. Калашниково и п. Спирово Тверской области.</w:t>
      </w:r>
    </w:p>
    <w:p w:rsidR="00CE6243" w:rsidRPr="007F46EA" w:rsidRDefault="00CE6243" w:rsidP="00CE6243">
      <w:pPr>
        <w:pStyle w:val="62"/>
        <w:tabs>
          <w:tab w:val="left" w:pos="0"/>
          <w:tab w:val="left" w:pos="1073"/>
          <w:tab w:val="left" w:pos="1270"/>
        </w:tabs>
        <w:spacing w:line="360" w:lineRule="auto"/>
        <w:ind w:firstLine="709"/>
        <w:rPr>
          <w:color w:val="000000" w:themeColor="text1"/>
          <w:sz w:val="24"/>
          <w:szCs w:val="24"/>
        </w:rPr>
      </w:pPr>
      <w:r w:rsidRPr="007F46EA">
        <w:rPr>
          <w:color w:val="000000" w:themeColor="text1"/>
          <w:sz w:val="24"/>
          <w:szCs w:val="24"/>
        </w:rPr>
        <w:t>В рамках заключенных договоров на оказание образовательных услуг по обучению команд, управляющих проектами развития моногородов, в период с 2015 по 2017 годы были обучены команды 314 моногородов.</w:t>
      </w:r>
    </w:p>
    <w:p w:rsidR="00CE6243" w:rsidRPr="007F46EA" w:rsidRDefault="00CE6243" w:rsidP="00CE6243">
      <w:pPr>
        <w:pStyle w:val="62"/>
        <w:tabs>
          <w:tab w:val="left" w:pos="0"/>
          <w:tab w:val="left" w:pos="1073"/>
          <w:tab w:val="left" w:pos="1270"/>
        </w:tabs>
        <w:spacing w:line="360" w:lineRule="auto"/>
        <w:ind w:firstLine="709"/>
        <w:rPr>
          <w:color w:val="000000" w:themeColor="text1"/>
          <w:sz w:val="24"/>
          <w:szCs w:val="24"/>
        </w:rPr>
      </w:pPr>
      <w:r w:rsidRPr="007F46EA">
        <w:rPr>
          <w:color w:val="000000" w:themeColor="text1"/>
          <w:sz w:val="24"/>
          <w:szCs w:val="24"/>
        </w:rPr>
        <w:t>Согласно представленной информации РАНХиГС</w:t>
      </w:r>
      <w:r>
        <w:rPr>
          <w:color w:val="000000" w:themeColor="text1"/>
          <w:sz w:val="24"/>
          <w:szCs w:val="24"/>
        </w:rPr>
        <w:t>,</w:t>
      </w:r>
      <w:r w:rsidRPr="007F46EA">
        <w:rPr>
          <w:color w:val="000000" w:themeColor="text1"/>
          <w:sz w:val="24"/>
          <w:szCs w:val="24"/>
        </w:rPr>
        <w:t xml:space="preserve"> были реализованы коммуникационные мероприятия, посвященные вопросам разработки программ развития моногородов, для представителей следующих моногородов:</w:t>
      </w:r>
    </w:p>
    <w:p w:rsidR="00CE6243" w:rsidRPr="007F46EA" w:rsidRDefault="00CE6243" w:rsidP="00CE6243">
      <w:pPr>
        <w:pStyle w:val="62"/>
        <w:tabs>
          <w:tab w:val="left" w:pos="0"/>
          <w:tab w:val="left" w:pos="1073"/>
          <w:tab w:val="left" w:pos="1270"/>
        </w:tabs>
        <w:spacing w:line="360" w:lineRule="auto"/>
        <w:ind w:firstLine="709"/>
        <w:rPr>
          <w:color w:val="000000" w:themeColor="text1"/>
          <w:sz w:val="24"/>
          <w:szCs w:val="24"/>
        </w:rPr>
      </w:pPr>
      <w:r w:rsidRPr="007F46EA">
        <w:rPr>
          <w:color w:val="000000" w:themeColor="text1"/>
          <w:sz w:val="24"/>
          <w:szCs w:val="24"/>
        </w:rPr>
        <w:t>Востокского и Липовецкого городских поселений Приморского края;</w:t>
      </w:r>
    </w:p>
    <w:p w:rsidR="00CE6243" w:rsidRPr="007F46EA" w:rsidRDefault="00CE6243" w:rsidP="00CE6243">
      <w:pPr>
        <w:pStyle w:val="62"/>
        <w:tabs>
          <w:tab w:val="left" w:pos="0"/>
          <w:tab w:val="left" w:pos="1073"/>
          <w:tab w:val="left" w:pos="1270"/>
        </w:tabs>
        <w:spacing w:line="360" w:lineRule="auto"/>
        <w:ind w:firstLine="709"/>
        <w:rPr>
          <w:color w:val="000000" w:themeColor="text1"/>
          <w:sz w:val="24"/>
          <w:szCs w:val="24"/>
        </w:rPr>
      </w:pPr>
      <w:r w:rsidRPr="007F46EA">
        <w:rPr>
          <w:color w:val="000000" w:themeColor="text1"/>
          <w:sz w:val="24"/>
          <w:szCs w:val="24"/>
        </w:rPr>
        <w:t>городского поселения - поселка Калашниково и городского поселения – поселка Спирово Тверской области;</w:t>
      </w:r>
    </w:p>
    <w:p w:rsidR="00CE6243" w:rsidRPr="007F46EA" w:rsidRDefault="00CE6243" w:rsidP="00CE6243">
      <w:pPr>
        <w:pStyle w:val="62"/>
        <w:tabs>
          <w:tab w:val="left" w:pos="0"/>
          <w:tab w:val="left" w:pos="1073"/>
          <w:tab w:val="left" w:pos="1270"/>
        </w:tabs>
        <w:spacing w:line="360" w:lineRule="auto"/>
        <w:ind w:firstLine="709"/>
        <w:rPr>
          <w:color w:val="000000" w:themeColor="text1"/>
          <w:sz w:val="24"/>
          <w:szCs w:val="24"/>
        </w:rPr>
      </w:pPr>
      <w:r w:rsidRPr="007F46EA">
        <w:rPr>
          <w:color w:val="000000" w:themeColor="text1"/>
          <w:sz w:val="24"/>
          <w:szCs w:val="24"/>
        </w:rPr>
        <w:t>городского округа город Норильск Красноярского края.</w:t>
      </w:r>
    </w:p>
    <w:p w:rsidR="00CE6243" w:rsidRPr="007F46EA" w:rsidRDefault="00CE6243" w:rsidP="00CE6243">
      <w:pPr>
        <w:pStyle w:val="62"/>
        <w:shd w:val="clear" w:color="auto" w:fill="auto"/>
        <w:tabs>
          <w:tab w:val="left" w:pos="0"/>
          <w:tab w:val="left" w:pos="1073"/>
          <w:tab w:val="left" w:pos="1270"/>
        </w:tabs>
        <w:spacing w:line="360" w:lineRule="auto"/>
        <w:ind w:firstLine="709"/>
        <w:rPr>
          <w:color w:val="000000" w:themeColor="text1"/>
          <w:sz w:val="24"/>
          <w:szCs w:val="24"/>
        </w:rPr>
      </w:pPr>
      <w:r w:rsidRPr="007F46EA">
        <w:rPr>
          <w:color w:val="000000" w:themeColor="text1"/>
          <w:sz w:val="24"/>
          <w:szCs w:val="24"/>
        </w:rPr>
        <w:t>В результате коммуникационных мероприятий были подготовлены проекты программ развития моногородов.</w:t>
      </w:r>
    </w:p>
    <w:p w:rsidR="00CE6243" w:rsidRPr="007F46EA" w:rsidRDefault="00CE6243" w:rsidP="00CE6243">
      <w:pPr>
        <w:pStyle w:val="62"/>
        <w:shd w:val="clear" w:color="auto" w:fill="auto"/>
        <w:tabs>
          <w:tab w:val="left" w:pos="0"/>
          <w:tab w:val="left" w:pos="1073"/>
          <w:tab w:val="left" w:pos="1270"/>
        </w:tabs>
        <w:spacing w:line="360" w:lineRule="auto"/>
        <w:ind w:firstLine="709"/>
        <w:rPr>
          <w:color w:val="000000" w:themeColor="text1"/>
          <w:sz w:val="24"/>
          <w:szCs w:val="24"/>
        </w:rPr>
      </w:pPr>
      <w:r w:rsidRPr="007F46EA">
        <w:rPr>
          <w:b/>
          <w:color w:val="000000" w:themeColor="text1"/>
          <w:sz w:val="24"/>
          <w:szCs w:val="24"/>
        </w:rPr>
        <w:t>Не выполнена</w:t>
      </w:r>
      <w:r w:rsidRPr="007F46EA">
        <w:rPr>
          <w:color w:val="000000" w:themeColor="text1"/>
          <w:sz w:val="24"/>
          <w:szCs w:val="24"/>
        </w:rPr>
        <w:t xml:space="preserve"> контрольная точка «Созданы и реализованы пять пилотных проектов </w:t>
      </w:r>
      <w:r w:rsidRPr="007F46EA">
        <w:rPr>
          <w:color w:val="000000" w:themeColor="text1"/>
          <w:sz w:val="24"/>
          <w:szCs w:val="24"/>
        </w:rPr>
        <w:lastRenderedPageBreak/>
        <w:t>«Школы нового типа» в моногородах регионов Российской Федерации со сроком реализации 15 декабря 2017 года. Реализовать указанное мероприятие в рамках приоритетной программы не представляется возможным, поскольку не созданы и не утверждены функциональные требования к современной образовательной среде, на базе которых планировал</w:t>
      </w:r>
      <w:r>
        <w:rPr>
          <w:color w:val="000000" w:themeColor="text1"/>
          <w:sz w:val="24"/>
          <w:szCs w:val="24"/>
        </w:rPr>
        <w:t>и</w:t>
      </w:r>
      <w:r w:rsidRPr="007F46EA">
        <w:rPr>
          <w:color w:val="000000" w:themeColor="text1"/>
          <w:sz w:val="24"/>
          <w:szCs w:val="24"/>
        </w:rPr>
        <w:t xml:space="preserve">сь создание и реализация указанных пилотных проектов.  </w:t>
      </w:r>
    </w:p>
    <w:p w:rsidR="00CE6243" w:rsidRPr="007F46EA" w:rsidRDefault="00CE6243" w:rsidP="00CE6243">
      <w:pPr>
        <w:widowControl w:val="0"/>
        <w:spacing w:line="324" w:lineRule="auto"/>
        <w:ind w:left="0" w:right="-1" w:firstLine="567"/>
        <w:rPr>
          <w:color w:val="000000" w:themeColor="text1"/>
          <w:sz w:val="24"/>
          <w:szCs w:val="24"/>
        </w:rPr>
      </w:pPr>
      <w:r w:rsidRPr="007F46EA">
        <w:rPr>
          <w:b/>
          <w:color w:val="000000" w:themeColor="text1"/>
          <w:sz w:val="24"/>
          <w:szCs w:val="24"/>
          <w:lang w:eastAsia="en-US"/>
        </w:rPr>
        <w:t>7.13.</w:t>
      </w:r>
      <w:r>
        <w:rPr>
          <w:b/>
          <w:color w:val="000000" w:themeColor="text1"/>
          <w:sz w:val="24"/>
          <w:szCs w:val="24"/>
          <w:lang w:eastAsia="en-US"/>
        </w:rPr>
        <w:t>6</w:t>
      </w:r>
      <w:r w:rsidRPr="007F46EA">
        <w:rPr>
          <w:b/>
          <w:color w:val="000000" w:themeColor="text1"/>
          <w:sz w:val="24"/>
          <w:szCs w:val="24"/>
          <w:lang w:eastAsia="en-US"/>
        </w:rPr>
        <w:t xml:space="preserve">. По направлению стратегического развития «Экология» </w:t>
      </w:r>
      <w:r w:rsidRPr="007F46EA">
        <w:rPr>
          <w:color w:val="000000" w:themeColor="text1"/>
          <w:sz w:val="24"/>
          <w:szCs w:val="24"/>
        </w:rPr>
        <w:t>по состоянию на 1</w:t>
      </w:r>
      <w:r w:rsidR="009203C2">
        <w:rPr>
          <w:color w:val="000000" w:themeColor="text1"/>
          <w:sz w:val="24"/>
          <w:szCs w:val="24"/>
        </w:rPr>
        <w:t> </w:t>
      </w:r>
      <w:r w:rsidRPr="007F46EA">
        <w:rPr>
          <w:color w:val="000000" w:themeColor="text1"/>
          <w:sz w:val="24"/>
          <w:szCs w:val="24"/>
        </w:rPr>
        <w:t>января 2018 года из 41 контрольной точки, установленн</w:t>
      </w:r>
      <w:r>
        <w:rPr>
          <w:color w:val="000000" w:themeColor="text1"/>
          <w:sz w:val="24"/>
          <w:szCs w:val="24"/>
        </w:rPr>
        <w:t>ой</w:t>
      </w:r>
      <w:r w:rsidRPr="007F46EA">
        <w:rPr>
          <w:color w:val="000000" w:themeColor="text1"/>
          <w:sz w:val="24"/>
          <w:szCs w:val="24"/>
        </w:rPr>
        <w:t xml:space="preserve"> сводными планами проектов со сроком исполнения в отчетном периоде, исполнен</w:t>
      </w:r>
      <w:r>
        <w:rPr>
          <w:color w:val="000000" w:themeColor="text1"/>
          <w:sz w:val="24"/>
          <w:szCs w:val="24"/>
        </w:rPr>
        <w:t>о</w:t>
      </w:r>
      <w:r w:rsidRPr="007F46EA">
        <w:rPr>
          <w:color w:val="000000" w:themeColor="text1"/>
          <w:sz w:val="24"/>
          <w:szCs w:val="24"/>
        </w:rPr>
        <w:t xml:space="preserve"> с нарушением сроков 14 (или 34,1 %) контрольных точек, не исполнено 10 контрольных точек (24,4 %). </w:t>
      </w:r>
    </w:p>
    <w:p w:rsidR="00CE6243" w:rsidRPr="007F46EA" w:rsidRDefault="00CE6243" w:rsidP="00CE6243">
      <w:pPr>
        <w:ind w:left="0" w:right="0"/>
        <w:textAlignment w:val="auto"/>
        <w:rPr>
          <w:color w:val="000000" w:themeColor="text1"/>
          <w:sz w:val="24"/>
        </w:rPr>
      </w:pPr>
      <w:r w:rsidRPr="007F46EA">
        <w:rPr>
          <w:color w:val="000000" w:themeColor="text1"/>
          <w:sz w:val="24"/>
        </w:rPr>
        <w:t>Следует отметить, что контрольные точки приоритетного проекта «Чистая страна» выполняются субъектами Российской Федерации неравномерно.</w:t>
      </w:r>
    </w:p>
    <w:p w:rsidR="00CE6243" w:rsidRPr="007F46EA" w:rsidRDefault="00CE6243" w:rsidP="00CE6243">
      <w:pPr>
        <w:ind w:left="0" w:right="-1"/>
        <w:rPr>
          <w:color w:val="000000" w:themeColor="text1"/>
          <w:sz w:val="24"/>
        </w:rPr>
      </w:pPr>
      <w:r w:rsidRPr="007F46EA">
        <w:rPr>
          <w:color w:val="000000" w:themeColor="text1"/>
          <w:sz w:val="24"/>
        </w:rPr>
        <w:t xml:space="preserve">Так, в соответствии с паспортом проекта по приоритету «Отходы» для </w:t>
      </w:r>
      <w:r>
        <w:rPr>
          <w:color w:val="000000" w:themeColor="text1"/>
          <w:sz w:val="24"/>
        </w:rPr>
        <w:t>2</w:t>
      </w:r>
      <w:r w:rsidRPr="007F46EA">
        <w:rPr>
          <w:color w:val="000000" w:themeColor="text1"/>
          <w:sz w:val="24"/>
        </w:rPr>
        <w:t xml:space="preserve"> субъектов Российской Федерации (Московская область и Республика Татарстан) срок реализации контрольной точки «Оформлены градостроительные планы земельных участков (заводы Московская область МО-1, МО-2, г. Казань КЗ-5)» </w:t>
      </w:r>
      <w:r w:rsidRPr="007F46EA">
        <w:rPr>
          <w:b/>
          <w:color w:val="000000" w:themeColor="text1"/>
          <w:sz w:val="24"/>
        </w:rPr>
        <w:t>установлен 17 октября 2017 года</w:t>
      </w:r>
      <w:r w:rsidRPr="007F46EA">
        <w:rPr>
          <w:color w:val="000000" w:themeColor="text1"/>
          <w:sz w:val="24"/>
        </w:rPr>
        <w:t xml:space="preserve">. При этом в соответствии с отчетом за 2017 год, представленным ФГБУ «ВНИИ Экология», по заводам МО-1, МО-2 градостроительные планы земельных участков получены, по КЗ-5 плановый срок получения градостроительного плана земельного участка - </w:t>
      </w:r>
      <w:r w:rsidRPr="007F46EA">
        <w:rPr>
          <w:b/>
          <w:color w:val="000000" w:themeColor="text1"/>
          <w:sz w:val="24"/>
        </w:rPr>
        <w:t>июнь 2018 года</w:t>
      </w:r>
      <w:r w:rsidRPr="007F46EA">
        <w:rPr>
          <w:color w:val="000000" w:themeColor="text1"/>
          <w:sz w:val="24"/>
        </w:rPr>
        <w:t xml:space="preserve">. В соответствии с представленной информацией требуется изменение паспорта и сводного плана приоритетного проекта в части уточнения сроков достижения контрольных точек для отдельной детализации в разрезе каждого завода. </w:t>
      </w:r>
    </w:p>
    <w:p w:rsidR="00CE6243" w:rsidRPr="007F46EA" w:rsidRDefault="00CE6243" w:rsidP="00CE6243">
      <w:pPr>
        <w:ind w:left="0" w:right="-1"/>
        <w:rPr>
          <w:color w:val="000000" w:themeColor="text1"/>
          <w:sz w:val="24"/>
        </w:rPr>
      </w:pPr>
      <w:r w:rsidRPr="007F46EA">
        <w:rPr>
          <w:b/>
          <w:color w:val="000000" w:themeColor="text1"/>
          <w:sz w:val="24"/>
        </w:rPr>
        <w:t>Не выполнена</w:t>
      </w:r>
      <w:r w:rsidRPr="007F46EA">
        <w:rPr>
          <w:color w:val="000000" w:themeColor="text1"/>
          <w:sz w:val="24"/>
        </w:rPr>
        <w:t xml:space="preserve"> контрольная точка «Проведена оценка воздействия на окружающую среду (ОВОС) и оценка сокращения санитарно-защитной зоны (ОСЗЗ) по заводам: МО-1, МО-2, КЗ-5» со сроком реализации 8 ноября 2017 года. Согласно представленному отчету выполнение указанной контрольной точки зависит от достижения контрольной точки «Оформлены градостроительные планы земельных участков (з</w:t>
      </w:r>
      <w:r>
        <w:rPr>
          <w:color w:val="000000" w:themeColor="text1"/>
          <w:sz w:val="24"/>
        </w:rPr>
        <w:t>аводы Московская область МО-1,</w:t>
      </w:r>
      <w:r w:rsidRPr="007F46EA">
        <w:rPr>
          <w:color w:val="000000" w:themeColor="text1"/>
          <w:sz w:val="24"/>
        </w:rPr>
        <w:t xml:space="preserve"> МО-2, г. Казань  КЗ-5)». В связи с этим оценка воздействия на окружающую среду проведена для завода МО-1, последующие будут выполнены после прохождения экологической экспертизы по первому заводу.</w:t>
      </w:r>
    </w:p>
    <w:p w:rsidR="00CE6243" w:rsidRPr="007F46EA" w:rsidRDefault="00CE6243" w:rsidP="00CE6243">
      <w:pPr>
        <w:ind w:left="0" w:right="-1"/>
        <w:rPr>
          <w:color w:val="000000" w:themeColor="text1"/>
          <w:sz w:val="24"/>
        </w:rPr>
      </w:pPr>
      <w:r w:rsidRPr="007F46EA">
        <w:rPr>
          <w:color w:val="000000" w:themeColor="text1"/>
          <w:sz w:val="24"/>
        </w:rPr>
        <w:t xml:space="preserve">Также </w:t>
      </w:r>
      <w:r w:rsidRPr="007F46EA">
        <w:rPr>
          <w:b/>
          <w:color w:val="000000" w:themeColor="text1"/>
          <w:sz w:val="24"/>
        </w:rPr>
        <w:t>не достигнута</w:t>
      </w:r>
      <w:r w:rsidRPr="007F46EA">
        <w:rPr>
          <w:color w:val="000000" w:themeColor="text1"/>
          <w:sz w:val="24"/>
        </w:rPr>
        <w:t xml:space="preserve"> контрольная точка «Проведены общественные слушания по строительству объектов термического обезвреживания МО-1, МО-2, КЗ-5». Общественные слушания проведены по заводу МО-1, по заводам МО-2 и КЗ-5 осуществляется подготовка к их проведению. </w:t>
      </w:r>
    </w:p>
    <w:p w:rsidR="00CE6243" w:rsidRPr="007F46EA" w:rsidRDefault="00CE6243" w:rsidP="00CE6243">
      <w:pPr>
        <w:ind w:left="0" w:right="-1"/>
        <w:rPr>
          <w:color w:val="000000" w:themeColor="text1"/>
          <w:sz w:val="24"/>
        </w:rPr>
      </w:pPr>
      <w:r w:rsidRPr="007F46EA">
        <w:rPr>
          <w:color w:val="000000" w:themeColor="text1"/>
          <w:sz w:val="24"/>
        </w:rPr>
        <w:lastRenderedPageBreak/>
        <w:t xml:space="preserve">По приоритету «Накопленный вред окружающей среде» </w:t>
      </w:r>
      <w:r w:rsidRPr="007F46EA">
        <w:rPr>
          <w:b/>
          <w:color w:val="000000" w:themeColor="text1"/>
          <w:sz w:val="24"/>
        </w:rPr>
        <w:t>не достигнута</w:t>
      </w:r>
      <w:r w:rsidRPr="007F46EA">
        <w:rPr>
          <w:color w:val="000000" w:themeColor="text1"/>
          <w:sz w:val="24"/>
        </w:rPr>
        <w:t xml:space="preserve"> контрольная точка «</w:t>
      </w:r>
      <w:hyperlink r:id="rId22" w:history="1">
        <w:r w:rsidRPr="007F46EA">
          <w:rPr>
            <w:color w:val="000000" w:themeColor="text1"/>
            <w:sz w:val="24"/>
          </w:rPr>
          <w:t>Сформирована и актуализирована информационная система, определен порядок взаимодействия общества и государственных органов по выявлению, пресечению и ликвидации несанкционированных объектов размещения отходов (ФГИС «Наша природа»)</w:t>
        </w:r>
      </w:hyperlink>
      <w:r w:rsidRPr="007F46EA">
        <w:rPr>
          <w:color w:val="000000" w:themeColor="text1"/>
          <w:sz w:val="24"/>
        </w:rPr>
        <w:t xml:space="preserve">». Росприроднадзором представлено предложение о переносе срока исполнения контрольной точки в целях </w:t>
      </w:r>
      <w:r w:rsidR="009749D3">
        <w:rPr>
          <w:color w:val="000000" w:themeColor="text1"/>
          <w:sz w:val="24"/>
        </w:rPr>
        <w:t xml:space="preserve">приведения в </w:t>
      </w:r>
      <w:r w:rsidRPr="007F46EA">
        <w:rPr>
          <w:color w:val="000000" w:themeColor="text1"/>
          <w:sz w:val="24"/>
        </w:rPr>
        <w:t>соответстви</w:t>
      </w:r>
      <w:r w:rsidR="009749D3">
        <w:rPr>
          <w:color w:val="000000" w:themeColor="text1"/>
          <w:sz w:val="24"/>
        </w:rPr>
        <w:t>е</w:t>
      </w:r>
      <w:r w:rsidRPr="007F46EA">
        <w:rPr>
          <w:color w:val="000000" w:themeColor="text1"/>
          <w:sz w:val="24"/>
        </w:rPr>
        <w:t xml:space="preserve"> постановлению Правительства Российской Федерации от 8 сентября 2017 г. № 1082 (письмо от 10 октября 2017 г. № РН-04-03-32/22180). </w:t>
      </w:r>
    </w:p>
    <w:p w:rsidR="00CE6243" w:rsidRPr="007F46EA" w:rsidRDefault="00CE6243" w:rsidP="00CE6243">
      <w:pPr>
        <w:ind w:left="0" w:right="-1"/>
        <w:rPr>
          <w:color w:val="000000" w:themeColor="text1"/>
          <w:sz w:val="24"/>
        </w:rPr>
      </w:pPr>
      <w:r w:rsidRPr="007F46EA">
        <w:rPr>
          <w:color w:val="000000" w:themeColor="text1"/>
          <w:sz w:val="24"/>
        </w:rPr>
        <w:t xml:space="preserve">Также </w:t>
      </w:r>
      <w:r w:rsidRPr="007F46EA">
        <w:rPr>
          <w:b/>
          <w:color w:val="000000" w:themeColor="text1"/>
          <w:sz w:val="24"/>
        </w:rPr>
        <w:t>не достигнута</w:t>
      </w:r>
      <w:r w:rsidRPr="007F46EA">
        <w:rPr>
          <w:color w:val="000000" w:themeColor="text1"/>
          <w:sz w:val="24"/>
        </w:rPr>
        <w:t xml:space="preserve"> контрольная точка «</w:t>
      </w:r>
      <w:hyperlink r:id="rId23" w:history="1">
        <w:r w:rsidRPr="007F46EA">
          <w:rPr>
            <w:color w:val="000000" w:themeColor="text1"/>
            <w:sz w:val="24"/>
          </w:rPr>
          <w:t>Опубликована информация о проведении общественных слушаний по строительству объектов термического обезвреживания (</w:t>
        </w:r>
        <w:r>
          <w:rPr>
            <w:color w:val="000000" w:themeColor="text1"/>
            <w:sz w:val="24"/>
          </w:rPr>
          <w:t>з</w:t>
        </w:r>
        <w:r w:rsidRPr="007F46EA">
          <w:rPr>
            <w:color w:val="000000" w:themeColor="text1"/>
            <w:sz w:val="24"/>
          </w:rPr>
          <w:t>аводы МО-1, МО-2, КЗ-5)</w:t>
        </w:r>
      </w:hyperlink>
      <w:r w:rsidRPr="007F46EA">
        <w:rPr>
          <w:color w:val="000000" w:themeColor="text1"/>
          <w:sz w:val="24"/>
        </w:rPr>
        <w:t>». Указанная контрольная точка выполнена только в части завода МО-1.</w:t>
      </w:r>
    </w:p>
    <w:p w:rsidR="00CE6243" w:rsidRDefault="00CE6243" w:rsidP="00CE6243">
      <w:pPr>
        <w:ind w:left="0" w:right="0"/>
        <w:rPr>
          <w:color w:val="000000"/>
          <w:sz w:val="24"/>
          <w:szCs w:val="24"/>
        </w:rPr>
      </w:pPr>
      <w:r w:rsidRPr="00DE0847">
        <w:rPr>
          <w:b/>
          <w:bCs/>
          <w:color w:val="000000" w:themeColor="text1"/>
          <w:sz w:val="24"/>
          <w:szCs w:val="24"/>
          <w:lang w:eastAsia="en-US"/>
        </w:rPr>
        <w:t>7.13.</w:t>
      </w:r>
      <w:r>
        <w:rPr>
          <w:b/>
          <w:bCs/>
          <w:color w:val="000000" w:themeColor="text1"/>
          <w:sz w:val="24"/>
          <w:szCs w:val="24"/>
          <w:lang w:eastAsia="en-US"/>
        </w:rPr>
        <w:t>7</w:t>
      </w:r>
      <w:r w:rsidRPr="00DE0847">
        <w:rPr>
          <w:b/>
          <w:bCs/>
          <w:color w:val="000000" w:themeColor="text1"/>
          <w:sz w:val="24"/>
          <w:szCs w:val="24"/>
          <w:lang w:eastAsia="en-US"/>
        </w:rPr>
        <w:t>. </w:t>
      </w:r>
      <w:r>
        <w:rPr>
          <w:b/>
          <w:bCs/>
          <w:color w:val="000000"/>
          <w:sz w:val="24"/>
          <w:szCs w:val="24"/>
          <w:lang w:eastAsia="en-US"/>
        </w:rPr>
        <w:t xml:space="preserve">По направлению стратегического развития «Реформа контрольной и надзорной деятельности» </w:t>
      </w:r>
      <w:r>
        <w:rPr>
          <w:color w:val="000000"/>
          <w:sz w:val="24"/>
          <w:szCs w:val="24"/>
          <w:lang w:eastAsia="en-US"/>
        </w:rPr>
        <w:t>по</w:t>
      </w:r>
      <w:r>
        <w:rPr>
          <w:b/>
          <w:bCs/>
          <w:color w:val="000000"/>
          <w:sz w:val="24"/>
          <w:szCs w:val="24"/>
          <w:lang w:eastAsia="en-US"/>
        </w:rPr>
        <w:t xml:space="preserve"> </w:t>
      </w:r>
      <w:r>
        <w:rPr>
          <w:color w:val="000000"/>
          <w:sz w:val="24"/>
          <w:szCs w:val="24"/>
          <w:lang w:eastAsia="en-US"/>
        </w:rPr>
        <w:t>состоянию на 1 января 2018 года</w:t>
      </w:r>
      <w:r>
        <w:rPr>
          <w:b/>
          <w:bCs/>
          <w:color w:val="000000"/>
          <w:sz w:val="24"/>
          <w:szCs w:val="24"/>
          <w:lang w:eastAsia="en-US"/>
        </w:rPr>
        <w:t xml:space="preserve"> </w:t>
      </w:r>
      <w:r>
        <w:rPr>
          <w:color w:val="000000"/>
          <w:sz w:val="24"/>
          <w:szCs w:val="24"/>
        </w:rPr>
        <w:t>из 62 контрольных точек, установленных паспортом приоритетной программы «Реформа контрольной и надзорной деятельности» со сроком исполнения в отчетном периоде, исполнено с нарушением сроков 20 (или 32,3 %) контрольных точек, не исполнено – 15 (или 24,2 </w:t>
      </w:r>
      <w:r>
        <w:rPr>
          <w:sz w:val="24"/>
          <w:szCs w:val="24"/>
        </w:rPr>
        <w:t xml:space="preserve">%) </w:t>
      </w:r>
      <w:r>
        <w:rPr>
          <w:color w:val="000000"/>
          <w:sz w:val="24"/>
          <w:szCs w:val="24"/>
        </w:rPr>
        <w:t>контрольных точек</w:t>
      </w:r>
      <w:r>
        <w:rPr>
          <w:sz w:val="24"/>
          <w:szCs w:val="24"/>
        </w:rPr>
        <w:t>, количество исключенных контрольных точек – 1, количество контрольных точек, срок реализации которых перенесен, - 8.</w:t>
      </w:r>
      <w:r>
        <w:rPr>
          <w:color w:val="000000"/>
          <w:sz w:val="24"/>
          <w:szCs w:val="24"/>
        </w:rPr>
        <w:t xml:space="preserve"> Из 91 контрольной точки, установленной сводным планом приоритетной программы «Реформа контрольной и надзорной деятельности» со сроком исполнения в отчетном периоде, исполнены с нарушением сроков 17 (или 18,7 %) контрольных точек, не исполнено – 9 (или 9,9 </w:t>
      </w:r>
      <w:r>
        <w:rPr>
          <w:sz w:val="24"/>
          <w:szCs w:val="24"/>
        </w:rPr>
        <w:t xml:space="preserve">%) </w:t>
      </w:r>
      <w:r>
        <w:rPr>
          <w:color w:val="000000"/>
          <w:sz w:val="24"/>
          <w:szCs w:val="24"/>
        </w:rPr>
        <w:t>контрольных точек</w:t>
      </w:r>
      <w:r>
        <w:rPr>
          <w:sz w:val="24"/>
          <w:szCs w:val="24"/>
        </w:rPr>
        <w:t>, количество исключенных контрольных точек – 1, количество контрольных точек, срок реализации которых перенесен, - 8.</w:t>
      </w:r>
      <w:r>
        <w:rPr>
          <w:color w:val="000000"/>
          <w:sz w:val="24"/>
          <w:szCs w:val="24"/>
        </w:rPr>
        <w:t xml:space="preserve"> </w:t>
      </w:r>
    </w:p>
    <w:p w:rsidR="00CE6243" w:rsidRPr="007F46EA" w:rsidRDefault="00CE6243" w:rsidP="00CE6243">
      <w:pPr>
        <w:ind w:left="0" w:right="0"/>
        <w:rPr>
          <w:bCs/>
          <w:color w:val="000000" w:themeColor="text1"/>
          <w:sz w:val="24"/>
          <w:szCs w:val="24"/>
          <w:lang w:eastAsia="en-US"/>
        </w:rPr>
      </w:pPr>
      <w:r w:rsidRPr="007F46EA">
        <w:rPr>
          <w:b/>
          <w:bCs/>
          <w:color w:val="000000" w:themeColor="text1"/>
          <w:sz w:val="24"/>
          <w:szCs w:val="24"/>
          <w:lang w:eastAsia="en-US"/>
        </w:rPr>
        <w:t>7.13.</w:t>
      </w:r>
      <w:r>
        <w:rPr>
          <w:b/>
          <w:bCs/>
          <w:color w:val="000000" w:themeColor="text1"/>
          <w:sz w:val="24"/>
          <w:szCs w:val="24"/>
          <w:lang w:eastAsia="en-US"/>
        </w:rPr>
        <w:t>7</w:t>
      </w:r>
      <w:r w:rsidRPr="007F46EA">
        <w:rPr>
          <w:b/>
          <w:bCs/>
          <w:color w:val="000000" w:themeColor="text1"/>
          <w:sz w:val="24"/>
          <w:szCs w:val="24"/>
          <w:lang w:eastAsia="en-US"/>
        </w:rPr>
        <w:t>.1.</w:t>
      </w:r>
      <w:r w:rsidRPr="007F46EA">
        <w:rPr>
          <w:bCs/>
          <w:color w:val="000000" w:themeColor="text1"/>
          <w:sz w:val="24"/>
          <w:szCs w:val="24"/>
          <w:lang w:eastAsia="en-US"/>
        </w:rPr>
        <w:t> В части внедрения риск-ориентированного подхода при осуществлении контрольно-надзорной деятельности к</w:t>
      </w:r>
      <w:r w:rsidRPr="007F46EA">
        <w:rPr>
          <w:bCs/>
          <w:color w:val="000000" w:themeColor="text1"/>
          <w:sz w:val="24"/>
          <w:szCs w:val="24"/>
          <w:lang w:eastAsia="en-US" w:bidi="ru-RU"/>
        </w:rPr>
        <w:t xml:space="preserve">онтрольная точка </w:t>
      </w:r>
      <w:r w:rsidRPr="007F46EA">
        <w:rPr>
          <w:bCs/>
          <w:color w:val="000000" w:themeColor="text1"/>
          <w:sz w:val="24"/>
          <w:szCs w:val="24"/>
          <w:lang w:eastAsia="en-US"/>
        </w:rPr>
        <w:t>результата «</w:t>
      </w:r>
      <w:hyperlink r:id="rId24" w:history="1">
        <w:r w:rsidRPr="007F46EA">
          <w:rPr>
            <w:bCs/>
            <w:color w:val="000000" w:themeColor="text1"/>
            <w:sz w:val="24"/>
            <w:szCs w:val="24"/>
            <w:lang w:eastAsia="en-US"/>
          </w:rPr>
          <w:t>По всем видам контроля (надзора) на основании Базовой модели определения категории риска (класса опасности) контрольно-надзорными органами сформированы исчерпывающие реестры подконтрольных объектов с использованием ведомственных информационных систем, внедрена модель поддержания реестров в актуальном состоянии, установлены категории риска (классы опасности) и критерии отнесения к ним объектов, подконтрольные объекты в полном объеме распределены по категориям риска (классам опасности), информация публична и доступна</w:t>
        </w:r>
      </w:hyperlink>
      <w:r w:rsidRPr="007F46EA">
        <w:rPr>
          <w:bCs/>
          <w:color w:val="000000" w:themeColor="text1"/>
          <w:sz w:val="24"/>
          <w:szCs w:val="24"/>
          <w:lang w:eastAsia="en-US"/>
        </w:rPr>
        <w:t xml:space="preserve">» </w:t>
      </w:r>
      <w:r w:rsidRPr="007F46EA">
        <w:rPr>
          <w:b/>
          <w:bCs/>
          <w:color w:val="000000" w:themeColor="text1"/>
          <w:sz w:val="24"/>
          <w:szCs w:val="24"/>
          <w:lang w:eastAsia="en-US"/>
        </w:rPr>
        <w:t>не достигнута</w:t>
      </w:r>
      <w:r w:rsidRPr="007F46EA">
        <w:rPr>
          <w:bCs/>
          <w:color w:val="000000" w:themeColor="text1"/>
          <w:sz w:val="24"/>
          <w:szCs w:val="24"/>
          <w:lang w:eastAsia="en-US"/>
        </w:rPr>
        <w:t>.</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bidi="ru-RU"/>
        </w:rPr>
      </w:pPr>
      <w:r w:rsidRPr="007F46EA">
        <w:rPr>
          <w:bCs/>
          <w:color w:val="000000" w:themeColor="text1"/>
          <w:sz w:val="24"/>
          <w:szCs w:val="24"/>
          <w:lang w:eastAsia="en-US" w:bidi="ru-RU"/>
        </w:rPr>
        <w:t xml:space="preserve">На заседании проектного комитета 20 декабря 2017 года принято решение об утверждении изменений в паспорт приоритетного проекта, которые предусматривают в 2018 </w:t>
      </w:r>
      <w:r w:rsidRPr="007F46EA">
        <w:rPr>
          <w:bCs/>
          <w:color w:val="000000" w:themeColor="text1"/>
          <w:sz w:val="24"/>
          <w:szCs w:val="24"/>
          <w:lang w:eastAsia="en-US" w:bidi="ru-RU"/>
        </w:rPr>
        <w:lastRenderedPageBreak/>
        <w:t>году отмену плановых проверок (ликвидацию как самостоятельных видов) по 14 видам контроля (надзора) и обеспечение внесения соответствующих изменений в нормативные правовые акты. В отношении 4 видов контроля (надзора) принято решение о</w:t>
      </w:r>
      <w:r>
        <w:rPr>
          <w:bCs/>
          <w:color w:val="000000" w:themeColor="text1"/>
          <w:sz w:val="24"/>
          <w:szCs w:val="24"/>
          <w:lang w:eastAsia="en-US" w:bidi="ru-RU"/>
        </w:rPr>
        <w:t xml:space="preserve"> переносе сроков внедрения риск-</w:t>
      </w:r>
      <w:r w:rsidRPr="007F46EA">
        <w:rPr>
          <w:bCs/>
          <w:color w:val="000000" w:themeColor="text1"/>
          <w:sz w:val="24"/>
          <w:szCs w:val="24"/>
          <w:lang w:eastAsia="en-US" w:bidi="ru-RU"/>
        </w:rPr>
        <w:t>ориентированного подхода на 2018 год.</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bidi="ru-RU"/>
        </w:rPr>
      </w:pPr>
      <w:r w:rsidRPr="007F46EA">
        <w:rPr>
          <w:bCs/>
          <w:color w:val="000000" w:themeColor="text1"/>
          <w:sz w:val="24"/>
          <w:szCs w:val="24"/>
          <w:lang w:eastAsia="en-US" w:bidi="ru-RU"/>
        </w:rPr>
        <w:t>В отношении 2 видов контроля: таможенного (ФТС России) и налогового (ФНС России), исходя из специфики осуществления указанных видов контроля, критерии отнесения объектов контроля к определенной категории риска не установлены.</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bidi="ru-RU"/>
        </w:rPr>
      </w:pPr>
      <w:r w:rsidRPr="007F46EA">
        <w:rPr>
          <w:bCs/>
          <w:color w:val="000000" w:themeColor="text1"/>
          <w:sz w:val="24"/>
          <w:szCs w:val="24"/>
          <w:lang w:eastAsia="en-US" w:bidi="ru-RU"/>
        </w:rPr>
        <w:t>Проектным комитетом в отношении 6 видов федерального государственного контроля (надзора), осуществляемых Роспотребнадзором (федеральный государственный надзор в области защиты прав потребителей), ФАС России (федеральный государственный надзор в области рекламы, федеральный государственный контроль (надзор) в области регулируемых государством цен (тарифов), МЧС России (лицензионный контроль при осуществлении деятельности по монтажу, техническому обслуживанию и ремонту средств обеспечения пожарной безопасности зданий и сооружений; лицензионный контроль при осуществлении деятельности по тушению пожаров в населенных пунктах, на производственных объектах и объектах инфраструктуры, по тушению лесных пожаров; государственный надзор во внутренних водах и в территориальном море Российской Федерации за маломерными судами, используемыми в некоммерческих целях, и базами (сооружениями) для их стоянок), приняты решения об отмене плановых проверок.</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bidi="ru-RU"/>
        </w:rPr>
      </w:pPr>
      <w:r w:rsidRPr="007F46EA">
        <w:rPr>
          <w:bCs/>
          <w:color w:val="000000" w:themeColor="text1"/>
          <w:sz w:val="24"/>
          <w:szCs w:val="24"/>
          <w:lang w:eastAsia="en-US" w:bidi="ru-RU"/>
        </w:rPr>
        <w:t>В отношении 2 видов контроля (надзора): федерального государственного контроля (надзора) за соблюдением требований законодательства об энергосбережении и о повышении энергетической эффективности и государственного надзора в области семеноводства в отношении семян сельскохозяйственных растений приняты решения об их ликвидации как самостоятельных видов контроля.</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bidi="ru-RU"/>
        </w:rPr>
      </w:pPr>
      <w:r w:rsidRPr="007F46EA">
        <w:rPr>
          <w:bCs/>
          <w:color w:val="000000" w:themeColor="text1"/>
          <w:sz w:val="24"/>
          <w:szCs w:val="24"/>
          <w:lang w:eastAsia="en-US" w:bidi="ru-RU"/>
        </w:rPr>
        <w:t xml:space="preserve">По 2 видам контроля (надзора) (федеральный государственный контроль в сфере закупок товаров, работ, услуг (ФАС России) и государственный карантинный фитосанитарный контроль (надзор) (Россельхознадзор) необходимо внесение изменений в законодательство Российской Федерации, принято решение о переносе внедрения риск-ориентированного подхода на </w:t>
      </w:r>
      <w:r>
        <w:rPr>
          <w:bCs/>
          <w:color w:val="000000" w:themeColor="text1"/>
          <w:sz w:val="24"/>
          <w:szCs w:val="24"/>
          <w:lang w:val="en-US" w:eastAsia="en-US" w:bidi="ru-RU"/>
        </w:rPr>
        <w:t>I</w:t>
      </w:r>
      <w:r w:rsidRPr="007F46EA">
        <w:rPr>
          <w:bCs/>
          <w:color w:val="000000" w:themeColor="text1"/>
          <w:sz w:val="24"/>
          <w:szCs w:val="24"/>
          <w:lang w:eastAsia="en-US" w:bidi="ru-RU"/>
        </w:rPr>
        <w:t> квартал 2018 года.</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bidi="ru-RU"/>
        </w:rPr>
      </w:pPr>
      <w:r w:rsidRPr="007F46EA">
        <w:rPr>
          <w:bCs/>
          <w:color w:val="000000" w:themeColor="text1"/>
          <w:sz w:val="24"/>
          <w:szCs w:val="24"/>
          <w:lang w:eastAsia="en-US" w:bidi="ru-RU"/>
        </w:rPr>
        <w:t>В отношении государственного ветеринарного надзора проект постановления, устанавливающий категории риска (классы опасности) и критерии отнесения к ним подконтрольных объектов, не внесен на рассмотрение в Правительство Российской Федерации в связи с наличием разногласий в отношении разграничения полномочий Россельхознадзора и Роспотребнадзора.</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rPr>
      </w:pPr>
      <w:r w:rsidRPr="007F46EA">
        <w:rPr>
          <w:bCs/>
          <w:color w:val="000000" w:themeColor="text1"/>
          <w:sz w:val="24"/>
          <w:szCs w:val="24"/>
          <w:lang w:eastAsia="en-US"/>
        </w:rPr>
        <w:lastRenderedPageBreak/>
        <w:t>Контрольные точки результата</w:t>
      </w:r>
      <w:r w:rsidRPr="007F46EA">
        <w:rPr>
          <w:rFonts w:eastAsia="Times New Roman"/>
          <w:color w:val="000000" w:themeColor="text1"/>
          <w:sz w:val="24"/>
          <w:szCs w:val="24"/>
          <w:lang w:bidi="ru-RU"/>
        </w:rPr>
        <w:t xml:space="preserve"> «Утвержден Стандарт зрелости ведомственных систем управления рисками»</w:t>
      </w:r>
      <w:r w:rsidRPr="007F46EA">
        <w:rPr>
          <w:bCs/>
          <w:color w:val="000000" w:themeColor="text1"/>
          <w:sz w:val="24"/>
          <w:szCs w:val="24"/>
          <w:lang w:eastAsia="en-US"/>
        </w:rPr>
        <w:t xml:space="preserve"> и «</w:t>
      </w:r>
      <w:hyperlink r:id="rId25" w:history="1">
        <w:r w:rsidRPr="007F46EA">
          <w:rPr>
            <w:bCs/>
            <w:color w:val="000000" w:themeColor="text1"/>
            <w:sz w:val="24"/>
            <w:szCs w:val="24"/>
            <w:lang w:eastAsia="en-US"/>
          </w:rPr>
          <w:t>По 10</w:t>
        </w:r>
        <w:r>
          <w:rPr>
            <w:bCs/>
            <w:color w:val="000000" w:themeColor="text1"/>
            <w:sz w:val="24"/>
            <w:szCs w:val="24"/>
            <w:lang w:eastAsia="en-US"/>
          </w:rPr>
          <w:t> </w:t>
        </w:r>
        <w:r w:rsidRPr="007F46EA">
          <w:rPr>
            <w:bCs/>
            <w:color w:val="000000" w:themeColor="text1"/>
            <w:sz w:val="24"/>
            <w:szCs w:val="24"/>
            <w:lang w:eastAsia="en-US"/>
          </w:rPr>
          <w:t>% видов контроля (надзора) сформирована система сбора объективных данных, позволяющая вести учет причиненного вреда и характеристик поведения подконтрольных субъектов, определены индикаторы риска (для внеплановых проверок) и показатели для внедрения «динамической модели»</w:t>
        </w:r>
      </w:hyperlink>
      <w:r w:rsidRPr="007F46EA">
        <w:rPr>
          <w:rFonts w:eastAsia="Times New Roman"/>
          <w:color w:val="000000" w:themeColor="text1"/>
          <w:sz w:val="24"/>
          <w:szCs w:val="24"/>
          <w:lang w:bidi="ru-RU"/>
        </w:rPr>
        <w:t xml:space="preserve"> в части определения индикаторов риска (для внеплановых проверок) </w:t>
      </w:r>
      <w:r w:rsidRPr="007F46EA">
        <w:rPr>
          <w:rFonts w:eastAsia="Times New Roman"/>
          <w:b/>
          <w:color w:val="000000" w:themeColor="text1"/>
          <w:sz w:val="24"/>
          <w:szCs w:val="24"/>
          <w:lang w:bidi="ru-RU"/>
        </w:rPr>
        <w:t>не достигнуты</w:t>
      </w:r>
      <w:r w:rsidRPr="007F46EA">
        <w:rPr>
          <w:bCs/>
          <w:color w:val="000000" w:themeColor="text1"/>
          <w:sz w:val="24"/>
          <w:szCs w:val="24"/>
          <w:lang w:eastAsia="en-US"/>
        </w:rPr>
        <w:t>.</w:t>
      </w:r>
    </w:p>
    <w:p w:rsidR="00CE6243" w:rsidRPr="007F46EA" w:rsidRDefault="00CE6243" w:rsidP="00CE6243">
      <w:pPr>
        <w:overflowPunct/>
        <w:autoSpaceDE/>
        <w:autoSpaceDN/>
        <w:adjustRightInd/>
        <w:ind w:left="0" w:right="0"/>
        <w:contextualSpacing/>
        <w:textAlignment w:val="auto"/>
        <w:rPr>
          <w:rFonts w:eastAsia="Times New Roman"/>
          <w:color w:val="000000" w:themeColor="text1"/>
          <w:sz w:val="24"/>
          <w:szCs w:val="24"/>
          <w:lang w:bidi="ru-RU"/>
        </w:rPr>
      </w:pPr>
      <w:r w:rsidRPr="007F46EA">
        <w:rPr>
          <w:b/>
          <w:bCs/>
          <w:color w:val="000000" w:themeColor="text1"/>
          <w:sz w:val="24"/>
          <w:szCs w:val="24"/>
          <w:lang w:eastAsia="en-US"/>
        </w:rPr>
        <w:t>7.13.</w:t>
      </w:r>
      <w:r>
        <w:rPr>
          <w:b/>
          <w:bCs/>
          <w:color w:val="000000" w:themeColor="text1"/>
          <w:sz w:val="24"/>
          <w:szCs w:val="24"/>
          <w:lang w:eastAsia="en-US"/>
        </w:rPr>
        <w:t>7</w:t>
      </w:r>
      <w:r w:rsidRPr="007F46EA">
        <w:rPr>
          <w:b/>
          <w:bCs/>
          <w:color w:val="000000" w:themeColor="text1"/>
          <w:sz w:val="24"/>
          <w:szCs w:val="24"/>
          <w:lang w:eastAsia="en-US"/>
        </w:rPr>
        <w:t>.2.</w:t>
      </w:r>
      <w:r w:rsidRPr="007F46EA">
        <w:rPr>
          <w:bCs/>
          <w:color w:val="000000" w:themeColor="text1"/>
          <w:sz w:val="24"/>
          <w:szCs w:val="24"/>
          <w:lang w:eastAsia="en-US"/>
        </w:rPr>
        <w:t xml:space="preserve"> В части внедрения системы оценки результативности и эффективности контрольно-надзорной деятельности </w:t>
      </w:r>
      <w:r w:rsidRPr="007F46EA">
        <w:rPr>
          <w:b/>
          <w:bCs/>
          <w:color w:val="000000" w:themeColor="text1"/>
          <w:sz w:val="24"/>
          <w:szCs w:val="24"/>
          <w:lang w:eastAsia="en-US"/>
        </w:rPr>
        <w:t>с нарушением установленного срока</w:t>
      </w:r>
      <w:r w:rsidRPr="007F46EA">
        <w:rPr>
          <w:bCs/>
          <w:color w:val="000000" w:themeColor="text1"/>
          <w:sz w:val="24"/>
          <w:szCs w:val="24"/>
          <w:lang w:eastAsia="en-US"/>
        </w:rPr>
        <w:t xml:space="preserve"> достигнуты контрольные точки результата «</w:t>
      </w:r>
      <w:r w:rsidRPr="007F46EA">
        <w:rPr>
          <w:bCs/>
          <w:color w:val="000000" w:themeColor="text1"/>
          <w:sz w:val="24"/>
          <w:szCs w:val="24"/>
          <w:lang w:eastAsia="en-US" w:bidi="ru-RU"/>
        </w:rPr>
        <w:t xml:space="preserve">Актуализация Базовой модели определения показателей  результативности и эффективности контрольно-надзорной деятельности», а также </w:t>
      </w:r>
      <w:r w:rsidRPr="007F46EA">
        <w:rPr>
          <w:bCs/>
          <w:color w:val="000000" w:themeColor="text1"/>
          <w:sz w:val="24"/>
          <w:szCs w:val="24"/>
          <w:lang w:eastAsia="en-US"/>
        </w:rPr>
        <w:t>«</w:t>
      </w:r>
      <w:r w:rsidRPr="007F46EA">
        <w:rPr>
          <w:rFonts w:eastAsia="Verdana"/>
          <w:color w:val="000000" w:themeColor="text1"/>
          <w:sz w:val="24"/>
          <w:szCs w:val="24"/>
          <w:lang w:bidi="ru-RU"/>
        </w:rPr>
        <w:t>Разработка и утверждение показателей результативности и эффективности по видам контроля (надзора)», мероприятие по которой н</w:t>
      </w:r>
      <w:r w:rsidRPr="007F46EA">
        <w:rPr>
          <w:rFonts w:eastAsia="Times New Roman"/>
          <w:color w:val="000000" w:themeColor="text1"/>
          <w:sz w:val="24"/>
          <w:szCs w:val="24"/>
          <w:lang w:bidi="ru-RU"/>
        </w:rPr>
        <w:t xml:space="preserve">е выполнено МВД России. </w:t>
      </w:r>
    </w:p>
    <w:p w:rsidR="00CE6243" w:rsidRPr="007F46EA" w:rsidRDefault="00CE6243" w:rsidP="00CE6243">
      <w:pPr>
        <w:widowControl w:val="0"/>
        <w:overflowPunct/>
        <w:autoSpaceDE/>
        <w:autoSpaceDN/>
        <w:adjustRightInd/>
        <w:ind w:left="0" w:right="0"/>
        <w:textAlignment w:val="auto"/>
        <w:rPr>
          <w:rFonts w:eastAsia="Times New Roman"/>
          <w:bCs/>
          <w:color w:val="000000" w:themeColor="text1"/>
          <w:sz w:val="24"/>
          <w:szCs w:val="24"/>
          <w:lang w:eastAsia="en-US" w:bidi="ru-RU"/>
        </w:rPr>
      </w:pPr>
      <w:r w:rsidRPr="007F46EA">
        <w:rPr>
          <w:rFonts w:eastAsia="Times New Roman"/>
          <w:color w:val="000000" w:themeColor="text1"/>
          <w:sz w:val="24"/>
          <w:szCs w:val="24"/>
          <w:lang w:bidi="ru-RU"/>
        </w:rPr>
        <w:t xml:space="preserve">Контрольная точка </w:t>
      </w:r>
      <w:r w:rsidRPr="007F46EA">
        <w:rPr>
          <w:rFonts w:eastAsia="Times New Roman"/>
          <w:bCs/>
          <w:color w:val="000000" w:themeColor="text1"/>
          <w:sz w:val="24"/>
          <w:szCs w:val="24"/>
          <w:lang w:eastAsia="en-US"/>
        </w:rPr>
        <w:t>результата</w:t>
      </w:r>
      <w:r w:rsidRPr="007F46EA">
        <w:rPr>
          <w:rFonts w:eastAsia="Times New Roman"/>
          <w:color w:val="000000" w:themeColor="text1"/>
          <w:sz w:val="24"/>
          <w:szCs w:val="24"/>
          <w:lang w:bidi="ru-RU"/>
        </w:rPr>
        <w:t xml:space="preserve"> «Утвержден Стандарт зрелости управления результативностью и эффективностью контрольно-н</w:t>
      </w:r>
      <w:r>
        <w:rPr>
          <w:rFonts w:eastAsia="Times New Roman"/>
          <w:color w:val="000000" w:themeColor="text1"/>
          <w:sz w:val="24"/>
          <w:szCs w:val="24"/>
          <w:lang w:bidi="ru-RU"/>
        </w:rPr>
        <w:t>адзорной деятельности» (далее –</w:t>
      </w:r>
      <w:r w:rsidRPr="007F46EA">
        <w:rPr>
          <w:rFonts w:eastAsia="Times New Roman"/>
          <w:color w:val="000000" w:themeColor="text1"/>
          <w:sz w:val="24"/>
          <w:szCs w:val="24"/>
          <w:lang w:bidi="ru-RU"/>
        </w:rPr>
        <w:t xml:space="preserve">Стандарт) </w:t>
      </w:r>
      <w:r w:rsidRPr="007F46EA">
        <w:rPr>
          <w:rFonts w:eastAsia="Times New Roman"/>
          <w:b/>
          <w:color w:val="000000" w:themeColor="text1"/>
          <w:sz w:val="24"/>
          <w:szCs w:val="24"/>
          <w:lang w:bidi="ru-RU"/>
        </w:rPr>
        <w:t>не достигнута</w:t>
      </w:r>
      <w:r w:rsidRPr="007F46EA">
        <w:rPr>
          <w:rFonts w:eastAsia="Times New Roman"/>
          <w:color w:val="000000" w:themeColor="text1"/>
          <w:sz w:val="24"/>
          <w:szCs w:val="24"/>
          <w:lang w:bidi="ru-RU"/>
        </w:rPr>
        <w:t xml:space="preserve">. </w:t>
      </w:r>
      <w:r w:rsidRPr="007F46EA">
        <w:rPr>
          <w:rFonts w:eastAsia="Times New Roman"/>
          <w:bCs/>
          <w:color w:val="000000" w:themeColor="text1"/>
          <w:sz w:val="24"/>
          <w:szCs w:val="24"/>
          <w:lang w:eastAsia="en-US" w:bidi="ru-RU"/>
        </w:rPr>
        <w:t>Федеральным органам исполнительной власти - участникам реализации приоритетной программы до 29 декабря 2017 года поручено представить предложения по доработке Стандарта.</w:t>
      </w:r>
    </w:p>
    <w:p w:rsidR="00CE6243" w:rsidRPr="007F46EA" w:rsidRDefault="00CE6243" w:rsidP="00CE6243">
      <w:pPr>
        <w:overflowPunct/>
        <w:ind w:left="0" w:right="0"/>
        <w:textAlignment w:val="auto"/>
        <w:rPr>
          <w:bCs/>
          <w:color w:val="000000" w:themeColor="text1"/>
          <w:sz w:val="24"/>
          <w:szCs w:val="24"/>
          <w:lang w:eastAsia="en-US" w:bidi="ru-RU"/>
        </w:rPr>
      </w:pPr>
      <w:r w:rsidRPr="007F46EA">
        <w:rPr>
          <w:bCs/>
          <w:color w:val="000000" w:themeColor="text1"/>
          <w:sz w:val="24"/>
          <w:szCs w:val="24"/>
          <w:lang w:eastAsia="en-US" w:bidi="ru-RU"/>
        </w:rPr>
        <w:t xml:space="preserve">Контрольная точка </w:t>
      </w:r>
      <w:r w:rsidRPr="007F46EA">
        <w:rPr>
          <w:bCs/>
          <w:color w:val="000000" w:themeColor="text1"/>
          <w:sz w:val="24"/>
          <w:szCs w:val="24"/>
          <w:lang w:eastAsia="en-US"/>
        </w:rPr>
        <w:t>результата</w:t>
      </w:r>
      <w:r w:rsidRPr="007F46EA">
        <w:rPr>
          <w:bCs/>
          <w:color w:val="000000" w:themeColor="text1"/>
          <w:sz w:val="24"/>
          <w:szCs w:val="24"/>
          <w:lang w:eastAsia="en-US" w:bidi="ru-RU"/>
        </w:rPr>
        <w:t xml:space="preserve"> «Разработана </w:t>
      </w:r>
      <w:r w:rsidRPr="007F46EA">
        <w:rPr>
          <w:rFonts w:eastAsia="ArialMT"/>
          <w:color w:val="000000" w:themeColor="text1"/>
          <w:sz w:val="24"/>
          <w:szCs w:val="24"/>
          <w:lang w:eastAsia="en-US"/>
        </w:rPr>
        <w:t xml:space="preserve">модель рейтингования по уровню зрелости системы управления результативностью и эффективностью» </w:t>
      </w:r>
      <w:r w:rsidRPr="007F46EA">
        <w:rPr>
          <w:rFonts w:eastAsia="ArialMT"/>
          <w:b/>
          <w:color w:val="000000" w:themeColor="text1"/>
          <w:sz w:val="24"/>
          <w:szCs w:val="24"/>
          <w:lang w:eastAsia="en-US"/>
        </w:rPr>
        <w:t>не достигнута</w:t>
      </w:r>
      <w:r w:rsidRPr="007F46EA">
        <w:rPr>
          <w:rFonts w:eastAsia="ArialMT"/>
          <w:color w:val="000000" w:themeColor="text1"/>
          <w:sz w:val="24"/>
          <w:szCs w:val="24"/>
          <w:lang w:eastAsia="en-US"/>
        </w:rPr>
        <w:t xml:space="preserve"> в связи с отсутствием утвержденного </w:t>
      </w:r>
      <w:r w:rsidRPr="007F46EA">
        <w:rPr>
          <w:bCs/>
          <w:color w:val="000000" w:themeColor="text1"/>
          <w:sz w:val="24"/>
          <w:szCs w:val="24"/>
          <w:lang w:eastAsia="en-US" w:bidi="ru-RU"/>
        </w:rPr>
        <w:t>Стандарта.</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bidi="ru-RU"/>
        </w:rPr>
      </w:pPr>
      <w:r w:rsidRPr="007F46EA">
        <w:rPr>
          <w:b/>
          <w:bCs/>
          <w:color w:val="000000" w:themeColor="text1"/>
          <w:sz w:val="24"/>
          <w:szCs w:val="24"/>
          <w:lang w:eastAsia="en-US"/>
        </w:rPr>
        <w:t>7.13.</w:t>
      </w:r>
      <w:r>
        <w:rPr>
          <w:b/>
          <w:bCs/>
          <w:color w:val="000000" w:themeColor="text1"/>
          <w:sz w:val="24"/>
          <w:szCs w:val="24"/>
          <w:lang w:eastAsia="en-US"/>
        </w:rPr>
        <w:t>7</w:t>
      </w:r>
      <w:r w:rsidRPr="007F46EA">
        <w:rPr>
          <w:b/>
          <w:bCs/>
          <w:color w:val="000000" w:themeColor="text1"/>
          <w:sz w:val="24"/>
          <w:szCs w:val="24"/>
          <w:lang w:eastAsia="en-US"/>
        </w:rPr>
        <w:t>.3.</w:t>
      </w:r>
      <w:r w:rsidRPr="007F46EA">
        <w:rPr>
          <w:bCs/>
          <w:color w:val="000000" w:themeColor="text1"/>
          <w:sz w:val="24"/>
          <w:szCs w:val="24"/>
          <w:lang w:eastAsia="en-US"/>
        </w:rPr>
        <w:t xml:space="preserve"> В части систематизации, сокращения количества и актуализации обязательных требований </w:t>
      </w:r>
      <w:r w:rsidRPr="007F46EA">
        <w:rPr>
          <w:b/>
          <w:bCs/>
          <w:color w:val="000000" w:themeColor="text1"/>
          <w:sz w:val="24"/>
          <w:szCs w:val="24"/>
          <w:lang w:eastAsia="en-US"/>
        </w:rPr>
        <w:t>с нарушением установленных сроков</w:t>
      </w:r>
      <w:r w:rsidRPr="007F46EA">
        <w:rPr>
          <w:bCs/>
          <w:color w:val="000000" w:themeColor="text1"/>
          <w:sz w:val="24"/>
          <w:szCs w:val="24"/>
          <w:lang w:eastAsia="en-US"/>
        </w:rPr>
        <w:t xml:space="preserve"> достигнута контрольная точка результата</w:t>
      </w:r>
      <w:r w:rsidRPr="007F46EA">
        <w:rPr>
          <w:bCs/>
          <w:color w:val="000000" w:themeColor="text1"/>
          <w:sz w:val="24"/>
          <w:szCs w:val="24"/>
          <w:lang w:eastAsia="en-US" w:bidi="ru-RU"/>
        </w:rPr>
        <w:t xml:space="preserve"> «Обеспечение принятия постановления Правительства Российской Федерации, определяющего общие требования к разработке и использованию проверочных листов». Отклонение от сроков достижения контрольной точки </w:t>
      </w:r>
      <w:r w:rsidRPr="007F46EA">
        <w:rPr>
          <w:bCs/>
          <w:color w:val="000000" w:themeColor="text1"/>
          <w:sz w:val="24"/>
          <w:szCs w:val="24"/>
          <w:lang w:eastAsia="en-US"/>
        </w:rPr>
        <w:t>результата</w:t>
      </w:r>
      <w:r w:rsidRPr="007F46EA">
        <w:rPr>
          <w:bCs/>
          <w:color w:val="000000" w:themeColor="text1"/>
          <w:sz w:val="24"/>
          <w:szCs w:val="24"/>
          <w:lang w:eastAsia="en-US" w:bidi="ru-RU"/>
        </w:rPr>
        <w:t xml:space="preserve"> «Проектным комитетом одобрены методические рекомендации, подготовленные Минюстом России совместно с Минэкономразвития России и предпринимательским сообществом, определяющие механизм систематической оценки эффективности обязательных требований для обеспечения минимизации рисков и предотвращения негативных социальных или экономических последствий, включая отмену неэффективных и избыточных» связано с доработкой указанных методических рекомендаций по замечаниям общественно-делового совета по основному направлению развития Российской Федерации «Реформа контрольной и надзорной деятельности».</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bidi="ru-RU"/>
        </w:rPr>
      </w:pPr>
      <w:r w:rsidRPr="007F46EA">
        <w:rPr>
          <w:bCs/>
          <w:color w:val="000000" w:themeColor="text1"/>
          <w:sz w:val="24"/>
          <w:szCs w:val="24"/>
          <w:lang w:eastAsia="en-US" w:bidi="ru-RU"/>
        </w:rPr>
        <w:lastRenderedPageBreak/>
        <w:t xml:space="preserve">В соответствии с информацией Минюста России </w:t>
      </w:r>
      <w:r w:rsidRPr="007F46EA">
        <w:rPr>
          <w:b/>
          <w:bCs/>
          <w:color w:val="000000" w:themeColor="text1"/>
          <w:sz w:val="24"/>
          <w:szCs w:val="24"/>
          <w:lang w:eastAsia="en-US" w:bidi="ru-RU"/>
        </w:rPr>
        <w:t>отклонение от сроков достижения контрольной точки</w:t>
      </w:r>
      <w:r w:rsidRPr="007F46EA">
        <w:rPr>
          <w:bCs/>
          <w:color w:val="000000" w:themeColor="text1"/>
          <w:sz w:val="24"/>
          <w:szCs w:val="24"/>
          <w:lang w:eastAsia="en-US" w:bidi="ru-RU"/>
        </w:rPr>
        <w:t xml:space="preserve"> </w:t>
      </w:r>
      <w:r w:rsidRPr="007F46EA">
        <w:rPr>
          <w:bCs/>
          <w:color w:val="000000" w:themeColor="text1"/>
          <w:sz w:val="24"/>
          <w:szCs w:val="24"/>
          <w:lang w:eastAsia="en-US"/>
        </w:rPr>
        <w:t>результата</w:t>
      </w:r>
      <w:r w:rsidRPr="007F46EA">
        <w:rPr>
          <w:bCs/>
          <w:color w:val="000000" w:themeColor="text1"/>
          <w:sz w:val="24"/>
          <w:szCs w:val="24"/>
          <w:lang w:eastAsia="en-US" w:bidi="ru-RU"/>
        </w:rPr>
        <w:t xml:space="preserve"> «</w:t>
      </w:r>
      <w:hyperlink r:id="rId26" w:history="1">
        <w:r w:rsidRPr="007F46EA">
          <w:rPr>
            <w:bCs/>
            <w:color w:val="000000" w:themeColor="text1"/>
            <w:sz w:val="24"/>
            <w:szCs w:val="24"/>
            <w:lang w:eastAsia="en-US" w:bidi="ru-RU"/>
          </w:rPr>
          <w:t>Федеральными органами исполнительной власти обеспечено внесение изменений в положения о видах федерального государственного контроля (надзора)</w:t>
        </w:r>
        <w:r>
          <w:rPr>
            <w:bCs/>
            <w:color w:val="000000" w:themeColor="text1"/>
            <w:sz w:val="24"/>
            <w:szCs w:val="24"/>
            <w:lang w:eastAsia="en-US" w:bidi="ru-RU"/>
          </w:rPr>
          <w:t>,</w:t>
        </w:r>
        <w:r w:rsidRPr="007F46EA">
          <w:rPr>
            <w:bCs/>
            <w:color w:val="000000" w:themeColor="text1"/>
            <w:sz w:val="24"/>
            <w:szCs w:val="24"/>
            <w:lang w:eastAsia="en-US" w:bidi="ru-RU"/>
          </w:rPr>
          <w:t xml:space="preserve"> предусматривающих использование проверочных листов</w:t>
        </w:r>
      </w:hyperlink>
      <w:r w:rsidRPr="007F46EA">
        <w:rPr>
          <w:bCs/>
          <w:color w:val="000000" w:themeColor="text1"/>
          <w:sz w:val="24"/>
          <w:szCs w:val="24"/>
          <w:lang w:eastAsia="en-US" w:bidi="ru-RU"/>
        </w:rPr>
        <w:t>» связано с необходимостью обеспечения согласования проектов с заинтересованными федеральными органами исполнительной власти, процессами подготовки проектов к принятию и урегулирования разногласий в Аппарате Правительства Российской Федерации.</w:t>
      </w:r>
    </w:p>
    <w:p w:rsidR="00CE6243" w:rsidRPr="007F46EA" w:rsidRDefault="00CE6243" w:rsidP="00CE6243">
      <w:pPr>
        <w:widowControl w:val="0"/>
        <w:overflowPunct/>
        <w:autoSpaceDE/>
        <w:autoSpaceDN/>
        <w:adjustRightInd/>
        <w:ind w:left="0" w:right="0"/>
        <w:textAlignment w:val="auto"/>
        <w:rPr>
          <w:rFonts w:eastAsia="Times New Roman"/>
          <w:color w:val="000000" w:themeColor="text1"/>
          <w:sz w:val="24"/>
          <w:szCs w:val="24"/>
          <w:lang w:eastAsia="en-US"/>
        </w:rPr>
      </w:pPr>
      <w:r w:rsidRPr="007F46EA">
        <w:rPr>
          <w:rFonts w:eastAsia="Times New Roman"/>
          <w:b/>
          <w:color w:val="000000" w:themeColor="text1"/>
          <w:sz w:val="24"/>
          <w:szCs w:val="24"/>
          <w:lang w:eastAsia="en-US"/>
        </w:rPr>
        <w:t>Отклонение от сроков достижения контрольной точки</w:t>
      </w:r>
      <w:r w:rsidRPr="007F46EA">
        <w:rPr>
          <w:rFonts w:eastAsia="Times New Roman"/>
          <w:color w:val="000000" w:themeColor="text1"/>
          <w:sz w:val="24"/>
          <w:szCs w:val="24"/>
          <w:lang w:eastAsia="en-US"/>
        </w:rPr>
        <w:t xml:space="preserve"> </w:t>
      </w:r>
      <w:r w:rsidRPr="007F46EA">
        <w:rPr>
          <w:bCs/>
          <w:color w:val="000000" w:themeColor="text1"/>
          <w:sz w:val="24"/>
          <w:szCs w:val="24"/>
          <w:lang w:eastAsia="en-US"/>
        </w:rPr>
        <w:t>результата</w:t>
      </w:r>
      <w:r w:rsidRPr="007F46EA">
        <w:rPr>
          <w:bCs/>
          <w:color w:val="000000" w:themeColor="text1"/>
          <w:sz w:val="24"/>
          <w:szCs w:val="24"/>
          <w:lang w:eastAsia="en-US" w:bidi="ru-RU"/>
        </w:rPr>
        <w:t xml:space="preserve"> «</w:t>
      </w:r>
      <w:hyperlink r:id="rId27" w:history="1">
        <w:r w:rsidRPr="007F46EA">
          <w:rPr>
            <w:bCs/>
            <w:color w:val="000000" w:themeColor="text1"/>
            <w:sz w:val="24"/>
            <w:szCs w:val="24"/>
            <w:lang w:eastAsia="en-US" w:bidi="ru-RU"/>
          </w:rPr>
          <w:t>Проектным комитетом одобрена подготовленная Минюстом России совместно с Минэкономразвития России и Минсвяз</w:t>
        </w:r>
        <w:r>
          <w:rPr>
            <w:bCs/>
            <w:color w:val="000000" w:themeColor="text1"/>
            <w:sz w:val="24"/>
            <w:szCs w:val="24"/>
            <w:lang w:eastAsia="en-US" w:bidi="ru-RU"/>
          </w:rPr>
          <w:t>ью</w:t>
        </w:r>
        <w:r w:rsidRPr="007F46EA">
          <w:rPr>
            <w:bCs/>
            <w:color w:val="000000" w:themeColor="text1"/>
            <w:sz w:val="24"/>
            <w:szCs w:val="24"/>
            <w:lang w:eastAsia="en-US" w:bidi="ru-RU"/>
          </w:rPr>
          <w:t xml:space="preserve"> России модель систематизации (выборки) обязательных требований, создающая различные наборы требований в зависимости от объектов контроля, для целей ее использования в информационных системах</w:t>
        </w:r>
      </w:hyperlink>
      <w:r w:rsidRPr="007F46EA">
        <w:rPr>
          <w:bCs/>
          <w:color w:val="000000" w:themeColor="text1"/>
          <w:sz w:val="24"/>
          <w:szCs w:val="24"/>
          <w:lang w:eastAsia="en-US" w:bidi="ru-RU"/>
        </w:rPr>
        <w:t xml:space="preserve">» </w:t>
      </w:r>
      <w:r w:rsidRPr="007F46EA">
        <w:rPr>
          <w:rFonts w:eastAsia="Times New Roman"/>
          <w:color w:val="000000" w:themeColor="text1"/>
          <w:sz w:val="24"/>
          <w:szCs w:val="24"/>
          <w:lang w:eastAsia="en-US"/>
        </w:rPr>
        <w:t>связано с процедурой согласования проекта модели.</w:t>
      </w:r>
    </w:p>
    <w:p w:rsidR="00CE6243" w:rsidRPr="007F46EA" w:rsidRDefault="00CE6243" w:rsidP="00CE6243">
      <w:pPr>
        <w:widowControl w:val="0"/>
        <w:overflowPunct/>
        <w:autoSpaceDE/>
        <w:autoSpaceDN/>
        <w:adjustRightInd/>
        <w:ind w:left="0" w:right="0"/>
        <w:textAlignment w:val="auto"/>
        <w:rPr>
          <w:rFonts w:eastAsia="Times New Roman"/>
          <w:color w:val="000000" w:themeColor="text1"/>
          <w:sz w:val="24"/>
          <w:szCs w:val="24"/>
          <w:lang w:bidi="ru-RU"/>
        </w:rPr>
      </w:pPr>
      <w:r w:rsidRPr="007F46EA">
        <w:rPr>
          <w:rFonts w:eastAsia="Times New Roman"/>
          <w:bCs/>
          <w:color w:val="000000" w:themeColor="text1"/>
          <w:sz w:val="24"/>
          <w:szCs w:val="24"/>
          <w:lang w:bidi="ru-RU"/>
        </w:rPr>
        <w:t xml:space="preserve">Контрольная точка </w:t>
      </w:r>
      <w:r w:rsidRPr="007F46EA">
        <w:rPr>
          <w:bCs/>
          <w:color w:val="000000" w:themeColor="text1"/>
          <w:sz w:val="24"/>
          <w:szCs w:val="24"/>
          <w:lang w:eastAsia="en-US"/>
        </w:rPr>
        <w:t>результата</w:t>
      </w:r>
      <w:r w:rsidRPr="007F46EA">
        <w:rPr>
          <w:rFonts w:eastAsia="Times New Roman"/>
          <w:bCs/>
          <w:color w:val="000000" w:themeColor="text1"/>
          <w:sz w:val="24"/>
          <w:szCs w:val="24"/>
          <w:lang w:bidi="ru-RU"/>
        </w:rPr>
        <w:t xml:space="preserve"> «Контрольно-надзорными органами сформированы и </w:t>
      </w:r>
      <w:r w:rsidRPr="007F46EA">
        <w:rPr>
          <w:rFonts w:eastAsia="Arial Unicode MS"/>
          <w:color w:val="000000" w:themeColor="text1"/>
          <w:sz w:val="24"/>
          <w:szCs w:val="24"/>
          <w:lang w:bidi="ru-RU"/>
        </w:rPr>
        <w:t xml:space="preserve">размещены на официальных сайтах перечни нормативных правовых актов, устанавливающих обязательные требования, по всем видам предпринимательской деятельности, осуществляемым в уведомительном порядке» </w:t>
      </w:r>
      <w:r w:rsidRPr="007F46EA">
        <w:rPr>
          <w:rFonts w:eastAsia="Arial Unicode MS"/>
          <w:b/>
          <w:color w:val="000000" w:themeColor="text1"/>
          <w:sz w:val="24"/>
          <w:szCs w:val="24"/>
          <w:lang w:bidi="ru-RU"/>
        </w:rPr>
        <w:t>достигнута с нарушением установленного срока</w:t>
      </w:r>
      <w:r w:rsidRPr="007F46EA">
        <w:rPr>
          <w:rFonts w:eastAsia="Arial Unicode MS"/>
          <w:color w:val="000000" w:themeColor="text1"/>
          <w:sz w:val="24"/>
          <w:szCs w:val="24"/>
          <w:lang w:bidi="ru-RU"/>
        </w:rPr>
        <w:t xml:space="preserve">. </w:t>
      </w:r>
      <w:r w:rsidRPr="007F46EA">
        <w:rPr>
          <w:rFonts w:eastAsia="Times New Roman"/>
          <w:color w:val="000000" w:themeColor="text1"/>
          <w:sz w:val="24"/>
          <w:szCs w:val="24"/>
          <w:lang w:bidi="ru-RU"/>
        </w:rPr>
        <w:t>Мероприятие не исполнено МЧС Росси</w:t>
      </w:r>
      <w:r>
        <w:rPr>
          <w:rFonts w:eastAsia="Times New Roman"/>
          <w:color w:val="000000" w:themeColor="text1"/>
          <w:sz w:val="24"/>
          <w:szCs w:val="24"/>
          <w:lang w:bidi="ru-RU"/>
        </w:rPr>
        <w:t>и (в связи с изменением подхода</w:t>
      </w:r>
      <w:r w:rsidRPr="007F46EA">
        <w:rPr>
          <w:rFonts w:eastAsia="Times New Roman"/>
          <w:color w:val="000000" w:themeColor="text1"/>
          <w:sz w:val="24"/>
          <w:szCs w:val="24"/>
          <w:lang w:bidi="ru-RU"/>
        </w:rPr>
        <w:t xml:space="preserve"> к реализации контрольной точки в части отмены требования об уведомительном порядке осуществления деятельности по производству пожарно-технической продукции) и Роспотребнадзором (в связи с тем, что распоряжение Правительства Российской Федерации от 30 августа 2017 г. №</w:t>
      </w:r>
      <w:r>
        <w:rPr>
          <w:rFonts w:eastAsia="Times New Roman"/>
          <w:color w:val="000000" w:themeColor="text1"/>
          <w:sz w:val="24"/>
          <w:szCs w:val="24"/>
          <w:lang w:bidi="ru-RU"/>
        </w:rPr>
        <w:t> </w:t>
      </w:r>
      <w:r w:rsidRPr="007F46EA">
        <w:rPr>
          <w:rFonts w:eastAsia="Times New Roman"/>
          <w:color w:val="000000" w:themeColor="text1"/>
          <w:sz w:val="24"/>
          <w:szCs w:val="24"/>
          <w:lang w:bidi="ru-RU"/>
        </w:rPr>
        <w:t>1868-р, направленное на реализацию соответствующей контрольной точки, было принято позже запланированного срока, а уведомления о начале осуществления большинства видов предпринимательской деятельности направляются в Роспотребнадзор).</w:t>
      </w:r>
    </w:p>
    <w:p w:rsidR="00CE6243" w:rsidRPr="007F46EA" w:rsidRDefault="00CE6243" w:rsidP="00CE6243">
      <w:pPr>
        <w:widowControl w:val="0"/>
        <w:tabs>
          <w:tab w:val="left" w:pos="1210"/>
        </w:tabs>
        <w:overflowPunct/>
        <w:autoSpaceDE/>
        <w:autoSpaceDN/>
        <w:adjustRightInd/>
        <w:ind w:left="0" w:right="0"/>
        <w:textAlignment w:val="auto"/>
        <w:rPr>
          <w:rFonts w:eastAsia="Times New Roman"/>
          <w:color w:val="000000" w:themeColor="text1"/>
          <w:sz w:val="24"/>
          <w:szCs w:val="24"/>
          <w:lang w:bidi="ru-RU"/>
        </w:rPr>
      </w:pPr>
      <w:r w:rsidRPr="007F46EA">
        <w:rPr>
          <w:rFonts w:eastAsia="Times New Roman"/>
          <w:color w:val="000000" w:themeColor="text1"/>
          <w:sz w:val="24"/>
          <w:szCs w:val="24"/>
          <w:lang w:eastAsia="en-US" w:bidi="ru-RU"/>
        </w:rPr>
        <w:t xml:space="preserve">Контрольная точка </w:t>
      </w:r>
      <w:r w:rsidRPr="007F46EA">
        <w:rPr>
          <w:rFonts w:eastAsia="Times New Roman"/>
          <w:color w:val="000000" w:themeColor="text1"/>
          <w:sz w:val="24"/>
          <w:szCs w:val="24"/>
          <w:lang w:eastAsia="en-US"/>
        </w:rPr>
        <w:t>результата</w:t>
      </w:r>
      <w:r w:rsidRPr="007F46EA">
        <w:rPr>
          <w:rFonts w:eastAsia="Times New Roman"/>
          <w:color w:val="000000" w:themeColor="text1"/>
          <w:sz w:val="24"/>
          <w:szCs w:val="24"/>
          <w:lang w:eastAsia="en-US" w:bidi="ru-RU"/>
        </w:rPr>
        <w:t xml:space="preserve"> «</w:t>
      </w:r>
      <w:r w:rsidRPr="007F46EA">
        <w:rPr>
          <w:rFonts w:eastAsia="Times New Roman"/>
          <w:bCs/>
          <w:color w:val="000000" w:themeColor="text1"/>
          <w:sz w:val="24"/>
          <w:szCs w:val="24"/>
          <w:lang w:bidi="ru-RU"/>
        </w:rPr>
        <w:t xml:space="preserve">Внедрен механизм по ограничению формирования новых избыточных и дублирующих обязательных требований и реализуется принцип принятия новых обязательных требований только после отмены двух устаревших (1 </w:t>
      </w:r>
      <w:r w:rsidRPr="007F46EA">
        <w:rPr>
          <w:rFonts w:eastAsia="Times New Roman"/>
          <w:bCs/>
          <w:color w:val="000000" w:themeColor="text1"/>
          <w:sz w:val="24"/>
          <w:szCs w:val="24"/>
          <w:lang w:val="en-US" w:eastAsia="en-US" w:bidi="en-US"/>
        </w:rPr>
        <w:t>in</w:t>
      </w:r>
      <w:r w:rsidRPr="007F46EA">
        <w:rPr>
          <w:rFonts w:eastAsia="Times New Roman"/>
          <w:bCs/>
          <w:color w:val="000000" w:themeColor="text1"/>
          <w:sz w:val="24"/>
          <w:szCs w:val="24"/>
          <w:lang w:eastAsia="en-US" w:bidi="en-US"/>
        </w:rPr>
        <w:t xml:space="preserve"> </w:t>
      </w:r>
      <w:r w:rsidRPr="007F46EA">
        <w:rPr>
          <w:rFonts w:eastAsia="Times New Roman"/>
          <w:bCs/>
          <w:color w:val="000000" w:themeColor="text1"/>
          <w:sz w:val="24"/>
          <w:szCs w:val="24"/>
          <w:lang w:bidi="ru-RU"/>
        </w:rPr>
        <w:t xml:space="preserve">2 </w:t>
      </w:r>
      <w:r w:rsidRPr="007F46EA">
        <w:rPr>
          <w:rFonts w:eastAsia="Times New Roman"/>
          <w:bCs/>
          <w:color w:val="000000" w:themeColor="text1"/>
          <w:sz w:val="24"/>
          <w:szCs w:val="24"/>
          <w:lang w:val="en-US" w:eastAsia="en-US" w:bidi="en-US"/>
        </w:rPr>
        <w:t>out</w:t>
      </w:r>
      <w:r w:rsidRPr="007F46EA">
        <w:rPr>
          <w:rFonts w:eastAsia="Times New Roman"/>
          <w:bCs/>
          <w:color w:val="000000" w:themeColor="text1"/>
          <w:sz w:val="24"/>
          <w:szCs w:val="24"/>
          <w:lang w:eastAsia="en-US" w:bidi="en-US"/>
        </w:rPr>
        <w:t xml:space="preserve">)» </w:t>
      </w:r>
      <w:r w:rsidRPr="007F46EA">
        <w:rPr>
          <w:rFonts w:eastAsia="Times New Roman"/>
          <w:b/>
          <w:bCs/>
          <w:color w:val="000000" w:themeColor="text1"/>
          <w:sz w:val="24"/>
          <w:szCs w:val="24"/>
          <w:lang w:eastAsia="en-US" w:bidi="en-US"/>
        </w:rPr>
        <w:t>не достигнута</w:t>
      </w:r>
      <w:r w:rsidRPr="007F46EA">
        <w:rPr>
          <w:rFonts w:eastAsia="Times New Roman"/>
          <w:bCs/>
          <w:color w:val="000000" w:themeColor="text1"/>
          <w:sz w:val="24"/>
          <w:szCs w:val="24"/>
          <w:lang w:eastAsia="en-US" w:bidi="en-US"/>
        </w:rPr>
        <w:t xml:space="preserve">. </w:t>
      </w:r>
      <w:r w:rsidRPr="007F46EA">
        <w:rPr>
          <w:rFonts w:eastAsia="Times New Roman"/>
          <w:color w:val="000000" w:themeColor="text1"/>
          <w:sz w:val="24"/>
          <w:szCs w:val="24"/>
          <w:lang w:bidi="ru-RU"/>
        </w:rPr>
        <w:t>Минюстом России разработан проект постановления Правительства Российской Федерации «О внесении изменений в отдельные акты Правительства Российской Федерации в части введения дополнительных ограничений на установление новых обязательных требований», который в декабре 2017 года согласован Минюстом России. Внедрение механизма по ограничению формирования новых избыточных и дублирующих обязательных требований будет осуществлено после принятия соответствующего проекта постановления Правительством Российской Федерации.</w:t>
      </w:r>
    </w:p>
    <w:p w:rsidR="00CE6243" w:rsidRPr="007F46EA" w:rsidRDefault="00CE6243" w:rsidP="00CE6243">
      <w:pPr>
        <w:widowControl w:val="0"/>
        <w:overflowPunct/>
        <w:autoSpaceDE/>
        <w:autoSpaceDN/>
        <w:adjustRightInd/>
        <w:ind w:left="0" w:right="0"/>
        <w:textAlignment w:val="auto"/>
        <w:rPr>
          <w:rFonts w:eastAsia="Times New Roman"/>
          <w:color w:val="000000" w:themeColor="text1"/>
          <w:sz w:val="24"/>
          <w:szCs w:val="24"/>
          <w:lang w:bidi="ru-RU"/>
        </w:rPr>
      </w:pPr>
      <w:r w:rsidRPr="007F46EA">
        <w:rPr>
          <w:rFonts w:eastAsia="Times New Roman"/>
          <w:color w:val="000000" w:themeColor="text1"/>
          <w:sz w:val="24"/>
          <w:szCs w:val="24"/>
          <w:lang w:eastAsia="en-US" w:bidi="ru-RU"/>
        </w:rPr>
        <w:lastRenderedPageBreak/>
        <w:t xml:space="preserve">Контрольная точка </w:t>
      </w:r>
      <w:r w:rsidRPr="007F46EA">
        <w:rPr>
          <w:rFonts w:eastAsia="Times New Roman"/>
          <w:color w:val="000000" w:themeColor="text1"/>
          <w:sz w:val="24"/>
          <w:szCs w:val="24"/>
          <w:lang w:eastAsia="en-US"/>
        </w:rPr>
        <w:t>результата</w:t>
      </w:r>
      <w:r w:rsidRPr="007F46EA">
        <w:rPr>
          <w:rFonts w:eastAsia="Times New Roman"/>
          <w:color w:val="000000" w:themeColor="text1"/>
          <w:sz w:val="24"/>
          <w:szCs w:val="24"/>
          <w:lang w:eastAsia="en-US" w:bidi="ru-RU"/>
        </w:rPr>
        <w:t xml:space="preserve"> «Контрольно-надзорные органы </w:t>
      </w:r>
      <w:r w:rsidRPr="007F46EA">
        <w:rPr>
          <w:rFonts w:eastAsia="Times New Roman"/>
          <w:bCs/>
          <w:color w:val="000000" w:themeColor="text1"/>
          <w:sz w:val="24"/>
          <w:szCs w:val="24"/>
          <w:lang w:bidi="ru-RU"/>
        </w:rPr>
        <w:t xml:space="preserve">подготовили, разместили в сети «Интернет» и используют в контрольно-надзорной деятельности проверочные листы» </w:t>
      </w:r>
      <w:r w:rsidRPr="007F46EA">
        <w:rPr>
          <w:rFonts w:eastAsia="Times New Roman"/>
          <w:b/>
          <w:bCs/>
          <w:color w:val="000000" w:themeColor="text1"/>
          <w:sz w:val="24"/>
          <w:szCs w:val="24"/>
          <w:lang w:bidi="ru-RU"/>
        </w:rPr>
        <w:t>не достигнута</w:t>
      </w:r>
      <w:r w:rsidRPr="007F46EA">
        <w:rPr>
          <w:rFonts w:eastAsia="Times New Roman"/>
          <w:bCs/>
          <w:color w:val="000000" w:themeColor="text1"/>
          <w:sz w:val="24"/>
          <w:szCs w:val="24"/>
          <w:lang w:bidi="ru-RU"/>
        </w:rPr>
        <w:t xml:space="preserve">. </w:t>
      </w:r>
      <w:r w:rsidRPr="007F46EA">
        <w:rPr>
          <w:rFonts w:eastAsia="Times New Roman"/>
          <w:color w:val="000000" w:themeColor="text1"/>
          <w:sz w:val="24"/>
          <w:szCs w:val="24"/>
          <w:lang w:bidi="ru-RU"/>
        </w:rPr>
        <w:t>В связи с отсутствием постановлений Правительства Российской Федерации, утверждающих обязанность использования проверочных листов в отношении отдельных видов контроля (надзора), осуществляемых ФАС России (государственный контроль за соблюдением антимонопольного законодательства Российской Федерации, государственный контроль (надзор) в сфере государственного оборонного заказа), Россельхознадзором (государственный карантинный фитосанитарный контроль (надзор) и Ростехнадзором (федеральный государственный надзор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и капитального ремонта объектов капитального строительства) не приняты приказы, утверждающие проверочные листы, по данным видам контроля (надзора).</w:t>
      </w:r>
    </w:p>
    <w:p w:rsidR="00CE6243" w:rsidRPr="007F46EA" w:rsidRDefault="00CE6243" w:rsidP="00CE6243">
      <w:pPr>
        <w:overflowPunct/>
        <w:autoSpaceDE/>
        <w:autoSpaceDN/>
        <w:adjustRightInd/>
        <w:ind w:left="0" w:right="0"/>
        <w:textAlignment w:val="auto"/>
        <w:rPr>
          <w:bCs/>
          <w:color w:val="000000" w:themeColor="text1"/>
          <w:sz w:val="24"/>
          <w:szCs w:val="24"/>
          <w:lang w:eastAsia="en-US"/>
        </w:rPr>
      </w:pPr>
      <w:r w:rsidRPr="007F46EA">
        <w:rPr>
          <w:b/>
          <w:bCs/>
          <w:color w:val="000000" w:themeColor="text1"/>
          <w:sz w:val="24"/>
          <w:szCs w:val="24"/>
          <w:lang w:eastAsia="en-US"/>
        </w:rPr>
        <w:t>7.13.</w:t>
      </w:r>
      <w:r>
        <w:rPr>
          <w:b/>
          <w:bCs/>
          <w:color w:val="000000" w:themeColor="text1"/>
          <w:sz w:val="24"/>
          <w:szCs w:val="24"/>
          <w:lang w:eastAsia="en-US"/>
        </w:rPr>
        <w:t>7</w:t>
      </w:r>
      <w:r w:rsidRPr="007F46EA">
        <w:rPr>
          <w:b/>
          <w:bCs/>
          <w:color w:val="000000" w:themeColor="text1"/>
          <w:sz w:val="24"/>
          <w:szCs w:val="24"/>
          <w:lang w:eastAsia="en-US"/>
        </w:rPr>
        <w:t>.</w:t>
      </w:r>
      <w:r w:rsidRPr="007F46EA">
        <w:rPr>
          <w:b/>
          <w:bCs/>
          <w:color w:val="000000" w:themeColor="text1"/>
          <w:sz w:val="24"/>
          <w:szCs w:val="24"/>
          <w:lang w:eastAsia="en-US" w:bidi="ru-RU"/>
        </w:rPr>
        <w:t>4.</w:t>
      </w:r>
      <w:r w:rsidRPr="007F46EA">
        <w:rPr>
          <w:bCs/>
          <w:color w:val="000000" w:themeColor="text1"/>
          <w:sz w:val="24"/>
          <w:szCs w:val="24"/>
          <w:lang w:eastAsia="en-US" w:bidi="ru-RU"/>
        </w:rPr>
        <w:t xml:space="preserve"> В части </w:t>
      </w:r>
      <w:r w:rsidRPr="007F46EA">
        <w:rPr>
          <w:bCs/>
          <w:color w:val="000000" w:themeColor="text1"/>
          <w:sz w:val="24"/>
          <w:szCs w:val="24"/>
          <w:lang w:eastAsia="en-US"/>
        </w:rPr>
        <w:t xml:space="preserve">внедрения эффективных механизмов кадровой политики в деятельности контрольно-надзорных органов следует отметить низкий уровень реализации указанного приоритетного проекта. Так, из </w:t>
      </w:r>
      <w:r>
        <w:rPr>
          <w:bCs/>
          <w:color w:val="000000" w:themeColor="text1"/>
          <w:sz w:val="24"/>
          <w:szCs w:val="24"/>
          <w:lang w:eastAsia="en-US"/>
        </w:rPr>
        <w:t>5</w:t>
      </w:r>
      <w:r w:rsidRPr="007F46EA">
        <w:rPr>
          <w:bCs/>
          <w:color w:val="000000" w:themeColor="text1"/>
          <w:sz w:val="24"/>
          <w:szCs w:val="24"/>
          <w:lang w:eastAsia="en-US"/>
        </w:rPr>
        <w:t xml:space="preserve"> контрольных точек результата не достигнуто </w:t>
      </w:r>
      <w:r>
        <w:rPr>
          <w:bCs/>
          <w:color w:val="000000" w:themeColor="text1"/>
          <w:sz w:val="24"/>
          <w:szCs w:val="24"/>
          <w:lang w:eastAsia="en-US"/>
        </w:rPr>
        <w:t>по </w:t>
      </w:r>
      <w:r w:rsidRPr="007F46EA">
        <w:rPr>
          <w:bCs/>
          <w:color w:val="000000" w:themeColor="text1"/>
          <w:sz w:val="24"/>
          <w:szCs w:val="24"/>
          <w:lang w:eastAsia="en-US"/>
        </w:rPr>
        <w:t>4, достигнуто с н</w:t>
      </w:r>
      <w:r>
        <w:rPr>
          <w:bCs/>
          <w:color w:val="000000" w:themeColor="text1"/>
          <w:sz w:val="24"/>
          <w:szCs w:val="24"/>
          <w:lang w:eastAsia="en-US"/>
        </w:rPr>
        <w:t>арушением установленного срока по</w:t>
      </w:r>
      <w:r w:rsidRPr="007F46EA">
        <w:rPr>
          <w:bCs/>
          <w:color w:val="000000" w:themeColor="text1"/>
          <w:sz w:val="24"/>
          <w:szCs w:val="24"/>
          <w:lang w:eastAsia="en-US"/>
        </w:rPr>
        <w:t> 1.</w:t>
      </w:r>
    </w:p>
    <w:p w:rsidR="00CE6243" w:rsidRPr="007F46EA" w:rsidRDefault="00CE6243" w:rsidP="00CE6243">
      <w:pPr>
        <w:overflowPunct/>
        <w:autoSpaceDE/>
        <w:autoSpaceDN/>
        <w:adjustRightInd/>
        <w:ind w:left="0" w:right="0"/>
        <w:textAlignment w:val="auto"/>
        <w:rPr>
          <w:bCs/>
          <w:color w:val="000000" w:themeColor="text1"/>
          <w:sz w:val="24"/>
          <w:szCs w:val="24"/>
          <w:lang w:eastAsia="en-US"/>
        </w:rPr>
      </w:pPr>
      <w:r w:rsidRPr="007F46EA">
        <w:rPr>
          <w:bCs/>
          <w:color w:val="000000" w:themeColor="text1"/>
          <w:sz w:val="24"/>
          <w:szCs w:val="24"/>
          <w:lang w:eastAsia="en-US"/>
        </w:rPr>
        <w:t>Контрольная точка результата «</w:t>
      </w:r>
      <w:hyperlink r:id="rId28" w:history="1">
        <w:r w:rsidRPr="007F46EA">
          <w:rPr>
            <w:bCs/>
            <w:color w:val="000000" w:themeColor="text1"/>
            <w:sz w:val="24"/>
            <w:szCs w:val="24"/>
            <w:lang w:eastAsia="en-US"/>
          </w:rPr>
          <w:t>Проведен комплексный аудит 1-го уровня (системный анализ полного цикла функциональных и управленческих процессов) в федеральных органах исполнительной власти – участниках пилотных проектов, а также комплексный аудит 2-го уровня (комплексный анализ основных элементов функциональных и управленческих процессов) в федеральных органах исполнительной власти – участниках программы</w:t>
        </w:r>
      </w:hyperlink>
      <w:r w:rsidRPr="007F46EA">
        <w:rPr>
          <w:bCs/>
          <w:color w:val="000000" w:themeColor="text1"/>
          <w:sz w:val="24"/>
          <w:szCs w:val="24"/>
          <w:lang w:eastAsia="en-US"/>
        </w:rPr>
        <w:t xml:space="preserve">» </w:t>
      </w:r>
      <w:r w:rsidRPr="007F46EA">
        <w:rPr>
          <w:b/>
          <w:bCs/>
          <w:color w:val="000000" w:themeColor="text1"/>
          <w:sz w:val="24"/>
          <w:szCs w:val="24"/>
          <w:lang w:eastAsia="en-US"/>
        </w:rPr>
        <w:t>не достигнута</w:t>
      </w:r>
      <w:r w:rsidRPr="007F46EA">
        <w:rPr>
          <w:bCs/>
          <w:color w:val="000000" w:themeColor="text1"/>
          <w:sz w:val="24"/>
          <w:szCs w:val="24"/>
          <w:lang w:eastAsia="en-US"/>
        </w:rPr>
        <w:t xml:space="preserve">. Методика аудита проходит апробацию в федеральных органах исполнительной власти – участниках проекта и дорабатывается с учетом высказываемых замечаний и предложений. В этой связи Минтрудом России предложено перенести сроки подготовки методики аудита и его проведение на период </w:t>
      </w:r>
      <w:r>
        <w:rPr>
          <w:bCs/>
          <w:color w:val="000000" w:themeColor="text1"/>
          <w:sz w:val="24"/>
          <w:szCs w:val="24"/>
          <w:lang w:eastAsia="en-US"/>
        </w:rPr>
        <w:t>с октября</w:t>
      </w:r>
      <w:r w:rsidRPr="007F46EA">
        <w:rPr>
          <w:bCs/>
          <w:color w:val="000000" w:themeColor="text1"/>
          <w:sz w:val="24"/>
          <w:szCs w:val="24"/>
          <w:lang w:eastAsia="en-US"/>
        </w:rPr>
        <w:t xml:space="preserve"> 2017 года </w:t>
      </w:r>
      <w:r>
        <w:rPr>
          <w:bCs/>
          <w:color w:val="000000" w:themeColor="text1"/>
          <w:sz w:val="24"/>
          <w:szCs w:val="24"/>
          <w:lang w:eastAsia="en-US"/>
        </w:rPr>
        <w:t>по</w:t>
      </w:r>
      <w:r w:rsidRPr="007F46EA">
        <w:rPr>
          <w:bCs/>
          <w:color w:val="000000" w:themeColor="text1"/>
          <w:sz w:val="24"/>
          <w:szCs w:val="24"/>
          <w:lang w:eastAsia="en-US"/>
        </w:rPr>
        <w:t xml:space="preserve"> апрель 2018 года.</w:t>
      </w:r>
    </w:p>
    <w:p w:rsidR="00CE6243" w:rsidRPr="007F46EA" w:rsidRDefault="00CE6243" w:rsidP="00CE6243">
      <w:pPr>
        <w:overflowPunct/>
        <w:autoSpaceDE/>
        <w:autoSpaceDN/>
        <w:adjustRightInd/>
        <w:ind w:left="0" w:right="0"/>
        <w:textAlignment w:val="auto"/>
        <w:rPr>
          <w:rFonts w:eastAsia="Times New Roman"/>
          <w:color w:val="000000" w:themeColor="text1"/>
          <w:sz w:val="24"/>
          <w:szCs w:val="24"/>
        </w:rPr>
      </w:pPr>
      <w:r w:rsidRPr="007F46EA">
        <w:rPr>
          <w:bCs/>
          <w:color w:val="000000" w:themeColor="text1"/>
          <w:sz w:val="24"/>
          <w:szCs w:val="24"/>
          <w:lang w:eastAsia="en-US"/>
        </w:rPr>
        <w:t>Контрольная точка результата «</w:t>
      </w:r>
      <w:r w:rsidRPr="007F46EA">
        <w:rPr>
          <w:rFonts w:eastAsia="Times New Roman"/>
          <w:color w:val="000000" w:themeColor="text1"/>
          <w:sz w:val="24"/>
          <w:szCs w:val="24"/>
        </w:rPr>
        <w:t xml:space="preserve">Проведен централизованный отбор» </w:t>
      </w:r>
      <w:r w:rsidRPr="007F46EA">
        <w:rPr>
          <w:rFonts w:eastAsia="Times New Roman"/>
          <w:b/>
          <w:color w:val="000000" w:themeColor="text1"/>
          <w:sz w:val="24"/>
          <w:szCs w:val="24"/>
        </w:rPr>
        <w:t>не достигнута</w:t>
      </w:r>
      <w:r w:rsidRPr="007F46EA">
        <w:rPr>
          <w:rFonts w:eastAsia="Times New Roman"/>
          <w:color w:val="000000" w:themeColor="text1"/>
          <w:sz w:val="24"/>
          <w:szCs w:val="24"/>
        </w:rPr>
        <w:t>. По информации Минтруда России, в настоящее время готовится новый паспорт приоритетного проекта «Внедрение эффективных механизмов кадровой политики в деятельности контрольно-надзорных органов», в котором на 2018 год планируется заменить эту контрольную точку на новую</w:t>
      </w:r>
      <w:r>
        <w:rPr>
          <w:rFonts w:eastAsia="Times New Roman"/>
          <w:color w:val="000000" w:themeColor="text1"/>
          <w:sz w:val="24"/>
          <w:szCs w:val="24"/>
        </w:rPr>
        <w:t xml:space="preserve"> -</w:t>
      </w:r>
      <w:r w:rsidRPr="007F46EA">
        <w:rPr>
          <w:rFonts w:eastAsia="Times New Roman"/>
          <w:color w:val="000000" w:themeColor="text1"/>
          <w:sz w:val="24"/>
          <w:szCs w:val="24"/>
        </w:rPr>
        <w:t xml:space="preserve"> «Комплектование должностей категории «руководители» в федеральных органах исполнительной власти - участниках программы, за исключением МЧС и МВД России, назначение на которые осуществляется Правительством Российской Федерации, проводится на основе предварительной оценки профессиональных и личностных </w:t>
      </w:r>
      <w:r w:rsidRPr="007F46EA">
        <w:rPr>
          <w:rFonts w:eastAsia="Times New Roman"/>
          <w:color w:val="000000" w:themeColor="text1"/>
          <w:sz w:val="24"/>
          <w:szCs w:val="24"/>
        </w:rPr>
        <w:lastRenderedPageBreak/>
        <w:t>качеств каждого кандидата, исходя из квалификационных требований для замещения соответствующей должности гражданской службы, а также посредством внесения в Правительство Российской Федерации на рассмотрение не менее трех кандидатов на замещение одной вакантной должности». Срок реализации – 30 апреля 2018 года.</w:t>
      </w:r>
    </w:p>
    <w:p w:rsidR="00CE6243" w:rsidRPr="007F46EA" w:rsidRDefault="00CE6243" w:rsidP="00CE6243">
      <w:pPr>
        <w:overflowPunct/>
        <w:autoSpaceDE/>
        <w:autoSpaceDN/>
        <w:adjustRightInd/>
        <w:ind w:left="0" w:right="0"/>
        <w:textAlignment w:val="auto"/>
        <w:rPr>
          <w:rFonts w:eastAsia="Times New Roman"/>
          <w:color w:val="000000" w:themeColor="text1"/>
          <w:sz w:val="24"/>
          <w:szCs w:val="24"/>
        </w:rPr>
      </w:pPr>
      <w:r w:rsidRPr="007F46EA">
        <w:rPr>
          <w:rFonts w:eastAsia="Times New Roman"/>
          <w:color w:val="000000" w:themeColor="text1"/>
          <w:sz w:val="24"/>
          <w:szCs w:val="24"/>
        </w:rPr>
        <w:t xml:space="preserve">Контрольная точка результата «Реализованы пилотные проекты, направленные на совершенствование функциональных процессов контрольно-надзорной деятельности посредством корректировки порядков, административных регламентов и организационно-управленческих механизмов осуществления контрольно-надзорной деятельности (не менее чем в 6 федеральных органах исполнительной власти, осуществляющих контрольно-надзорные полномочия)» </w:t>
      </w:r>
      <w:r w:rsidRPr="007F46EA">
        <w:rPr>
          <w:rFonts w:eastAsia="Times New Roman"/>
          <w:b/>
          <w:color w:val="000000" w:themeColor="text1"/>
          <w:sz w:val="24"/>
          <w:szCs w:val="24"/>
        </w:rPr>
        <w:t>не достигнута</w:t>
      </w:r>
      <w:r w:rsidRPr="007F46EA">
        <w:rPr>
          <w:rFonts w:eastAsia="Times New Roman"/>
          <w:color w:val="000000" w:themeColor="text1"/>
          <w:sz w:val="24"/>
          <w:szCs w:val="24"/>
        </w:rPr>
        <w:t>. По информации Минтруда России, принято решение об исключении пилотных проектов из мероприятий паспорта, в новом паспорте проекта планируется заменить их модульным подходом к внедрению современных кадровых технологий. Новой редакцией паспорта приоритетного проекта организация и проведение пилотных проектов не предусмотрены.</w:t>
      </w:r>
    </w:p>
    <w:p w:rsidR="00CE6243" w:rsidRPr="007F46EA" w:rsidRDefault="00CE6243" w:rsidP="00CE6243">
      <w:pPr>
        <w:overflowPunct/>
        <w:autoSpaceDE/>
        <w:autoSpaceDN/>
        <w:adjustRightInd/>
        <w:ind w:left="0" w:right="0"/>
        <w:textAlignment w:val="auto"/>
        <w:rPr>
          <w:rFonts w:eastAsia="Times New Roman"/>
          <w:color w:val="000000" w:themeColor="text1"/>
          <w:sz w:val="24"/>
          <w:szCs w:val="24"/>
        </w:rPr>
      </w:pPr>
      <w:r w:rsidRPr="007F46EA">
        <w:rPr>
          <w:bCs/>
          <w:color w:val="000000" w:themeColor="text1"/>
          <w:sz w:val="24"/>
          <w:szCs w:val="24"/>
          <w:lang w:eastAsia="en-US"/>
        </w:rPr>
        <w:t>Контрольная точка результата «</w:t>
      </w:r>
      <w:r w:rsidRPr="007F46EA">
        <w:rPr>
          <w:rFonts w:eastAsia="Times New Roman"/>
          <w:color w:val="000000" w:themeColor="text1"/>
          <w:sz w:val="24"/>
          <w:szCs w:val="24"/>
        </w:rPr>
        <w:t xml:space="preserve">Проведена аттестация назначаемых Правительством Российской Федерации руководителей и заместителей руководителей федеральных органов исполнительной власти – участников программы, осуществляющих контрольно-надзорные полномочия (за исключением МЧС России), а также руководителей кадровых служб данных органов» </w:t>
      </w:r>
      <w:r w:rsidRPr="007F46EA">
        <w:rPr>
          <w:rFonts w:eastAsia="Times New Roman"/>
          <w:b/>
          <w:color w:val="000000" w:themeColor="text1"/>
          <w:sz w:val="24"/>
          <w:szCs w:val="24"/>
        </w:rPr>
        <w:t>не достигнута</w:t>
      </w:r>
      <w:r w:rsidRPr="007F46EA">
        <w:rPr>
          <w:rFonts w:eastAsia="Times New Roman"/>
          <w:color w:val="000000" w:themeColor="text1"/>
          <w:sz w:val="24"/>
          <w:szCs w:val="24"/>
        </w:rPr>
        <w:t>. По информации Минтруда России, реализация этой контрольной точки перенесена на 30 ноября 2018 года.</w:t>
      </w:r>
    </w:p>
    <w:p w:rsidR="00CE6243" w:rsidRPr="007F46EA" w:rsidRDefault="00CE6243" w:rsidP="00CE6243">
      <w:pPr>
        <w:overflowPunct/>
        <w:autoSpaceDE/>
        <w:autoSpaceDN/>
        <w:adjustRightInd/>
        <w:ind w:left="0" w:right="0"/>
        <w:textAlignment w:val="auto"/>
        <w:rPr>
          <w:rFonts w:eastAsia="Times New Roman"/>
          <w:color w:val="000000" w:themeColor="text1"/>
          <w:sz w:val="24"/>
          <w:szCs w:val="24"/>
        </w:rPr>
      </w:pPr>
      <w:r w:rsidRPr="007F46EA">
        <w:rPr>
          <w:rFonts w:eastAsia="Times New Roman"/>
          <w:color w:val="000000" w:themeColor="text1"/>
          <w:sz w:val="24"/>
          <w:szCs w:val="24"/>
        </w:rPr>
        <w:t xml:space="preserve">Контрольная точка </w:t>
      </w:r>
      <w:r w:rsidRPr="007F46EA">
        <w:rPr>
          <w:bCs/>
          <w:color w:val="000000" w:themeColor="text1"/>
          <w:sz w:val="24"/>
          <w:szCs w:val="24"/>
          <w:lang w:eastAsia="en-US"/>
        </w:rPr>
        <w:t>результата</w:t>
      </w:r>
      <w:r w:rsidRPr="007F46EA">
        <w:rPr>
          <w:rFonts w:eastAsia="Times New Roman"/>
          <w:color w:val="000000" w:themeColor="text1"/>
          <w:sz w:val="24"/>
          <w:szCs w:val="24"/>
        </w:rPr>
        <w:t xml:space="preserve"> «Проведена текущая оценка» </w:t>
      </w:r>
      <w:r w:rsidRPr="007F46EA">
        <w:rPr>
          <w:rFonts w:eastAsia="Times New Roman"/>
          <w:b/>
          <w:color w:val="000000" w:themeColor="text1"/>
          <w:sz w:val="24"/>
          <w:szCs w:val="24"/>
        </w:rPr>
        <w:t>не достигнута</w:t>
      </w:r>
      <w:r w:rsidRPr="007F46EA">
        <w:rPr>
          <w:rFonts w:eastAsia="Times New Roman"/>
          <w:color w:val="000000" w:themeColor="text1"/>
          <w:sz w:val="24"/>
          <w:szCs w:val="24"/>
        </w:rPr>
        <w:t> – текущая оценка не проведена.</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rPr>
      </w:pPr>
      <w:r w:rsidRPr="007F46EA">
        <w:rPr>
          <w:b/>
          <w:bCs/>
          <w:color w:val="000000" w:themeColor="text1"/>
          <w:sz w:val="24"/>
          <w:szCs w:val="24"/>
          <w:lang w:eastAsia="en-US"/>
        </w:rPr>
        <w:t>7.13.</w:t>
      </w:r>
      <w:r>
        <w:rPr>
          <w:b/>
          <w:bCs/>
          <w:color w:val="000000" w:themeColor="text1"/>
          <w:sz w:val="24"/>
          <w:szCs w:val="24"/>
          <w:lang w:eastAsia="en-US"/>
        </w:rPr>
        <w:t>7</w:t>
      </w:r>
      <w:r w:rsidRPr="007F46EA">
        <w:rPr>
          <w:b/>
          <w:bCs/>
          <w:color w:val="000000" w:themeColor="text1"/>
          <w:sz w:val="24"/>
          <w:szCs w:val="24"/>
          <w:lang w:eastAsia="en-US"/>
        </w:rPr>
        <w:t>.</w:t>
      </w:r>
      <w:r w:rsidRPr="007F46EA">
        <w:rPr>
          <w:b/>
          <w:bCs/>
          <w:color w:val="000000" w:themeColor="text1"/>
          <w:sz w:val="24"/>
          <w:szCs w:val="24"/>
          <w:lang w:eastAsia="en-US" w:bidi="ru-RU"/>
        </w:rPr>
        <w:t>5.</w:t>
      </w:r>
      <w:r w:rsidRPr="007F46EA">
        <w:rPr>
          <w:bCs/>
          <w:color w:val="000000" w:themeColor="text1"/>
          <w:sz w:val="24"/>
          <w:szCs w:val="24"/>
          <w:lang w:eastAsia="en-US" w:bidi="ru-RU"/>
        </w:rPr>
        <w:t xml:space="preserve"> В части </w:t>
      </w:r>
      <w:r w:rsidRPr="007F46EA">
        <w:rPr>
          <w:bCs/>
          <w:color w:val="000000" w:themeColor="text1"/>
          <w:sz w:val="24"/>
          <w:szCs w:val="24"/>
          <w:lang w:eastAsia="en-US"/>
        </w:rPr>
        <w:t>внедрения системы предупреждения и профилактики коррупционных проявлений в контрольно-надзорной деятельности контрольные точки результатов «Утверждены карты коррупционных рисков в федеральных органах исполнительной власти - участниках программы» и «</w:t>
      </w:r>
      <w:hyperlink r:id="rId29" w:history="1">
        <w:r w:rsidRPr="007F46EA">
          <w:rPr>
            <w:bCs/>
            <w:color w:val="000000" w:themeColor="text1"/>
            <w:sz w:val="24"/>
            <w:szCs w:val="24"/>
            <w:lang w:eastAsia="en-US"/>
          </w:rPr>
          <w:t>Реализован комплекс правовых и организационных мероприятий по минимизации выявленных коррупционных рисков</w:t>
        </w:r>
      </w:hyperlink>
      <w:r w:rsidRPr="007F46EA">
        <w:rPr>
          <w:bCs/>
          <w:color w:val="000000" w:themeColor="text1"/>
          <w:sz w:val="24"/>
          <w:szCs w:val="24"/>
          <w:lang w:eastAsia="en-US"/>
        </w:rPr>
        <w:t xml:space="preserve">» </w:t>
      </w:r>
      <w:r w:rsidRPr="007F46EA">
        <w:rPr>
          <w:b/>
          <w:bCs/>
          <w:color w:val="000000" w:themeColor="text1"/>
          <w:sz w:val="24"/>
          <w:szCs w:val="24"/>
          <w:lang w:eastAsia="en-US"/>
        </w:rPr>
        <w:t>достигнуты с нарушением установленного срока</w:t>
      </w:r>
      <w:r w:rsidRPr="007F46EA">
        <w:rPr>
          <w:bCs/>
          <w:color w:val="000000" w:themeColor="text1"/>
          <w:sz w:val="24"/>
          <w:szCs w:val="24"/>
          <w:lang w:eastAsia="en-US"/>
        </w:rPr>
        <w:t>.</w:t>
      </w:r>
    </w:p>
    <w:p w:rsidR="00CE6243" w:rsidRPr="007F46EA" w:rsidRDefault="00CE6243" w:rsidP="00CE6243">
      <w:pPr>
        <w:overflowPunct/>
        <w:autoSpaceDE/>
        <w:autoSpaceDN/>
        <w:adjustRightInd/>
        <w:ind w:left="0" w:right="0"/>
        <w:textAlignment w:val="auto"/>
        <w:rPr>
          <w:rFonts w:eastAsia="Times New Roman"/>
          <w:color w:val="000000" w:themeColor="text1"/>
          <w:sz w:val="24"/>
          <w:szCs w:val="24"/>
        </w:rPr>
      </w:pPr>
      <w:r w:rsidRPr="007F46EA">
        <w:rPr>
          <w:bCs/>
          <w:color w:val="000000" w:themeColor="text1"/>
          <w:sz w:val="24"/>
          <w:szCs w:val="24"/>
          <w:lang w:eastAsia="en-US"/>
        </w:rPr>
        <w:t xml:space="preserve">Контрольная точка </w:t>
      </w:r>
      <w:r w:rsidRPr="007F46EA">
        <w:rPr>
          <w:rFonts w:eastAsia="Times New Roman"/>
          <w:color w:val="000000" w:themeColor="text1"/>
          <w:sz w:val="24"/>
          <w:szCs w:val="24"/>
        </w:rPr>
        <w:t xml:space="preserve">результата «Организовано обучение не менее 30 тыс. федеральных государственных служащих по вопросам профилактики коррупции» </w:t>
      </w:r>
      <w:r w:rsidRPr="007F46EA">
        <w:rPr>
          <w:rFonts w:eastAsia="Times New Roman"/>
          <w:b/>
          <w:color w:val="000000" w:themeColor="text1"/>
          <w:sz w:val="24"/>
          <w:szCs w:val="24"/>
        </w:rPr>
        <w:t>не достигнута</w:t>
      </w:r>
      <w:r w:rsidRPr="007F46EA">
        <w:rPr>
          <w:rFonts w:eastAsia="Times New Roman"/>
          <w:color w:val="000000" w:themeColor="text1"/>
          <w:sz w:val="24"/>
          <w:szCs w:val="24"/>
        </w:rPr>
        <w:t xml:space="preserve">. В связи с отсутствием финансирования было организовано обучение около 1 000 федеральных государственных служащих по вопросам профилактики коррупции. </w:t>
      </w:r>
    </w:p>
    <w:p w:rsidR="00CE6243" w:rsidRPr="007F46EA" w:rsidRDefault="00CE6243" w:rsidP="00CE6243">
      <w:pPr>
        <w:overflowPunct/>
        <w:autoSpaceDE/>
        <w:autoSpaceDN/>
        <w:adjustRightInd/>
        <w:ind w:left="0" w:right="0"/>
        <w:textAlignment w:val="auto"/>
        <w:rPr>
          <w:rFonts w:eastAsia="Times New Roman"/>
          <w:color w:val="000000" w:themeColor="text1"/>
          <w:sz w:val="24"/>
          <w:szCs w:val="24"/>
        </w:rPr>
      </w:pPr>
      <w:r w:rsidRPr="007F46EA">
        <w:rPr>
          <w:rFonts w:eastAsia="Times New Roman"/>
          <w:color w:val="000000" w:themeColor="text1"/>
          <w:sz w:val="24"/>
          <w:szCs w:val="24"/>
        </w:rPr>
        <w:t xml:space="preserve">Контрольная точка результата «Организовано проведение ежегодного социологического исследования уровня коррупции в федеральных органах исполнительной </w:t>
      </w:r>
      <w:r w:rsidRPr="007F46EA">
        <w:rPr>
          <w:rFonts w:eastAsia="Times New Roman"/>
          <w:color w:val="000000" w:themeColor="text1"/>
          <w:sz w:val="24"/>
          <w:szCs w:val="24"/>
        </w:rPr>
        <w:lastRenderedPageBreak/>
        <w:t xml:space="preserve">власти, осуществляющих контрольно-надзорные полномочия» </w:t>
      </w:r>
      <w:r w:rsidRPr="007F46EA">
        <w:rPr>
          <w:rFonts w:eastAsia="Times New Roman"/>
          <w:b/>
          <w:color w:val="000000" w:themeColor="text1"/>
          <w:sz w:val="24"/>
          <w:szCs w:val="24"/>
        </w:rPr>
        <w:t xml:space="preserve">не достигнута. </w:t>
      </w:r>
      <w:r w:rsidRPr="007F46EA">
        <w:rPr>
          <w:rFonts w:eastAsia="Times New Roman"/>
          <w:color w:val="000000" w:themeColor="text1"/>
          <w:sz w:val="24"/>
          <w:szCs w:val="24"/>
        </w:rPr>
        <w:t>По информации Минтруда России</w:t>
      </w:r>
      <w:r>
        <w:rPr>
          <w:rFonts w:eastAsia="Times New Roman"/>
          <w:color w:val="000000" w:themeColor="text1"/>
          <w:sz w:val="24"/>
          <w:szCs w:val="24"/>
        </w:rPr>
        <w:t>,</w:t>
      </w:r>
      <w:r w:rsidRPr="007F46EA">
        <w:rPr>
          <w:rFonts w:eastAsia="Times New Roman"/>
          <w:color w:val="000000" w:themeColor="text1"/>
          <w:sz w:val="24"/>
          <w:szCs w:val="24"/>
        </w:rPr>
        <w:t xml:space="preserve"> контрольная точка не реализована в связи с отсутствием необходимого финансирования. В 2018 году организация соответствующего исследования планируется на базе ФСО России в рамках расчета индекса качества администрирования контрольно-надзорных функций.</w:t>
      </w:r>
    </w:p>
    <w:p w:rsidR="00CE6243" w:rsidRPr="007F46EA" w:rsidRDefault="00CE6243" w:rsidP="00CE6243">
      <w:pPr>
        <w:overflowPunct/>
        <w:autoSpaceDE/>
        <w:autoSpaceDN/>
        <w:adjustRightInd/>
        <w:ind w:left="0" w:right="0"/>
        <w:contextualSpacing/>
        <w:textAlignment w:val="auto"/>
        <w:rPr>
          <w:rFonts w:eastAsia="Times New Roman"/>
          <w:color w:val="000000" w:themeColor="text1"/>
          <w:sz w:val="24"/>
          <w:szCs w:val="24"/>
        </w:rPr>
      </w:pPr>
      <w:r w:rsidRPr="007F46EA">
        <w:rPr>
          <w:b/>
          <w:bCs/>
          <w:color w:val="000000" w:themeColor="text1"/>
          <w:sz w:val="24"/>
          <w:szCs w:val="24"/>
          <w:lang w:eastAsia="en-US"/>
        </w:rPr>
        <w:t>7.13.</w:t>
      </w:r>
      <w:r>
        <w:rPr>
          <w:b/>
          <w:bCs/>
          <w:color w:val="000000" w:themeColor="text1"/>
          <w:sz w:val="24"/>
          <w:szCs w:val="24"/>
          <w:lang w:eastAsia="en-US"/>
        </w:rPr>
        <w:t>7</w:t>
      </w:r>
      <w:r w:rsidRPr="007F46EA">
        <w:rPr>
          <w:b/>
          <w:bCs/>
          <w:color w:val="000000" w:themeColor="text1"/>
          <w:sz w:val="24"/>
          <w:szCs w:val="24"/>
          <w:lang w:eastAsia="en-US"/>
        </w:rPr>
        <w:t>.6.</w:t>
      </w:r>
      <w:r w:rsidRPr="007F46EA">
        <w:rPr>
          <w:bCs/>
          <w:color w:val="000000" w:themeColor="text1"/>
          <w:sz w:val="24"/>
          <w:szCs w:val="24"/>
          <w:lang w:eastAsia="en-US"/>
        </w:rPr>
        <w:t> </w:t>
      </w:r>
      <w:r w:rsidRPr="007F46EA">
        <w:rPr>
          <w:bCs/>
          <w:color w:val="000000" w:themeColor="text1"/>
          <w:sz w:val="24"/>
          <w:szCs w:val="24"/>
          <w:lang w:eastAsia="en-US" w:bidi="ru-RU"/>
        </w:rPr>
        <w:t xml:space="preserve">В части </w:t>
      </w:r>
      <w:r w:rsidRPr="007F46EA">
        <w:rPr>
          <w:bCs/>
          <w:color w:val="000000" w:themeColor="text1"/>
          <w:sz w:val="24"/>
          <w:szCs w:val="24"/>
          <w:lang w:eastAsia="en-US"/>
        </w:rPr>
        <w:t>автоматизации контрольно-надзорной деятельности</w:t>
      </w:r>
      <w:r w:rsidRPr="007F46EA">
        <w:rPr>
          <w:bCs/>
          <w:color w:val="000000" w:themeColor="text1"/>
          <w:sz w:val="24"/>
          <w:szCs w:val="24"/>
          <w:lang w:eastAsia="en-US" w:bidi="ru-RU"/>
        </w:rPr>
        <w:t xml:space="preserve"> к</w:t>
      </w:r>
      <w:r w:rsidRPr="007F46EA">
        <w:rPr>
          <w:rFonts w:eastAsia="Times New Roman"/>
          <w:bCs/>
          <w:color w:val="000000" w:themeColor="text1"/>
          <w:sz w:val="24"/>
          <w:szCs w:val="24"/>
        </w:rPr>
        <w:t>онтрольн</w:t>
      </w:r>
      <w:r>
        <w:rPr>
          <w:rFonts w:eastAsia="Times New Roman"/>
          <w:bCs/>
          <w:color w:val="000000" w:themeColor="text1"/>
          <w:sz w:val="24"/>
          <w:szCs w:val="24"/>
        </w:rPr>
        <w:t>ые точки</w:t>
      </w:r>
      <w:r w:rsidRPr="007F46EA">
        <w:rPr>
          <w:rFonts w:eastAsia="Times New Roman"/>
          <w:bCs/>
          <w:color w:val="000000" w:themeColor="text1"/>
          <w:sz w:val="24"/>
          <w:szCs w:val="24"/>
        </w:rPr>
        <w:t xml:space="preserve"> результата «Разработан Стандарт информатизации КНД для информационных систем, входящих в состав единой информационной сред</w:t>
      </w:r>
      <w:r>
        <w:rPr>
          <w:rFonts w:eastAsia="Times New Roman"/>
          <w:bCs/>
          <w:color w:val="000000" w:themeColor="text1"/>
          <w:sz w:val="24"/>
          <w:szCs w:val="24"/>
        </w:rPr>
        <w:t>ы</w:t>
      </w:r>
      <w:r w:rsidRPr="007F46EA">
        <w:rPr>
          <w:rFonts w:eastAsia="Times New Roman"/>
          <w:bCs/>
          <w:color w:val="000000" w:themeColor="text1"/>
          <w:sz w:val="24"/>
          <w:szCs w:val="24"/>
        </w:rPr>
        <w:t xml:space="preserve"> контрольно-надзорной деятельности, предусматривающий 3 уровня соответствия функциональных возможностей информационных систем: Базовый, Средний, Высокий</w:t>
      </w:r>
      <w:r w:rsidRPr="007F46EA">
        <w:rPr>
          <w:rFonts w:eastAsia="Times New Roman"/>
          <w:color w:val="000000" w:themeColor="text1"/>
          <w:sz w:val="24"/>
          <w:szCs w:val="24"/>
        </w:rPr>
        <w:t xml:space="preserve">», </w:t>
      </w:r>
      <w:r w:rsidRPr="007F46EA">
        <w:rPr>
          <w:rFonts w:eastAsia="Times New Roman"/>
          <w:bCs/>
          <w:color w:val="000000" w:themeColor="text1"/>
          <w:sz w:val="24"/>
          <w:szCs w:val="24"/>
        </w:rPr>
        <w:t>«Разработаны функциональные требования к модернизации ЕРП с учетом архитектуры ЕИС КНД</w:t>
      </w:r>
      <w:r w:rsidR="00DC6C37">
        <w:rPr>
          <w:rStyle w:val="ab"/>
          <w:rFonts w:eastAsia="Times New Roman"/>
          <w:bCs/>
          <w:color w:val="000000" w:themeColor="text1"/>
          <w:sz w:val="24"/>
          <w:szCs w:val="24"/>
        </w:rPr>
        <w:footnoteReference w:id="27"/>
      </w:r>
      <w:r w:rsidRPr="007F46EA">
        <w:rPr>
          <w:rFonts w:eastAsia="Times New Roman"/>
          <w:bCs/>
          <w:color w:val="000000" w:themeColor="text1"/>
          <w:sz w:val="24"/>
          <w:szCs w:val="24"/>
        </w:rPr>
        <w:t xml:space="preserve"> и Стандарта информатизации КНД»,</w:t>
      </w:r>
      <w:r w:rsidRPr="007F46EA">
        <w:rPr>
          <w:rFonts w:eastAsia="Times New Roman"/>
          <w:color w:val="000000" w:themeColor="text1"/>
          <w:sz w:val="24"/>
          <w:szCs w:val="24"/>
        </w:rPr>
        <w:t xml:space="preserve"> </w:t>
      </w:r>
      <w:r w:rsidRPr="007F46EA">
        <w:rPr>
          <w:rFonts w:eastAsia="Times New Roman"/>
          <w:bCs/>
          <w:color w:val="000000" w:themeColor="text1"/>
          <w:sz w:val="24"/>
          <w:szCs w:val="24"/>
        </w:rPr>
        <w:t xml:space="preserve">«Разработаны функциональные требования к модернизации ГАСУ с учетом архитектуры ЕИС КНД и Стандарта информатизации КНД», </w:t>
      </w:r>
      <w:r w:rsidRPr="007F46EA">
        <w:rPr>
          <w:color w:val="000000" w:themeColor="text1"/>
          <w:sz w:val="24"/>
          <w:szCs w:val="24"/>
          <w:lang w:eastAsia="en-US"/>
        </w:rPr>
        <w:t>«</w:t>
      </w:r>
      <w:hyperlink r:id="rId30" w:history="1">
        <w:r w:rsidRPr="007F46EA">
          <w:rPr>
            <w:rFonts w:eastAsia="Times New Roman"/>
            <w:bCs/>
            <w:color w:val="000000" w:themeColor="text1"/>
            <w:sz w:val="24"/>
            <w:szCs w:val="24"/>
          </w:rPr>
          <w:t>В информационных системах федеральных органов исполнительной власти – участниках программы в «Личном кабинете» должностного лица исключен ручной ввод сведений о проверяемых субъектах (объектах), если сведения возможно получить в электронном виде с использованием СМЭВ</w:t>
        </w:r>
      </w:hyperlink>
      <w:r w:rsidR="00DC6C37">
        <w:rPr>
          <w:rStyle w:val="ab"/>
          <w:rFonts w:eastAsia="Times New Roman"/>
          <w:bCs/>
          <w:color w:val="000000" w:themeColor="text1"/>
          <w:sz w:val="24"/>
          <w:szCs w:val="24"/>
        </w:rPr>
        <w:footnoteReference w:id="28"/>
      </w:r>
      <w:r w:rsidRPr="007F46EA">
        <w:rPr>
          <w:rFonts w:eastAsia="Times New Roman"/>
          <w:bCs/>
          <w:color w:val="000000" w:themeColor="text1"/>
          <w:sz w:val="24"/>
          <w:szCs w:val="24"/>
        </w:rPr>
        <w:t xml:space="preserve">», </w:t>
      </w:r>
      <w:r w:rsidRPr="007F46EA">
        <w:rPr>
          <w:color w:val="000000" w:themeColor="text1"/>
          <w:sz w:val="24"/>
          <w:szCs w:val="24"/>
          <w:lang w:eastAsia="en-US"/>
        </w:rPr>
        <w:t>«</w:t>
      </w:r>
      <w:hyperlink r:id="rId31" w:history="1">
        <w:r w:rsidRPr="007F46EA">
          <w:rPr>
            <w:color w:val="000000" w:themeColor="text1"/>
            <w:sz w:val="24"/>
            <w:szCs w:val="24"/>
            <w:lang w:eastAsia="en-US"/>
          </w:rPr>
          <w:t>Разработано типовое облачное решение, обеспечивающ</w:t>
        </w:r>
        <w:r>
          <w:rPr>
            <w:color w:val="000000" w:themeColor="text1"/>
            <w:sz w:val="24"/>
            <w:szCs w:val="24"/>
            <w:lang w:eastAsia="en-US"/>
          </w:rPr>
          <w:t>ее</w:t>
        </w:r>
        <w:r w:rsidRPr="007F46EA">
          <w:rPr>
            <w:color w:val="000000" w:themeColor="text1"/>
            <w:sz w:val="24"/>
            <w:szCs w:val="24"/>
            <w:lang w:eastAsia="en-US"/>
          </w:rPr>
          <w:t xml:space="preserve"> автоматизацию основных процессов при реализации контрольно-надзорных функций на Базовом уровне Стандарта информатизации КНД</w:t>
        </w:r>
      </w:hyperlink>
      <w:r w:rsidRPr="007F46EA">
        <w:rPr>
          <w:color w:val="000000" w:themeColor="text1"/>
          <w:sz w:val="24"/>
          <w:szCs w:val="24"/>
          <w:lang w:eastAsia="en-US"/>
        </w:rPr>
        <w:t>», «Адаптирован ЕПГУ</w:t>
      </w:r>
      <w:r w:rsidR="00DC6C37">
        <w:rPr>
          <w:rStyle w:val="ab"/>
          <w:color w:val="000000" w:themeColor="text1"/>
          <w:sz w:val="24"/>
          <w:szCs w:val="24"/>
          <w:lang w:eastAsia="en-US"/>
        </w:rPr>
        <w:footnoteReference w:id="29"/>
      </w:r>
      <w:r w:rsidRPr="007F46EA">
        <w:rPr>
          <w:color w:val="000000" w:themeColor="text1"/>
          <w:sz w:val="24"/>
          <w:szCs w:val="24"/>
          <w:lang w:eastAsia="en-US"/>
        </w:rPr>
        <w:t xml:space="preserve"> под т</w:t>
      </w:r>
      <w:r w:rsidRPr="007F46EA">
        <w:rPr>
          <w:rFonts w:eastAsia="Verdana"/>
          <w:color w:val="000000" w:themeColor="text1"/>
          <w:sz w:val="24"/>
          <w:szCs w:val="24"/>
          <w:lang w:bidi="ru-RU"/>
        </w:rPr>
        <w:t xml:space="preserve">ребования базового уровня Стандарта информатизации КНД в единой информационной среде </w:t>
      </w:r>
      <w:r w:rsidRPr="007F46EA">
        <w:rPr>
          <w:color w:val="000000" w:themeColor="text1"/>
          <w:sz w:val="24"/>
          <w:szCs w:val="24"/>
          <w:lang w:eastAsia="en-US"/>
        </w:rPr>
        <w:t>контрольно-надзорной деятельности»</w:t>
      </w:r>
      <w:r w:rsidRPr="007F46EA">
        <w:rPr>
          <w:rFonts w:eastAsia="Times New Roman"/>
          <w:color w:val="000000" w:themeColor="text1"/>
          <w:sz w:val="24"/>
          <w:szCs w:val="24"/>
        </w:rPr>
        <w:t xml:space="preserve"> </w:t>
      </w:r>
      <w:r w:rsidRPr="007F46EA">
        <w:rPr>
          <w:rFonts w:eastAsia="Times New Roman"/>
          <w:b/>
          <w:color w:val="000000" w:themeColor="text1"/>
          <w:sz w:val="24"/>
          <w:szCs w:val="24"/>
        </w:rPr>
        <w:t>достигнуты с нарушением установленных сроков</w:t>
      </w:r>
      <w:r w:rsidRPr="007F46EA">
        <w:rPr>
          <w:rFonts w:eastAsia="Times New Roman"/>
          <w:color w:val="000000" w:themeColor="text1"/>
          <w:sz w:val="24"/>
          <w:szCs w:val="24"/>
        </w:rPr>
        <w:t>.</w:t>
      </w:r>
    </w:p>
    <w:p w:rsidR="00CE6243" w:rsidRPr="007F46EA" w:rsidRDefault="00CE6243" w:rsidP="00CE6243">
      <w:pPr>
        <w:overflowPunct/>
        <w:autoSpaceDE/>
        <w:autoSpaceDN/>
        <w:adjustRightInd/>
        <w:ind w:left="0" w:right="0"/>
        <w:contextualSpacing/>
        <w:textAlignment w:val="auto"/>
        <w:rPr>
          <w:rFonts w:eastAsia="Times New Roman"/>
          <w:color w:val="000000" w:themeColor="text1"/>
          <w:sz w:val="24"/>
          <w:szCs w:val="24"/>
          <w:lang w:eastAsia="en-US"/>
        </w:rPr>
      </w:pPr>
      <w:r w:rsidRPr="007F46EA">
        <w:rPr>
          <w:rFonts w:eastAsia="Times New Roman"/>
          <w:color w:val="000000" w:themeColor="text1"/>
          <w:sz w:val="24"/>
          <w:szCs w:val="24"/>
          <w:lang w:eastAsia="en-US"/>
        </w:rPr>
        <w:t xml:space="preserve">Контрольная точка результата «В информационных системах федеральных органов исполнительной власти </w:t>
      </w:r>
      <w:r>
        <w:rPr>
          <w:rFonts w:eastAsia="Times New Roman"/>
          <w:color w:val="000000" w:themeColor="text1"/>
          <w:sz w:val="24"/>
          <w:szCs w:val="24"/>
          <w:lang w:eastAsia="en-US"/>
        </w:rPr>
        <w:t>–</w:t>
      </w:r>
      <w:r w:rsidRPr="007F46EA">
        <w:rPr>
          <w:rFonts w:eastAsia="Times New Roman"/>
          <w:color w:val="000000" w:themeColor="text1"/>
          <w:sz w:val="24"/>
          <w:szCs w:val="24"/>
          <w:lang w:eastAsia="en-US"/>
        </w:rPr>
        <w:t xml:space="preserve"> участников программы внедрены алгоритмы расчета показателей результативности и эффективности контрольно-надзорных мероприятий и обеспечена готовность к предоставлению в электронном виде с использованием СМЭВ в ЕРП учетных данных о проверках, а также предоставление в ГАСУ сведений о контрольно-надзорных мероприятиях и отчетности по показателям результативности и</w:t>
      </w:r>
      <w:r>
        <w:rPr>
          <w:rFonts w:eastAsia="Times New Roman"/>
          <w:color w:val="000000" w:themeColor="text1"/>
          <w:sz w:val="24"/>
          <w:szCs w:val="24"/>
          <w:lang w:eastAsia="en-US"/>
        </w:rPr>
        <w:t xml:space="preserve"> эффективности деятельности КНО</w:t>
      </w:r>
      <w:r w:rsidRPr="007F46EA">
        <w:rPr>
          <w:rFonts w:eastAsia="Times New Roman"/>
          <w:color w:val="000000" w:themeColor="text1"/>
          <w:sz w:val="24"/>
          <w:szCs w:val="24"/>
          <w:lang w:eastAsia="en-US"/>
        </w:rPr>
        <w:t xml:space="preserve"> с учетом требований к целостности и достоверности передаваемых данных» </w:t>
      </w:r>
      <w:r w:rsidRPr="007F46EA">
        <w:rPr>
          <w:rFonts w:eastAsia="Times New Roman"/>
          <w:b/>
          <w:color w:val="000000" w:themeColor="text1"/>
          <w:sz w:val="24"/>
          <w:szCs w:val="24"/>
          <w:lang w:eastAsia="en-US"/>
        </w:rPr>
        <w:t>не достигнута</w:t>
      </w:r>
      <w:r w:rsidRPr="007F46EA">
        <w:rPr>
          <w:rFonts w:eastAsia="Times New Roman"/>
          <w:color w:val="000000" w:themeColor="text1"/>
          <w:sz w:val="24"/>
          <w:szCs w:val="24"/>
          <w:lang w:eastAsia="en-US"/>
        </w:rPr>
        <w:t xml:space="preserve">. Мероприятие не выполнено. Исполнение указанной контрольной точки перенесено  на </w:t>
      </w:r>
      <w:r w:rsidRPr="007F46EA">
        <w:rPr>
          <w:rFonts w:eastAsia="Times New Roman"/>
          <w:color w:val="000000" w:themeColor="text1"/>
          <w:sz w:val="24"/>
          <w:szCs w:val="24"/>
          <w:lang w:val="en-US" w:eastAsia="en-US"/>
        </w:rPr>
        <w:t>I</w:t>
      </w:r>
      <w:r w:rsidRPr="007F46EA">
        <w:rPr>
          <w:rFonts w:eastAsia="Times New Roman"/>
          <w:color w:val="000000" w:themeColor="text1"/>
          <w:sz w:val="24"/>
          <w:szCs w:val="24"/>
          <w:lang w:eastAsia="en-US"/>
        </w:rPr>
        <w:t xml:space="preserve"> квартал 2018 года. </w:t>
      </w:r>
    </w:p>
    <w:p w:rsidR="00CE6243" w:rsidRPr="007F46EA" w:rsidRDefault="00CE6243" w:rsidP="00CE6243">
      <w:pPr>
        <w:overflowPunct/>
        <w:autoSpaceDE/>
        <w:autoSpaceDN/>
        <w:adjustRightInd/>
        <w:ind w:left="0" w:right="0"/>
        <w:contextualSpacing/>
        <w:textAlignment w:val="auto"/>
        <w:rPr>
          <w:bCs/>
          <w:color w:val="000000" w:themeColor="text1"/>
          <w:sz w:val="24"/>
          <w:szCs w:val="24"/>
          <w:lang w:eastAsia="en-US" w:bidi="ru-RU"/>
        </w:rPr>
      </w:pPr>
      <w:r w:rsidRPr="007F46EA">
        <w:rPr>
          <w:b/>
          <w:bCs/>
          <w:color w:val="000000" w:themeColor="text1"/>
          <w:sz w:val="24"/>
          <w:szCs w:val="24"/>
          <w:lang w:eastAsia="en-US"/>
        </w:rPr>
        <w:lastRenderedPageBreak/>
        <w:t>7.13.</w:t>
      </w:r>
      <w:r>
        <w:rPr>
          <w:b/>
          <w:bCs/>
          <w:color w:val="000000" w:themeColor="text1"/>
          <w:sz w:val="24"/>
          <w:szCs w:val="24"/>
          <w:lang w:eastAsia="en-US"/>
        </w:rPr>
        <w:t>7</w:t>
      </w:r>
      <w:r w:rsidRPr="007F46EA">
        <w:rPr>
          <w:b/>
          <w:bCs/>
          <w:color w:val="000000" w:themeColor="text1"/>
          <w:sz w:val="24"/>
          <w:szCs w:val="24"/>
          <w:lang w:eastAsia="en-US"/>
        </w:rPr>
        <w:t>.</w:t>
      </w:r>
      <w:r w:rsidRPr="007F46EA">
        <w:rPr>
          <w:rFonts w:eastAsia="Times New Roman"/>
          <w:b/>
          <w:color w:val="000000" w:themeColor="text1"/>
          <w:sz w:val="24"/>
          <w:szCs w:val="24"/>
          <w:lang w:eastAsia="en-US"/>
        </w:rPr>
        <w:t>7.</w:t>
      </w:r>
      <w:r w:rsidRPr="007F46EA">
        <w:rPr>
          <w:rFonts w:eastAsia="Times New Roman"/>
          <w:color w:val="000000" w:themeColor="text1"/>
          <w:sz w:val="24"/>
          <w:szCs w:val="24"/>
          <w:lang w:eastAsia="en-US"/>
        </w:rPr>
        <w:t> В</w:t>
      </w:r>
      <w:r w:rsidRPr="007F46EA">
        <w:rPr>
          <w:bCs/>
          <w:color w:val="000000" w:themeColor="text1"/>
          <w:sz w:val="24"/>
          <w:szCs w:val="24"/>
          <w:lang w:eastAsia="en-US" w:bidi="ru-RU"/>
        </w:rPr>
        <w:t xml:space="preserve"> части </w:t>
      </w:r>
      <w:r w:rsidRPr="007F46EA">
        <w:rPr>
          <w:bCs/>
          <w:color w:val="000000" w:themeColor="text1"/>
          <w:sz w:val="24"/>
          <w:szCs w:val="24"/>
          <w:lang w:eastAsia="en-US"/>
        </w:rPr>
        <w:t>повышения качества реализации контрольно-надзорных полномочий на региональном и муниципальных уровнях к</w:t>
      </w:r>
      <w:r w:rsidRPr="007F46EA">
        <w:rPr>
          <w:bCs/>
          <w:color w:val="000000" w:themeColor="text1"/>
          <w:sz w:val="24"/>
          <w:szCs w:val="24"/>
          <w:lang w:eastAsia="en-US" w:bidi="ru-RU"/>
        </w:rPr>
        <w:t xml:space="preserve">онтрольная точка результата «В 85 субъектах Российской Федерации разработаны и утверждены «дорожные карты» по внедрению в субъектах Российской Федерации рекомендуемой целевой модели осуществления контрольно-надзорной деятельности» </w:t>
      </w:r>
      <w:r w:rsidRPr="007F46EA">
        <w:rPr>
          <w:b/>
          <w:bCs/>
          <w:color w:val="000000" w:themeColor="text1"/>
          <w:sz w:val="24"/>
          <w:szCs w:val="24"/>
          <w:lang w:eastAsia="en-US" w:bidi="ru-RU"/>
        </w:rPr>
        <w:t>достигнута с нарушением установленного срока</w:t>
      </w:r>
      <w:r w:rsidRPr="007F46EA">
        <w:rPr>
          <w:bCs/>
          <w:color w:val="000000" w:themeColor="text1"/>
          <w:sz w:val="24"/>
          <w:szCs w:val="24"/>
          <w:lang w:eastAsia="en-US" w:bidi="ru-RU"/>
        </w:rPr>
        <w:t>.</w:t>
      </w:r>
    </w:p>
    <w:p w:rsidR="00CE6243" w:rsidRPr="007F46EA" w:rsidRDefault="00CE6243" w:rsidP="00CE6243">
      <w:pPr>
        <w:spacing w:line="348" w:lineRule="auto"/>
        <w:ind w:left="0" w:right="-1"/>
        <w:rPr>
          <w:color w:val="000000" w:themeColor="text1"/>
          <w:sz w:val="24"/>
          <w:szCs w:val="24"/>
        </w:rPr>
      </w:pPr>
      <w:r w:rsidRPr="007F46EA">
        <w:rPr>
          <w:color w:val="000000" w:themeColor="text1"/>
          <w:sz w:val="24"/>
          <w:szCs w:val="24"/>
        </w:rPr>
        <w:t>Аналогичные примеры имеются по другим направлениям стратегического развития.</w:t>
      </w:r>
    </w:p>
    <w:p w:rsidR="00CE6243" w:rsidRPr="007F46EA" w:rsidRDefault="00CE6243" w:rsidP="00CE6243">
      <w:pPr>
        <w:ind w:left="0" w:right="-1"/>
        <w:textAlignment w:val="auto"/>
        <w:rPr>
          <w:b/>
          <w:color w:val="000000" w:themeColor="text1"/>
          <w:sz w:val="24"/>
        </w:rPr>
      </w:pPr>
      <w:r w:rsidRPr="007F46EA">
        <w:rPr>
          <w:color w:val="000000" w:themeColor="text1"/>
          <w:sz w:val="24"/>
        </w:rPr>
        <w:t xml:space="preserve">Таким образом, </w:t>
      </w:r>
      <w:r w:rsidRPr="007F46EA">
        <w:rPr>
          <w:b/>
          <w:color w:val="000000" w:themeColor="text1"/>
          <w:sz w:val="24"/>
        </w:rPr>
        <w:t xml:space="preserve">неисполнение или несвоевременное исполнение </w:t>
      </w:r>
      <w:r w:rsidRPr="007F46EA">
        <w:rPr>
          <w:color w:val="000000" w:themeColor="text1"/>
          <w:sz w:val="24"/>
        </w:rPr>
        <w:t>в 2017 год</w:t>
      </w:r>
      <w:r>
        <w:rPr>
          <w:color w:val="000000" w:themeColor="text1"/>
          <w:sz w:val="24"/>
        </w:rPr>
        <w:t>у</w:t>
      </w:r>
      <w:r w:rsidRPr="007F46EA">
        <w:rPr>
          <w:color w:val="000000" w:themeColor="text1"/>
          <w:sz w:val="24"/>
        </w:rPr>
        <w:t xml:space="preserve"> </w:t>
      </w:r>
      <w:r w:rsidRPr="007F46EA">
        <w:rPr>
          <w:b/>
          <w:color w:val="000000" w:themeColor="text1"/>
          <w:sz w:val="24"/>
        </w:rPr>
        <w:t>контрольных точек свидетельствует об имеющихся рисках достижения запланированных значений показателей приоритетных проектов (программ), а также о рисках неэффективного использования в 2017 году бюджетных средств на их реализацию.</w:t>
      </w:r>
    </w:p>
    <w:p w:rsidR="00CE6243" w:rsidRPr="007F46EA" w:rsidRDefault="00CE6243" w:rsidP="00CE6243">
      <w:pPr>
        <w:spacing w:line="372" w:lineRule="auto"/>
        <w:ind w:left="0" w:right="0"/>
        <w:textAlignment w:val="auto"/>
        <w:rPr>
          <w:rFonts w:eastAsia="Times New Roman"/>
          <w:b/>
          <w:color w:val="000000" w:themeColor="text1"/>
          <w:sz w:val="24"/>
          <w:szCs w:val="27"/>
        </w:rPr>
      </w:pPr>
      <w:r w:rsidRPr="007F46EA">
        <w:rPr>
          <w:rFonts w:eastAsia="Times New Roman"/>
          <w:b/>
          <w:color w:val="000000" w:themeColor="text1"/>
          <w:sz w:val="24"/>
          <w:szCs w:val="27"/>
        </w:rPr>
        <w:t>7.14.</w:t>
      </w:r>
      <w:r w:rsidRPr="007F46EA">
        <w:rPr>
          <w:rFonts w:eastAsia="Times New Roman"/>
          <w:color w:val="000000" w:themeColor="text1"/>
          <w:sz w:val="24"/>
          <w:szCs w:val="27"/>
        </w:rPr>
        <w:t xml:space="preserve"> В ходе проведенного выборочного </w:t>
      </w:r>
      <w:r w:rsidRPr="007F46EA">
        <w:rPr>
          <w:rFonts w:eastAsia="Times New Roman"/>
          <w:b/>
          <w:color w:val="000000" w:themeColor="text1"/>
          <w:sz w:val="24"/>
          <w:szCs w:val="27"/>
        </w:rPr>
        <w:t>анализа отдельных приоритетных проектов (программ)</w:t>
      </w:r>
      <w:r w:rsidRPr="007F46EA">
        <w:rPr>
          <w:rFonts w:eastAsia="Times New Roman"/>
          <w:color w:val="000000" w:themeColor="text1"/>
          <w:sz w:val="24"/>
          <w:szCs w:val="27"/>
        </w:rPr>
        <w:t xml:space="preserve"> </w:t>
      </w:r>
      <w:r w:rsidRPr="007F46EA">
        <w:rPr>
          <w:rFonts w:eastAsia="Times New Roman"/>
          <w:b/>
          <w:color w:val="000000" w:themeColor="text1"/>
          <w:sz w:val="24"/>
          <w:szCs w:val="27"/>
        </w:rPr>
        <w:t>выявлен ряд недостатков.</w:t>
      </w:r>
    </w:p>
    <w:p w:rsidR="00CE6243" w:rsidRPr="007F46EA" w:rsidRDefault="00CE6243" w:rsidP="00CE6243">
      <w:pPr>
        <w:ind w:left="0" w:right="-1"/>
        <w:rPr>
          <w:color w:val="000000" w:themeColor="text1"/>
          <w:sz w:val="24"/>
          <w:szCs w:val="24"/>
        </w:rPr>
      </w:pPr>
      <w:r w:rsidRPr="007F46EA">
        <w:rPr>
          <w:b/>
          <w:bCs/>
          <w:color w:val="000000" w:themeColor="text1"/>
          <w:sz w:val="24"/>
          <w:szCs w:val="24"/>
          <w:lang w:bidi="ru-RU"/>
        </w:rPr>
        <w:t>7.14.1. </w:t>
      </w:r>
      <w:r w:rsidRPr="007F46EA">
        <w:rPr>
          <w:bCs/>
          <w:color w:val="000000" w:themeColor="text1"/>
          <w:sz w:val="24"/>
          <w:szCs w:val="24"/>
          <w:lang w:bidi="ru-RU"/>
        </w:rPr>
        <w:t xml:space="preserve">В рамках реализации </w:t>
      </w:r>
      <w:r w:rsidRPr="007F46EA">
        <w:rPr>
          <w:b/>
          <w:bCs/>
          <w:color w:val="000000" w:themeColor="text1"/>
          <w:sz w:val="24"/>
          <w:szCs w:val="24"/>
          <w:lang w:bidi="ru-RU"/>
        </w:rPr>
        <w:t>п</w:t>
      </w:r>
      <w:r w:rsidRPr="007F46EA">
        <w:rPr>
          <w:b/>
          <w:color w:val="000000" w:themeColor="text1"/>
          <w:sz w:val="24"/>
          <w:szCs w:val="24"/>
        </w:rPr>
        <w:t xml:space="preserve">риоритетного проекта «Обеспечение своевременности оказания экстренной медицинской помощи гражданам, проживающим в труднодоступных районах Российской Федерации» </w:t>
      </w:r>
      <w:r w:rsidRPr="007F46EA">
        <w:rPr>
          <w:color w:val="000000" w:themeColor="text1"/>
          <w:sz w:val="24"/>
          <w:szCs w:val="24"/>
        </w:rPr>
        <w:t>согласно подпункту «г» пункта 5 Правил предоставления субсидий предусмотрено, что одним из условий предоставления субсидии является представление уполномоченным органом исполнительной власти субъекта Российской Федерации в Минздрав России не позднее 20 января соответствующего года отчета об исполнении условий предоставления субсидий.</w:t>
      </w:r>
    </w:p>
    <w:p w:rsidR="00CE6243" w:rsidRPr="007F46EA" w:rsidRDefault="00CE6243" w:rsidP="00CE6243">
      <w:pPr>
        <w:ind w:left="0" w:right="-1"/>
        <w:rPr>
          <w:color w:val="000000" w:themeColor="text1"/>
          <w:sz w:val="24"/>
          <w:szCs w:val="24"/>
        </w:rPr>
      </w:pPr>
      <w:r w:rsidRPr="007F46EA">
        <w:rPr>
          <w:color w:val="000000" w:themeColor="text1"/>
          <w:sz w:val="24"/>
          <w:szCs w:val="24"/>
        </w:rPr>
        <w:t>Однако федеральный государственный орган, определяющий форму указанного отчета, в Правилах предоставления субсидий не установлен, что отмечено в ходе контрольного мероприятия.</w:t>
      </w:r>
    </w:p>
    <w:p w:rsidR="00CE6243" w:rsidRPr="007F46EA" w:rsidRDefault="00CE6243" w:rsidP="00CE6243">
      <w:pPr>
        <w:ind w:left="0" w:right="-1"/>
        <w:rPr>
          <w:color w:val="000000" w:themeColor="text1"/>
          <w:sz w:val="24"/>
          <w:szCs w:val="24"/>
        </w:rPr>
      </w:pPr>
      <w:r w:rsidRPr="007F46EA">
        <w:rPr>
          <w:color w:val="000000" w:themeColor="text1"/>
          <w:sz w:val="24"/>
          <w:szCs w:val="24"/>
        </w:rPr>
        <w:t>Пунктом 14 Правил предоставления субсидий установлено, что оценка эффективности субсидии осуществляется Минздравом России исходя из уровня достигнутого субъектом Российской Федерации значения показателя результативности предоставления субсидии, установленного соглашением. При этом показателем результативности предоставления субсидии является «доля лиц, госпитализированных по экстренным показаниям в течение первых суток».</w:t>
      </w:r>
    </w:p>
    <w:p w:rsidR="00CE6243" w:rsidRPr="007F46EA" w:rsidRDefault="00CE6243" w:rsidP="00CE6243">
      <w:pPr>
        <w:ind w:left="0" w:right="-1"/>
        <w:rPr>
          <w:color w:val="000000" w:themeColor="text1"/>
          <w:sz w:val="24"/>
          <w:szCs w:val="24"/>
        </w:rPr>
      </w:pPr>
      <w:r w:rsidRPr="007F46EA">
        <w:rPr>
          <w:color w:val="000000" w:themeColor="text1"/>
          <w:sz w:val="24"/>
          <w:szCs w:val="24"/>
        </w:rPr>
        <w:t xml:space="preserve">Необходимо отметить, что данный показатель результативности использования субсидии не соответствует цели предоставления субсидии - закупке авиационной услуги в целях оказания медицинской помощи (скорой специализированной медицинской помощи) с применением авиации гражданам, проживающим в труднодоступных районах Российской Федерации, поскольку не позволяет оценить прирост вызовов скорой медицинской помощи, </w:t>
      </w:r>
      <w:r w:rsidRPr="007F46EA">
        <w:rPr>
          <w:color w:val="000000" w:themeColor="text1"/>
          <w:sz w:val="24"/>
          <w:szCs w:val="24"/>
        </w:rPr>
        <w:lastRenderedPageBreak/>
        <w:t>осуществленных с помощью воздушных судов, что неоднократно отмечалось Счетной палатой.</w:t>
      </w:r>
    </w:p>
    <w:p w:rsidR="00CE6243" w:rsidRPr="007F46EA" w:rsidRDefault="00CE6243" w:rsidP="00CE6243">
      <w:pPr>
        <w:ind w:left="0" w:right="-1"/>
        <w:rPr>
          <w:color w:val="000000" w:themeColor="text1"/>
          <w:sz w:val="24"/>
          <w:szCs w:val="24"/>
        </w:rPr>
      </w:pPr>
      <w:r w:rsidRPr="007F46EA">
        <w:rPr>
          <w:color w:val="000000" w:themeColor="text1"/>
          <w:sz w:val="24"/>
          <w:szCs w:val="24"/>
        </w:rPr>
        <w:t>Так, например, запланированный плановый показатель был достигнут в республиках Саха (Якутия) и Бурятия уже в первом полугодии 2017 года еще до начала реализации мероприятий приоритетного проекта и заключ</w:t>
      </w:r>
      <w:r>
        <w:rPr>
          <w:color w:val="000000" w:themeColor="text1"/>
          <w:sz w:val="24"/>
          <w:szCs w:val="24"/>
        </w:rPr>
        <w:t>ения договоров с организациями-</w:t>
      </w:r>
      <w:r w:rsidRPr="007F46EA">
        <w:rPr>
          <w:color w:val="000000" w:themeColor="text1"/>
          <w:sz w:val="24"/>
          <w:szCs w:val="24"/>
        </w:rPr>
        <w:t>перевозчиками, что подтверждает вывод о несоответствии наименования целевого показателя целям предоставления субсидий.</w:t>
      </w:r>
    </w:p>
    <w:p w:rsidR="00CE6243" w:rsidRPr="007F46EA" w:rsidRDefault="00CE6243" w:rsidP="00CE6243">
      <w:pPr>
        <w:ind w:left="0" w:right="-1"/>
        <w:rPr>
          <w:color w:val="000000" w:themeColor="text1"/>
          <w:sz w:val="24"/>
          <w:szCs w:val="24"/>
        </w:rPr>
      </w:pPr>
      <w:r w:rsidRPr="007F46EA">
        <w:rPr>
          <w:color w:val="000000" w:themeColor="text1"/>
          <w:sz w:val="24"/>
          <w:szCs w:val="24"/>
        </w:rPr>
        <w:t xml:space="preserve">При этом в ходе проверки установлено, что </w:t>
      </w:r>
      <w:r>
        <w:rPr>
          <w:color w:val="000000" w:themeColor="text1"/>
          <w:sz w:val="24"/>
          <w:szCs w:val="24"/>
        </w:rPr>
        <w:t xml:space="preserve">основными </w:t>
      </w:r>
      <w:r w:rsidRPr="007F46EA">
        <w:rPr>
          <w:color w:val="000000" w:themeColor="text1"/>
          <w:sz w:val="24"/>
          <w:szCs w:val="24"/>
        </w:rPr>
        <w:t xml:space="preserve">причинами санитарно-авиационной эвакуации в республиках Саха (Якутия) и Бурятия являлись в основном травмы, беременности и роды, а также инфаркты и инсульты, которые в Республике Саха (Якутия) находились на первом месте среди причин вылетов, а в Республике Бурятия – на третьем месте. </w:t>
      </w:r>
    </w:p>
    <w:p w:rsidR="00CE6243" w:rsidRPr="007F46EA" w:rsidRDefault="00CE6243" w:rsidP="00CE6243">
      <w:pPr>
        <w:ind w:left="0" w:right="-1"/>
        <w:rPr>
          <w:color w:val="000000" w:themeColor="text1"/>
          <w:sz w:val="24"/>
          <w:szCs w:val="24"/>
        </w:rPr>
      </w:pPr>
      <w:r w:rsidRPr="007F46EA">
        <w:rPr>
          <w:color w:val="000000" w:themeColor="text1"/>
          <w:sz w:val="24"/>
          <w:szCs w:val="24"/>
        </w:rPr>
        <w:t>Однако Минздрав России сведения о структуре заболеваний и патологических состояний, являвшихся причиной вылета, не анализировал.</w:t>
      </w:r>
    </w:p>
    <w:p w:rsidR="00CE6243" w:rsidRPr="007F46EA" w:rsidRDefault="00CE6243" w:rsidP="00CE6243">
      <w:pPr>
        <w:ind w:left="0" w:right="-1"/>
        <w:rPr>
          <w:color w:val="000000" w:themeColor="text1"/>
          <w:sz w:val="24"/>
          <w:szCs w:val="24"/>
        </w:rPr>
      </w:pPr>
      <w:r w:rsidRPr="007F46EA">
        <w:rPr>
          <w:color w:val="000000" w:themeColor="text1"/>
          <w:sz w:val="24"/>
          <w:szCs w:val="24"/>
        </w:rPr>
        <w:t>При этом, по оперативным данным Минздрава России, в 2017 году в рамках приоритетного проекта дополнительно эвакуировано более 8 тыс. человек, в том числе 1 574 ребенка.</w:t>
      </w:r>
    </w:p>
    <w:p w:rsidR="00CE6243" w:rsidRPr="007F46EA" w:rsidRDefault="00CE6243" w:rsidP="00CE6243">
      <w:pPr>
        <w:ind w:left="0" w:right="-1"/>
        <w:rPr>
          <w:color w:val="000000" w:themeColor="text1"/>
          <w:sz w:val="24"/>
          <w:szCs w:val="24"/>
        </w:rPr>
      </w:pPr>
      <w:r w:rsidRPr="007F46EA">
        <w:rPr>
          <w:color w:val="000000" w:themeColor="text1"/>
          <w:sz w:val="24"/>
          <w:szCs w:val="24"/>
        </w:rPr>
        <w:t>В ходе проверки выявлены основные проблемы при реализации приоритетного проекта в 2017 году:</w:t>
      </w:r>
    </w:p>
    <w:p w:rsidR="00CE6243" w:rsidRPr="007F46EA" w:rsidRDefault="00CE6243" w:rsidP="00CE6243">
      <w:pPr>
        <w:ind w:left="0" w:right="-1"/>
        <w:rPr>
          <w:color w:val="000000" w:themeColor="text1"/>
          <w:sz w:val="24"/>
          <w:szCs w:val="24"/>
        </w:rPr>
      </w:pPr>
      <w:r w:rsidRPr="007F46EA">
        <w:rPr>
          <w:color w:val="000000" w:themeColor="text1"/>
          <w:sz w:val="24"/>
          <w:szCs w:val="24"/>
        </w:rPr>
        <w:t>недостаточность нормативно-правового регулирования, в том числе порядка расчета стоимости авиационной услуги (летного часа и часа дежурства вертолета);</w:t>
      </w:r>
    </w:p>
    <w:p w:rsidR="00CE6243" w:rsidRPr="007F46EA" w:rsidRDefault="00CE6243" w:rsidP="00CE6243">
      <w:pPr>
        <w:ind w:left="0" w:right="-1"/>
        <w:rPr>
          <w:color w:val="000000" w:themeColor="text1"/>
          <w:sz w:val="24"/>
          <w:szCs w:val="24"/>
        </w:rPr>
      </w:pPr>
      <w:r w:rsidRPr="007F46EA">
        <w:rPr>
          <w:color w:val="000000" w:themeColor="text1"/>
          <w:sz w:val="24"/>
          <w:szCs w:val="24"/>
        </w:rPr>
        <w:t>отсутствие должного контроля со стороны Минздрава России и Федерального казначейства за расходованием регионами предоставленных бюджетных средств;</w:t>
      </w:r>
    </w:p>
    <w:p w:rsidR="00CE6243" w:rsidRPr="007F46EA" w:rsidRDefault="00CE6243" w:rsidP="00CE6243">
      <w:pPr>
        <w:ind w:left="0" w:right="-1"/>
        <w:rPr>
          <w:color w:val="000000" w:themeColor="text1"/>
          <w:sz w:val="24"/>
          <w:szCs w:val="24"/>
        </w:rPr>
      </w:pPr>
      <w:r w:rsidRPr="007F46EA">
        <w:rPr>
          <w:color w:val="000000" w:themeColor="text1"/>
          <w:sz w:val="24"/>
          <w:szCs w:val="24"/>
        </w:rPr>
        <w:t>отдельные нарушения, допускаемые субъектами Российской Федерации при закупке авиационных услуг.</w:t>
      </w:r>
    </w:p>
    <w:p w:rsidR="00CE6243" w:rsidRPr="007F46EA" w:rsidRDefault="00CE6243" w:rsidP="00CE6243">
      <w:pPr>
        <w:ind w:left="0" w:right="-1"/>
        <w:rPr>
          <w:bCs/>
          <w:color w:val="000000" w:themeColor="text1"/>
          <w:sz w:val="24"/>
          <w:szCs w:val="24"/>
        </w:rPr>
      </w:pPr>
      <w:r w:rsidRPr="007F46EA">
        <w:rPr>
          <w:b/>
          <w:color w:val="000000" w:themeColor="text1"/>
          <w:sz w:val="24"/>
          <w:szCs w:val="24"/>
        </w:rPr>
        <w:t>7.14.2. </w:t>
      </w:r>
      <w:r w:rsidRPr="007F46EA">
        <w:rPr>
          <w:color w:val="000000" w:themeColor="text1"/>
          <w:sz w:val="24"/>
          <w:szCs w:val="24"/>
        </w:rPr>
        <w:t xml:space="preserve">В рамках реализации </w:t>
      </w:r>
      <w:r w:rsidRPr="007F46EA">
        <w:rPr>
          <w:b/>
          <w:color w:val="000000" w:themeColor="text1"/>
          <w:sz w:val="24"/>
          <w:szCs w:val="24"/>
        </w:rPr>
        <w:t>приоритетного проекта «Совершенствование процессов организации медицинской помощи на основе внедрения информационных технологий»,</w:t>
      </w:r>
      <w:r w:rsidRPr="007F46EA">
        <w:rPr>
          <w:color w:val="000000" w:themeColor="text1"/>
          <w:sz w:val="24"/>
          <w:szCs w:val="24"/>
        </w:rPr>
        <w:t xml:space="preserve"> </w:t>
      </w:r>
      <w:r w:rsidRPr="007F46EA">
        <w:rPr>
          <w:bCs/>
          <w:color w:val="000000" w:themeColor="text1"/>
          <w:sz w:val="24"/>
          <w:szCs w:val="24"/>
        </w:rPr>
        <w:t xml:space="preserve">несмотря на принятие Федерального закона № 242-ФЗ, которым регламентированы особенности внедрения информационных технологий в здравоохранение, подзаконные нормативные правовые акты для обеспечения функционирования </w:t>
      </w:r>
      <w:r>
        <w:rPr>
          <w:bCs/>
          <w:color w:val="000000" w:themeColor="text1"/>
          <w:sz w:val="24"/>
          <w:szCs w:val="24"/>
        </w:rPr>
        <w:t>под</w:t>
      </w:r>
      <w:r w:rsidRPr="007F46EA">
        <w:rPr>
          <w:bCs/>
          <w:color w:val="000000" w:themeColor="text1"/>
          <w:sz w:val="24"/>
          <w:szCs w:val="24"/>
        </w:rPr>
        <w:t>раздела</w:t>
      </w:r>
      <w:r>
        <w:rPr>
          <w:bCs/>
          <w:color w:val="000000" w:themeColor="text1"/>
          <w:sz w:val="24"/>
          <w:szCs w:val="24"/>
        </w:rPr>
        <w:t xml:space="preserve"> </w:t>
      </w:r>
      <w:r w:rsidRPr="007F46EA">
        <w:rPr>
          <w:bCs/>
          <w:color w:val="000000" w:themeColor="text1"/>
          <w:sz w:val="24"/>
          <w:szCs w:val="24"/>
        </w:rPr>
        <w:t xml:space="preserve">«Мое здоровье» </w:t>
      </w:r>
      <w:r>
        <w:rPr>
          <w:bCs/>
          <w:color w:val="000000" w:themeColor="text1"/>
          <w:sz w:val="24"/>
          <w:szCs w:val="24"/>
        </w:rPr>
        <w:t>раздела</w:t>
      </w:r>
      <w:r w:rsidRPr="007F46EA">
        <w:rPr>
          <w:bCs/>
          <w:color w:val="000000" w:themeColor="text1"/>
          <w:sz w:val="24"/>
          <w:szCs w:val="24"/>
        </w:rPr>
        <w:t xml:space="preserve"> </w:t>
      </w:r>
      <w:r>
        <w:rPr>
          <w:bCs/>
          <w:color w:val="000000" w:themeColor="text1"/>
          <w:sz w:val="24"/>
          <w:szCs w:val="24"/>
        </w:rPr>
        <w:t>«</w:t>
      </w:r>
      <w:r w:rsidRPr="007F46EA">
        <w:rPr>
          <w:bCs/>
          <w:color w:val="000000" w:themeColor="text1"/>
          <w:sz w:val="24"/>
          <w:szCs w:val="24"/>
        </w:rPr>
        <w:t>Личный кабинет пациента</w:t>
      </w:r>
      <w:r>
        <w:rPr>
          <w:bCs/>
          <w:color w:val="000000" w:themeColor="text1"/>
          <w:sz w:val="24"/>
          <w:szCs w:val="24"/>
        </w:rPr>
        <w:t>»</w:t>
      </w:r>
      <w:r w:rsidRPr="007F46EA">
        <w:rPr>
          <w:bCs/>
          <w:color w:val="000000" w:themeColor="text1"/>
          <w:sz w:val="24"/>
          <w:szCs w:val="24"/>
        </w:rPr>
        <w:t xml:space="preserve"> на ЕПГУ, не приняты, то есть реализация мероприятий приоритетного проекта </w:t>
      </w:r>
      <w:r w:rsidRPr="007F46EA">
        <w:rPr>
          <w:b/>
          <w:bCs/>
          <w:color w:val="000000" w:themeColor="text1"/>
          <w:sz w:val="24"/>
          <w:szCs w:val="24"/>
        </w:rPr>
        <w:t xml:space="preserve">осуществляется в отсутствие необходимых нормативных правовых актов Правительства Российской Федерации, </w:t>
      </w:r>
      <w:r w:rsidRPr="007F46EA">
        <w:rPr>
          <w:b/>
          <w:bCs/>
          <w:color w:val="000000" w:themeColor="text1"/>
          <w:sz w:val="24"/>
          <w:szCs w:val="24"/>
        </w:rPr>
        <w:lastRenderedPageBreak/>
        <w:t>что привело к недостижению в 2017 году отдельных результатов указанного приоритетного проекта</w:t>
      </w:r>
      <w:r w:rsidRPr="007F46EA">
        <w:rPr>
          <w:bCs/>
          <w:color w:val="000000" w:themeColor="text1"/>
          <w:sz w:val="24"/>
          <w:szCs w:val="24"/>
        </w:rPr>
        <w:t>.</w:t>
      </w:r>
    </w:p>
    <w:p w:rsidR="00CE6243" w:rsidRPr="007F46EA" w:rsidRDefault="00CE6243" w:rsidP="00CE6243">
      <w:pPr>
        <w:ind w:left="0" w:right="0"/>
        <w:rPr>
          <w:color w:val="000000" w:themeColor="text1"/>
          <w:sz w:val="24"/>
          <w:szCs w:val="24"/>
        </w:rPr>
      </w:pPr>
      <w:r w:rsidRPr="007F46EA">
        <w:rPr>
          <w:b/>
          <w:bCs/>
          <w:color w:val="000000" w:themeColor="text1"/>
          <w:sz w:val="24"/>
          <w:szCs w:val="24"/>
          <w:lang w:bidi="ru-RU"/>
        </w:rPr>
        <w:t>7.14.</w:t>
      </w:r>
      <w:r w:rsidRPr="007F46EA">
        <w:rPr>
          <w:b/>
          <w:color w:val="000000" w:themeColor="text1"/>
          <w:sz w:val="24"/>
          <w:szCs w:val="24"/>
        </w:rPr>
        <w:t>3. </w:t>
      </w:r>
      <w:r w:rsidRPr="007F46EA">
        <w:rPr>
          <w:color w:val="000000" w:themeColor="text1"/>
          <w:sz w:val="24"/>
          <w:szCs w:val="24"/>
        </w:rPr>
        <w:t xml:space="preserve">В ходе реализации </w:t>
      </w:r>
      <w:r w:rsidRPr="007F46EA">
        <w:rPr>
          <w:b/>
          <w:color w:val="000000" w:themeColor="text1"/>
          <w:sz w:val="24"/>
          <w:szCs w:val="24"/>
        </w:rPr>
        <w:t>приоритетного проекта</w:t>
      </w:r>
      <w:r w:rsidRPr="007F46EA">
        <w:rPr>
          <w:color w:val="000000" w:themeColor="text1"/>
          <w:sz w:val="24"/>
          <w:szCs w:val="24"/>
        </w:rPr>
        <w:t xml:space="preserve"> </w:t>
      </w:r>
      <w:r w:rsidRPr="007F46EA">
        <w:rPr>
          <w:b/>
          <w:color w:val="000000" w:themeColor="text1"/>
          <w:sz w:val="24"/>
          <w:szCs w:val="24"/>
        </w:rPr>
        <w:t xml:space="preserve">«Современная цифровая образовательная среда» </w:t>
      </w:r>
      <w:r w:rsidRPr="007F46EA">
        <w:rPr>
          <w:color w:val="000000" w:themeColor="text1"/>
          <w:sz w:val="24"/>
          <w:szCs w:val="24"/>
        </w:rPr>
        <w:t>отмечались следующие проблемы.</w:t>
      </w:r>
    </w:p>
    <w:p w:rsidR="00CE6243" w:rsidRPr="007F46EA" w:rsidRDefault="00CE6243" w:rsidP="00CE6243">
      <w:pPr>
        <w:ind w:left="0" w:right="0"/>
        <w:rPr>
          <w:color w:val="000000" w:themeColor="text1"/>
          <w:sz w:val="24"/>
          <w:szCs w:val="24"/>
        </w:rPr>
      </w:pPr>
      <w:r w:rsidRPr="007F46EA">
        <w:rPr>
          <w:color w:val="000000" w:themeColor="text1"/>
          <w:sz w:val="24"/>
          <w:szCs w:val="24"/>
        </w:rPr>
        <w:t>Так, в соответствии с отчетом о ходе реализации проекта (направленным Минобрнауки</w:t>
      </w:r>
      <w:r>
        <w:rPr>
          <w:color w:val="000000" w:themeColor="text1"/>
          <w:sz w:val="24"/>
          <w:szCs w:val="24"/>
        </w:rPr>
        <w:t xml:space="preserve"> России</w:t>
      </w:r>
      <w:r w:rsidRPr="007F46EA">
        <w:rPr>
          <w:color w:val="000000" w:themeColor="text1"/>
          <w:sz w:val="24"/>
          <w:szCs w:val="24"/>
        </w:rPr>
        <w:t xml:space="preserve"> в Правительство Российской Федерации) предусмотрено достижение целевых показателей </w:t>
      </w:r>
      <w:r>
        <w:rPr>
          <w:color w:val="000000" w:themeColor="text1"/>
          <w:sz w:val="24"/>
          <w:szCs w:val="24"/>
        </w:rPr>
        <w:t>п</w:t>
      </w:r>
      <w:r w:rsidRPr="007F46EA">
        <w:rPr>
          <w:color w:val="000000" w:themeColor="text1"/>
          <w:sz w:val="24"/>
          <w:szCs w:val="24"/>
        </w:rPr>
        <w:t xml:space="preserve">роекта на 2017 год (140 тыс. человек пройдут обучение на онлайн-курсах, 20 тыс. человек пройдут обучение на онлайн-курсах с получением документа, подтверждающего результаты обучения, будет обеспечено функционирование 450 доступных для освоения онлайн-курсов). При этом в федеральном статистическом наблюдении отсутствует информация об указанных показателях, что не позволит оценить их достижение. </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Одной из задач указанного приоритетного проекта является полное замещение устаревших форм заочного и очно-заочного образования </w:t>
      </w:r>
      <w:r>
        <w:rPr>
          <w:color w:val="000000" w:themeColor="text1"/>
          <w:sz w:val="24"/>
          <w:szCs w:val="24"/>
        </w:rPr>
        <w:t>предоставлением всем гражданам страны равного</w:t>
      </w:r>
      <w:r w:rsidRPr="007F46EA">
        <w:rPr>
          <w:color w:val="000000" w:themeColor="text1"/>
          <w:sz w:val="24"/>
          <w:szCs w:val="24"/>
        </w:rPr>
        <w:t xml:space="preserve"> доступ</w:t>
      </w:r>
      <w:r>
        <w:rPr>
          <w:color w:val="000000" w:themeColor="text1"/>
          <w:sz w:val="24"/>
          <w:szCs w:val="24"/>
        </w:rPr>
        <w:t>а</w:t>
      </w:r>
      <w:r w:rsidRPr="007F46EA">
        <w:rPr>
          <w:color w:val="000000" w:themeColor="text1"/>
          <w:sz w:val="24"/>
          <w:szCs w:val="24"/>
        </w:rPr>
        <w:t xml:space="preserve"> к образованию в течение всей жизни. </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Вместе с тем обучение на онлайн-курсах не </w:t>
      </w:r>
      <w:r>
        <w:rPr>
          <w:color w:val="000000" w:themeColor="text1"/>
          <w:sz w:val="24"/>
          <w:szCs w:val="24"/>
        </w:rPr>
        <w:t>относится к формам</w:t>
      </w:r>
      <w:r w:rsidRPr="007F46EA">
        <w:rPr>
          <w:color w:val="000000" w:themeColor="text1"/>
          <w:sz w:val="24"/>
          <w:szCs w:val="24"/>
        </w:rPr>
        <w:t xml:space="preserve"> получения образования, установлен</w:t>
      </w:r>
      <w:r>
        <w:rPr>
          <w:color w:val="000000" w:themeColor="text1"/>
          <w:sz w:val="24"/>
          <w:szCs w:val="24"/>
        </w:rPr>
        <w:t>ным</w:t>
      </w:r>
      <w:r w:rsidRPr="007F46EA">
        <w:rPr>
          <w:color w:val="000000" w:themeColor="text1"/>
          <w:sz w:val="24"/>
          <w:szCs w:val="24"/>
        </w:rPr>
        <w:t xml:space="preserve"> статьей 17 Федерального закона от 29 декабря 2012 г.</w:t>
      </w:r>
      <w:r>
        <w:rPr>
          <w:color w:val="000000" w:themeColor="text1"/>
          <w:sz w:val="24"/>
          <w:szCs w:val="24"/>
        </w:rPr>
        <w:br/>
      </w:r>
      <w:r w:rsidRPr="007F46EA">
        <w:rPr>
          <w:color w:val="000000" w:themeColor="text1"/>
          <w:sz w:val="24"/>
          <w:szCs w:val="24"/>
        </w:rPr>
        <w:t>№ 273-ФЗ «Об образовании в Российской Федерации». В соответствии с законодательством Российской Федерации обучение в организациях, осуществляющих образовательную деятельность, осуществляется в очной, очно-заочной или заочной форме.</w:t>
      </w:r>
    </w:p>
    <w:p w:rsidR="00CE6243" w:rsidRPr="007F46EA" w:rsidRDefault="00CE6243" w:rsidP="00CE6243">
      <w:pPr>
        <w:ind w:left="0" w:right="0"/>
        <w:rPr>
          <w:rFonts w:eastAsia="Times New Roman"/>
          <w:color w:val="000000" w:themeColor="text1"/>
          <w:sz w:val="24"/>
          <w:szCs w:val="24"/>
          <w:u w:val="single"/>
        </w:rPr>
      </w:pPr>
      <w:r w:rsidRPr="007F46EA">
        <w:rPr>
          <w:b/>
          <w:bCs/>
          <w:color w:val="000000" w:themeColor="text1"/>
          <w:sz w:val="24"/>
          <w:szCs w:val="24"/>
          <w:lang w:bidi="ru-RU"/>
        </w:rPr>
        <w:t>7.14.</w:t>
      </w:r>
      <w:r w:rsidRPr="007F46EA">
        <w:rPr>
          <w:b/>
          <w:color w:val="000000" w:themeColor="text1"/>
          <w:sz w:val="24"/>
          <w:szCs w:val="24"/>
        </w:rPr>
        <w:t>4.</w:t>
      </w:r>
      <w:r w:rsidRPr="007F46EA">
        <w:rPr>
          <w:color w:val="000000" w:themeColor="text1"/>
          <w:sz w:val="24"/>
          <w:szCs w:val="24"/>
        </w:rPr>
        <w:t> </w:t>
      </w:r>
      <w:r w:rsidRPr="007F46EA">
        <w:rPr>
          <w:rFonts w:eastAsia="Times New Roman"/>
          <w:color w:val="000000" w:themeColor="text1"/>
          <w:sz w:val="24"/>
          <w:szCs w:val="24"/>
        </w:rPr>
        <w:t>В 2017 году проведено контрольное мероприятие</w:t>
      </w:r>
      <w:r w:rsidRPr="007F46EA">
        <w:rPr>
          <w:rFonts w:eastAsia="Times New Roman"/>
          <w:i/>
          <w:color w:val="000000" w:themeColor="text1"/>
          <w:sz w:val="24"/>
          <w:szCs w:val="24"/>
        </w:rPr>
        <w:t xml:space="preserve"> </w:t>
      </w:r>
      <w:r w:rsidRPr="007F46EA">
        <w:rPr>
          <w:rFonts w:eastAsia="Times New Roman"/>
          <w:color w:val="000000" w:themeColor="text1"/>
          <w:sz w:val="24"/>
          <w:szCs w:val="24"/>
        </w:rPr>
        <w:t xml:space="preserve">«Проверка реализации мероприятий, направленных в 2016 году и за истекший период 2017 года на подготовку высококвалифицированных рабочих кадров с учетом современных стандартов и передовых технологий, включая создание и функционирование многофункциональных центров прикладных квалификаций, а также мероприятий по подготовке и проведению мирового чемпионата по профессиональному мастерству по стандартам «Ворлдскиллз» в г. Казани, в том числе в составе </w:t>
      </w:r>
      <w:r w:rsidRPr="007F46EA">
        <w:rPr>
          <w:rFonts w:eastAsia="Times New Roman"/>
          <w:b/>
          <w:color w:val="000000" w:themeColor="text1"/>
          <w:sz w:val="24"/>
          <w:szCs w:val="24"/>
        </w:rPr>
        <w:t>приоритетного проекта «Подготовка высококвалифицированных специалистов и рабочих кадров с учетом современных стандартов и передовых технологий»</w:t>
      </w:r>
      <w:r w:rsidRPr="007F46EA">
        <w:rPr>
          <w:rFonts w:eastAsia="Times New Roman"/>
          <w:color w:val="000000" w:themeColor="text1"/>
          <w:sz w:val="24"/>
          <w:szCs w:val="24"/>
        </w:rPr>
        <w:t>,</w:t>
      </w:r>
      <w:r w:rsidRPr="007F46EA">
        <w:rPr>
          <w:rFonts w:eastAsia="Times New Roman"/>
          <w:i/>
          <w:color w:val="000000" w:themeColor="text1"/>
          <w:sz w:val="24"/>
          <w:szCs w:val="24"/>
        </w:rPr>
        <w:t xml:space="preserve"> </w:t>
      </w:r>
      <w:r w:rsidRPr="007F46EA">
        <w:rPr>
          <w:rFonts w:eastAsia="Times New Roman"/>
          <w:color w:val="000000" w:themeColor="text1"/>
          <w:sz w:val="24"/>
          <w:szCs w:val="24"/>
        </w:rPr>
        <w:t>по результатам которого выявлены следующие основные проблемы и недостатки.</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В ходе проведения проверки установлено, что несмотря на финансовое обеспечение приоритетного проекта, до настоящего времени не выполнено поручение Президента Российской Федерации от 21 сентября 2015 г. № Пр-1921 по созданию аккредитованной инфраструктуры для массовой подготовки высококвалифицированных рабочих: ни один из 7 </w:t>
      </w:r>
      <w:r w:rsidRPr="007F46EA">
        <w:rPr>
          <w:color w:val="000000" w:themeColor="text1"/>
          <w:sz w:val="24"/>
          <w:szCs w:val="24"/>
        </w:rPr>
        <w:lastRenderedPageBreak/>
        <w:t>созданных межрегиональных центров не аккредитован, из 85 регионов специализированные центры созданы только в 34, созданный Всероссийский учебно-тренировочный центр профессионального мастерства до настоящего времени не оснащен в полном объеме.</w:t>
      </w:r>
    </w:p>
    <w:p w:rsidR="00CE6243" w:rsidRPr="007F46EA" w:rsidRDefault="00CE6243" w:rsidP="00CE6243">
      <w:pPr>
        <w:ind w:left="0" w:right="0"/>
        <w:rPr>
          <w:color w:val="000000" w:themeColor="text1"/>
          <w:sz w:val="24"/>
          <w:szCs w:val="24"/>
        </w:rPr>
      </w:pPr>
      <w:r w:rsidRPr="007F46EA">
        <w:rPr>
          <w:color w:val="000000" w:themeColor="text1"/>
          <w:sz w:val="24"/>
          <w:szCs w:val="24"/>
        </w:rPr>
        <w:t>Кроме того, Минобрнауки России не утверждены образовательные стандарты по 33 из 50 профессий, Минтрудом России – 27 профстандартов. В образовательных стандартах предусмотрена защита выпускной работы путем демонстрационного экзамена, порядок проведения которого нормативно не урегулирован.</w:t>
      </w:r>
    </w:p>
    <w:p w:rsidR="00CE6243" w:rsidRPr="007F46EA" w:rsidRDefault="00CE6243" w:rsidP="00CE6243">
      <w:pPr>
        <w:ind w:left="0" w:right="0"/>
        <w:rPr>
          <w:color w:val="000000" w:themeColor="text1"/>
          <w:sz w:val="24"/>
          <w:szCs w:val="24"/>
        </w:rPr>
      </w:pPr>
      <w:r w:rsidRPr="007F46EA">
        <w:rPr>
          <w:color w:val="000000" w:themeColor="text1"/>
          <w:sz w:val="24"/>
          <w:szCs w:val="24"/>
        </w:rPr>
        <w:t>В утвержденных Минобрнауки России ФГОС СПО</w:t>
      </w:r>
      <w:r w:rsidR="00640D47">
        <w:rPr>
          <w:rStyle w:val="ab"/>
          <w:color w:val="000000" w:themeColor="text1"/>
          <w:sz w:val="24"/>
          <w:szCs w:val="24"/>
        </w:rPr>
        <w:footnoteReference w:id="30"/>
      </w:r>
      <w:r w:rsidRPr="007F46EA">
        <w:rPr>
          <w:color w:val="000000" w:themeColor="text1"/>
          <w:sz w:val="24"/>
          <w:szCs w:val="24"/>
        </w:rPr>
        <w:t xml:space="preserve"> по профессиям, входящим в </w:t>
      </w:r>
      <w:r>
        <w:rPr>
          <w:color w:val="000000" w:themeColor="text1"/>
          <w:sz w:val="24"/>
          <w:szCs w:val="24"/>
        </w:rPr>
        <w:t>п</w:t>
      </w:r>
      <w:r w:rsidRPr="007F46EA">
        <w:rPr>
          <w:color w:val="000000" w:themeColor="text1"/>
          <w:sz w:val="24"/>
          <w:szCs w:val="24"/>
        </w:rPr>
        <w:t>еречень ТОП-50, не содержится конкретных требований к материально-техническим условиям реализации основных образовательных программ, что предусмотрено частью 3 статьи 11 Федерального закона от 29 декабря 2012 г. № 273-ФЗ «Об образовании в Российской Федерации». В связи с этим возникают риски отсутствия единых подходов к материально-техническому обеспечению организаций СПО.</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В законодательстве Российской Федерации нормативно не закреплено понятие «высококвалифицированные работники», отсутствуют критерии их определения в составе рабочей силы. </w:t>
      </w:r>
    </w:p>
    <w:p w:rsidR="00CE6243" w:rsidRPr="007F46EA" w:rsidRDefault="00CE6243" w:rsidP="00CE6243">
      <w:pPr>
        <w:ind w:left="0" w:right="0"/>
        <w:rPr>
          <w:color w:val="000000" w:themeColor="text1"/>
          <w:sz w:val="24"/>
          <w:szCs w:val="24"/>
        </w:rPr>
      </w:pPr>
      <w:r w:rsidRPr="007F46EA">
        <w:rPr>
          <w:color w:val="000000" w:themeColor="text1"/>
          <w:sz w:val="24"/>
          <w:szCs w:val="24"/>
        </w:rPr>
        <w:t>Минтрудом России утвержден список 50 наиболее востребованных, но</w:t>
      </w:r>
      <w:r>
        <w:rPr>
          <w:color w:val="000000" w:themeColor="text1"/>
          <w:sz w:val="24"/>
          <w:szCs w:val="24"/>
        </w:rPr>
        <w:t>вых и перспективных профессий (</w:t>
      </w:r>
      <w:r w:rsidRPr="007F46EA">
        <w:rPr>
          <w:color w:val="000000" w:themeColor="text1"/>
          <w:sz w:val="24"/>
          <w:szCs w:val="24"/>
        </w:rPr>
        <w:t xml:space="preserve">ТОП-50). При сопоставлении его с рынком вакансий установлено, что в список не вошли отдельные востребованные профессии. Перечень </w:t>
      </w:r>
      <w:r w:rsidR="00D52B05">
        <w:rPr>
          <w:color w:val="000000" w:themeColor="text1"/>
          <w:sz w:val="24"/>
          <w:szCs w:val="24"/>
        </w:rPr>
        <w:br/>
      </w:r>
      <w:r w:rsidRPr="007F46EA">
        <w:rPr>
          <w:color w:val="000000" w:themeColor="text1"/>
          <w:sz w:val="24"/>
          <w:szCs w:val="24"/>
        </w:rPr>
        <w:t>ТОП-50 разработан без должного учета потребности рынка труда, в связи с чем существует риск невостребованности указанных в перечне профессий.</w:t>
      </w:r>
    </w:p>
    <w:p w:rsidR="00CE6243" w:rsidRPr="007F46EA" w:rsidRDefault="00D52B05" w:rsidP="00CE6243">
      <w:pPr>
        <w:ind w:left="0" w:right="0"/>
        <w:rPr>
          <w:color w:val="000000" w:themeColor="text1"/>
          <w:sz w:val="24"/>
          <w:szCs w:val="24"/>
        </w:rPr>
      </w:pPr>
      <w:r>
        <w:rPr>
          <w:color w:val="000000" w:themeColor="text1"/>
          <w:sz w:val="24"/>
          <w:szCs w:val="24"/>
        </w:rPr>
        <w:t xml:space="preserve">При </w:t>
      </w:r>
      <w:r w:rsidR="00CE6243" w:rsidRPr="007F46EA">
        <w:rPr>
          <w:color w:val="000000" w:themeColor="text1"/>
          <w:sz w:val="24"/>
          <w:szCs w:val="24"/>
        </w:rPr>
        <w:t>отсутстви</w:t>
      </w:r>
      <w:r>
        <w:rPr>
          <w:color w:val="000000" w:themeColor="text1"/>
          <w:sz w:val="24"/>
          <w:szCs w:val="24"/>
        </w:rPr>
        <w:t>и</w:t>
      </w:r>
      <w:r w:rsidR="00CE6243" w:rsidRPr="007F46EA">
        <w:rPr>
          <w:color w:val="000000" w:themeColor="text1"/>
          <w:sz w:val="24"/>
          <w:szCs w:val="24"/>
        </w:rPr>
        <w:t xml:space="preserve"> надлежащего контрол</w:t>
      </w:r>
      <w:r w:rsidR="00CE6243">
        <w:rPr>
          <w:color w:val="000000" w:themeColor="text1"/>
          <w:sz w:val="24"/>
          <w:szCs w:val="24"/>
        </w:rPr>
        <w:t>я со стороны Минобрнауки России с</w:t>
      </w:r>
      <w:r w:rsidR="00CE6243" w:rsidRPr="007F46EA">
        <w:rPr>
          <w:color w:val="000000" w:themeColor="text1"/>
          <w:sz w:val="24"/>
          <w:szCs w:val="24"/>
        </w:rPr>
        <w:t>оюз «Агентство развития профессиональных сообществ и рабочих кадров «Молодые профессионалы (Ворлдскиллс</w:t>
      </w:r>
      <w:r w:rsidR="00CE6243">
        <w:rPr>
          <w:color w:val="000000" w:themeColor="text1"/>
          <w:sz w:val="24"/>
          <w:szCs w:val="24"/>
        </w:rPr>
        <w:t xml:space="preserve"> Россия</w:t>
      </w:r>
      <w:r w:rsidR="00CE6243" w:rsidRPr="007F46EA">
        <w:rPr>
          <w:color w:val="000000" w:themeColor="text1"/>
          <w:sz w:val="24"/>
          <w:szCs w:val="24"/>
        </w:rPr>
        <w:t>)» отчитался о выполнении 2 целевых показателей предоставления субсидии, к</w:t>
      </w:r>
      <w:r w:rsidR="00CE6243">
        <w:rPr>
          <w:color w:val="000000" w:themeColor="text1"/>
          <w:sz w:val="24"/>
          <w:szCs w:val="24"/>
        </w:rPr>
        <w:t>оторые фактически не достигнуты, Тюменская и Свердловская области</w:t>
      </w:r>
      <w:r w:rsidR="00CE6243" w:rsidRPr="007F46EA">
        <w:rPr>
          <w:color w:val="000000" w:themeColor="text1"/>
          <w:sz w:val="24"/>
          <w:szCs w:val="24"/>
        </w:rPr>
        <w:t xml:space="preserve"> </w:t>
      </w:r>
      <w:r w:rsidR="00CE6243">
        <w:rPr>
          <w:color w:val="000000" w:themeColor="text1"/>
          <w:sz w:val="24"/>
          <w:szCs w:val="24"/>
        </w:rPr>
        <w:t xml:space="preserve">допустили </w:t>
      </w:r>
      <w:r w:rsidR="00CE6243" w:rsidRPr="007F46EA">
        <w:rPr>
          <w:color w:val="000000" w:themeColor="text1"/>
          <w:sz w:val="24"/>
          <w:szCs w:val="24"/>
        </w:rPr>
        <w:t>нарушения условий соглашений в части соблюдения объе</w:t>
      </w:r>
      <w:r w:rsidR="00CE6243">
        <w:rPr>
          <w:color w:val="000000" w:themeColor="text1"/>
          <w:sz w:val="24"/>
          <w:szCs w:val="24"/>
        </w:rPr>
        <w:t>ма софинансирования, Республика</w:t>
      </w:r>
      <w:r w:rsidR="00CE6243" w:rsidRPr="007F46EA">
        <w:rPr>
          <w:color w:val="000000" w:themeColor="text1"/>
          <w:sz w:val="24"/>
          <w:szCs w:val="24"/>
        </w:rPr>
        <w:t xml:space="preserve"> Татарстан </w:t>
      </w:r>
      <w:r w:rsidR="00CE6243">
        <w:rPr>
          <w:color w:val="000000" w:themeColor="text1"/>
          <w:sz w:val="24"/>
          <w:szCs w:val="24"/>
        </w:rPr>
        <w:t xml:space="preserve">предоставила </w:t>
      </w:r>
      <w:r w:rsidR="00CE6243" w:rsidRPr="007F46EA">
        <w:rPr>
          <w:color w:val="000000" w:themeColor="text1"/>
          <w:sz w:val="24"/>
          <w:szCs w:val="24"/>
        </w:rPr>
        <w:t xml:space="preserve">недостоверный отчет о выполнении показателей соглашения за 2016 год. </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В ходе проверки также установлено, что Союз должен был создать проектный офис. На деятельность Союза </w:t>
      </w:r>
      <w:r w:rsidR="0017323B">
        <w:rPr>
          <w:color w:val="000000" w:themeColor="text1"/>
          <w:sz w:val="24"/>
          <w:szCs w:val="24"/>
        </w:rPr>
        <w:t>выделено</w:t>
      </w:r>
      <w:r w:rsidRPr="007F46EA">
        <w:rPr>
          <w:color w:val="000000" w:themeColor="text1"/>
          <w:sz w:val="24"/>
          <w:szCs w:val="24"/>
        </w:rPr>
        <w:t xml:space="preserve"> более 60 млн. рублей, на создание и деятельность проектного офиса – около 140 млн. рублей. Однако проектный офис должным образом не </w:t>
      </w:r>
      <w:r w:rsidRPr="007F46EA">
        <w:rPr>
          <w:color w:val="000000" w:themeColor="text1"/>
          <w:sz w:val="24"/>
          <w:szCs w:val="24"/>
        </w:rPr>
        <w:lastRenderedPageBreak/>
        <w:t xml:space="preserve">создан, сотрудники Союза получали зарплату из </w:t>
      </w:r>
      <w:r>
        <w:rPr>
          <w:color w:val="000000" w:themeColor="text1"/>
          <w:sz w:val="24"/>
          <w:szCs w:val="24"/>
        </w:rPr>
        <w:t>2</w:t>
      </w:r>
      <w:r w:rsidRPr="007F46EA">
        <w:rPr>
          <w:color w:val="000000" w:themeColor="text1"/>
          <w:sz w:val="24"/>
          <w:szCs w:val="24"/>
        </w:rPr>
        <w:t xml:space="preserve"> источников, при этом в трудовых договорах обязанности по проектному офису не были установлены.</w:t>
      </w:r>
    </w:p>
    <w:p w:rsidR="00CE6243" w:rsidRPr="007F46EA" w:rsidRDefault="00CE6243" w:rsidP="00CE6243">
      <w:pPr>
        <w:ind w:left="0" w:right="0"/>
        <w:rPr>
          <w:color w:val="000000" w:themeColor="text1"/>
          <w:sz w:val="24"/>
          <w:szCs w:val="24"/>
        </w:rPr>
      </w:pPr>
      <w:r w:rsidRPr="007F46EA">
        <w:rPr>
          <w:b/>
          <w:bCs/>
          <w:color w:val="000000" w:themeColor="text1"/>
          <w:sz w:val="24"/>
          <w:szCs w:val="24"/>
          <w:lang w:bidi="ru-RU"/>
        </w:rPr>
        <w:t>7.14.</w:t>
      </w:r>
      <w:r w:rsidRPr="007F46EA">
        <w:rPr>
          <w:b/>
          <w:color w:val="000000" w:themeColor="text1"/>
          <w:sz w:val="24"/>
          <w:szCs w:val="24"/>
        </w:rPr>
        <w:t>5. </w:t>
      </w:r>
      <w:r w:rsidRPr="007F46EA">
        <w:rPr>
          <w:color w:val="000000" w:themeColor="text1"/>
          <w:sz w:val="24"/>
          <w:szCs w:val="24"/>
        </w:rPr>
        <w:t xml:space="preserve">Сохраняются риски и проблемы при реализации приоритетного проекта </w:t>
      </w:r>
      <w:r w:rsidRPr="007F46EA">
        <w:rPr>
          <w:rFonts w:eastAsia="Times New Roman"/>
          <w:b/>
          <w:color w:val="000000" w:themeColor="text1"/>
          <w:sz w:val="24"/>
          <w:szCs w:val="24"/>
        </w:rPr>
        <w:t>«Доступное дополнительное образование для детей»</w:t>
      </w:r>
      <w:r w:rsidRPr="007F46EA">
        <w:rPr>
          <w:color w:val="000000" w:themeColor="text1"/>
          <w:sz w:val="24"/>
          <w:szCs w:val="24"/>
        </w:rPr>
        <w:t xml:space="preserve">, связанные с </w:t>
      </w:r>
      <w:r w:rsidRPr="007F46EA">
        <w:rPr>
          <w:b/>
          <w:color w:val="000000" w:themeColor="text1"/>
          <w:sz w:val="24"/>
          <w:szCs w:val="24"/>
        </w:rPr>
        <w:t>отсутствием возможности определения общей численности детей, обучающихся по программам дополнительного образования</w:t>
      </w:r>
      <w:r w:rsidRPr="007F46EA">
        <w:rPr>
          <w:color w:val="000000" w:themeColor="text1"/>
          <w:sz w:val="24"/>
          <w:szCs w:val="24"/>
        </w:rPr>
        <w:t xml:space="preserve">. В форме федерального статистического наблюдения </w:t>
      </w:r>
      <w:r w:rsidRPr="007F46EA">
        <w:rPr>
          <w:color w:val="000000" w:themeColor="text1"/>
          <w:sz w:val="24"/>
          <w:szCs w:val="24"/>
        </w:rPr>
        <w:br/>
        <w:t xml:space="preserve">№ 1-ДОП «Сведения о дополнительном образовании и спортивной подготовке детей» определение общей численности детей, обучающихся по программам дополнительного образования, не представляется возможным в связи с тем, что если один и тот же ребенок занимается по нескольким дополнительным образовательным программам, </w:t>
      </w:r>
      <w:r w:rsidRPr="007F46EA">
        <w:rPr>
          <w:b/>
          <w:color w:val="000000" w:themeColor="text1"/>
          <w:sz w:val="24"/>
          <w:szCs w:val="24"/>
        </w:rPr>
        <w:t>сведения о нем повторяются по количеству программ, по которым он обучается</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данным официальной статистики, на 1 января 2017 года численность детей в Российской Федерации в возрасте от 5 до 18 лет составляла </w:t>
      </w:r>
      <w:r w:rsidR="0017323B">
        <w:rPr>
          <w:color w:val="000000" w:themeColor="text1"/>
          <w:sz w:val="24"/>
          <w:szCs w:val="24"/>
        </w:rPr>
        <w:t xml:space="preserve">порядка </w:t>
      </w:r>
      <w:r w:rsidRPr="007F46EA">
        <w:rPr>
          <w:b/>
          <w:color w:val="000000" w:themeColor="text1"/>
          <w:sz w:val="24"/>
          <w:szCs w:val="24"/>
        </w:rPr>
        <w:t>20 млн. человек</w:t>
      </w:r>
      <w:r w:rsidRPr="007F46EA">
        <w:rPr>
          <w:color w:val="000000" w:themeColor="text1"/>
          <w:sz w:val="24"/>
          <w:szCs w:val="24"/>
        </w:rPr>
        <w:t xml:space="preserve"> (19 992 234 человека).</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При этом, по данным формы 1-ДОП, численность обучающихся по дополнительным образовательным программам за 2016 год составила </w:t>
      </w:r>
      <w:r w:rsidRPr="007F46EA">
        <w:rPr>
          <w:b/>
          <w:color w:val="000000" w:themeColor="text1"/>
          <w:sz w:val="24"/>
          <w:szCs w:val="24"/>
        </w:rPr>
        <w:t>21,1 млн. человек</w:t>
      </w:r>
      <w:r w:rsidRPr="007F46EA">
        <w:rPr>
          <w:color w:val="000000" w:themeColor="text1"/>
          <w:sz w:val="24"/>
          <w:szCs w:val="24"/>
        </w:rPr>
        <w:t xml:space="preserve"> (21 111 286 человек), в том числе в области искусств – 7,1 млн. человек (7 153 318 человек), в области физической культуры и спорта – 5,2 млн. человек (5 229 839 человек), по иным программам дополнительного образования – 8,8 млн. человек (8 728 129 человек). </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На основании статистических данных охват детей в возрасте от 5 до 18 лет программами дополнительного образования составляет </w:t>
      </w:r>
      <w:r w:rsidRPr="007F46EA">
        <w:rPr>
          <w:b/>
          <w:color w:val="000000" w:themeColor="text1"/>
          <w:sz w:val="24"/>
          <w:szCs w:val="24"/>
        </w:rPr>
        <w:t>более 100 %</w:t>
      </w:r>
      <w:r w:rsidRPr="007F46EA">
        <w:rPr>
          <w:color w:val="000000" w:themeColor="text1"/>
          <w:sz w:val="24"/>
          <w:szCs w:val="24"/>
        </w:rPr>
        <w:t>, соответственно</w:t>
      </w:r>
      <w:r>
        <w:rPr>
          <w:color w:val="000000" w:themeColor="text1"/>
          <w:sz w:val="24"/>
          <w:szCs w:val="24"/>
        </w:rPr>
        <w:t>,</w:t>
      </w:r>
      <w:r w:rsidRPr="007F46EA">
        <w:rPr>
          <w:color w:val="000000" w:themeColor="text1"/>
          <w:sz w:val="24"/>
          <w:szCs w:val="24"/>
        </w:rPr>
        <w:t xml:space="preserve"> отмечаются </w:t>
      </w:r>
      <w:r w:rsidRPr="007F46EA">
        <w:rPr>
          <w:b/>
          <w:color w:val="000000" w:themeColor="text1"/>
          <w:sz w:val="24"/>
          <w:szCs w:val="24"/>
        </w:rPr>
        <w:t>риски задвоения численности детей</w:t>
      </w:r>
      <w:r w:rsidRPr="007F46EA">
        <w:rPr>
          <w:color w:val="000000" w:themeColor="text1"/>
          <w:sz w:val="24"/>
          <w:szCs w:val="24"/>
        </w:rPr>
        <w:t>.</w:t>
      </w:r>
    </w:p>
    <w:p w:rsidR="00CE6243" w:rsidRPr="007F46EA" w:rsidRDefault="00CE6243" w:rsidP="00CE6243">
      <w:pPr>
        <w:ind w:left="0" w:right="-1" w:firstLine="851"/>
        <w:rPr>
          <w:color w:val="000000" w:themeColor="text1"/>
          <w:sz w:val="24"/>
        </w:rPr>
      </w:pPr>
      <w:r w:rsidRPr="007F46EA">
        <w:rPr>
          <w:color w:val="000000" w:themeColor="text1"/>
          <w:sz w:val="24"/>
        </w:rPr>
        <w:t>В 2017 году также отмечалась проблема с нормативным правовым регулированием вопросов, связанных с реализацией указанного приоритетного проекта.</w:t>
      </w:r>
    </w:p>
    <w:p w:rsidR="00CE6243" w:rsidRPr="007F46EA" w:rsidRDefault="00CE6243" w:rsidP="00CE6243">
      <w:pPr>
        <w:ind w:left="0" w:right="-1" w:firstLine="851"/>
        <w:rPr>
          <w:color w:val="000000" w:themeColor="text1"/>
          <w:sz w:val="24"/>
        </w:rPr>
      </w:pPr>
      <w:r w:rsidRPr="007F46EA">
        <w:rPr>
          <w:color w:val="000000" w:themeColor="text1"/>
          <w:sz w:val="24"/>
        </w:rPr>
        <w:t>Так, Минобрнауки России регулирование вопросов, связанных с реализацией приоритетного проекта осуществлялось на основании методических рекомендаций, а не принятых нормативных правовых актов, что создавало риски формирования в регионах различных подходов к дополнительному образованию детей и неравных условий обучения.</w:t>
      </w:r>
    </w:p>
    <w:p w:rsidR="00CE6243" w:rsidRPr="007F46EA" w:rsidRDefault="00CE6243" w:rsidP="00CE6243">
      <w:pPr>
        <w:ind w:left="0" w:right="-1" w:firstLine="851"/>
        <w:rPr>
          <w:color w:val="000000" w:themeColor="text1"/>
          <w:sz w:val="24"/>
        </w:rPr>
      </w:pPr>
      <w:r w:rsidRPr="007F46EA">
        <w:rPr>
          <w:color w:val="000000" w:themeColor="text1"/>
          <w:sz w:val="24"/>
        </w:rPr>
        <w:t xml:space="preserve">Кроме того, направляемые методические рекомендации могли содержать информацию, противоречащую действующему законодательству (применительно к независимой оценке качества и определению высокооснащенных мест для реализации образовательных программ в системе дополнительного образования детей). </w:t>
      </w:r>
    </w:p>
    <w:p w:rsidR="00CE6243" w:rsidRPr="007F46EA" w:rsidRDefault="00CE6243" w:rsidP="00CE6243">
      <w:pPr>
        <w:ind w:left="0" w:right="0"/>
        <w:rPr>
          <w:color w:val="000000" w:themeColor="text1"/>
          <w:sz w:val="24"/>
          <w:szCs w:val="24"/>
        </w:rPr>
      </w:pPr>
      <w:r w:rsidRPr="007F46EA">
        <w:rPr>
          <w:b/>
          <w:bCs/>
          <w:color w:val="000000" w:themeColor="text1"/>
          <w:sz w:val="24"/>
          <w:szCs w:val="24"/>
          <w:lang w:bidi="ru-RU"/>
        </w:rPr>
        <w:t>7.14.</w:t>
      </w:r>
      <w:r w:rsidRPr="007F46EA">
        <w:rPr>
          <w:b/>
          <w:color w:val="000000" w:themeColor="text1"/>
          <w:sz w:val="24"/>
          <w:szCs w:val="24"/>
        </w:rPr>
        <w:t>6.</w:t>
      </w:r>
      <w:r w:rsidRPr="007F46EA">
        <w:rPr>
          <w:color w:val="000000" w:themeColor="text1"/>
          <w:sz w:val="24"/>
          <w:szCs w:val="24"/>
        </w:rPr>
        <w:t xml:space="preserve"> По приоритетному проекту </w:t>
      </w:r>
      <w:r w:rsidRPr="007F46EA">
        <w:rPr>
          <w:b/>
          <w:iCs/>
          <w:color w:val="000000" w:themeColor="text1"/>
          <w:sz w:val="24"/>
          <w:szCs w:val="24"/>
        </w:rPr>
        <w:t>«Вузы как центры пространства создания инноваций»</w:t>
      </w:r>
      <w:r w:rsidRPr="007F46EA">
        <w:rPr>
          <w:color w:val="000000" w:themeColor="text1"/>
          <w:sz w:val="24"/>
          <w:szCs w:val="24"/>
        </w:rPr>
        <w:t xml:space="preserve"> отмечались следующие проблемы его реализации.</w:t>
      </w:r>
    </w:p>
    <w:p w:rsidR="00CE6243" w:rsidRPr="007F46EA" w:rsidRDefault="00CE6243" w:rsidP="00CE6243">
      <w:pPr>
        <w:spacing w:line="348" w:lineRule="auto"/>
        <w:ind w:left="0" w:right="0"/>
        <w:rPr>
          <w:color w:val="000000" w:themeColor="text1"/>
          <w:sz w:val="24"/>
          <w:szCs w:val="24"/>
        </w:rPr>
      </w:pPr>
      <w:r w:rsidRPr="007F46EA">
        <w:rPr>
          <w:color w:val="000000" w:themeColor="text1"/>
          <w:sz w:val="24"/>
          <w:szCs w:val="24"/>
        </w:rPr>
        <w:lastRenderedPageBreak/>
        <w:t xml:space="preserve">Минобрнауки России в рамках указанного приоритетного проекта планируется создание 90 опорных университетов. При этом </w:t>
      </w:r>
      <w:r w:rsidRPr="007F46EA">
        <w:rPr>
          <w:b/>
          <w:color w:val="000000" w:themeColor="text1"/>
          <w:sz w:val="24"/>
          <w:szCs w:val="24"/>
        </w:rPr>
        <w:t>понятие «опорный университет» нормативно не установлено</w:t>
      </w:r>
      <w:r w:rsidRPr="007F46EA">
        <w:rPr>
          <w:color w:val="000000" w:themeColor="text1"/>
          <w:sz w:val="24"/>
          <w:szCs w:val="24"/>
        </w:rPr>
        <w:t xml:space="preserve">, отсутствует нормативное правовое регулирование порядка проведения конкурсного отбора для включения в проект </w:t>
      </w:r>
      <w:r>
        <w:rPr>
          <w:color w:val="000000" w:themeColor="text1"/>
          <w:sz w:val="24"/>
          <w:szCs w:val="24"/>
        </w:rPr>
        <w:t>опорных университетов</w:t>
      </w:r>
      <w:r w:rsidRPr="007F46EA">
        <w:rPr>
          <w:color w:val="000000" w:themeColor="text1"/>
          <w:sz w:val="24"/>
          <w:szCs w:val="24"/>
        </w:rPr>
        <w:t>, критерии их оценки, требования к наличию программ развития университетов, показателей эффективности их деятельности, их содержанию, механизму распределения субсидий между университетами, порядок принятия решения об отборе, источники финансирования реализации таких программ, что может повлечь риски неэффективного использования средств федерального бюджета на их поддержку.</w:t>
      </w:r>
    </w:p>
    <w:p w:rsidR="00CE6243" w:rsidRPr="007F46EA" w:rsidRDefault="00CE6243" w:rsidP="00CE6243">
      <w:pPr>
        <w:ind w:left="0" w:right="0"/>
        <w:rPr>
          <w:color w:val="000000" w:themeColor="text1"/>
          <w:sz w:val="24"/>
          <w:szCs w:val="24"/>
        </w:rPr>
      </w:pPr>
      <w:r w:rsidRPr="007F46EA">
        <w:rPr>
          <w:color w:val="000000" w:themeColor="text1"/>
          <w:sz w:val="24"/>
          <w:szCs w:val="24"/>
        </w:rPr>
        <w:t>Федеральные государственные образовательные стандарты (ФГОС) указанных изменений не содержат, что создает риск отсутствия практического применения указанных моделей.</w:t>
      </w:r>
    </w:p>
    <w:p w:rsidR="00CE6243" w:rsidRPr="007F46EA" w:rsidRDefault="00CE6243" w:rsidP="00CE6243">
      <w:pPr>
        <w:ind w:left="0" w:right="0"/>
        <w:rPr>
          <w:color w:val="000000" w:themeColor="text1"/>
          <w:sz w:val="24"/>
          <w:szCs w:val="24"/>
        </w:rPr>
      </w:pPr>
      <w:r w:rsidRPr="007F46EA">
        <w:rPr>
          <w:color w:val="000000" w:themeColor="text1"/>
          <w:sz w:val="24"/>
          <w:szCs w:val="24"/>
        </w:rPr>
        <w:t>Так, например, изменения в приказ Минобрнауки</w:t>
      </w:r>
      <w:r>
        <w:rPr>
          <w:color w:val="000000" w:themeColor="text1"/>
          <w:sz w:val="24"/>
          <w:szCs w:val="24"/>
        </w:rPr>
        <w:t xml:space="preserve"> России</w:t>
      </w:r>
      <w:r w:rsidRPr="007F46EA">
        <w:rPr>
          <w:color w:val="000000" w:themeColor="text1"/>
          <w:sz w:val="24"/>
          <w:szCs w:val="24"/>
        </w:rPr>
        <w:t xml:space="preserve"> от 19 декабря 2016 г. № 1611 «Об утверждении федерального государственного образовательного стандарта высшего образования по специальности 44.05.01 </w:t>
      </w:r>
      <w:r>
        <w:rPr>
          <w:color w:val="000000" w:themeColor="text1"/>
          <w:sz w:val="24"/>
          <w:szCs w:val="24"/>
        </w:rPr>
        <w:t>«</w:t>
      </w:r>
      <w:r w:rsidRPr="007F46EA">
        <w:rPr>
          <w:color w:val="000000" w:themeColor="text1"/>
          <w:sz w:val="24"/>
          <w:szCs w:val="24"/>
        </w:rPr>
        <w:t>Педагогика и психология девиантного поведения (уровень специалитета)</w:t>
      </w:r>
      <w:r>
        <w:rPr>
          <w:color w:val="000000" w:themeColor="text1"/>
          <w:sz w:val="24"/>
          <w:szCs w:val="24"/>
        </w:rPr>
        <w:t>»</w:t>
      </w:r>
      <w:r w:rsidRPr="007F46EA">
        <w:rPr>
          <w:color w:val="000000" w:themeColor="text1"/>
          <w:sz w:val="24"/>
          <w:szCs w:val="24"/>
        </w:rPr>
        <w:t>, в соответствии с которыми в учебном процессе будут использоваться проектно-ориентированные образовательные программы, не внесены.</w:t>
      </w:r>
    </w:p>
    <w:p w:rsidR="00CE6243" w:rsidRPr="007F46EA" w:rsidRDefault="00CE6243" w:rsidP="00CE6243">
      <w:pPr>
        <w:spacing w:line="348" w:lineRule="auto"/>
        <w:ind w:left="0" w:right="0"/>
        <w:rPr>
          <w:color w:val="000000" w:themeColor="text1"/>
          <w:sz w:val="24"/>
          <w:szCs w:val="24"/>
        </w:rPr>
      </w:pPr>
      <w:r w:rsidRPr="007F46EA">
        <w:rPr>
          <w:color w:val="000000" w:themeColor="text1"/>
          <w:sz w:val="24"/>
          <w:szCs w:val="24"/>
        </w:rPr>
        <w:t>Планом достижения показателей приоритетного проекта (раздел 2 «Содержание приоритетного проекта») установлено количество ведущих университетов, входящих не менее 2 лет подряд в ТОП-100 мировых рейтингов</w:t>
      </w:r>
      <w:r>
        <w:rPr>
          <w:color w:val="000000" w:themeColor="text1"/>
          <w:sz w:val="24"/>
          <w:szCs w:val="24"/>
        </w:rPr>
        <w:t>,</w:t>
      </w:r>
      <w:r w:rsidRPr="007F46EA">
        <w:rPr>
          <w:color w:val="000000" w:themeColor="text1"/>
          <w:sz w:val="24"/>
          <w:szCs w:val="24"/>
        </w:rPr>
        <w:t xml:space="preserve"> </w:t>
      </w:r>
      <w:r w:rsidRPr="007F46EA">
        <w:rPr>
          <w:b/>
          <w:color w:val="000000" w:themeColor="text1"/>
          <w:sz w:val="24"/>
          <w:szCs w:val="24"/>
        </w:rPr>
        <w:t>в 2017 году – 4 вуза</w:t>
      </w:r>
      <w:r w:rsidRPr="007F46EA">
        <w:rPr>
          <w:color w:val="000000" w:themeColor="text1"/>
          <w:sz w:val="24"/>
          <w:szCs w:val="24"/>
        </w:rPr>
        <w:t xml:space="preserve">, 2018 год – 5 вузов, 2019 год - 5 вузов, 2025 год – не менее 10 вузов. </w:t>
      </w:r>
    </w:p>
    <w:p w:rsidR="00CE6243" w:rsidRPr="007F46EA" w:rsidRDefault="00CE6243" w:rsidP="00CE6243">
      <w:pPr>
        <w:spacing w:line="348" w:lineRule="auto"/>
        <w:ind w:left="0" w:right="0"/>
        <w:rPr>
          <w:color w:val="000000" w:themeColor="text1"/>
          <w:sz w:val="24"/>
          <w:szCs w:val="24"/>
        </w:rPr>
      </w:pPr>
      <w:r w:rsidRPr="007F46EA">
        <w:rPr>
          <w:b/>
          <w:color w:val="000000" w:themeColor="text1"/>
          <w:sz w:val="24"/>
          <w:szCs w:val="24"/>
        </w:rPr>
        <w:t xml:space="preserve">При этом 5 российских вузов уже входят в ТОП-100 </w:t>
      </w:r>
      <w:r w:rsidRPr="007F46EA">
        <w:rPr>
          <w:color w:val="000000" w:themeColor="text1"/>
          <w:sz w:val="24"/>
          <w:szCs w:val="24"/>
        </w:rPr>
        <w:t xml:space="preserve">мировых рейтингов, таким образом, паспортом приоритетного проекта </w:t>
      </w:r>
      <w:r w:rsidRPr="007F46EA">
        <w:rPr>
          <w:b/>
          <w:color w:val="000000" w:themeColor="text1"/>
          <w:sz w:val="24"/>
          <w:szCs w:val="24"/>
        </w:rPr>
        <w:t>установлены показатели</w:t>
      </w:r>
      <w:r w:rsidRPr="007F46EA">
        <w:rPr>
          <w:color w:val="000000" w:themeColor="text1"/>
          <w:sz w:val="24"/>
          <w:szCs w:val="24"/>
        </w:rPr>
        <w:t xml:space="preserve"> на 2018 - 2019 годы, </w:t>
      </w:r>
      <w:r w:rsidRPr="007F46EA">
        <w:rPr>
          <w:b/>
          <w:color w:val="000000" w:themeColor="text1"/>
          <w:sz w:val="24"/>
          <w:szCs w:val="24"/>
        </w:rPr>
        <w:t>фактически достигнутые в 2017 году</w:t>
      </w:r>
      <w:r w:rsidRPr="007F46EA">
        <w:rPr>
          <w:color w:val="000000" w:themeColor="text1"/>
          <w:sz w:val="24"/>
          <w:szCs w:val="24"/>
        </w:rPr>
        <w:t>.</w:t>
      </w:r>
    </w:p>
    <w:p w:rsidR="00CE6243" w:rsidRPr="007F46EA" w:rsidRDefault="00CE6243" w:rsidP="00CE6243">
      <w:pPr>
        <w:spacing w:line="348" w:lineRule="auto"/>
        <w:ind w:left="0" w:right="0"/>
        <w:rPr>
          <w:color w:val="000000" w:themeColor="text1"/>
          <w:sz w:val="24"/>
          <w:szCs w:val="24"/>
        </w:rPr>
      </w:pPr>
      <w:r w:rsidRPr="007F46EA">
        <w:rPr>
          <w:b/>
          <w:bCs/>
          <w:color w:val="000000" w:themeColor="text1"/>
          <w:sz w:val="24"/>
          <w:szCs w:val="24"/>
          <w:lang w:bidi="ru-RU"/>
        </w:rPr>
        <w:t>7.14.</w:t>
      </w:r>
      <w:r w:rsidRPr="007F46EA">
        <w:rPr>
          <w:b/>
          <w:color w:val="000000" w:themeColor="text1"/>
          <w:sz w:val="24"/>
          <w:szCs w:val="24"/>
        </w:rPr>
        <w:t>7.</w:t>
      </w:r>
      <w:r w:rsidRPr="007F46EA">
        <w:rPr>
          <w:color w:val="000000" w:themeColor="text1"/>
          <w:sz w:val="24"/>
          <w:szCs w:val="24"/>
        </w:rPr>
        <w:t xml:space="preserve"> Сохраняются риски и проблемы при реализации приоритетного проекта </w:t>
      </w:r>
      <w:r w:rsidRPr="007F46EA">
        <w:rPr>
          <w:b/>
          <w:color w:val="000000" w:themeColor="text1"/>
          <w:sz w:val="24"/>
          <w:szCs w:val="24"/>
        </w:rPr>
        <w:t>«</w:t>
      </w:r>
      <w:r w:rsidRPr="007F46EA">
        <w:rPr>
          <w:b/>
          <w:iCs/>
          <w:color w:val="000000" w:themeColor="text1"/>
          <w:sz w:val="24"/>
          <w:szCs w:val="24"/>
        </w:rPr>
        <w:t>Создание современной образовательной среды для школьников»</w:t>
      </w:r>
      <w:r w:rsidRPr="007F46EA">
        <w:rPr>
          <w:color w:val="000000" w:themeColor="text1"/>
          <w:sz w:val="24"/>
          <w:szCs w:val="24"/>
        </w:rPr>
        <w:t>.</w:t>
      </w:r>
    </w:p>
    <w:p w:rsidR="00CE6243" w:rsidRPr="007F46EA" w:rsidRDefault="00CE6243" w:rsidP="00CE6243">
      <w:pPr>
        <w:ind w:left="0" w:right="0"/>
        <w:rPr>
          <w:bCs/>
          <w:color w:val="000000" w:themeColor="text1"/>
          <w:sz w:val="24"/>
          <w:szCs w:val="24"/>
        </w:rPr>
      </w:pPr>
      <w:r w:rsidRPr="007F46EA">
        <w:rPr>
          <w:color w:val="000000" w:themeColor="text1"/>
          <w:sz w:val="24"/>
          <w:szCs w:val="24"/>
        </w:rPr>
        <w:t>В 2017 году проведены к</w:t>
      </w:r>
      <w:r w:rsidRPr="007F46EA">
        <w:rPr>
          <w:rFonts w:eastAsia="Times New Roman"/>
          <w:color w:val="000000" w:themeColor="text1"/>
          <w:sz w:val="24"/>
          <w:szCs w:val="24"/>
        </w:rPr>
        <w:t>онтрольное  и экспертно-аналитическое мероприятия по анализу реализации предусмотренных государственной программой Российской Федерации «Развитие образования» на 2013 – 2020 годы мероприятий по содействию созданию в субъектах Российской Федерации новых мест в общеобразовательных организациях в 2016 году, а также порядка предоставления и распределения субсидий на реализацию указанных мероприятий в 2017 году.</w:t>
      </w:r>
      <w:r w:rsidRPr="007F46EA">
        <w:rPr>
          <w:rFonts w:eastAsia="Times New Roman"/>
          <w:i/>
          <w:color w:val="000000" w:themeColor="text1"/>
          <w:sz w:val="24"/>
          <w:szCs w:val="24"/>
        </w:rPr>
        <w:t xml:space="preserve"> </w:t>
      </w:r>
      <w:r w:rsidRPr="007F46EA">
        <w:rPr>
          <w:bCs/>
          <w:color w:val="000000" w:themeColor="text1"/>
          <w:sz w:val="24"/>
          <w:szCs w:val="24"/>
        </w:rPr>
        <w:t xml:space="preserve">Указанные мероприятия проверены в Минобрнауки России, администрации Липецкой области и органах государственной власти регионов. </w:t>
      </w:r>
    </w:p>
    <w:p w:rsidR="00CE6243" w:rsidRPr="007F46EA" w:rsidRDefault="00CE6243" w:rsidP="00CE6243">
      <w:pPr>
        <w:ind w:left="0" w:right="0"/>
        <w:rPr>
          <w:bCs/>
          <w:color w:val="000000" w:themeColor="text1"/>
          <w:sz w:val="24"/>
          <w:szCs w:val="24"/>
        </w:rPr>
      </w:pPr>
      <w:r w:rsidRPr="007F46EA">
        <w:rPr>
          <w:bCs/>
          <w:color w:val="000000" w:themeColor="text1"/>
          <w:sz w:val="24"/>
          <w:szCs w:val="24"/>
        </w:rPr>
        <w:lastRenderedPageBreak/>
        <w:t>В ходе указанных мероприятий выявлены следующие основные проблемы и недостатки.</w:t>
      </w:r>
    </w:p>
    <w:p w:rsidR="00CE6243" w:rsidRPr="007F46EA" w:rsidRDefault="00CE6243" w:rsidP="00CE6243">
      <w:pPr>
        <w:ind w:left="0" w:right="0"/>
        <w:rPr>
          <w:bCs/>
          <w:color w:val="000000" w:themeColor="text1"/>
          <w:sz w:val="24"/>
          <w:szCs w:val="24"/>
        </w:rPr>
      </w:pPr>
      <w:r w:rsidRPr="007F46EA">
        <w:rPr>
          <w:bCs/>
          <w:color w:val="000000" w:themeColor="text1"/>
          <w:sz w:val="24"/>
          <w:szCs w:val="24"/>
        </w:rPr>
        <w:t xml:space="preserve">Субъектами Российской Федерации в 2016 году было заявлено строительство (приобретение) 62 зданий общеобразовательных организаций мощностью от 140 до 2 425 мест. По состоянию на 1 января 2017 года введены в эксплуатацию 54 объекта, 6 объектов приняты по актам приемки законченного строительством объекта, однако в установленные сроки не введены в эксплуатацию. По состоянию на 1 января 2017 года уровень технической готовности по </w:t>
      </w:r>
      <w:r>
        <w:rPr>
          <w:bCs/>
          <w:color w:val="000000" w:themeColor="text1"/>
          <w:sz w:val="24"/>
          <w:szCs w:val="24"/>
        </w:rPr>
        <w:t>2</w:t>
      </w:r>
      <w:r w:rsidRPr="007F46EA">
        <w:rPr>
          <w:bCs/>
          <w:color w:val="000000" w:themeColor="text1"/>
          <w:sz w:val="24"/>
          <w:szCs w:val="24"/>
        </w:rPr>
        <w:t xml:space="preserve"> объектам - в республиках Калмыкия и Тыва составлял 68 % и 63,2 % соответственно.</w:t>
      </w:r>
    </w:p>
    <w:p w:rsidR="00CE6243" w:rsidRPr="007F46EA" w:rsidRDefault="00CE6243" w:rsidP="00CE6243">
      <w:pPr>
        <w:ind w:left="0" w:right="0"/>
        <w:rPr>
          <w:bCs/>
          <w:color w:val="000000" w:themeColor="text1"/>
          <w:sz w:val="24"/>
          <w:szCs w:val="24"/>
        </w:rPr>
      </w:pPr>
      <w:r w:rsidRPr="007F46EA">
        <w:rPr>
          <w:bCs/>
          <w:color w:val="000000" w:themeColor="text1"/>
          <w:sz w:val="24"/>
          <w:szCs w:val="24"/>
        </w:rPr>
        <w:t>Минобрнауки России на должном уровне не обеспечен контроль за исполнением регионами обязательств по соглашениям о предоставлении субсидии. Так, в 2016 году 16 субъектов Российской Федерации допустили нарушения условий соглашения в части объема финансирования из региональных бюджетов. В результате средства в объеме 2 235,3 млн. рублей подлежат возврату в федеральный бюджет (по данным фактам в соответствии со статьей 306</w:t>
      </w:r>
      <w:r w:rsidRPr="00052895">
        <w:rPr>
          <w:bCs/>
          <w:color w:val="000000" w:themeColor="text1"/>
          <w:sz w:val="24"/>
          <w:szCs w:val="24"/>
          <w:vertAlign w:val="superscript"/>
        </w:rPr>
        <w:t>8</w:t>
      </w:r>
      <w:r w:rsidRPr="007F46EA">
        <w:rPr>
          <w:bCs/>
          <w:color w:val="000000" w:themeColor="text1"/>
          <w:sz w:val="24"/>
          <w:szCs w:val="24"/>
        </w:rPr>
        <w:t xml:space="preserve"> Бюджетного кодекса Российской Федерации направлено уведомление в Минфин России о мерах бюджетного принуждения). Минфином России приняты соответствующие решения в форме приказов о бесспорном взыскании суммы средств, предоставленных из федерального бюджета бюджетам субъектов Российской Федерации, нарушивших законодательство</w:t>
      </w:r>
      <w:r>
        <w:rPr>
          <w:bCs/>
          <w:color w:val="000000" w:themeColor="text1"/>
          <w:sz w:val="24"/>
          <w:szCs w:val="24"/>
        </w:rPr>
        <w:t xml:space="preserve"> Российской Федерации</w:t>
      </w:r>
      <w:r w:rsidRPr="007F46EA">
        <w:rPr>
          <w:bCs/>
          <w:color w:val="000000" w:themeColor="text1"/>
          <w:sz w:val="24"/>
          <w:szCs w:val="24"/>
        </w:rPr>
        <w:t>. При этом основная доля средств подлежит взысканию начиная с 1 марта 2018 года.</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В нарушение Правил предоставления субсидий 6 регионами (Удмуртская Республика, Камчатский край, Брянская, Липецкая, Свердловская области, Ханты-Мансийский </w:t>
      </w:r>
      <w:r>
        <w:rPr>
          <w:color w:val="000000" w:themeColor="text1"/>
          <w:sz w:val="24"/>
          <w:szCs w:val="24"/>
        </w:rPr>
        <w:t>автономный округ – Югра</w:t>
      </w:r>
      <w:r w:rsidRPr="007F46EA">
        <w:rPr>
          <w:color w:val="000000" w:themeColor="text1"/>
          <w:sz w:val="24"/>
          <w:szCs w:val="24"/>
        </w:rPr>
        <w:t xml:space="preserve">) средства расходовались до внесения проектной документации в реестр Минстроя России. Кроме того, установлен факт включения в реестр проектной документации, не отвечающей нормам </w:t>
      </w:r>
      <w:r w:rsidR="001C69B4" w:rsidRPr="001F32D0">
        <w:rPr>
          <w:color w:val="000000" w:themeColor="text1"/>
          <w:sz w:val="24"/>
          <w:szCs w:val="24"/>
        </w:rPr>
        <w:t>государственных санитарно-эпидемиологических правил и нормативов</w:t>
      </w:r>
      <w:r w:rsidR="001F32D0">
        <w:rPr>
          <w:color w:val="000000" w:themeColor="text1"/>
          <w:sz w:val="24"/>
          <w:szCs w:val="24"/>
        </w:rPr>
        <w:t xml:space="preserve"> (СанПи</w:t>
      </w:r>
      <w:r w:rsidR="00247D2F">
        <w:rPr>
          <w:color w:val="000000" w:themeColor="text1"/>
          <w:sz w:val="24"/>
          <w:szCs w:val="24"/>
        </w:rPr>
        <w:t>Н</w:t>
      </w:r>
      <w:r w:rsidR="001F32D0">
        <w:rPr>
          <w:color w:val="000000" w:themeColor="text1"/>
          <w:sz w:val="24"/>
          <w:szCs w:val="24"/>
        </w:rPr>
        <w:t>)</w:t>
      </w:r>
      <w:r w:rsidRPr="007F46EA">
        <w:rPr>
          <w:color w:val="000000" w:themeColor="text1"/>
          <w:sz w:val="24"/>
          <w:szCs w:val="24"/>
        </w:rPr>
        <w:t>. В 21 из 65 регионов, принявших участие в реализации программы в 2016 – 2017 годах, не обеспечено соблюдение требования Градостроительного кодекса</w:t>
      </w:r>
      <w:r>
        <w:rPr>
          <w:color w:val="000000" w:themeColor="text1"/>
          <w:sz w:val="24"/>
          <w:szCs w:val="24"/>
        </w:rPr>
        <w:t xml:space="preserve"> Российской Федерации</w:t>
      </w:r>
      <w:r w:rsidRPr="007F46EA">
        <w:rPr>
          <w:color w:val="000000" w:themeColor="text1"/>
          <w:sz w:val="24"/>
          <w:szCs w:val="24"/>
        </w:rPr>
        <w:t xml:space="preserve"> к формированию документов территориального планирования. </w:t>
      </w:r>
    </w:p>
    <w:p w:rsidR="00CE6243" w:rsidRPr="007F46EA" w:rsidRDefault="00CE6243" w:rsidP="00CE6243">
      <w:pPr>
        <w:ind w:left="0" w:right="0"/>
        <w:rPr>
          <w:color w:val="000000" w:themeColor="text1"/>
          <w:sz w:val="24"/>
          <w:szCs w:val="24"/>
        </w:rPr>
      </w:pPr>
      <w:r w:rsidRPr="007F46EA">
        <w:rPr>
          <w:color w:val="000000" w:themeColor="text1"/>
          <w:sz w:val="24"/>
          <w:szCs w:val="24"/>
        </w:rPr>
        <w:t>Установлена недостоверность расчетов, произведенных Минобрнауки России при определении размера субсидии (расчет субсидий в 2016 - 2017 годах производился без учета ряда коэффициентов). В результате в 2017 году 28 регионов получили завышенные субсидии, 29 – заниженные (в 2016 году 36 – завышенные, 20 – заниженные).</w:t>
      </w:r>
    </w:p>
    <w:p w:rsidR="00CE6243" w:rsidRPr="007F46EA" w:rsidRDefault="00CE6243" w:rsidP="00CE6243">
      <w:pPr>
        <w:ind w:left="0" w:right="0"/>
        <w:rPr>
          <w:color w:val="000000" w:themeColor="text1"/>
          <w:sz w:val="24"/>
          <w:szCs w:val="24"/>
        </w:rPr>
      </w:pPr>
      <w:r w:rsidRPr="007F46EA">
        <w:rPr>
          <w:color w:val="000000" w:themeColor="text1"/>
          <w:sz w:val="24"/>
          <w:szCs w:val="24"/>
        </w:rPr>
        <w:lastRenderedPageBreak/>
        <w:t>По результатам экспертно-аналитического мероприятия установлено, что в 2017 году координационной комиссией признаны соответствующими установленным требованиям региональные программы 9 субъектов, сформированные на меньший срок, чем предусмотрено критериями отбора региональных программ (2016 - 2025 годов). При этом 5 субъектам, заявки которых в 2017 году не отвечали требованиям в части срока реализации региональных программ, предусмотрены субсидии и в 2018 году (</w:t>
      </w:r>
      <w:r>
        <w:rPr>
          <w:color w:val="000000" w:themeColor="text1"/>
          <w:sz w:val="24"/>
          <w:szCs w:val="24"/>
        </w:rPr>
        <w:t>р</w:t>
      </w:r>
      <w:r w:rsidRPr="007F46EA">
        <w:rPr>
          <w:color w:val="000000" w:themeColor="text1"/>
          <w:sz w:val="24"/>
          <w:szCs w:val="24"/>
        </w:rPr>
        <w:t>еспублики Адыгея, Марий Эл, Хакасия, Курганская и Саратовская области).</w:t>
      </w:r>
    </w:p>
    <w:p w:rsidR="00CE6243" w:rsidRDefault="00CE6243" w:rsidP="00CE6243">
      <w:pPr>
        <w:ind w:left="0" w:right="0"/>
        <w:rPr>
          <w:color w:val="000000" w:themeColor="text1"/>
          <w:sz w:val="24"/>
          <w:szCs w:val="24"/>
        </w:rPr>
      </w:pPr>
      <w:r w:rsidRPr="007F46EA">
        <w:rPr>
          <w:color w:val="000000" w:themeColor="text1"/>
          <w:sz w:val="24"/>
          <w:szCs w:val="24"/>
        </w:rPr>
        <w:t>Отсутствие единых требований к оснащению школ приводит к значительному различию состава, количества и стоимости средств обучения и воспитания, что приводит к отсутствию единого образовательного пространства, установлению различных подходов (методов) обучения в сложившихся условиях, созданию неравных условий обучения.</w:t>
      </w:r>
    </w:p>
    <w:p w:rsidR="00CE6243" w:rsidRPr="00C73FA4" w:rsidRDefault="00CE6243" w:rsidP="00CE6243">
      <w:pPr>
        <w:ind w:left="0" w:right="-1"/>
        <w:rPr>
          <w:color w:val="000000" w:themeColor="text1"/>
          <w:sz w:val="24"/>
          <w:szCs w:val="24"/>
        </w:rPr>
      </w:pPr>
      <w:r w:rsidRPr="00C73FA4">
        <w:rPr>
          <w:color w:val="000000" w:themeColor="text1"/>
          <w:sz w:val="24"/>
          <w:szCs w:val="24"/>
        </w:rPr>
        <w:t>Несмотря на это</w:t>
      </w:r>
      <w:r w:rsidR="00F36491" w:rsidRPr="00C73FA4">
        <w:rPr>
          <w:color w:val="000000" w:themeColor="text1"/>
          <w:sz w:val="24"/>
          <w:szCs w:val="24"/>
        </w:rPr>
        <w:t>,</w:t>
      </w:r>
      <w:r w:rsidRPr="00C73FA4">
        <w:rPr>
          <w:color w:val="000000" w:themeColor="text1"/>
          <w:sz w:val="24"/>
          <w:szCs w:val="24"/>
        </w:rPr>
        <w:t xml:space="preserve"> контрольная точка «Созданы и утверждены функциональные требования к современной образовательной среде» из паспорта приоритетного проекта исключена. В этой связи полноценная реализация 7 пилотных проектов «Школы нового типа» не представляется возможной ввиду отсутствия эталонного проекта (модели) «Школы нового типа», разработанного на основе требований к современной образовательной среде.</w:t>
      </w:r>
    </w:p>
    <w:p w:rsidR="00CE6243" w:rsidRPr="007F46EA" w:rsidRDefault="00CE6243" w:rsidP="00CE6243">
      <w:pPr>
        <w:ind w:left="0" w:right="0"/>
        <w:rPr>
          <w:color w:val="000000" w:themeColor="text1"/>
          <w:sz w:val="24"/>
          <w:szCs w:val="24"/>
        </w:rPr>
      </w:pPr>
      <w:r w:rsidRPr="00C73FA4">
        <w:rPr>
          <w:color w:val="000000" w:themeColor="text1"/>
          <w:sz w:val="24"/>
          <w:szCs w:val="24"/>
        </w:rPr>
        <w:t xml:space="preserve">В результате проведенного анализа в рамках экспертно-аналитического мероприятия </w:t>
      </w:r>
      <w:r w:rsidRPr="007F46EA">
        <w:rPr>
          <w:color w:val="000000" w:themeColor="text1"/>
          <w:sz w:val="24"/>
          <w:szCs w:val="24"/>
        </w:rPr>
        <w:t>закупленного оборудования установлено, что по итогам 2016 года только 9 из 50 регионов (республики Башкортостан, Мордовия, Пермский край, Белгородская, Вологодская, Калининградская, Кемеровская, Кировская области, Ханты-Мансийский автономный округ – Югра) отчитались о приобретении дорогостоящего оборудования</w:t>
      </w:r>
      <w:r>
        <w:rPr>
          <w:color w:val="000000" w:themeColor="text1"/>
          <w:sz w:val="24"/>
          <w:szCs w:val="24"/>
        </w:rPr>
        <w:t>,</w:t>
      </w:r>
      <w:r w:rsidRPr="007F46EA">
        <w:rPr>
          <w:color w:val="000000" w:themeColor="text1"/>
          <w:sz w:val="24"/>
          <w:szCs w:val="24"/>
        </w:rPr>
        <w:t xml:space="preserve"> состоявшего из 41 позиции</w:t>
      </w:r>
      <w:r>
        <w:rPr>
          <w:color w:val="000000" w:themeColor="text1"/>
          <w:sz w:val="24"/>
          <w:szCs w:val="24"/>
        </w:rPr>
        <w:t>,</w:t>
      </w:r>
      <w:r w:rsidRPr="007F46EA">
        <w:rPr>
          <w:color w:val="000000" w:themeColor="text1"/>
          <w:sz w:val="24"/>
          <w:szCs w:val="24"/>
        </w:rPr>
        <w:t xml:space="preserve"> в полном объеме. Информацию о наличии от 30 до 41 позиции указали 25 регионов; информацию о наличии от 20 до 30 позиций указали 7 регионов; информацию о наличии от 10 до 20 позиций указали 6 регионов; менее 10 позиций – 3 региона (Рязанская и Ульяновская области (по 9 позиций) и Иркутская область (7 позиций).</w:t>
      </w:r>
    </w:p>
    <w:p w:rsidR="00CE6243" w:rsidRPr="007F46EA" w:rsidRDefault="00CE6243" w:rsidP="00CE6243">
      <w:pPr>
        <w:ind w:left="0" w:right="0"/>
        <w:rPr>
          <w:color w:val="000000" w:themeColor="text1"/>
          <w:sz w:val="24"/>
          <w:szCs w:val="24"/>
        </w:rPr>
      </w:pPr>
      <w:r w:rsidRPr="007F46EA">
        <w:rPr>
          <w:color w:val="000000" w:themeColor="text1"/>
          <w:sz w:val="24"/>
          <w:szCs w:val="24"/>
        </w:rPr>
        <w:t>Анализ стоимости создания одного места в общеобразовательных организациях субъектов Российской Федерации за счет различных форм ввода показал, что средняя расчетная стоимость создания одного нового места за счет строительства составила 695,8 тыс. рублей, приобретения – 731,0 тыс. рублей. При этом стоимость создания места за счет строительства варьируется от 133 тыс. рублей в Архангельской области до 1,5 млн. рублей в Камчатском крае. Значительные различия также отмечаются в стоимости и количестве закупаемого оборудования.</w:t>
      </w:r>
    </w:p>
    <w:p w:rsidR="00CE6243" w:rsidRPr="007F46EA" w:rsidRDefault="00CE6243" w:rsidP="00CE6243">
      <w:pPr>
        <w:spacing w:line="348" w:lineRule="auto"/>
        <w:ind w:left="0" w:right="0"/>
        <w:rPr>
          <w:color w:val="000000" w:themeColor="text1"/>
          <w:sz w:val="24"/>
        </w:rPr>
      </w:pPr>
      <w:r w:rsidRPr="007F46EA">
        <w:rPr>
          <w:b/>
          <w:bCs/>
          <w:color w:val="000000" w:themeColor="text1"/>
          <w:sz w:val="24"/>
          <w:szCs w:val="24"/>
          <w:lang w:bidi="ru-RU"/>
        </w:rPr>
        <w:t>7.14.</w:t>
      </w:r>
      <w:r w:rsidRPr="007F46EA">
        <w:rPr>
          <w:b/>
          <w:color w:val="000000" w:themeColor="text1"/>
          <w:sz w:val="24"/>
          <w:szCs w:val="24"/>
        </w:rPr>
        <w:t>8.</w:t>
      </w:r>
      <w:r w:rsidRPr="007F46EA">
        <w:rPr>
          <w:color w:val="000000" w:themeColor="text1"/>
          <w:sz w:val="24"/>
          <w:szCs w:val="24"/>
        </w:rPr>
        <w:t> </w:t>
      </w:r>
      <w:r w:rsidRPr="007F46EA">
        <w:rPr>
          <w:color w:val="000000" w:themeColor="text1"/>
          <w:sz w:val="24"/>
        </w:rPr>
        <w:t xml:space="preserve">По приоритетному проекту </w:t>
      </w:r>
      <w:r w:rsidRPr="007F46EA">
        <w:rPr>
          <w:b/>
          <w:color w:val="000000" w:themeColor="text1"/>
          <w:sz w:val="24"/>
        </w:rPr>
        <w:t>«Дикая природа России: сохранить и увидеть»</w:t>
      </w:r>
      <w:r w:rsidRPr="007F46EA">
        <w:rPr>
          <w:color w:val="000000" w:themeColor="text1"/>
          <w:sz w:val="24"/>
        </w:rPr>
        <w:t xml:space="preserve"> </w:t>
      </w:r>
      <w:r>
        <w:rPr>
          <w:color w:val="000000" w:themeColor="text1"/>
          <w:sz w:val="24"/>
        </w:rPr>
        <w:t xml:space="preserve">(далее – приоритетный проект «Дикая природа») </w:t>
      </w:r>
      <w:r w:rsidRPr="007F46EA">
        <w:rPr>
          <w:color w:val="000000" w:themeColor="text1"/>
          <w:sz w:val="24"/>
        </w:rPr>
        <w:t xml:space="preserve">в нарушение пункта 34 постановления </w:t>
      </w:r>
      <w:r w:rsidRPr="007F46EA">
        <w:rPr>
          <w:color w:val="000000" w:themeColor="text1"/>
          <w:sz w:val="24"/>
        </w:rPr>
        <w:lastRenderedPageBreak/>
        <w:t>Правительства Российской Федерации №</w:t>
      </w:r>
      <w:r>
        <w:rPr>
          <w:color w:val="000000" w:themeColor="text1"/>
          <w:sz w:val="24"/>
        </w:rPr>
        <w:t> </w:t>
      </w:r>
      <w:r w:rsidRPr="007F46EA">
        <w:rPr>
          <w:color w:val="000000" w:themeColor="text1"/>
          <w:sz w:val="24"/>
        </w:rPr>
        <w:t xml:space="preserve">1050, согласно которому реализация приоритетного проекта осуществляется в соответствии со сводным планом и рабочим планом приоритетного проекта, </w:t>
      </w:r>
      <w:r w:rsidRPr="007F46EA">
        <w:rPr>
          <w:b/>
          <w:color w:val="000000" w:themeColor="text1"/>
          <w:sz w:val="24"/>
        </w:rPr>
        <w:t>сводный план</w:t>
      </w:r>
      <w:r w:rsidRPr="007F46EA">
        <w:rPr>
          <w:color w:val="000000" w:themeColor="text1"/>
          <w:sz w:val="24"/>
        </w:rPr>
        <w:t xml:space="preserve"> до настоящего времени </w:t>
      </w:r>
      <w:r w:rsidRPr="007F46EA">
        <w:rPr>
          <w:b/>
          <w:color w:val="000000" w:themeColor="text1"/>
          <w:sz w:val="24"/>
        </w:rPr>
        <w:t>не утвержден</w:t>
      </w:r>
      <w:r w:rsidRPr="007F46EA">
        <w:rPr>
          <w:color w:val="000000" w:themeColor="text1"/>
          <w:sz w:val="24"/>
        </w:rPr>
        <w:t xml:space="preserve"> (срок утверждения сводного плана установлен паспортом приоритетного проекта до 15 июня 2017 года).</w:t>
      </w:r>
    </w:p>
    <w:p w:rsidR="00CE6243" w:rsidRPr="007F46EA" w:rsidRDefault="00CE6243" w:rsidP="00CE6243">
      <w:pPr>
        <w:spacing w:line="372" w:lineRule="auto"/>
        <w:ind w:left="0" w:right="0"/>
        <w:rPr>
          <w:color w:val="000000" w:themeColor="text1"/>
          <w:sz w:val="24"/>
        </w:rPr>
      </w:pPr>
      <w:r w:rsidRPr="007F46EA">
        <w:rPr>
          <w:color w:val="000000" w:themeColor="text1"/>
          <w:sz w:val="24"/>
        </w:rPr>
        <w:t xml:space="preserve">Минприроды России подготовлен </w:t>
      </w:r>
      <w:r w:rsidRPr="007F46EA">
        <w:rPr>
          <w:b/>
          <w:color w:val="000000" w:themeColor="text1"/>
          <w:sz w:val="24"/>
        </w:rPr>
        <w:t>запрос на изменение паспорта</w:t>
      </w:r>
      <w:r w:rsidRPr="007F46EA">
        <w:rPr>
          <w:color w:val="000000" w:themeColor="text1"/>
          <w:sz w:val="24"/>
        </w:rPr>
        <w:t xml:space="preserve"> приоритетного проекта «Дикая природа», которым предусматривал</w:t>
      </w:r>
      <w:r>
        <w:rPr>
          <w:color w:val="000000" w:themeColor="text1"/>
          <w:sz w:val="24"/>
        </w:rPr>
        <w:t>и</w:t>
      </w:r>
      <w:r w:rsidRPr="007F46EA">
        <w:rPr>
          <w:color w:val="000000" w:themeColor="text1"/>
          <w:sz w:val="24"/>
        </w:rPr>
        <w:t>с</w:t>
      </w:r>
      <w:r>
        <w:rPr>
          <w:color w:val="000000" w:themeColor="text1"/>
          <w:sz w:val="24"/>
        </w:rPr>
        <w:t>ь</w:t>
      </w:r>
      <w:r w:rsidRPr="007F46EA">
        <w:rPr>
          <w:color w:val="000000" w:themeColor="text1"/>
          <w:sz w:val="24"/>
        </w:rPr>
        <w:t xml:space="preserve"> перенос утверждения сводного плана на 20 сентября 2017 года, изменение источников финансирования с бюджетных на внебюджетные, заключение трехсторонних инвестиционных соглашений, подготовка распоряжения Правительства Российской Федерации о предоставлении земельных участков в рекреационных зонах национальных парков без проведения торгов для создания объектов социально-культурного назначения, заключение договоров аренды с инвесторами для реализации программ развития и другие мероприятия.</w:t>
      </w:r>
    </w:p>
    <w:p w:rsidR="00CE6243" w:rsidRPr="007F46EA" w:rsidRDefault="00CE6243" w:rsidP="00CE6243">
      <w:pPr>
        <w:spacing w:line="372" w:lineRule="auto"/>
        <w:ind w:left="0" w:right="0"/>
        <w:rPr>
          <w:b/>
          <w:color w:val="000000" w:themeColor="text1"/>
          <w:sz w:val="24"/>
          <w:szCs w:val="24"/>
        </w:rPr>
      </w:pPr>
      <w:r w:rsidRPr="007F46EA">
        <w:rPr>
          <w:color w:val="000000" w:themeColor="text1"/>
          <w:sz w:val="24"/>
        </w:rPr>
        <w:t xml:space="preserve">По результатам рассмотрения указанных документов на заседании проектного </w:t>
      </w:r>
      <w:r w:rsidRPr="007F46EA">
        <w:rPr>
          <w:color w:val="000000" w:themeColor="text1"/>
          <w:sz w:val="24"/>
          <w:szCs w:val="24"/>
        </w:rPr>
        <w:t>комитета 20 сентября 2017 года обращено внимание Минприроды России на неудовлетворительную организацию работ по приоритетному проекту «Дикая природа» и принято решение о доработке направленных документов (протокол от 20 сентября 2017 г.</w:t>
      </w:r>
      <w:r>
        <w:rPr>
          <w:color w:val="000000" w:themeColor="text1"/>
          <w:sz w:val="24"/>
          <w:szCs w:val="24"/>
        </w:rPr>
        <w:br/>
      </w:r>
      <w:r w:rsidRPr="007F46EA">
        <w:rPr>
          <w:color w:val="000000" w:themeColor="text1"/>
          <w:sz w:val="24"/>
          <w:szCs w:val="24"/>
        </w:rPr>
        <w:t>№</w:t>
      </w:r>
      <w:r>
        <w:rPr>
          <w:color w:val="000000" w:themeColor="text1"/>
          <w:sz w:val="24"/>
          <w:szCs w:val="24"/>
        </w:rPr>
        <w:t> </w:t>
      </w:r>
      <w:r w:rsidRPr="007F46EA">
        <w:rPr>
          <w:color w:val="000000" w:themeColor="text1"/>
          <w:sz w:val="24"/>
          <w:szCs w:val="24"/>
        </w:rPr>
        <w:t>62 (4).</w:t>
      </w:r>
    </w:p>
    <w:p w:rsidR="00CE6243" w:rsidRPr="007F46EA" w:rsidRDefault="00CE6243" w:rsidP="00CE6243">
      <w:pPr>
        <w:widowControl w:val="0"/>
        <w:spacing w:line="372" w:lineRule="auto"/>
        <w:ind w:left="0" w:right="-1"/>
        <w:rPr>
          <w:rFonts w:eastAsia="Times New Roman"/>
          <w:color w:val="000000" w:themeColor="text1"/>
          <w:sz w:val="24"/>
          <w:szCs w:val="24"/>
        </w:rPr>
      </w:pPr>
      <w:r w:rsidRPr="007F46EA">
        <w:rPr>
          <w:rFonts w:eastAsia="Times New Roman"/>
          <w:color w:val="000000" w:themeColor="text1"/>
          <w:sz w:val="24"/>
          <w:szCs w:val="24"/>
        </w:rPr>
        <w:t>По состоянию на 31 декабря 2017 года проект сводного плана и запрос на изменение паспорта приоритетного проекта в части сроков его реализации, контрольных точек, целевых показателей и ожидаемых результатов согласован Росприроднадзором, Минюстом России, Минэкономразвития России и Ростуризмом.</w:t>
      </w:r>
    </w:p>
    <w:p w:rsidR="00CE6243" w:rsidRPr="007F46EA" w:rsidRDefault="00CE6243" w:rsidP="00CE6243">
      <w:pPr>
        <w:widowControl w:val="0"/>
        <w:spacing w:line="372" w:lineRule="auto"/>
        <w:ind w:left="0" w:right="-1"/>
        <w:rPr>
          <w:rFonts w:eastAsia="Times New Roman"/>
          <w:b/>
          <w:color w:val="000000" w:themeColor="text1"/>
          <w:sz w:val="24"/>
          <w:szCs w:val="24"/>
        </w:rPr>
      </w:pPr>
      <w:r w:rsidRPr="007F46EA">
        <w:rPr>
          <w:rFonts w:eastAsia="Times New Roman"/>
          <w:color w:val="000000" w:themeColor="text1"/>
          <w:sz w:val="24"/>
          <w:szCs w:val="24"/>
        </w:rPr>
        <w:t xml:space="preserve">Таким образом, в 2017 году приоритетный проект реализовывался с нарушениями требований </w:t>
      </w:r>
      <w:r w:rsidRPr="007F46EA">
        <w:rPr>
          <w:color w:val="000000" w:themeColor="text1"/>
          <w:sz w:val="24"/>
          <w:szCs w:val="24"/>
        </w:rPr>
        <w:t xml:space="preserve">постановления Правительства Российской Федерации </w:t>
      </w:r>
      <w:r w:rsidRPr="007F46EA">
        <w:rPr>
          <w:color w:val="000000" w:themeColor="text1"/>
          <w:sz w:val="24"/>
          <w:szCs w:val="24"/>
        </w:rPr>
        <w:br/>
        <w:t>№ 1050</w:t>
      </w:r>
      <w:r w:rsidRPr="007F46EA">
        <w:rPr>
          <w:rFonts w:eastAsia="Times New Roman"/>
          <w:color w:val="000000" w:themeColor="text1"/>
          <w:sz w:val="24"/>
          <w:szCs w:val="24"/>
        </w:rPr>
        <w:t xml:space="preserve">, Минприроды России не обеспечило на должном уровне организацию взаимодействия участников приоритетного проекта. Кроме того, не выполнены 5 из 12 (41 %) контрольных точек, что свидетельствует </w:t>
      </w:r>
      <w:r w:rsidRPr="007F46EA">
        <w:rPr>
          <w:rFonts w:eastAsia="Times New Roman"/>
          <w:b/>
          <w:color w:val="000000" w:themeColor="text1"/>
          <w:sz w:val="24"/>
          <w:szCs w:val="24"/>
        </w:rPr>
        <w:t xml:space="preserve">о рисках недостижения цели </w:t>
      </w:r>
      <w:r w:rsidRPr="007F46EA">
        <w:rPr>
          <w:b/>
          <w:color w:val="000000" w:themeColor="text1"/>
          <w:sz w:val="24"/>
          <w:szCs w:val="24"/>
        </w:rPr>
        <w:t xml:space="preserve">запланированных значений показателей </w:t>
      </w:r>
      <w:r w:rsidRPr="007F46EA">
        <w:rPr>
          <w:rFonts w:eastAsia="Times New Roman"/>
          <w:b/>
          <w:color w:val="000000" w:themeColor="text1"/>
          <w:sz w:val="24"/>
          <w:szCs w:val="24"/>
        </w:rPr>
        <w:t>приоритетного проекта.</w:t>
      </w:r>
    </w:p>
    <w:p w:rsidR="00CE6243" w:rsidRPr="007F46EA" w:rsidRDefault="00CE6243" w:rsidP="00CE6243">
      <w:pPr>
        <w:spacing w:line="372" w:lineRule="auto"/>
        <w:ind w:left="0" w:right="-1"/>
        <w:rPr>
          <w:color w:val="000000" w:themeColor="text1"/>
          <w:sz w:val="24"/>
          <w:szCs w:val="24"/>
        </w:rPr>
      </w:pPr>
      <w:r w:rsidRPr="007F46EA">
        <w:rPr>
          <w:b/>
          <w:color w:val="000000" w:themeColor="text1"/>
          <w:sz w:val="24"/>
          <w:szCs w:val="24"/>
        </w:rPr>
        <w:t>7.14.9.</w:t>
      </w:r>
      <w:r w:rsidRPr="007F46EA">
        <w:rPr>
          <w:color w:val="000000" w:themeColor="text1"/>
          <w:sz w:val="24"/>
          <w:szCs w:val="24"/>
        </w:rPr>
        <w:t> В 2017 году проведено контрольное мероприятие</w:t>
      </w:r>
      <w:r w:rsidRPr="007F46EA">
        <w:rPr>
          <w:b/>
          <w:color w:val="000000" w:themeColor="text1"/>
          <w:sz w:val="24"/>
          <w:szCs w:val="24"/>
        </w:rPr>
        <w:t xml:space="preserve"> </w:t>
      </w:r>
      <w:r w:rsidRPr="007F46EA">
        <w:rPr>
          <w:color w:val="000000" w:themeColor="text1"/>
          <w:sz w:val="24"/>
          <w:szCs w:val="24"/>
        </w:rPr>
        <w:t xml:space="preserve">«Проверка реализации Министерством промышленности и торговли Российской Федерации мероприятий </w:t>
      </w:r>
      <w:r w:rsidRPr="007F46EA">
        <w:rPr>
          <w:b/>
          <w:color w:val="000000" w:themeColor="text1"/>
          <w:sz w:val="24"/>
          <w:szCs w:val="24"/>
        </w:rPr>
        <w:t>приоритетного проекта «Международная кооперация и экспорт в промышленности»</w:t>
      </w:r>
      <w:r w:rsidRPr="007F46EA">
        <w:rPr>
          <w:color w:val="000000" w:themeColor="text1"/>
          <w:sz w:val="24"/>
          <w:szCs w:val="24"/>
        </w:rPr>
        <w:t xml:space="preserve"> в 2017 году», по результатам которого выявлены недостатки в части обоснованности, исполнения бюджетных ассигнований при реализации приоритетного проекта.</w:t>
      </w:r>
    </w:p>
    <w:p w:rsidR="00CE6243" w:rsidRPr="007F46EA" w:rsidRDefault="00CE6243" w:rsidP="00CE6243">
      <w:pPr>
        <w:spacing w:line="372" w:lineRule="auto"/>
        <w:ind w:left="0" w:right="-1"/>
        <w:rPr>
          <w:color w:val="000000" w:themeColor="text1"/>
          <w:sz w:val="24"/>
          <w:szCs w:val="24"/>
        </w:rPr>
      </w:pPr>
      <w:r w:rsidRPr="007F46EA">
        <w:rPr>
          <w:color w:val="000000" w:themeColor="text1"/>
          <w:sz w:val="24"/>
          <w:szCs w:val="24"/>
        </w:rPr>
        <w:lastRenderedPageBreak/>
        <w:t xml:space="preserve">Кроме того, в ходе проверки установлено, что Минпромторгом России допускались систематические нарушения сроков принятия решений о заключении соглашения и о предоставлении субсидий (либо об отказе) (от 15 до 124 календарных дней), сроков перечисления субсидий (от 15 и более 100 рабочих дней). АО «РЭЦ» обязанности агента Правительства Российской Федерации также выполнялись ненадлежащим образом, в результате </w:t>
      </w:r>
      <w:r>
        <w:rPr>
          <w:color w:val="000000" w:themeColor="text1"/>
          <w:sz w:val="24"/>
          <w:szCs w:val="24"/>
        </w:rPr>
        <w:t>к</w:t>
      </w:r>
      <w:r w:rsidRPr="007F46EA">
        <w:rPr>
          <w:color w:val="000000" w:themeColor="text1"/>
          <w:sz w:val="24"/>
          <w:szCs w:val="24"/>
        </w:rPr>
        <w:t xml:space="preserve">омиссией Минпромторга России принимались решения об отказе в отношении отдельных организаций, подавших заявки на получение субсидии и получивших положительные заключения АО «РЭЦ». Также Минпромторгом России и АО «РЭЦ» допущены нарушения пункта 1 статьи 78 Бюджетного кодекса </w:t>
      </w:r>
      <w:r w:rsidR="00BC2329">
        <w:rPr>
          <w:color w:val="000000" w:themeColor="text1"/>
          <w:sz w:val="24"/>
          <w:szCs w:val="24"/>
        </w:rPr>
        <w:t xml:space="preserve">Российской Федерации </w:t>
      </w:r>
      <w:r w:rsidRPr="007F46EA">
        <w:rPr>
          <w:color w:val="000000" w:themeColor="text1"/>
          <w:sz w:val="24"/>
          <w:szCs w:val="24"/>
        </w:rPr>
        <w:t xml:space="preserve">в части предоставления производителю подакцизного товара субсидии из федерального бюджета. Изложенные факты свидетельствуют о том, что установленная многоступенчатая система контроля не позволила обеспечить должный уровень контроля за предоставлением субсидий. </w:t>
      </w:r>
    </w:p>
    <w:p w:rsidR="00CE6243" w:rsidRPr="007F46EA" w:rsidRDefault="00CE6243" w:rsidP="00CE6243">
      <w:pPr>
        <w:spacing w:line="372" w:lineRule="auto"/>
        <w:ind w:left="0" w:right="-1"/>
        <w:rPr>
          <w:color w:val="000000" w:themeColor="text1"/>
          <w:sz w:val="24"/>
          <w:szCs w:val="24"/>
        </w:rPr>
      </w:pPr>
      <w:r w:rsidRPr="007F46EA">
        <w:rPr>
          <w:color w:val="000000" w:themeColor="text1"/>
          <w:sz w:val="24"/>
          <w:szCs w:val="24"/>
        </w:rPr>
        <w:t>Контроль реализации приоритетного проекта в 2017 году не выявил существенной зависимости влияния бюджетных ассигнований на достижение показателей приоритетного проекта. Меры, принятые в рамках приоритетного проекта в виде оказания финансовой поддержки организаций-экспортеров в 2017 году, к существенному увеличению объемов поддержанного экспорта не привели.</w:t>
      </w:r>
    </w:p>
    <w:p w:rsidR="00CE6243" w:rsidRPr="007F46EA" w:rsidRDefault="00CE6243" w:rsidP="00CE6243">
      <w:pPr>
        <w:pStyle w:val="62"/>
        <w:shd w:val="clear" w:color="auto" w:fill="auto"/>
        <w:tabs>
          <w:tab w:val="left" w:pos="1073"/>
          <w:tab w:val="left" w:pos="1270"/>
        </w:tabs>
        <w:spacing w:line="372" w:lineRule="auto"/>
        <w:ind w:firstLine="709"/>
        <w:rPr>
          <w:color w:val="000000" w:themeColor="text1"/>
          <w:sz w:val="24"/>
        </w:rPr>
      </w:pPr>
      <w:r w:rsidRPr="007F46EA">
        <w:rPr>
          <w:b/>
          <w:color w:val="000000" w:themeColor="text1"/>
          <w:sz w:val="24"/>
        </w:rPr>
        <w:t>7.14.10.</w:t>
      </w:r>
      <w:r w:rsidRPr="007F46EA">
        <w:rPr>
          <w:color w:val="000000" w:themeColor="text1"/>
          <w:sz w:val="24"/>
        </w:rPr>
        <w:t xml:space="preserve"> По результатам анализа программы </w:t>
      </w:r>
      <w:r w:rsidRPr="007F46EA">
        <w:rPr>
          <w:b/>
          <w:color w:val="000000" w:themeColor="text1"/>
          <w:sz w:val="24"/>
        </w:rPr>
        <w:t>«Комплексное развитие моногородов</w:t>
      </w:r>
      <w:r>
        <w:rPr>
          <w:b/>
          <w:color w:val="000000" w:themeColor="text1"/>
          <w:sz w:val="24"/>
        </w:rPr>
        <w:t>»</w:t>
      </w:r>
      <w:r w:rsidRPr="007F46EA">
        <w:rPr>
          <w:b/>
          <w:color w:val="000000" w:themeColor="text1"/>
          <w:sz w:val="24"/>
        </w:rPr>
        <w:t xml:space="preserve"> </w:t>
      </w:r>
      <w:r w:rsidRPr="007F46EA">
        <w:rPr>
          <w:color w:val="000000" w:themeColor="text1"/>
          <w:sz w:val="24"/>
        </w:rPr>
        <w:t>отмечается следующее:</w:t>
      </w:r>
    </w:p>
    <w:p w:rsidR="00CE6243" w:rsidRPr="007F46EA" w:rsidRDefault="00CE6243" w:rsidP="00CE6243">
      <w:pPr>
        <w:pStyle w:val="62"/>
        <w:shd w:val="clear" w:color="auto" w:fill="auto"/>
        <w:tabs>
          <w:tab w:val="left" w:pos="1073"/>
          <w:tab w:val="left" w:pos="1270"/>
        </w:tabs>
        <w:spacing w:line="372" w:lineRule="auto"/>
        <w:ind w:firstLine="709"/>
        <w:rPr>
          <w:color w:val="000000" w:themeColor="text1"/>
          <w:sz w:val="24"/>
        </w:rPr>
      </w:pPr>
      <w:r w:rsidRPr="007F46EA">
        <w:rPr>
          <w:color w:val="000000" w:themeColor="text1"/>
          <w:sz w:val="24"/>
        </w:rPr>
        <w:t>роль соисполнителей в реализации приоритетной программы четко не определена;</w:t>
      </w:r>
    </w:p>
    <w:p w:rsidR="00CE6243" w:rsidRPr="007F46EA" w:rsidRDefault="00CE6243" w:rsidP="00CE6243">
      <w:pPr>
        <w:pStyle w:val="62"/>
        <w:shd w:val="clear" w:color="auto" w:fill="auto"/>
        <w:tabs>
          <w:tab w:val="left" w:pos="1073"/>
          <w:tab w:val="left" w:pos="1270"/>
        </w:tabs>
        <w:spacing w:line="372" w:lineRule="auto"/>
        <w:ind w:firstLine="709"/>
        <w:rPr>
          <w:color w:val="000000" w:themeColor="text1"/>
          <w:sz w:val="24"/>
        </w:rPr>
      </w:pPr>
      <w:r w:rsidRPr="007F46EA">
        <w:rPr>
          <w:color w:val="000000" w:themeColor="text1"/>
          <w:sz w:val="24"/>
        </w:rPr>
        <w:t xml:space="preserve">показатели приоритетной программы дублируют по своему содержанию </w:t>
      </w:r>
      <w:r>
        <w:rPr>
          <w:color w:val="000000" w:themeColor="text1"/>
          <w:sz w:val="24"/>
        </w:rPr>
        <w:t>3</w:t>
      </w:r>
      <w:r w:rsidRPr="007F46EA">
        <w:rPr>
          <w:color w:val="000000" w:themeColor="text1"/>
          <w:sz w:val="24"/>
        </w:rPr>
        <w:t xml:space="preserve"> из </w:t>
      </w:r>
      <w:r>
        <w:rPr>
          <w:color w:val="000000" w:themeColor="text1"/>
          <w:sz w:val="24"/>
        </w:rPr>
        <w:t xml:space="preserve">7 </w:t>
      </w:r>
      <w:r w:rsidRPr="007F46EA">
        <w:rPr>
          <w:color w:val="000000" w:themeColor="text1"/>
          <w:sz w:val="24"/>
        </w:rPr>
        <w:t>показателей эффективности использования субсидии, предоставленной из федерального бюджета НКО «Фонд развития моногородов», и не взаимоувязаны в полной мере с задачей комплексного социально-экономического развития моногородов;</w:t>
      </w:r>
    </w:p>
    <w:p w:rsidR="00CE6243" w:rsidRPr="007F46EA" w:rsidRDefault="00CE6243" w:rsidP="00CE6243">
      <w:pPr>
        <w:pStyle w:val="62"/>
        <w:shd w:val="clear" w:color="auto" w:fill="auto"/>
        <w:tabs>
          <w:tab w:val="left" w:pos="1073"/>
          <w:tab w:val="left" w:pos="1270"/>
        </w:tabs>
        <w:spacing w:line="372" w:lineRule="auto"/>
        <w:ind w:firstLine="709"/>
        <w:rPr>
          <w:color w:val="000000" w:themeColor="text1"/>
          <w:sz w:val="24"/>
        </w:rPr>
      </w:pPr>
      <w:r w:rsidRPr="007F46EA">
        <w:rPr>
          <w:color w:val="000000" w:themeColor="text1"/>
          <w:sz w:val="24"/>
        </w:rPr>
        <w:t>существует риск необеспечения комплексности достижения цели программы;</w:t>
      </w:r>
    </w:p>
    <w:p w:rsidR="00CE6243" w:rsidRPr="007F46EA" w:rsidRDefault="00CE6243" w:rsidP="00CE6243">
      <w:pPr>
        <w:pStyle w:val="62"/>
        <w:shd w:val="clear" w:color="auto" w:fill="auto"/>
        <w:tabs>
          <w:tab w:val="left" w:pos="1073"/>
          <w:tab w:val="left" w:pos="1270"/>
        </w:tabs>
        <w:spacing w:line="372" w:lineRule="auto"/>
        <w:ind w:firstLine="709"/>
        <w:rPr>
          <w:color w:val="000000" w:themeColor="text1"/>
          <w:sz w:val="24"/>
        </w:rPr>
      </w:pPr>
      <w:r w:rsidRPr="007F46EA">
        <w:rPr>
          <w:color w:val="000000" w:themeColor="text1"/>
          <w:sz w:val="24"/>
        </w:rPr>
        <w:t xml:space="preserve">оценить эффективность использования средств федерального бюджета на реализацию программы не представляется возможным в связи с тем, что плановые значения целевых показателей определены нарастающим итогом с учетом средств субсидий из федерального бюджета, полученных НКО «Фонд развития моногородов» в 2014 – 2016 годах. Предусмотренные приоритетной программой показатели не позволяют в полной мере оценить степень достижения результатов программы с начала срока ее реализации (с ноября 2016 года).  </w:t>
      </w:r>
    </w:p>
    <w:p w:rsidR="00CE6243" w:rsidRPr="007F46EA" w:rsidRDefault="00CE6243" w:rsidP="00CE6243">
      <w:pPr>
        <w:pStyle w:val="62"/>
        <w:shd w:val="clear" w:color="auto" w:fill="auto"/>
        <w:tabs>
          <w:tab w:val="left" w:pos="1073"/>
          <w:tab w:val="left" w:pos="1270"/>
        </w:tabs>
        <w:spacing w:line="372" w:lineRule="auto"/>
        <w:ind w:firstLine="709"/>
        <w:rPr>
          <w:color w:val="000000" w:themeColor="text1"/>
          <w:sz w:val="24"/>
        </w:rPr>
      </w:pPr>
      <w:r w:rsidRPr="007F46EA">
        <w:rPr>
          <w:color w:val="000000" w:themeColor="text1"/>
          <w:sz w:val="24"/>
        </w:rPr>
        <w:lastRenderedPageBreak/>
        <w:t>Счетная палата полагает необходимым детализировать по срокам исполнения конкретные мероприятия по поддержке моногородов и целевые показатели по ним в разрезе монопрофильных муниципальных образований в увязке с объемами, источниками финансирования и конкретными результатами по объектам инвестирования.</w:t>
      </w:r>
    </w:p>
    <w:p w:rsidR="00CE6243" w:rsidRPr="007F46EA" w:rsidRDefault="00CE6243" w:rsidP="00CE6243">
      <w:pPr>
        <w:widowControl w:val="0"/>
        <w:overflowPunct/>
        <w:autoSpaceDE/>
        <w:adjustRightInd/>
        <w:spacing w:line="372" w:lineRule="auto"/>
        <w:ind w:left="0" w:right="0"/>
        <w:rPr>
          <w:snapToGrid w:val="0"/>
          <w:color w:val="000000" w:themeColor="text1"/>
          <w:sz w:val="24"/>
        </w:rPr>
      </w:pPr>
      <w:r w:rsidRPr="007F46EA">
        <w:rPr>
          <w:b/>
          <w:color w:val="000000" w:themeColor="text1"/>
          <w:sz w:val="24"/>
        </w:rPr>
        <w:t>7.14.11</w:t>
      </w:r>
      <w:r>
        <w:rPr>
          <w:b/>
          <w:color w:val="000000" w:themeColor="text1"/>
          <w:sz w:val="24"/>
        </w:rPr>
        <w:t>.</w:t>
      </w:r>
      <w:r w:rsidRPr="007F46EA">
        <w:rPr>
          <w:color w:val="000000" w:themeColor="text1"/>
          <w:sz w:val="24"/>
        </w:rPr>
        <w:t> </w:t>
      </w:r>
      <w:r w:rsidRPr="007F46EA">
        <w:rPr>
          <w:snapToGrid w:val="0"/>
          <w:color w:val="000000" w:themeColor="text1"/>
          <w:sz w:val="24"/>
        </w:rPr>
        <w:t xml:space="preserve">В рамках реализации </w:t>
      </w:r>
      <w:r w:rsidRPr="007F46EA">
        <w:rPr>
          <w:b/>
          <w:snapToGrid w:val="0"/>
          <w:color w:val="000000" w:themeColor="text1"/>
          <w:sz w:val="24"/>
        </w:rPr>
        <w:t xml:space="preserve">приоритетного проекта «Формирование комфортной городской среды» </w:t>
      </w:r>
      <w:r w:rsidRPr="007F46EA">
        <w:rPr>
          <w:snapToGrid w:val="0"/>
          <w:color w:val="000000" w:themeColor="text1"/>
          <w:sz w:val="24"/>
        </w:rPr>
        <w:t xml:space="preserve">Минкомсвязью России подписан совместный приказ с Минстроем России от 16 октября 2017 г. № 550/1434/пр «О внесении изменений в </w:t>
      </w:r>
      <w:r>
        <w:rPr>
          <w:snapToGrid w:val="0"/>
          <w:color w:val="000000" w:themeColor="text1"/>
          <w:sz w:val="24"/>
        </w:rPr>
        <w:t>п</w:t>
      </w:r>
      <w:r w:rsidRPr="007F46EA">
        <w:rPr>
          <w:snapToGrid w:val="0"/>
          <w:color w:val="000000" w:themeColor="text1"/>
          <w:sz w:val="24"/>
        </w:rPr>
        <w:t>риказ Министерства связи и массовых коммуникаций Российской Федерации и Министерства строительства и жилищно-коммунального хозяйства Российской Ф</w:t>
      </w:r>
      <w:r>
        <w:rPr>
          <w:snapToGrid w:val="0"/>
          <w:color w:val="000000" w:themeColor="text1"/>
          <w:sz w:val="24"/>
        </w:rPr>
        <w:t>едерации от 29 февраля 2016 г.</w:t>
      </w:r>
      <w:r w:rsidRPr="007F46EA">
        <w:rPr>
          <w:snapToGrid w:val="0"/>
          <w:color w:val="000000" w:themeColor="text1"/>
          <w:sz w:val="24"/>
        </w:rPr>
        <w:t xml:space="preserve"> № 74/114/пр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rsidR="00CE6243" w:rsidRPr="007F46EA" w:rsidRDefault="00CE6243" w:rsidP="00CE6243">
      <w:pPr>
        <w:widowControl w:val="0"/>
        <w:overflowPunct/>
        <w:autoSpaceDE/>
        <w:adjustRightInd/>
        <w:spacing w:line="372" w:lineRule="auto"/>
        <w:ind w:left="0" w:right="0"/>
        <w:rPr>
          <w:snapToGrid w:val="0"/>
          <w:color w:val="000000" w:themeColor="text1"/>
          <w:sz w:val="24"/>
        </w:rPr>
      </w:pPr>
      <w:r w:rsidRPr="007F46EA">
        <w:rPr>
          <w:snapToGrid w:val="0"/>
          <w:color w:val="000000" w:themeColor="text1"/>
          <w:sz w:val="24"/>
        </w:rPr>
        <w:t xml:space="preserve">В рамках контрольного мероприятия «Проверка реализации программ деятельности федеральным государственным унитарным предприятием «Почта России», а также эффективности использования бюджетных средств, выделенных предприятию в рамках государственной программы Российской Федерации «Информационное общество (2011 – 2020 годы)» была проверена работа </w:t>
      </w:r>
      <w:r>
        <w:rPr>
          <w:snapToGrid w:val="0"/>
          <w:color w:val="000000" w:themeColor="text1"/>
          <w:sz w:val="24"/>
        </w:rPr>
        <w:t>г</w:t>
      </w:r>
      <w:r w:rsidRPr="007F46EA">
        <w:rPr>
          <w:snapToGrid w:val="0"/>
          <w:color w:val="000000" w:themeColor="text1"/>
          <w:sz w:val="24"/>
        </w:rPr>
        <w:t xml:space="preserve">осударственной информационной системы жилищно-коммунального хозяйства (далее – ГИС ЖКХ, Система), поскольку </w:t>
      </w:r>
      <w:r w:rsidRPr="007F46EA">
        <w:rPr>
          <w:bCs/>
          <w:iCs/>
          <w:color w:val="000000" w:themeColor="text1"/>
          <w:sz w:val="24"/>
          <w:lang w:eastAsia="ar-SA"/>
        </w:rPr>
        <w:t>ФГУП «Почта России» выполняет функции оператора ГИС ЖКХ.</w:t>
      </w:r>
    </w:p>
    <w:p w:rsidR="00CE6243" w:rsidRPr="007F46EA" w:rsidRDefault="00CE6243" w:rsidP="00CE6243">
      <w:pPr>
        <w:widowControl w:val="0"/>
        <w:overflowPunct/>
        <w:autoSpaceDE/>
        <w:adjustRightInd/>
        <w:spacing w:line="372" w:lineRule="auto"/>
        <w:ind w:left="0" w:right="0"/>
        <w:rPr>
          <w:snapToGrid w:val="0"/>
          <w:color w:val="000000" w:themeColor="text1"/>
          <w:sz w:val="24"/>
        </w:rPr>
      </w:pPr>
      <w:r w:rsidRPr="007F46EA">
        <w:rPr>
          <w:snapToGrid w:val="0"/>
          <w:color w:val="000000" w:themeColor="text1"/>
          <w:sz w:val="24"/>
        </w:rPr>
        <w:t>Создание ГИС ЖКХ предусмотрено Федерал</w:t>
      </w:r>
      <w:r>
        <w:rPr>
          <w:snapToGrid w:val="0"/>
          <w:color w:val="000000" w:themeColor="text1"/>
          <w:sz w:val="24"/>
        </w:rPr>
        <w:t>ьным законом от 21 июля 2014 г.</w:t>
      </w:r>
      <w:r>
        <w:rPr>
          <w:snapToGrid w:val="0"/>
          <w:color w:val="000000" w:themeColor="text1"/>
          <w:sz w:val="24"/>
        </w:rPr>
        <w:br/>
      </w:r>
      <w:r w:rsidRPr="007F46EA">
        <w:rPr>
          <w:snapToGrid w:val="0"/>
          <w:color w:val="000000" w:themeColor="text1"/>
          <w:sz w:val="24"/>
        </w:rPr>
        <w:t>№ 209-ФЗ «О государственной информационной системе жилищно-коммунального хозяйства» (далее – Федеральный закон о ГИС ЖКХ, Федеральный закон № 209-ФЗ). Система введена в эксплуатацию на всей территории Российской Федерации с 1 июля 2016</w:t>
      </w:r>
      <w:r>
        <w:rPr>
          <w:snapToGrid w:val="0"/>
          <w:color w:val="000000" w:themeColor="text1"/>
          <w:sz w:val="24"/>
        </w:rPr>
        <w:t> </w:t>
      </w:r>
      <w:r w:rsidRPr="007F46EA">
        <w:rPr>
          <w:snapToGrid w:val="0"/>
          <w:color w:val="000000" w:themeColor="text1"/>
          <w:sz w:val="24"/>
        </w:rPr>
        <w:t>года.</w:t>
      </w:r>
    </w:p>
    <w:p w:rsidR="00CE6243" w:rsidRPr="007F46EA" w:rsidRDefault="00CE6243" w:rsidP="00CE6243">
      <w:pPr>
        <w:widowControl w:val="0"/>
        <w:overflowPunct/>
        <w:autoSpaceDE/>
        <w:adjustRightInd/>
        <w:spacing w:line="372" w:lineRule="auto"/>
        <w:ind w:left="0" w:right="0"/>
        <w:rPr>
          <w:snapToGrid w:val="0"/>
          <w:color w:val="000000" w:themeColor="text1"/>
          <w:sz w:val="24"/>
        </w:rPr>
      </w:pPr>
      <w:r w:rsidRPr="007F46EA">
        <w:rPr>
          <w:snapToGrid w:val="0"/>
          <w:color w:val="000000" w:themeColor="text1"/>
          <w:sz w:val="24"/>
        </w:rPr>
        <w:t xml:space="preserve">Согласно Федеральному закону о ГИС ЖКХ Минкомсвязь России является государственным заказчиком, ответственным за координацию работ по созданию, эксплуатации и модернизации </w:t>
      </w:r>
      <w:r>
        <w:rPr>
          <w:snapToGrid w:val="0"/>
          <w:color w:val="000000" w:themeColor="text1"/>
          <w:sz w:val="24"/>
        </w:rPr>
        <w:t>С</w:t>
      </w:r>
      <w:r w:rsidRPr="007F46EA">
        <w:rPr>
          <w:snapToGrid w:val="0"/>
          <w:color w:val="000000" w:themeColor="text1"/>
          <w:sz w:val="24"/>
        </w:rPr>
        <w:t xml:space="preserve">истемы. ФГУП «Почта России» – оператор ГИС ЖКХ, обеспечивающий бесперебойное функционирование, возможность интеграции и взаимодействия иных информационных систем с </w:t>
      </w:r>
      <w:r>
        <w:rPr>
          <w:snapToGrid w:val="0"/>
          <w:color w:val="000000" w:themeColor="text1"/>
          <w:sz w:val="24"/>
        </w:rPr>
        <w:t>С</w:t>
      </w:r>
      <w:r w:rsidRPr="007F46EA">
        <w:rPr>
          <w:snapToGrid w:val="0"/>
          <w:color w:val="000000" w:themeColor="text1"/>
          <w:sz w:val="24"/>
        </w:rPr>
        <w:t>истемой.</w:t>
      </w:r>
    </w:p>
    <w:p w:rsidR="00CE6243" w:rsidRPr="007F46EA" w:rsidRDefault="00CE6243" w:rsidP="00CE6243">
      <w:pPr>
        <w:widowControl w:val="0"/>
        <w:overflowPunct/>
        <w:autoSpaceDE/>
        <w:adjustRightInd/>
        <w:spacing w:line="372" w:lineRule="auto"/>
        <w:ind w:left="0" w:right="0"/>
        <w:rPr>
          <w:snapToGrid w:val="0"/>
          <w:color w:val="000000" w:themeColor="text1"/>
          <w:sz w:val="24"/>
        </w:rPr>
      </w:pPr>
      <w:r w:rsidRPr="007F46EA">
        <w:rPr>
          <w:snapToGrid w:val="0"/>
          <w:color w:val="000000" w:themeColor="text1"/>
          <w:sz w:val="24"/>
        </w:rPr>
        <w:t>В ходе применения ГИС ЖКХ в 2017 году порядок размещения информации, предусмотренной Федеральным законом № 209-ФЗ,</w:t>
      </w:r>
      <w:r w:rsidRPr="007F46EA">
        <w:rPr>
          <w:color w:val="000000" w:themeColor="text1"/>
          <w:sz w:val="24"/>
        </w:rPr>
        <w:t xml:space="preserve"> </w:t>
      </w:r>
      <w:r w:rsidRPr="007F46EA">
        <w:rPr>
          <w:snapToGrid w:val="0"/>
          <w:color w:val="000000" w:themeColor="text1"/>
          <w:sz w:val="24"/>
        </w:rPr>
        <w:t>поставщиками информации не соблюдался.</w:t>
      </w:r>
    </w:p>
    <w:p w:rsidR="00CE6243" w:rsidRPr="007F46EA" w:rsidRDefault="00CE6243" w:rsidP="00CE6243">
      <w:pPr>
        <w:widowControl w:val="0"/>
        <w:overflowPunct/>
        <w:autoSpaceDE/>
        <w:adjustRightInd/>
        <w:spacing w:line="372" w:lineRule="auto"/>
        <w:ind w:left="0" w:right="0"/>
        <w:rPr>
          <w:snapToGrid w:val="0"/>
          <w:color w:val="000000" w:themeColor="text1"/>
          <w:sz w:val="24"/>
        </w:rPr>
      </w:pPr>
      <w:r w:rsidRPr="007F46EA">
        <w:rPr>
          <w:snapToGrid w:val="0"/>
          <w:color w:val="000000" w:themeColor="text1"/>
          <w:sz w:val="24"/>
        </w:rPr>
        <w:t>Согласно статистике</w:t>
      </w:r>
      <w:r w:rsidRPr="007F46EA">
        <w:rPr>
          <w:color w:val="000000" w:themeColor="text1"/>
          <w:sz w:val="24"/>
        </w:rPr>
        <w:t xml:space="preserve"> </w:t>
      </w:r>
      <w:r w:rsidRPr="007F46EA">
        <w:rPr>
          <w:snapToGrid w:val="0"/>
          <w:color w:val="000000" w:themeColor="text1"/>
          <w:sz w:val="24"/>
        </w:rPr>
        <w:t xml:space="preserve">заполнения сведений по состоянию на 31 октября 2017 года, </w:t>
      </w:r>
      <w:r w:rsidRPr="007F46EA">
        <w:rPr>
          <w:snapToGrid w:val="0"/>
          <w:color w:val="000000" w:themeColor="text1"/>
          <w:sz w:val="24"/>
        </w:rPr>
        <w:lastRenderedPageBreak/>
        <w:t>приведенной на портале ГИС ЖКХ</w:t>
      </w:r>
      <w:r>
        <w:rPr>
          <w:snapToGrid w:val="0"/>
          <w:color w:val="000000" w:themeColor="text1"/>
          <w:sz w:val="24"/>
        </w:rPr>
        <w:t xml:space="preserve"> </w:t>
      </w:r>
      <w:r w:rsidRPr="007F46EA">
        <w:rPr>
          <w:snapToGrid w:val="0"/>
          <w:color w:val="000000" w:themeColor="text1"/>
          <w:sz w:val="24"/>
        </w:rPr>
        <w:t xml:space="preserve">(далее – МКД), количество зарегистрированных организаций составляет 98,8 %, многоквартирных домов – 98,1 %, жилых домов – 85,4 %, что не соответствует фактической информации, содержащейся в ГИС ЖКХ (указанные показатели рассчитываются как отношение количества зарегистрированных в ГИС ЖКХ организаций, </w:t>
      </w:r>
      <w:r>
        <w:rPr>
          <w:snapToGrid w:val="0"/>
          <w:color w:val="000000" w:themeColor="text1"/>
          <w:sz w:val="24"/>
        </w:rPr>
        <w:t xml:space="preserve">МКД </w:t>
      </w:r>
      <w:r w:rsidRPr="007F46EA">
        <w:rPr>
          <w:snapToGrid w:val="0"/>
          <w:color w:val="000000" w:themeColor="text1"/>
          <w:sz w:val="24"/>
        </w:rPr>
        <w:t>или жилых домов к плановому количеству, предоставленному субъектом Российской Федерации). При этом фактические данные превышают плановые, например, в части организаций по 68 из 85 субъектов Российской Федерации, или 80 %, в части МКД по 69 из 85 субъектов Российской Федерации, или 81,2</w:t>
      </w:r>
      <w:r>
        <w:rPr>
          <w:snapToGrid w:val="0"/>
          <w:color w:val="000000" w:themeColor="text1"/>
          <w:sz w:val="24"/>
        </w:rPr>
        <w:t> </w:t>
      </w:r>
      <w:r w:rsidRPr="007F46EA">
        <w:rPr>
          <w:snapToGrid w:val="0"/>
          <w:color w:val="000000" w:themeColor="text1"/>
          <w:sz w:val="24"/>
        </w:rPr>
        <w:t>%, что обусловлено отсутствием информации по количеству организаций и количеству МКД у субъектов Российской Федерации в полном объеме.</w:t>
      </w:r>
    </w:p>
    <w:p w:rsidR="00CE6243" w:rsidRPr="007F46EA" w:rsidRDefault="00CE6243" w:rsidP="00CE6243">
      <w:pPr>
        <w:widowControl w:val="0"/>
        <w:overflowPunct/>
        <w:autoSpaceDE/>
        <w:adjustRightInd/>
        <w:spacing w:line="372" w:lineRule="auto"/>
        <w:ind w:left="0" w:right="0"/>
        <w:rPr>
          <w:snapToGrid w:val="0"/>
          <w:color w:val="000000" w:themeColor="text1"/>
          <w:sz w:val="24"/>
        </w:rPr>
      </w:pPr>
      <w:r w:rsidRPr="007F46EA">
        <w:rPr>
          <w:snapToGrid w:val="0"/>
          <w:color w:val="000000" w:themeColor="text1"/>
          <w:sz w:val="24"/>
        </w:rPr>
        <w:t xml:space="preserve">При учете показателей статистики по заполнению сведений не учитывается полнота сведений, отражающих технические характеристики  многоквартирных домов. </w:t>
      </w:r>
    </w:p>
    <w:p w:rsidR="00CE6243" w:rsidRPr="007F46EA" w:rsidRDefault="00CE6243" w:rsidP="00CE6243">
      <w:pPr>
        <w:widowControl w:val="0"/>
        <w:overflowPunct/>
        <w:autoSpaceDE/>
        <w:adjustRightInd/>
        <w:spacing w:line="372" w:lineRule="auto"/>
        <w:ind w:left="0" w:right="0"/>
        <w:rPr>
          <w:snapToGrid w:val="0"/>
          <w:color w:val="000000" w:themeColor="text1"/>
          <w:sz w:val="24"/>
        </w:rPr>
      </w:pPr>
      <w:r w:rsidRPr="007F46EA">
        <w:rPr>
          <w:snapToGrid w:val="0"/>
          <w:color w:val="000000" w:themeColor="text1"/>
          <w:sz w:val="24"/>
        </w:rPr>
        <w:t>Установлены факты ненадлежащего исполнения поставщиками информации их обязанности по размещению в ГИС ЖКХ сведений о лицевых счетах.</w:t>
      </w:r>
    </w:p>
    <w:p w:rsidR="00CE6243" w:rsidRPr="007F46EA" w:rsidRDefault="00CE6243" w:rsidP="00CE6243">
      <w:pPr>
        <w:widowControl w:val="0"/>
        <w:overflowPunct/>
        <w:autoSpaceDE/>
        <w:adjustRightInd/>
        <w:spacing w:line="372" w:lineRule="auto"/>
        <w:ind w:left="0" w:right="0"/>
        <w:rPr>
          <w:snapToGrid w:val="0"/>
          <w:color w:val="000000" w:themeColor="text1"/>
          <w:sz w:val="24"/>
        </w:rPr>
      </w:pPr>
      <w:r w:rsidRPr="007F46EA">
        <w:rPr>
          <w:snapToGrid w:val="0"/>
          <w:color w:val="000000" w:themeColor="text1"/>
          <w:sz w:val="24"/>
        </w:rPr>
        <w:t xml:space="preserve">В настоящее время функционирование ГИС ЖКХ в режиме реального времени не обеспечено, </w:t>
      </w:r>
      <w:r>
        <w:rPr>
          <w:snapToGrid w:val="0"/>
          <w:color w:val="000000" w:themeColor="text1"/>
          <w:sz w:val="24"/>
        </w:rPr>
        <w:t>С</w:t>
      </w:r>
      <w:r w:rsidRPr="007F46EA">
        <w:rPr>
          <w:snapToGrid w:val="0"/>
          <w:color w:val="000000" w:themeColor="text1"/>
          <w:sz w:val="24"/>
        </w:rPr>
        <w:t>истема не подготовлена к полноценному использованию в связи с низким уровнем заполнения информацией, что не позволяет в полной мере использовать ее потенциал в целях получения гражданами информации в сфере ЖКХ, а также оплаты жилищно-коммунальных услуг.</w:t>
      </w:r>
    </w:p>
    <w:p w:rsidR="00CE6243" w:rsidRPr="007F46EA" w:rsidRDefault="00CE6243" w:rsidP="00CE6243">
      <w:pPr>
        <w:spacing w:line="372" w:lineRule="auto"/>
        <w:ind w:left="0" w:right="-1"/>
        <w:rPr>
          <w:rFonts w:eastAsia="Times New Roman"/>
          <w:color w:val="000000" w:themeColor="text1"/>
          <w:sz w:val="24"/>
          <w:szCs w:val="24"/>
          <w:lang w:bidi="ru-RU"/>
        </w:rPr>
      </w:pPr>
      <w:r w:rsidRPr="007F46EA">
        <w:rPr>
          <w:b/>
          <w:color w:val="000000" w:themeColor="text1"/>
          <w:sz w:val="24"/>
        </w:rPr>
        <w:t>7.14.12.</w:t>
      </w:r>
      <w:r w:rsidRPr="007F46EA">
        <w:rPr>
          <w:color w:val="000000" w:themeColor="text1"/>
          <w:sz w:val="24"/>
        </w:rPr>
        <w:t> </w:t>
      </w:r>
      <w:r w:rsidRPr="007F46EA">
        <w:rPr>
          <w:rFonts w:eastAsia="Times New Roman"/>
          <w:color w:val="000000" w:themeColor="text1"/>
          <w:sz w:val="24"/>
          <w:szCs w:val="24"/>
          <w:lang w:bidi="ru-RU"/>
        </w:rPr>
        <w:t xml:space="preserve">При реализации </w:t>
      </w:r>
      <w:r w:rsidRPr="007F46EA">
        <w:rPr>
          <w:rFonts w:eastAsia="Times New Roman"/>
          <w:b/>
          <w:color w:val="000000" w:themeColor="text1"/>
          <w:sz w:val="24"/>
          <w:szCs w:val="24"/>
          <w:lang w:bidi="ru-RU"/>
        </w:rPr>
        <w:t>приоритетных проектов в рамках приоритетной программы «Реформа контрольной и надзорной деятельности»</w:t>
      </w:r>
      <w:r w:rsidRPr="007F46EA">
        <w:rPr>
          <w:rFonts w:eastAsia="Times New Roman"/>
          <w:color w:val="000000" w:themeColor="text1"/>
          <w:sz w:val="24"/>
          <w:szCs w:val="24"/>
          <w:lang w:bidi="ru-RU"/>
        </w:rPr>
        <w:t xml:space="preserve"> отмечаются следующие риск</w:t>
      </w:r>
      <w:r w:rsidR="00BC2329">
        <w:rPr>
          <w:rFonts w:eastAsia="Times New Roman"/>
          <w:color w:val="000000" w:themeColor="text1"/>
          <w:sz w:val="24"/>
          <w:szCs w:val="24"/>
          <w:lang w:bidi="ru-RU"/>
        </w:rPr>
        <w:t>и</w:t>
      </w:r>
      <w:r w:rsidRPr="007F46EA">
        <w:rPr>
          <w:rFonts w:eastAsia="Times New Roman"/>
          <w:color w:val="000000" w:themeColor="text1"/>
          <w:sz w:val="24"/>
          <w:szCs w:val="24"/>
          <w:lang w:bidi="ru-RU"/>
        </w:rPr>
        <w:t>, заявленные в паспорте приоритетной программы:</w:t>
      </w:r>
    </w:p>
    <w:p w:rsidR="00CE6243" w:rsidRPr="007F46EA" w:rsidRDefault="00CE6243" w:rsidP="00CE6243">
      <w:pPr>
        <w:widowControl w:val="0"/>
        <w:tabs>
          <w:tab w:val="left" w:pos="942"/>
        </w:tabs>
        <w:spacing w:line="372" w:lineRule="auto"/>
        <w:ind w:left="0" w:right="-1"/>
        <w:rPr>
          <w:rFonts w:eastAsia="Times New Roman"/>
          <w:color w:val="000000" w:themeColor="text1"/>
          <w:sz w:val="24"/>
          <w:szCs w:val="24"/>
          <w:lang w:bidi="ru-RU"/>
        </w:rPr>
      </w:pPr>
      <w:r w:rsidRPr="007F46EA">
        <w:rPr>
          <w:rFonts w:eastAsia="Times New Roman"/>
          <w:color w:val="000000" w:themeColor="text1"/>
          <w:sz w:val="24"/>
          <w:szCs w:val="24"/>
          <w:lang w:bidi="ru-RU"/>
        </w:rPr>
        <w:t>отсутствие необходимого финансирования проектов или снижение его объемов;</w:t>
      </w:r>
    </w:p>
    <w:p w:rsidR="00CE6243" w:rsidRPr="007F46EA" w:rsidRDefault="00CE6243" w:rsidP="00CE6243">
      <w:pPr>
        <w:widowControl w:val="0"/>
        <w:tabs>
          <w:tab w:val="left" w:pos="889"/>
        </w:tabs>
        <w:spacing w:line="372" w:lineRule="auto"/>
        <w:ind w:left="0" w:right="-1"/>
        <w:rPr>
          <w:rFonts w:eastAsia="Times New Roman"/>
          <w:color w:val="000000" w:themeColor="text1"/>
          <w:sz w:val="24"/>
          <w:szCs w:val="24"/>
          <w:lang w:bidi="ru-RU"/>
        </w:rPr>
      </w:pPr>
      <w:r w:rsidRPr="007F46EA">
        <w:rPr>
          <w:rFonts w:eastAsia="Times New Roman"/>
          <w:color w:val="000000" w:themeColor="text1"/>
          <w:sz w:val="24"/>
          <w:szCs w:val="24"/>
          <w:lang w:bidi="ru-RU"/>
        </w:rPr>
        <w:t>отсутствие соответствующих компетенций сотрудников контрольно-надзорных органов, необходимых для осуществления реформы;</w:t>
      </w:r>
    </w:p>
    <w:p w:rsidR="00CE6243" w:rsidRPr="007F46EA" w:rsidRDefault="00CE6243" w:rsidP="00CE6243">
      <w:pPr>
        <w:widowControl w:val="0"/>
        <w:tabs>
          <w:tab w:val="left" w:pos="889"/>
        </w:tabs>
        <w:spacing w:line="372" w:lineRule="auto"/>
        <w:ind w:left="0" w:right="-1"/>
        <w:rPr>
          <w:rFonts w:eastAsia="Times New Roman"/>
          <w:color w:val="000000" w:themeColor="text1"/>
          <w:sz w:val="24"/>
          <w:szCs w:val="24"/>
          <w:lang w:bidi="ru-RU"/>
        </w:rPr>
      </w:pPr>
      <w:r w:rsidRPr="007F46EA">
        <w:rPr>
          <w:rFonts w:eastAsia="Times New Roman"/>
          <w:color w:val="000000" w:themeColor="text1"/>
          <w:sz w:val="24"/>
          <w:szCs w:val="24"/>
          <w:lang w:bidi="ru-RU"/>
        </w:rPr>
        <w:t>отсутствие коммуникаций между различными участниками реализации приоритетной программы;</w:t>
      </w:r>
    </w:p>
    <w:p w:rsidR="00CE6243" w:rsidRPr="007F46EA" w:rsidRDefault="00CE6243" w:rsidP="00CE6243">
      <w:pPr>
        <w:widowControl w:val="0"/>
        <w:tabs>
          <w:tab w:val="left" w:pos="894"/>
        </w:tabs>
        <w:spacing w:line="372" w:lineRule="auto"/>
        <w:ind w:left="0" w:right="-1"/>
        <w:rPr>
          <w:rFonts w:eastAsia="Times New Roman"/>
          <w:color w:val="000000" w:themeColor="text1"/>
          <w:sz w:val="24"/>
          <w:szCs w:val="24"/>
          <w:lang w:bidi="ru-RU"/>
        </w:rPr>
      </w:pPr>
      <w:r w:rsidRPr="007F46EA">
        <w:rPr>
          <w:rFonts w:eastAsia="Times New Roman"/>
          <w:color w:val="000000" w:themeColor="text1"/>
          <w:sz w:val="24"/>
          <w:szCs w:val="24"/>
          <w:lang w:bidi="ru-RU"/>
        </w:rPr>
        <w:t>отсутствие ответственности участников реализации приоритетной программы за сроки и результаты реализации проектов.</w:t>
      </w:r>
    </w:p>
    <w:p w:rsidR="00CE6243" w:rsidRPr="007F46EA" w:rsidRDefault="00CE6243" w:rsidP="00CE6243">
      <w:pPr>
        <w:widowControl w:val="0"/>
        <w:spacing w:line="372" w:lineRule="auto"/>
        <w:ind w:left="0" w:right="-1"/>
        <w:rPr>
          <w:rFonts w:eastAsia="Times New Roman"/>
          <w:color w:val="000000" w:themeColor="text1"/>
          <w:sz w:val="24"/>
          <w:szCs w:val="24"/>
          <w:lang w:bidi="ru-RU"/>
        </w:rPr>
      </w:pPr>
      <w:r w:rsidRPr="007F46EA">
        <w:rPr>
          <w:rFonts w:eastAsia="Times New Roman"/>
          <w:color w:val="000000" w:themeColor="text1"/>
          <w:sz w:val="24"/>
          <w:szCs w:val="24"/>
          <w:lang w:bidi="ru-RU"/>
        </w:rPr>
        <w:t xml:space="preserve">Фактически не решен вопрос с выделением из федерального бюджета ассигнований на дополнительное стимулирование участников проектной деятельности, что обуславливает восприятие приоритетной программы и приоритетных проектов исключительно как дополнительной нагрузки сверх текущей деятельности ведомств и их должностных лиц. Как </w:t>
      </w:r>
      <w:r w:rsidRPr="007F46EA">
        <w:rPr>
          <w:rFonts w:eastAsia="Times New Roman"/>
          <w:color w:val="000000" w:themeColor="text1"/>
          <w:sz w:val="24"/>
          <w:szCs w:val="24"/>
          <w:lang w:bidi="ru-RU"/>
        </w:rPr>
        <w:lastRenderedPageBreak/>
        <w:t>следствие, следует отметить слабую вовлеченность в данную деятельность федеральных органов исполнительной власти - участников приоритетного проекта. Кроме того, не в полной мере организована работа по данному направлению деятельности внутри самих ведомств, осуществляющих как контрольно-надзорные мероприятия, так и наделенные полномочиями по осуществлению нормативного правового регулирования в соответствующих сферах общественных отношений.</w:t>
      </w:r>
    </w:p>
    <w:p w:rsidR="00CE6243" w:rsidRPr="007F46EA" w:rsidRDefault="00CE6243" w:rsidP="00CE6243">
      <w:pPr>
        <w:widowControl w:val="0"/>
        <w:spacing w:line="372" w:lineRule="auto"/>
        <w:ind w:left="0" w:right="-1"/>
        <w:rPr>
          <w:rFonts w:eastAsia="Times New Roman"/>
          <w:color w:val="000000" w:themeColor="text1"/>
          <w:sz w:val="24"/>
          <w:szCs w:val="24"/>
          <w:lang w:bidi="ru-RU"/>
        </w:rPr>
      </w:pPr>
      <w:r w:rsidRPr="007F46EA">
        <w:rPr>
          <w:rFonts w:eastAsia="Times New Roman"/>
          <w:color w:val="000000" w:themeColor="text1"/>
          <w:sz w:val="24"/>
          <w:szCs w:val="24"/>
          <w:lang w:bidi="ru-RU"/>
        </w:rPr>
        <w:t>Исполнение отдельных контрольных точек указанных приоритетных  проектов с нарушением установленных сроков связано в том числе с низким качеством подготовки проектов контрольно-надзорными органами, в том числе в части правильной идентификации риска (проекты возвращались на доработку). Кроме того, задержка с принятием постановлений Правительства Российской Федерации обусловлена в ряде случаев необходимостью внесения изменений в законодательство Российской Федерации, а также наличием разногласий при их рассмотрении и согласовании.</w:t>
      </w:r>
    </w:p>
    <w:p w:rsidR="00CE6243" w:rsidRPr="007F46EA" w:rsidRDefault="00CE6243" w:rsidP="00CE6243">
      <w:pPr>
        <w:spacing w:line="372" w:lineRule="auto"/>
        <w:ind w:left="0" w:right="0"/>
        <w:textAlignment w:val="auto"/>
        <w:rPr>
          <w:rFonts w:eastAsia="Times New Roman"/>
          <w:color w:val="000000" w:themeColor="text1"/>
          <w:sz w:val="24"/>
          <w:szCs w:val="24"/>
        </w:rPr>
      </w:pPr>
      <w:r w:rsidRPr="007F46EA">
        <w:rPr>
          <w:b/>
          <w:color w:val="000000" w:themeColor="text1"/>
          <w:sz w:val="24"/>
          <w:szCs w:val="24"/>
        </w:rPr>
        <w:t>7.15.</w:t>
      </w:r>
      <w:r w:rsidRPr="007F46EA">
        <w:rPr>
          <w:color w:val="000000" w:themeColor="text1"/>
          <w:sz w:val="24"/>
          <w:szCs w:val="24"/>
        </w:rPr>
        <w:t> </w:t>
      </w:r>
      <w:r w:rsidRPr="007F46EA">
        <w:rPr>
          <w:rFonts w:eastAsia="Times New Roman"/>
          <w:b/>
          <w:color w:val="000000" w:themeColor="text1"/>
          <w:sz w:val="24"/>
          <w:szCs w:val="24"/>
        </w:rPr>
        <w:t>Анализ исполнения показателей по отдельным приоритетным проектам (программам)</w:t>
      </w:r>
      <w:r w:rsidRPr="007F46EA">
        <w:rPr>
          <w:rFonts w:eastAsia="Times New Roman"/>
          <w:color w:val="000000" w:themeColor="text1"/>
          <w:sz w:val="24"/>
          <w:szCs w:val="24"/>
        </w:rPr>
        <w:t xml:space="preserve"> показал следующее.</w:t>
      </w:r>
    </w:p>
    <w:p w:rsidR="00CE6243" w:rsidRPr="007F46EA" w:rsidRDefault="00CE6243" w:rsidP="00CE6243">
      <w:pPr>
        <w:spacing w:line="372" w:lineRule="auto"/>
        <w:ind w:left="0" w:right="0"/>
        <w:rPr>
          <w:color w:val="000000" w:themeColor="text1"/>
          <w:sz w:val="24"/>
          <w:szCs w:val="24"/>
        </w:rPr>
      </w:pPr>
      <w:r w:rsidRPr="007F46EA">
        <w:rPr>
          <w:color w:val="000000" w:themeColor="text1"/>
          <w:sz w:val="24"/>
          <w:szCs w:val="24"/>
          <w:shd w:val="clear" w:color="auto" w:fill="FFFFFF"/>
        </w:rPr>
        <w:t xml:space="preserve">Анализ показателей </w:t>
      </w:r>
      <w:r w:rsidRPr="007F46EA">
        <w:rPr>
          <w:b/>
          <w:color w:val="000000" w:themeColor="text1"/>
          <w:sz w:val="24"/>
          <w:szCs w:val="24"/>
        </w:rPr>
        <w:t>приоритетного</w:t>
      </w:r>
      <w:r w:rsidRPr="007F46EA">
        <w:rPr>
          <w:b/>
          <w:color w:val="000000" w:themeColor="text1"/>
          <w:sz w:val="24"/>
          <w:szCs w:val="24"/>
          <w:shd w:val="clear" w:color="auto" w:fill="FFFFFF"/>
        </w:rPr>
        <w:t xml:space="preserve"> проекта «Безопасные и качественные дороги»</w:t>
      </w:r>
      <w:r w:rsidRPr="007F46EA">
        <w:rPr>
          <w:color w:val="000000" w:themeColor="text1"/>
          <w:sz w:val="24"/>
          <w:szCs w:val="24"/>
        </w:rPr>
        <w:t xml:space="preserve"> за 2017 год показал, что из </w:t>
      </w:r>
      <w:r>
        <w:rPr>
          <w:color w:val="000000" w:themeColor="text1"/>
          <w:sz w:val="24"/>
          <w:szCs w:val="24"/>
        </w:rPr>
        <w:t>4</w:t>
      </w:r>
      <w:r w:rsidRPr="007F46EA">
        <w:rPr>
          <w:color w:val="000000" w:themeColor="text1"/>
          <w:sz w:val="24"/>
          <w:szCs w:val="24"/>
        </w:rPr>
        <w:t xml:space="preserve"> показателей не достигнут один. Так, при плановом значении показателя «Снижение количества мест концентрации дорожно-транспортных происшествий (аварийно-опасных участков) на дорожной сети городских агломераций» - 73 %</w:t>
      </w:r>
      <w:r w:rsidR="00174C49">
        <w:rPr>
          <w:color w:val="000000" w:themeColor="text1"/>
          <w:sz w:val="24"/>
          <w:szCs w:val="24"/>
        </w:rPr>
        <w:t>,</w:t>
      </w:r>
      <w:r w:rsidRPr="007F46EA">
        <w:rPr>
          <w:color w:val="000000" w:themeColor="text1"/>
          <w:sz w:val="24"/>
          <w:szCs w:val="24"/>
        </w:rPr>
        <w:t xml:space="preserve"> факт</w:t>
      </w:r>
      <w:r w:rsidR="00174C49">
        <w:rPr>
          <w:color w:val="000000" w:themeColor="text1"/>
          <w:sz w:val="24"/>
          <w:szCs w:val="24"/>
        </w:rPr>
        <w:t xml:space="preserve">ическое его значение </w:t>
      </w:r>
      <w:r w:rsidRPr="007F46EA">
        <w:rPr>
          <w:color w:val="000000" w:themeColor="text1"/>
          <w:sz w:val="24"/>
          <w:szCs w:val="24"/>
        </w:rPr>
        <w:t>составил</w:t>
      </w:r>
      <w:r w:rsidR="00174C49">
        <w:rPr>
          <w:color w:val="000000" w:themeColor="text1"/>
          <w:sz w:val="24"/>
          <w:szCs w:val="24"/>
        </w:rPr>
        <w:t>о лишь</w:t>
      </w:r>
      <w:r w:rsidRPr="007F46EA">
        <w:rPr>
          <w:color w:val="000000" w:themeColor="text1"/>
          <w:sz w:val="24"/>
          <w:szCs w:val="24"/>
        </w:rPr>
        <w:t xml:space="preserve"> 46,4 %.</w:t>
      </w:r>
    </w:p>
    <w:p w:rsidR="00CE6243" w:rsidRPr="007F46EA" w:rsidRDefault="00CE6243" w:rsidP="00CE6243">
      <w:pPr>
        <w:widowControl w:val="0"/>
        <w:overflowPunct/>
        <w:autoSpaceDE/>
        <w:adjustRightInd/>
        <w:spacing w:line="372" w:lineRule="auto"/>
        <w:ind w:left="0" w:right="0"/>
        <w:rPr>
          <w:snapToGrid w:val="0"/>
          <w:color w:val="000000" w:themeColor="text1"/>
          <w:sz w:val="24"/>
          <w:szCs w:val="24"/>
        </w:rPr>
      </w:pPr>
      <w:r w:rsidRPr="007F46EA">
        <w:rPr>
          <w:snapToGrid w:val="0"/>
          <w:color w:val="000000" w:themeColor="text1"/>
          <w:sz w:val="24"/>
          <w:szCs w:val="24"/>
        </w:rPr>
        <w:t xml:space="preserve">Фактические значения 11 показателей </w:t>
      </w:r>
      <w:r w:rsidRPr="007F46EA">
        <w:rPr>
          <w:b/>
          <w:color w:val="000000" w:themeColor="text1"/>
          <w:spacing w:val="-4"/>
          <w:sz w:val="24"/>
          <w:szCs w:val="24"/>
        </w:rPr>
        <w:t>приоритетного проекта «Малый бизнес и поддержка индивидуальной предпринимательской инициативы»</w:t>
      </w:r>
      <w:r w:rsidRPr="007F46EA">
        <w:rPr>
          <w:snapToGrid w:val="0"/>
          <w:color w:val="000000" w:themeColor="text1"/>
          <w:sz w:val="24"/>
          <w:szCs w:val="24"/>
        </w:rPr>
        <w:t xml:space="preserve">, установленных паспортом указанного приоритетного проекта, по предварительной информации АО «Корпорация «МСП», достигли плановых значений на 2017 год, при этом по 9 из них фактические значения выше запланированных. </w:t>
      </w:r>
    </w:p>
    <w:p w:rsidR="00CE6243" w:rsidRPr="007F46EA" w:rsidRDefault="00CE6243" w:rsidP="00CE6243">
      <w:pPr>
        <w:widowControl w:val="0"/>
        <w:overflowPunct/>
        <w:autoSpaceDE/>
        <w:adjustRightInd/>
        <w:spacing w:line="372" w:lineRule="auto"/>
        <w:ind w:left="0" w:right="0"/>
        <w:rPr>
          <w:color w:val="000000" w:themeColor="text1"/>
          <w:sz w:val="24"/>
          <w:szCs w:val="24"/>
        </w:rPr>
      </w:pPr>
      <w:r w:rsidRPr="007F46EA">
        <w:rPr>
          <w:snapToGrid w:val="0"/>
          <w:color w:val="000000" w:themeColor="text1"/>
          <w:sz w:val="24"/>
          <w:szCs w:val="24"/>
        </w:rPr>
        <w:t xml:space="preserve">В рамках реализации приоритетного проекта </w:t>
      </w:r>
      <w:r w:rsidRPr="007F46EA">
        <w:rPr>
          <w:b/>
          <w:snapToGrid w:val="0"/>
          <w:color w:val="000000" w:themeColor="text1"/>
          <w:sz w:val="24"/>
          <w:szCs w:val="24"/>
        </w:rPr>
        <w:t xml:space="preserve">«Ипотека и арендное жилье» </w:t>
      </w:r>
      <w:r w:rsidRPr="007F46EA">
        <w:rPr>
          <w:snapToGrid w:val="0"/>
          <w:color w:val="000000" w:themeColor="text1"/>
          <w:sz w:val="24"/>
          <w:szCs w:val="24"/>
        </w:rPr>
        <w:t>п</w:t>
      </w:r>
      <w:r w:rsidRPr="007F46EA">
        <w:rPr>
          <w:color w:val="000000" w:themeColor="text1"/>
          <w:sz w:val="24"/>
          <w:szCs w:val="24"/>
        </w:rPr>
        <w:t>о состоянию на 1 декабря 2017 года введено 60,4 млн. кв. метров жилья, или 75 % плановых показателей 2017 года, объем ввода индустриального жилья составил 33,9 млн. кв. метров, или 74 %, вовлечено в оборот АО «АИЖК» 3 482 га земельных участков, или 108,8 % утвержденных паспортом показателей на 2017 год.</w:t>
      </w:r>
    </w:p>
    <w:p w:rsidR="00CE6243" w:rsidRPr="007F46EA" w:rsidRDefault="00CE6243" w:rsidP="00CE6243">
      <w:pPr>
        <w:widowControl w:val="0"/>
        <w:spacing w:line="372" w:lineRule="auto"/>
        <w:ind w:left="0" w:right="0"/>
        <w:rPr>
          <w:color w:val="000000" w:themeColor="text1"/>
          <w:sz w:val="24"/>
          <w:szCs w:val="24"/>
        </w:rPr>
      </w:pPr>
      <w:r w:rsidRPr="007F46EA">
        <w:rPr>
          <w:color w:val="000000" w:themeColor="text1"/>
          <w:sz w:val="24"/>
          <w:szCs w:val="24"/>
        </w:rPr>
        <w:t>По состоянию на 1 декабря 2017 года выдано 935,6 тысяч</w:t>
      </w:r>
      <w:r>
        <w:rPr>
          <w:color w:val="000000" w:themeColor="text1"/>
          <w:sz w:val="24"/>
          <w:szCs w:val="24"/>
        </w:rPr>
        <w:t>и</w:t>
      </w:r>
      <w:r w:rsidRPr="007F46EA">
        <w:rPr>
          <w:color w:val="000000" w:themeColor="text1"/>
          <w:sz w:val="24"/>
          <w:szCs w:val="24"/>
        </w:rPr>
        <w:t xml:space="preserve"> ипотечных кредитов, что составляет 101,6 % утвержденных на 2017 год плановый значений, на сумму 1,7 трлн. рублей, или 100 % плановых показателей 2017 года.</w:t>
      </w:r>
    </w:p>
    <w:p w:rsidR="00CE6243" w:rsidRPr="007F46EA" w:rsidRDefault="00CE6243" w:rsidP="00CE6243">
      <w:pPr>
        <w:widowControl w:val="0"/>
        <w:spacing w:line="372" w:lineRule="auto"/>
        <w:ind w:left="0" w:right="0"/>
        <w:rPr>
          <w:color w:val="000000" w:themeColor="text1"/>
          <w:sz w:val="24"/>
          <w:szCs w:val="24"/>
        </w:rPr>
      </w:pPr>
      <w:r w:rsidRPr="007F46EA">
        <w:rPr>
          <w:color w:val="000000" w:themeColor="text1"/>
          <w:sz w:val="24"/>
          <w:szCs w:val="24"/>
        </w:rPr>
        <w:lastRenderedPageBreak/>
        <w:t>В 2017 году с поручительством АО «АИЖК» выпущено ипотечных ценных бумаг на сумму 109,3 млрд. рублей, что составляет 218,6 % плановых показателей на 2017 год, объем финансирования «пилотных» проектов по созданию арендного жилья и апартаментов составил 14,5 млрд. рублей, или 145 % плановых значений на 2017 год.</w:t>
      </w:r>
    </w:p>
    <w:p w:rsidR="00CF0916" w:rsidRPr="007704FF" w:rsidRDefault="00CF0916" w:rsidP="00CF0916">
      <w:pPr>
        <w:spacing w:line="372" w:lineRule="auto"/>
        <w:ind w:left="0" w:right="-1"/>
        <w:contextualSpacing/>
        <w:rPr>
          <w:color w:val="000000" w:themeColor="text1"/>
          <w:sz w:val="24"/>
          <w:szCs w:val="24"/>
        </w:rPr>
      </w:pPr>
      <w:r w:rsidRPr="007704FF">
        <w:rPr>
          <w:color w:val="000000" w:themeColor="text1"/>
          <w:sz w:val="24"/>
          <w:szCs w:val="24"/>
        </w:rPr>
        <w:t xml:space="preserve">В рамках реализации </w:t>
      </w:r>
      <w:r w:rsidRPr="007704FF">
        <w:rPr>
          <w:b/>
          <w:color w:val="000000" w:themeColor="text1"/>
          <w:sz w:val="24"/>
          <w:szCs w:val="24"/>
        </w:rPr>
        <w:t xml:space="preserve">приоритетного проекта «Формирование комфортной городской среды» </w:t>
      </w:r>
      <w:r w:rsidRPr="007704FF">
        <w:rPr>
          <w:color w:val="000000" w:themeColor="text1"/>
          <w:sz w:val="24"/>
          <w:szCs w:val="24"/>
        </w:rPr>
        <w:t>по информации,  представленной  Минстроем России, за 2017 год было благоустроено 22 973 объект</w:t>
      </w:r>
      <w:r w:rsidR="00E5158D">
        <w:rPr>
          <w:color w:val="000000" w:themeColor="text1"/>
          <w:sz w:val="24"/>
          <w:szCs w:val="24"/>
        </w:rPr>
        <w:t>а</w:t>
      </w:r>
      <w:r w:rsidRPr="007704FF">
        <w:rPr>
          <w:color w:val="000000" w:themeColor="text1"/>
          <w:sz w:val="24"/>
          <w:szCs w:val="24"/>
        </w:rPr>
        <w:t>, включая дворовые, общественные территории и парки в малых городах (103</w:t>
      </w:r>
      <w:r w:rsidR="00891ACB" w:rsidRPr="007704FF">
        <w:rPr>
          <w:color w:val="000000" w:themeColor="text1"/>
          <w:sz w:val="24"/>
          <w:szCs w:val="24"/>
        </w:rPr>
        <w:t> </w:t>
      </w:r>
      <w:r w:rsidRPr="007704FF">
        <w:rPr>
          <w:color w:val="000000" w:themeColor="text1"/>
          <w:sz w:val="24"/>
          <w:szCs w:val="24"/>
        </w:rPr>
        <w:t>% запланированного количества объектов), в том числе 20 183 дворовы</w:t>
      </w:r>
      <w:r w:rsidR="00E5158D">
        <w:rPr>
          <w:color w:val="000000" w:themeColor="text1"/>
          <w:sz w:val="24"/>
          <w:szCs w:val="24"/>
        </w:rPr>
        <w:t>е</w:t>
      </w:r>
      <w:r w:rsidRPr="007704FF">
        <w:rPr>
          <w:color w:val="000000" w:themeColor="text1"/>
          <w:sz w:val="24"/>
          <w:szCs w:val="24"/>
        </w:rPr>
        <w:t xml:space="preserve"> территори</w:t>
      </w:r>
      <w:r w:rsidR="00E5158D">
        <w:rPr>
          <w:color w:val="000000" w:themeColor="text1"/>
          <w:sz w:val="24"/>
          <w:szCs w:val="24"/>
        </w:rPr>
        <w:t>и</w:t>
      </w:r>
      <w:r w:rsidRPr="007704FF">
        <w:rPr>
          <w:color w:val="000000" w:themeColor="text1"/>
          <w:sz w:val="24"/>
          <w:szCs w:val="24"/>
        </w:rPr>
        <w:t xml:space="preserve"> (план - 19 570), 2 790 общественных территорий и парков (план – 2 722).</w:t>
      </w:r>
    </w:p>
    <w:p w:rsidR="00CF0916" w:rsidRPr="007704FF" w:rsidRDefault="00CF0916" w:rsidP="00CF0916">
      <w:pPr>
        <w:ind w:left="0" w:right="-1"/>
        <w:rPr>
          <w:color w:val="000000" w:themeColor="text1"/>
          <w:sz w:val="24"/>
          <w:szCs w:val="24"/>
        </w:rPr>
      </w:pPr>
      <w:r w:rsidRPr="007704FF">
        <w:rPr>
          <w:rFonts w:eastAsia="Times New Roman"/>
          <w:color w:val="000000" w:themeColor="text1"/>
          <w:sz w:val="24"/>
          <w:szCs w:val="24"/>
        </w:rPr>
        <w:t>По состоянию на 31 декабря 2017 года в рамках заключенных с Минстроем России соглашений приняты региональные государственные программы по формированию комфортной городской среды на 2018</w:t>
      </w:r>
      <w:r w:rsidR="00E5158D">
        <w:rPr>
          <w:rFonts w:eastAsia="Times New Roman"/>
          <w:color w:val="000000" w:themeColor="text1"/>
          <w:sz w:val="24"/>
          <w:szCs w:val="24"/>
        </w:rPr>
        <w:t xml:space="preserve"> </w:t>
      </w:r>
      <w:r w:rsidRPr="007704FF">
        <w:rPr>
          <w:rFonts w:eastAsia="Times New Roman"/>
          <w:color w:val="000000" w:themeColor="text1"/>
          <w:sz w:val="24"/>
          <w:szCs w:val="24"/>
        </w:rPr>
        <w:t>-</w:t>
      </w:r>
      <w:r w:rsidR="00E5158D">
        <w:rPr>
          <w:rFonts w:eastAsia="Times New Roman"/>
          <w:color w:val="000000" w:themeColor="text1"/>
          <w:sz w:val="24"/>
          <w:szCs w:val="24"/>
        </w:rPr>
        <w:t xml:space="preserve"> </w:t>
      </w:r>
      <w:r w:rsidRPr="007704FF">
        <w:rPr>
          <w:rFonts w:eastAsia="Times New Roman"/>
          <w:color w:val="000000" w:themeColor="text1"/>
          <w:sz w:val="24"/>
          <w:szCs w:val="24"/>
        </w:rPr>
        <w:t xml:space="preserve">2022 годы всеми </w:t>
      </w:r>
      <w:r w:rsidR="00E5158D">
        <w:rPr>
          <w:rFonts w:eastAsia="Times New Roman"/>
          <w:color w:val="000000" w:themeColor="text1"/>
          <w:sz w:val="24"/>
          <w:szCs w:val="24"/>
        </w:rPr>
        <w:t>субъектами Российской Федерации</w:t>
      </w:r>
      <w:r w:rsidRPr="007704FF">
        <w:rPr>
          <w:rFonts w:eastAsia="Times New Roman"/>
          <w:color w:val="000000" w:themeColor="text1"/>
          <w:sz w:val="24"/>
          <w:szCs w:val="24"/>
        </w:rPr>
        <w:t xml:space="preserve">  </w:t>
      </w:r>
      <w:r w:rsidR="00C73FA4" w:rsidRPr="007704FF">
        <w:rPr>
          <w:rFonts w:eastAsia="Times New Roman"/>
          <w:color w:val="000000" w:themeColor="text1"/>
          <w:sz w:val="24"/>
          <w:szCs w:val="24"/>
        </w:rPr>
        <w:t xml:space="preserve">в соответствии с </w:t>
      </w:r>
      <w:r w:rsidRPr="007704FF">
        <w:rPr>
          <w:rFonts w:eastAsia="Times New Roman"/>
          <w:color w:val="000000" w:themeColor="text1"/>
          <w:sz w:val="24"/>
          <w:szCs w:val="24"/>
        </w:rPr>
        <w:t>соглашени</w:t>
      </w:r>
      <w:r w:rsidR="00C73FA4" w:rsidRPr="007704FF">
        <w:rPr>
          <w:rFonts w:eastAsia="Times New Roman"/>
          <w:color w:val="000000" w:themeColor="text1"/>
          <w:sz w:val="24"/>
          <w:szCs w:val="24"/>
        </w:rPr>
        <w:t>ями</w:t>
      </w:r>
      <w:r w:rsidRPr="007704FF">
        <w:rPr>
          <w:rFonts w:eastAsia="Times New Roman"/>
          <w:color w:val="000000" w:themeColor="text1"/>
          <w:sz w:val="24"/>
          <w:szCs w:val="24"/>
        </w:rPr>
        <w:t>, заключенны</w:t>
      </w:r>
      <w:r w:rsidR="00C73FA4" w:rsidRPr="007704FF">
        <w:rPr>
          <w:rFonts w:eastAsia="Times New Roman"/>
          <w:color w:val="000000" w:themeColor="text1"/>
          <w:sz w:val="24"/>
          <w:szCs w:val="24"/>
        </w:rPr>
        <w:t>ми</w:t>
      </w:r>
      <w:r w:rsidRPr="007704FF">
        <w:rPr>
          <w:rFonts w:eastAsia="Times New Roman"/>
          <w:color w:val="000000" w:themeColor="text1"/>
          <w:sz w:val="24"/>
          <w:szCs w:val="24"/>
        </w:rPr>
        <w:t xml:space="preserve"> с Минстроем России (81 регион). Четырьмя регионами, </w:t>
      </w:r>
      <w:r w:rsidRPr="007704FF">
        <w:rPr>
          <w:rFonts w:eastAsia="Times New Roman"/>
          <w:iCs/>
          <w:color w:val="000000" w:themeColor="text1"/>
          <w:sz w:val="24"/>
          <w:szCs w:val="24"/>
        </w:rPr>
        <w:t>не являющимися получателями средств федерального бюджета в 2017 году (г.</w:t>
      </w:r>
      <w:r w:rsidR="00E5158D">
        <w:rPr>
          <w:rFonts w:eastAsia="Times New Roman"/>
          <w:iCs/>
          <w:color w:val="000000" w:themeColor="text1"/>
          <w:sz w:val="24"/>
          <w:szCs w:val="24"/>
        </w:rPr>
        <w:t> </w:t>
      </w:r>
      <w:r w:rsidRPr="007704FF">
        <w:rPr>
          <w:rFonts w:eastAsia="Times New Roman"/>
          <w:iCs/>
          <w:color w:val="000000" w:themeColor="text1"/>
          <w:sz w:val="24"/>
          <w:szCs w:val="24"/>
        </w:rPr>
        <w:t>Москва, г. Санкт-Петербург, Ямало-Ненецкий автономный округ, Тюменская область), государственные программы по формированию комфортной городской среды до 2020 года также приняты.</w:t>
      </w:r>
    </w:p>
    <w:p w:rsidR="00CF0916" w:rsidRPr="007704FF" w:rsidRDefault="00CF0916" w:rsidP="00CF0916">
      <w:pPr>
        <w:spacing w:line="372" w:lineRule="auto"/>
        <w:ind w:left="0" w:right="-1"/>
        <w:contextualSpacing/>
        <w:rPr>
          <w:color w:val="000000" w:themeColor="text1"/>
          <w:sz w:val="24"/>
          <w:szCs w:val="24"/>
        </w:rPr>
      </w:pPr>
      <w:r w:rsidRPr="007704FF">
        <w:rPr>
          <w:color w:val="000000" w:themeColor="text1"/>
          <w:sz w:val="24"/>
          <w:szCs w:val="24"/>
        </w:rPr>
        <w:t>При этом необходимо отметить, что в 2017 году не было завершено благоустройство только на 19 объектах (0,08</w:t>
      </w:r>
      <w:r w:rsidR="00891ACB" w:rsidRPr="007704FF">
        <w:rPr>
          <w:color w:val="000000" w:themeColor="text1"/>
          <w:sz w:val="24"/>
          <w:szCs w:val="24"/>
        </w:rPr>
        <w:t> </w:t>
      </w:r>
      <w:r w:rsidRPr="007704FF">
        <w:rPr>
          <w:color w:val="000000" w:themeColor="text1"/>
          <w:sz w:val="24"/>
          <w:szCs w:val="24"/>
        </w:rPr>
        <w:t>% запланированного количества объектов) в 6 регионах - Тверская область, Ростовская область, Пермский край, Самарская область, Республика Хакасия, Сахалинская область, в том числе: 17 дворов в 4 регионах (Ростовская область, Пермский край, Самарская область, Сахалинская область);  1 общественной территори</w:t>
      </w:r>
      <w:r w:rsidR="00E5158D">
        <w:rPr>
          <w:color w:val="000000" w:themeColor="text1"/>
          <w:sz w:val="24"/>
          <w:szCs w:val="24"/>
        </w:rPr>
        <w:t>и</w:t>
      </w:r>
      <w:r w:rsidRPr="007704FF">
        <w:rPr>
          <w:color w:val="000000" w:themeColor="text1"/>
          <w:sz w:val="24"/>
          <w:szCs w:val="24"/>
        </w:rPr>
        <w:t xml:space="preserve"> в 1</w:t>
      </w:r>
      <w:r w:rsidR="00891ACB" w:rsidRPr="007704FF">
        <w:rPr>
          <w:color w:val="000000" w:themeColor="text1"/>
          <w:sz w:val="24"/>
          <w:szCs w:val="24"/>
        </w:rPr>
        <w:t> </w:t>
      </w:r>
      <w:r w:rsidRPr="007704FF">
        <w:rPr>
          <w:color w:val="000000" w:themeColor="text1"/>
          <w:sz w:val="24"/>
          <w:szCs w:val="24"/>
        </w:rPr>
        <w:t>регионе (Тверская область); 1 парка в 1 регионе (Республика Хакасия).</w:t>
      </w:r>
    </w:p>
    <w:p w:rsidR="00CF0916" w:rsidRPr="007704FF" w:rsidRDefault="00CF0916" w:rsidP="00CF0916">
      <w:pPr>
        <w:spacing w:line="372" w:lineRule="auto"/>
        <w:ind w:left="0" w:right="-1"/>
        <w:contextualSpacing/>
        <w:rPr>
          <w:color w:val="000000" w:themeColor="text1"/>
          <w:sz w:val="24"/>
          <w:szCs w:val="24"/>
        </w:rPr>
      </w:pPr>
      <w:r w:rsidRPr="007704FF">
        <w:rPr>
          <w:color w:val="000000" w:themeColor="text1"/>
          <w:sz w:val="24"/>
          <w:szCs w:val="24"/>
        </w:rPr>
        <w:t>По информации, полученной от регионов, работы по благоустройству (в основном это укладка асфальта, установка малых архитектурных форм) не были завершены в связи с неблагоприятными климатическими условиями и будут завершены в 2018 году сразу после наступления благоприятных климатических условий. За счет полученной субъектами Российской Федерации экономии от проведения закупочных процедур удалось благоустроить большее количество объектов.</w:t>
      </w:r>
    </w:p>
    <w:p w:rsidR="00CF0916" w:rsidRPr="007704FF" w:rsidRDefault="00CF0916" w:rsidP="00CF0916">
      <w:pPr>
        <w:spacing w:line="372" w:lineRule="auto"/>
        <w:ind w:left="0" w:right="-1"/>
        <w:contextualSpacing/>
        <w:rPr>
          <w:color w:val="000000" w:themeColor="text1"/>
          <w:sz w:val="24"/>
          <w:szCs w:val="24"/>
        </w:rPr>
      </w:pPr>
      <w:r w:rsidRPr="007704FF">
        <w:rPr>
          <w:color w:val="000000" w:themeColor="text1"/>
          <w:sz w:val="24"/>
          <w:szCs w:val="24"/>
        </w:rPr>
        <w:t xml:space="preserve">По  результатам  контрольного мероприятия «Проверка обоснованности и целевого использования средств, предоставленных в виде межбюджетных трансфертов из федерального бюджета бюджетам субъектов Российской Федерации в рамках субсидий на поддержку государственных программ субъекта Российской Федерации и муниципальных </w:t>
      </w:r>
      <w:r w:rsidRPr="007704FF">
        <w:rPr>
          <w:color w:val="000000" w:themeColor="text1"/>
          <w:sz w:val="24"/>
          <w:szCs w:val="24"/>
        </w:rPr>
        <w:lastRenderedPageBreak/>
        <w:t>программ формирования современной городской среды основного мероприятия «Приоритетный проект «Формирование комфортной городской среды» подпрограммы «Создание условий для обеспечения качественными услугами жилищно-коммунального хозяйства граждан России» и субсидий на мероприятия подпрограммы «Стимулирование программ развития жилищного строительства субъектов Российской Федерации» федеральной целевой программы «Жилище» на 2015 - 2020 годы (приоритетный проект «Ипотека и арендное жилье») государственной программы Российской Федерации «Обеспечение доступным и комфортным жильем и коммунальными услугами граждан Российской Федерации» (</w:t>
      </w:r>
      <w:r w:rsidR="007704FF" w:rsidRPr="007704FF">
        <w:rPr>
          <w:color w:val="000000" w:themeColor="text1"/>
          <w:sz w:val="24"/>
          <w:szCs w:val="24"/>
        </w:rPr>
        <w:t xml:space="preserve">отчет </w:t>
      </w:r>
      <w:r w:rsidRPr="007704FF">
        <w:rPr>
          <w:color w:val="000000" w:themeColor="text1"/>
          <w:sz w:val="24"/>
          <w:szCs w:val="24"/>
        </w:rPr>
        <w:t>утвержден Коллегией Счетной палаты Российской Федерации  (протокол от 25 декабря 2017 г. № 75К (1220)</w:t>
      </w:r>
      <w:r w:rsidRPr="007704FF">
        <w:rPr>
          <w:color w:val="000000" w:themeColor="text1"/>
        </w:rPr>
        <w:t xml:space="preserve"> </w:t>
      </w:r>
      <w:r w:rsidRPr="007704FF">
        <w:rPr>
          <w:color w:val="000000" w:themeColor="text1"/>
          <w:sz w:val="24"/>
          <w:szCs w:val="24"/>
        </w:rPr>
        <w:t>по состоянию на 1 ноября 2017</w:t>
      </w:r>
      <w:r w:rsidR="00E5158D">
        <w:rPr>
          <w:color w:val="000000" w:themeColor="text1"/>
          <w:sz w:val="24"/>
          <w:szCs w:val="24"/>
        </w:rPr>
        <w:t> </w:t>
      </w:r>
      <w:r w:rsidRPr="007704FF">
        <w:rPr>
          <w:color w:val="000000" w:themeColor="text1"/>
          <w:sz w:val="24"/>
          <w:szCs w:val="24"/>
        </w:rPr>
        <w:t>г</w:t>
      </w:r>
      <w:r w:rsidR="00E5158D">
        <w:rPr>
          <w:color w:val="000000" w:themeColor="text1"/>
          <w:sz w:val="24"/>
          <w:szCs w:val="24"/>
        </w:rPr>
        <w:t>ода</w:t>
      </w:r>
      <w:r w:rsidRPr="007704FF">
        <w:rPr>
          <w:color w:val="000000" w:themeColor="text1"/>
          <w:sz w:val="24"/>
          <w:szCs w:val="24"/>
        </w:rPr>
        <w:t xml:space="preserve">  было благоустроено  только 13,5 тыс. дворовых территорий, или 68,4 % запланированного</w:t>
      </w:r>
      <w:r w:rsidR="00E5158D">
        <w:rPr>
          <w:color w:val="000000" w:themeColor="text1"/>
          <w:sz w:val="24"/>
          <w:szCs w:val="24"/>
        </w:rPr>
        <w:t xml:space="preserve"> объема</w:t>
      </w:r>
      <w:r w:rsidRPr="007704FF">
        <w:rPr>
          <w:color w:val="000000" w:themeColor="text1"/>
          <w:sz w:val="24"/>
          <w:szCs w:val="24"/>
        </w:rPr>
        <w:t>, 1,4</w:t>
      </w:r>
      <w:r w:rsidR="00891ACB" w:rsidRPr="007704FF">
        <w:rPr>
          <w:color w:val="000000" w:themeColor="text1"/>
          <w:sz w:val="24"/>
          <w:szCs w:val="24"/>
        </w:rPr>
        <w:t> </w:t>
      </w:r>
      <w:r w:rsidRPr="007704FF">
        <w:rPr>
          <w:color w:val="000000" w:themeColor="text1"/>
          <w:sz w:val="24"/>
          <w:szCs w:val="24"/>
        </w:rPr>
        <w:t>тыс. общественных территорий</w:t>
      </w:r>
      <w:r w:rsidR="00E5158D">
        <w:rPr>
          <w:color w:val="000000" w:themeColor="text1"/>
          <w:sz w:val="24"/>
          <w:szCs w:val="24"/>
        </w:rPr>
        <w:t>,</w:t>
      </w:r>
      <w:r w:rsidRPr="007704FF">
        <w:rPr>
          <w:color w:val="000000" w:themeColor="text1"/>
          <w:sz w:val="24"/>
          <w:szCs w:val="24"/>
        </w:rPr>
        <w:t xml:space="preserve"> или 56 %, 113 городских парков</w:t>
      </w:r>
      <w:r w:rsidR="00E5158D">
        <w:rPr>
          <w:color w:val="000000" w:themeColor="text1"/>
          <w:sz w:val="24"/>
          <w:szCs w:val="24"/>
        </w:rPr>
        <w:t>,</w:t>
      </w:r>
      <w:r w:rsidRPr="007704FF">
        <w:rPr>
          <w:color w:val="000000" w:themeColor="text1"/>
          <w:sz w:val="24"/>
          <w:szCs w:val="24"/>
        </w:rPr>
        <w:t xml:space="preserve"> или 51,4 %. </w:t>
      </w:r>
    </w:p>
    <w:p w:rsidR="00CF0916" w:rsidRPr="007704FF" w:rsidRDefault="00CF0916" w:rsidP="00CF0916">
      <w:pPr>
        <w:adjustRightInd/>
        <w:spacing w:line="372" w:lineRule="auto"/>
        <w:ind w:left="0" w:right="0"/>
        <w:contextualSpacing/>
        <w:textAlignment w:val="auto"/>
        <w:rPr>
          <w:rFonts w:eastAsiaTheme="minorHAnsi"/>
          <w:color w:val="000000" w:themeColor="text1"/>
          <w:sz w:val="24"/>
          <w:szCs w:val="24"/>
        </w:rPr>
      </w:pPr>
      <w:r w:rsidRPr="007704FF">
        <w:rPr>
          <w:rFonts w:eastAsiaTheme="minorHAnsi"/>
          <w:color w:val="000000" w:themeColor="text1"/>
          <w:sz w:val="24"/>
          <w:szCs w:val="24"/>
        </w:rPr>
        <w:t xml:space="preserve">Работы </w:t>
      </w:r>
      <w:r w:rsidR="007704FF" w:rsidRPr="007704FF">
        <w:rPr>
          <w:rFonts w:eastAsiaTheme="minorHAnsi"/>
          <w:color w:val="000000" w:themeColor="text1"/>
          <w:sz w:val="24"/>
          <w:szCs w:val="24"/>
        </w:rPr>
        <w:t xml:space="preserve">по благоустройству </w:t>
      </w:r>
      <w:r w:rsidRPr="007704FF">
        <w:rPr>
          <w:rFonts w:eastAsiaTheme="minorHAnsi"/>
          <w:color w:val="000000" w:themeColor="text1"/>
          <w:sz w:val="24"/>
          <w:szCs w:val="24"/>
        </w:rPr>
        <w:t xml:space="preserve">продолжались по 5,4 тыс. дворов или </w:t>
      </w:r>
      <w:r w:rsidR="00E5158D">
        <w:rPr>
          <w:rFonts w:eastAsiaTheme="minorHAnsi"/>
          <w:color w:val="000000" w:themeColor="text1"/>
          <w:sz w:val="24"/>
          <w:szCs w:val="24"/>
        </w:rPr>
        <w:t xml:space="preserve">по </w:t>
      </w:r>
      <w:r w:rsidRPr="007704FF">
        <w:rPr>
          <w:rFonts w:eastAsiaTheme="minorHAnsi"/>
          <w:color w:val="000000" w:themeColor="text1"/>
          <w:sz w:val="24"/>
          <w:szCs w:val="24"/>
        </w:rPr>
        <w:t>27</w:t>
      </w:r>
      <w:r w:rsidR="00E5158D">
        <w:rPr>
          <w:rFonts w:eastAsiaTheme="minorHAnsi"/>
          <w:color w:val="000000" w:themeColor="text1"/>
          <w:sz w:val="24"/>
          <w:szCs w:val="24"/>
        </w:rPr>
        <w:t xml:space="preserve"> </w:t>
      </w:r>
      <w:r w:rsidRPr="007704FF">
        <w:rPr>
          <w:rFonts w:eastAsiaTheme="minorHAnsi"/>
          <w:color w:val="000000" w:themeColor="text1"/>
          <w:sz w:val="24"/>
          <w:szCs w:val="24"/>
        </w:rPr>
        <w:t>%, по 1,1 тыс. общественных территорий</w:t>
      </w:r>
      <w:r w:rsidR="00E5158D">
        <w:rPr>
          <w:rFonts w:eastAsiaTheme="minorHAnsi"/>
          <w:color w:val="000000" w:themeColor="text1"/>
          <w:sz w:val="24"/>
          <w:szCs w:val="24"/>
        </w:rPr>
        <w:t>,</w:t>
      </w:r>
      <w:r w:rsidRPr="007704FF">
        <w:rPr>
          <w:rFonts w:eastAsiaTheme="minorHAnsi"/>
          <w:color w:val="000000" w:themeColor="text1"/>
          <w:sz w:val="24"/>
          <w:szCs w:val="24"/>
        </w:rPr>
        <w:t xml:space="preserve"> или </w:t>
      </w:r>
      <w:r w:rsidR="00E5158D">
        <w:rPr>
          <w:rFonts w:eastAsiaTheme="minorHAnsi"/>
          <w:color w:val="000000" w:themeColor="text1"/>
          <w:sz w:val="24"/>
          <w:szCs w:val="24"/>
        </w:rPr>
        <w:t xml:space="preserve">по </w:t>
      </w:r>
      <w:r w:rsidRPr="007704FF">
        <w:rPr>
          <w:rFonts w:eastAsiaTheme="minorHAnsi"/>
          <w:color w:val="000000" w:themeColor="text1"/>
          <w:sz w:val="24"/>
          <w:szCs w:val="24"/>
        </w:rPr>
        <w:t>42,3</w:t>
      </w:r>
      <w:r w:rsidR="00E5158D">
        <w:rPr>
          <w:rFonts w:eastAsiaTheme="minorHAnsi"/>
          <w:color w:val="000000" w:themeColor="text1"/>
          <w:sz w:val="24"/>
          <w:szCs w:val="24"/>
        </w:rPr>
        <w:t xml:space="preserve"> </w:t>
      </w:r>
      <w:r w:rsidRPr="007704FF">
        <w:rPr>
          <w:rFonts w:eastAsiaTheme="minorHAnsi"/>
          <w:color w:val="000000" w:themeColor="text1"/>
          <w:sz w:val="24"/>
          <w:szCs w:val="24"/>
        </w:rPr>
        <w:t>%</w:t>
      </w:r>
      <w:r w:rsidR="00E5158D">
        <w:rPr>
          <w:rFonts w:eastAsiaTheme="minorHAnsi"/>
          <w:color w:val="000000" w:themeColor="text1"/>
          <w:sz w:val="24"/>
          <w:szCs w:val="24"/>
        </w:rPr>
        <w:t>,</w:t>
      </w:r>
      <w:r w:rsidRPr="007704FF">
        <w:rPr>
          <w:rFonts w:eastAsiaTheme="minorHAnsi"/>
          <w:color w:val="000000" w:themeColor="text1"/>
          <w:sz w:val="24"/>
          <w:szCs w:val="24"/>
        </w:rPr>
        <w:t xml:space="preserve"> и по 95 городским паркам</w:t>
      </w:r>
      <w:r w:rsidR="00E5158D">
        <w:rPr>
          <w:rFonts w:eastAsiaTheme="minorHAnsi"/>
          <w:color w:val="000000" w:themeColor="text1"/>
          <w:sz w:val="24"/>
          <w:szCs w:val="24"/>
        </w:rPr>
        <w:t>,</w:t>
      </w:r>
      <w:r w:rsidRPr="007704FF">
        <w:rPr>
          <w:rFonts w:eastAsiaTheme="minorHAnsi"/>
          <w:color w:val="000000" w:themeColor="text1"/>
          <w:sz w:val="24"/>
          <w:szCs w:val="24"/>
        </w:rPr>
        <w:t xml:space="preserve"> или </w:t>
      </w:r>
      <w:r w:rsidR="00E5158D">
        <w:rPr>
          <w:rFonts w:eastAsiaTheme="minorHAnsi"/>
          <w:color w:val="000000" w:themeColor="text1"/>
          <w:sz w:val="24"/>
          <w:szCs w:val="24"/>
        </w:rPr>
        <w:t xml:space="preserve">по </w:t>
      </w:r>
      <w:r w:rsidRPr="007704FF">
        <w:rPr>
          <w:rFonts w:eastAsiaTheme="minorHAnsi"/>
          <w:color w:val="000000" w:themeColor="text1"/>
          <w:sz w:val="24"/>
          <w:szCs w:val="24"/>
        </w:rPr>
        <w:t xml:space="preserve">43,2 %. </w:t>
      </w:r>
    </w:p>
    <w:p w:rsidR="00CF0916" w:rsidRPr="007704FF" w:rsidRDefault="00CF0916" w:rsidP="00CF0916">
      <w:pPr>
        <w:adjustRightInd/>
        <w:spacing w:line="372" w:lineRule="auto"/>
        <w:ind w:left="0" w:right="0"/>
        <w:contextualSpacing/>
        <w:textAlignment w:val="auto"/>
        <w:rPr>
          <w:rFonts w:eastAsiaTheme="minorHAnsi"/>
          <w:color w:val="000000" w:themeColor="text1"/>
          <w:sz w:val="24"/>
          <w:szCs w:val="24"/>
        </w:rPr>
      </w:pPr>
      <w:r w:rsidRPr="007704FF">
        <w:rPr>
          <w:rFonts w:eastAsiaTheme="minorHAnsi"/>
          <w:color w:val="000000" w:themeColor="text1"/>
          <w:sz w:val="24"/>
          <w:szCs w:val="24"/>
        </w:rPr>
        <w:t>При этом в 28 регионах на указанную дату не были заключены контракты на  выполнение работ по благоустройству дворов по 339 объектам, в 26 регионах – на выполнение работ по благоустройству общественных территорий по 75 объектам и в 5</w:t>
      </w:r>
      <w:r w:rsidR="00891ACB" w:rsidRPr="007704FF">
        <w:rPr>
          <w:rFonts w:eastAsiaTheme="minorHAnsi"/>
          <w:color w:val="000000" w:themeColor="text1"/>
          <w:sz w:val="24"/>
          <w:szCs w:val="24"/>
        </w:rPr>
        <w:t> </w:t>
      </w:r>
      <w:r w:rsidRPr="007704FF">
        <w:rPr>
          <w:rFonts w:eastAsiaTheme="minorHAnsi"/>
          <w:color w:val="000000" w:themeColor="text1"/>
          <w:sz w:val="24"/>
          <w:szCs w:val="24"/>
        </w:rPr>
        <w:t>регионах – на выполнение работ по благоустройству городских парков по 7 объектам.</w:t>
      </w:r>
    </w:p>
    <w:p w:rsidR="00CF0916" w:rsidRPr="007704FF" w:rsidRDefault="00CF0916" w:rsidP="00CF0916">
      <w:pPr>
        <w:adjustRightInd/>
        <w:spacing w:line="372" w:lineRule="auto"/>
        <w:ind w:left="0" w:right="0"/>
        <w:contextualSpacing/>
        <w:textAlignment w:val="auto"/>
        <w:rPr>
          <w:rFonts w:eastAsiaTheme="minorHAnsi"/>
          <w:color w:val="000000" w:themeColor="text1"/>
          <w:sz w:val="24"/>
          <w:szCs w:val="24"/>
        </w:rPr>
      </w:pPr>
      <w:r w:rsidRPr="007704FF">
        <w:rPr>
          <w:rFonts w:eastAsiaTheme="minorHAnsi"/>
          <w:color w:val="000000" w:themeColor="text1"/>
          <w:sz w:val="24"/>
          <w:szCs w:val="24"/>
        </w:rPr>
        <w:t>Учитывая, что на 738 объектах благоустройства работы  на момент проведения контрольного мероприятия не  велись, а также принимая во внимание сезонность выполнения работ, климатические условия различных регионов и рекомендуемые сроки озеленения территорий, Счетная палата отмечала в своем отчете наличие рисков невыполнения запланированных показателей Проекта на 2017 год в полном объеме в установленные сроки, а также риски их некачественного выполнения.</w:t>
      </w:r>
    </w:p>
    <w:p w:rsidR="00CF0916" w:rsidRPr="007704FF" w:rsidRDefault="00CF0916" w:rsidP="00CF0916">
      <w:pPr>
        <w:adjustRightInd/>
        <w:spacing w:line="372" w:lineRule="auto"/>
        <w:ind w:left="0" w:right="0"/>
        <w:contextualSpacing/>
        <w:textAlignment w:val="auto"/>
        <w:rPr>
          <w:rFonts w:eastAsiaTheme="minorHAnsi"/>
          <w:color w:val="000000" w:themeColor="text1"/>
          <w:sz w:val="24"/>
          <w:szCs w:val="24"/>
        </w:rPr>
      </w:pPr>
      <w:r w:rsidRPr="007704FF">
        <w:rPr>
          <w:rFonts w:eastAsiaTheme="minorHAnsi"/>
          <w:color w:val="000000" w:themeColor="text1"/>
          <w:sz w:val="24"/>
          <w:szCs w:val="24"/>
        </w:rPr>
        <w:t xml:space="preserve">Вместе с тем, поскольку значительный объем работ по благоустройству дворовых, общественных территорий и парков был выполнен в ноябре – декабре 2017 года, по мнению Счетной палаты, после окончания зимнего периода необходимо обеспечить жесткий контроль со стороны Минстроя России, органов исполнительной власти субъектов Российской Федерации и органов местного самоуправления за качеством выполненных подрядными организациями работ в рамках принятых ими гарантийных обязательств.       </w:t>
      </w:r>
    </w:p>
    <w:p w:rsidR="00CE6243" w:rsidRPr="007F46EA" w:rsidRDefault="00CE6243" w:rsidP="00CE6243">
      <w:pPr>
        <w:spacing w:line="372" w:lineRule="auto"/>
        <w:ind w:left="0" w:right="0"/>
        <w:rPr>
          <w:bCs/>
          <w:color w:val="000000" w:themeColor="text1"/>
          <w:sz w:val="24"/>
          <w:szCs w:val="24"/>
        </w:rPr>
      </w:pPr>
      <w:r w:rsidRPr="007F46EA">
        <w:rPr>
          <w:bCs/>
          <w:iCs/>
          <w:color w:val="000000" w:themeColor="text1"/>
          <w:sz w:val="24"/>
          <w:szCs w:val="24"/>
          <w:lang w:bidi="ru-RU"/>
        </w:rPr>
        <w:t xml:space="preserve">По результатам оценки </w:t>
      </w:r>
      <w:r w:rsidRPr="007F46EA">
        <w:rPr>
          <w:bCs/>
          <w:color w:val="000000" w:themeColor="text1"/>
          <w:sz w:val="24"/>
          <w:szCs w:val="24"/>
        </w:rPr>
        <w:t>степени достижения показателей приоритетной программы «Реформа контрольной и надзорной деятельности»</w:t>
      </w:r>
      <w:r w:rsidRPr="007F46EA">
        <w:rPr>
          <w:b/>
          <w:bCs/>
          <w:color w:val="000000" w:themeColor="text1"/>
          <w:sz w:val="24"/>
          <w:szCs w:val="24"/>
        </w:rPr>
        <w:t xml:space="preserve"> </w:t>
      </w:r>
      <w:r w:rsidRPr="007F46EA">
        <w:rPr>
          <w:bCs/>
          <w:color w:val="000000" w:themeColor="text1"/>
          <w:sz w:val="24"/>
          <w:szCs w:val="24"/>
        </w:rPr>
        <w:t>в 2017 году установлено следующее.</w:t>
      </w:r>
    </w:p>
    <w:p w:rsidR="00CE6243" w:rsidRPr="007F46EA" w:rsidRDefault="00CE6243" w:rsidP="00CE6243">
      <w:pPr>
        <w:widowControl w:val="0"/>
        <w:tabs>
          <w:tab w:val="left" w:pos="6892"/>
        </w:tabs>
        <w:spacing w:line="372" w:lineRule="auto"/>
        <w:ind w:left="0" w:right="0"/>
        <w:rPr>
          <w:rFonts w:eastAsia="Times New Roman"/>
          <w:color w:val="000000" w:themeColor="text1"/>
          <w:sz w:val="24"/>
          <w:szCs w:val="24"/>
          <w:lang w:bidi="ru-RU"/>
        </w:rPr>
      </w:pPr>
      <w:r w:rsidRPr="007F46EA">
        <w:rPr>
          <w:rFonts w:eastAsia="Times New Roman"/>
          <w:color w:val="000000" w:themeColor="text1"/>
          <w:sz w:val="24"/>
          <w:szCs w:val="24"/>
          <w:lang w:bidi="ru-RU"/>
        </w:rPr>
        <w:lastRenderedPageBreak/>
        <w:t xml:space="preserve">По </w:t>
      </w:r>
      <w:r>
        <w:rPr>
          <w:rFonts w:eastAsia="Times New Roman"/>
          <w:color w:val="000000" w:themeColor="text1"/>
          <w:sz w:val="24"/>
          <w:szCs w:val="24"/>
          <w:lang w:bidi="ru-RU"/>
        </w:rPr>
        <w:t>2</w:t>
      </w:r>
      <w:r w:rsidRPr="007F46EA">
        <w:rPr>
          <w:rFonts w:eastAsia="Times New Roman"/>
          <w:color w:val="000000" w:themeColor="text1"/>
          <w:sz w:val="24"/>
          <w:szCs w:val="24"/>
          <w:lang w:bidi="ru-RU"/>
        </w:rPr>
        <w:t xml:space="preserve"> из </w:t>
      </w:r>
      <w:r>
        <w:rPr>
          <w:rFonts w:eastAsia="Times New Roman"/>
          <w:color w:val="000000" w:themeColor="text1"/>
          <w:sz w:val="24"/>
          <w:szCs w:val="24"/>
          <w:lang w:bidi="ru-RU"/>
        </w:rPr>
        <w:t xml:space="preserve">5 </w:t>
      </w:r>
      <w:r w:rsidRPr="007F46EA">
        <w:rPr>
          <w:rFonts w:eastAsia="Times New Roman"/>
          <w:color w:val="000000" w:themeColor="text1"/>
          <w:sz w:val="24"/>
          <w:szCs w:val="24"/>
          <w:lang w:bidi="ru-RU"/>
        </w:rPr>
        <w:t>аналитических показателей паспорта приоритетной программы «Снижение уровня административной нагрузки» и «Рост индекса качества администрирования контрольно-надзорных функций» проведена работа по подготовке методологий расчета и их апробация; измерение значения одного показателя «Рост индекса качества администрирования контрольно-надзорных функций» запланировано на 15 июня 2018 года.</w:t>
      </w:r>
    </w:p>
    <w:p w:rsidR="00CE6243" w:rsidRPr="007F46EA" w:rsidRDefault="00CE6243" w:rsidP="00CE6243">
      <w:pPr>
        <w:widowControl w:val="0"/>
        <w:spacing w:line="372" w:lineRule="auto"/>
        <w:ind w:left="0" w:right="0"/>
        <w:rPr>
          <w:snapToGrid w:val="0"/>
          <w:color w:val="000000" w:themeColor="text1"/>
          <w:sz w:val="24"/>
          <w:szCs w:val="24"/>
        </w:rPr>
      </w:pPr>
      <w:r w:rsidRPr="007F46EA">
        <w:rPr>
          <w:rFonts w:eastAsia="Times New Roman"/>
          <w:color w:val="000000" w:themeColor="text1"/>
          <w:sz w:val="24"/>
          <w:szCs w:val="24"/>
          <w:lang w:bidi="ru-RU"/>
        </w:rPr>
        <w:t>Для основных показателей: «Снижение количества смертельных случаев по контролируемым видам рисков (чел.)», «Снижение числа заболеваний и отравлений, пострадавших и травмированных по контролируемым видам рисков (чел.)», «Снижение уровня материального ущерба по контролируемым видам рисков (млн. рублей) к уровню цен 2015 года» определен срок измерения их значений – 30 марта 2018 года, после завершения проведения научно- исследовательских работ по разработке методик их расчета.</w:t>
      </w:r>
    </w:p>
    <w:p w:rsidR="00CE6243" w:rsidRPr="007F46EA" w:rsidRDefault="00CE6243" w:rsidP="00CE6243">
      <w:pPr>
        <w:spacing w:before="240" w:line="240" w:lineRule="auto"/>
        <w:ind w:left="0" w:right="0"/>
        <w:jc w:val="center"/>
        <w:rPr>
          <w:b/>
          <w:color w:val="000000" w:themeColor="text1"/>
          <w:sz w:val="24"/>
          <w:szCs w:val="24"/>
        </w:rPr>
      </w:pPr>
      <w:r w:rsidRPr="007F46EA">
        <w:rPr>
          <w:rFonts w:eastAsia="Times New Roman"/>
          <w:b/>
          <w:color w:val="000000" w:themeColor="text1"/>
          <w:sz w:val="24"/>
          <w:szCs w:val="24"/>
        </w:rPr>
        <w:t xml:space="preserve">8. Оперативная информация о ходе выполнения </w:t>
      </w:r>
      <w:r w:rsidRPr="007F46EA">
        <w:rPr>
          <w:b/>
          <w:color w:val="000000" w:themeColor="text1"/>
          <w:sz w:val="24"/>
          <w:szCs w:val="24"/>
        </w:rPr>
        <w:t>перечня мероприятий, направленных на обеспечение стабильного социально-экономического развития Российской Федерации</w:t>
      </w:r>
    </w:p>
    <w:p w:rsidR="00CE6243" w:rsidRPr="007F46EA" w:rsidRDefault="00CE6243" w:rsidP="00CE6243">
      <w:pPr>
        <w:spacing w:line="240" w:lineRule="auto"/>
        <w:ind w:left="0" w:right="0"/>
        <w:jc w:val="left"/>
        <w:rPr>
          <w:b/>
          <w:color w:val="000000" w:themeColor="text1"/>
          <w:sz w:val="24"/>
          <w:szCs w:val="24"/>
        </w:rPr>
      </w:pPr>
    </w:p>
    <w:p w:rsidR="00CE6243" w:rsidRPr="007F46EA" w:rsidRDefault="00CE6243" w:rsidP="00CE6243">
      <w:pPr>
        <w:ind w:left="0" w:right="0"/>
        <w:rPr>
          <w:rFonts w:eastAsia="Times New Roman"/>
          <w:color w:val="000000" w:themeColor="text1"/>
          <w:sz w:val="24"/>
          <w:szCs w:val="24"/>
        </w:rPr>
      </w:pPr>
      <w:r w:rsidRPr="007F46EA">
        <w:rPr>
          <w:rFonts w:eastAsia="Times New Roman"/>
          <w:b/>
          <w:color w:val="000000" w:themeColor="text1"/>
          <w:sz w:val="24"/>
          <w:szCs w:val="24"/>
        </w:rPr>
        <w:t>8.1. Перечнем мероприятий,</w:t>
      </w:r>
      <w:r w:rsidRPr="007F46EA">
        <w:rPr>
          <w:rFonts w:eastAsia="Times New Roman"/>
          <w:color w:val="000000" w:themeColor="text1"/>
          <w:sz w:val="24"/>
          <w:szCs w:val="24"/>
        </w:rPr>
        <w:t xml:space="preserve"> направленных на обеспечение стабильного социально-экономического развития Российской Федерации в 2017 году, утвержденным Председателем Правительства Российской Федерации 19 января 2017 г. № 256п-П13 (далее – Перечень), в 2017 году </w:t>
      </w:r>
      <w:r w:rsidRPr="007F46EA">
        <w:rPr>
          <w:rFonts w:eastAsia="Times New Roman"/>
          <w:b/>
          <w:color w:val="000000" w:themeColor="text1"/>
          <w:sz w:val="24"/>
          <w:szCs w:val="24"/>
        </w:rPr>
        <w:t>планировалось реализовать 16 мероприятий,</w:t>
      </w:r>
      <w:r w:rsidRPr="007F46EA">
        <w:rPr>
          <w:rFonts w:eastAsia="Times New Roman"/>
          <w:color w:val="000000" w:themeColor="text1"/>
          <w:sz w:val="24"/>
          <w:szCs w:val="24"/>
        </w:rPr>
        <w:t xml:space="preserve"> сгруппированных в рамках 7 разделов:</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 xml:space="preserve">«Поддержка отраслей экономики» (2 пункта); </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«Автомобильная промышленность» (6 пунктов);</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«Транспортное машиностроение» (2 пункта);</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«Сельскохозяйственное машиностроение» (1 пункт);</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«Строительно-дорожное и коммунальное машиностроение» (1 пункт);</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«Машиностроение для пищевой и перерабатывающей промышленности» (1 пункт);</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«Легкая промышленность» (3 пункта).</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Согласно информации, размещенной на портале Правительства Российской Федерации, 26 октября 2017 года Председателем Правительства Российской Федерации утверждены изменения в Перечень, согласно которым осуществлено перераспределение предельных объемов финансирования за счет дополнительных источников между мероприятиями Перечня, а также скорректированы ожидаемые результаты реализации мероприятий.</w:t>
      </w:r>
    </w:p>
    <w:p w:rsidR="00CE6243" w:rsidRPr="007F46EA" w:rsidRDefault="00CE6243" w:rsidP="00CE6243">
      <w:pPr>
        <w:ind w:left="0" w:right="0"/>
        <w:rPr>
          <w:rFonts w:eastAsia="Times New Roman"/>
          <w:color w:val="000000" w:themeColor="text1"/>
          <w:sz w:val="24"/>
          <w:szCs w:val="24"/>
        </w:rPr>
      </w:pPr>
      <w:r w:rsidRPr="007F46EA">
        <w:rPr>
          <w:rFonts w:eastAsia="Times New Roman"/>
          <w:b/>
          <w:color w:val="000000" w:themeColor="text1"/>
          <w:sz w:val="24"/>
          <w:szCs w:val="24"/>
        </w:rPr>
        <w:lastRenderedPageBreak/>
        <w:t>8.2.</w:t>
      </w:r>
      <w:r w:rsidRPr="007F46EA">
        <w:rPr>
          <w:rFonts w:eastAsia="Times New Roman"/>
          <w:color w:val="000000" w:themeColor="text1"/>
          <w:sz w:val="24"/>
          <w:szCs w:val="24"/>
        </w:rPr>
        <w:t> Принятие нормативных правовых актов Правительства Российской Федерации предусмотрено по всем пунктам Перечня, в том числе:</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в марте 2017 года – по 5 пунктам Перечня (пункты 9, 10, 14 – 16);</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в апреле 2017 года – по 11 пунктам Перечня (пункты 1 – 8, 11 – 13).</w:t>
      </w:r>
    </w:p>
    <w:p w:rsidR="00CE6243" w:rsidRPr="007F46EA" w:rsidRDefault="00CE6243" w:rsidP="00CE6243">
      <w:pPr>
        <w:ind w:left="0" w:right="0"/>
        <w:rPr>
          <w:rFonts w:eastAsia="Times New Roman"/>
          <w:color w:val="000000" w:themeColor="text1"/>
          <w:sz w:val="24"/>
          <w:szCs w:val="24"/>
        </w:rPr>
      </w:pPr>
      <w:r w:rsidRPr="007F46EA">
        <w:rPr>
          <w:rFonts w:eastAsia="Times New Roman"/>
          <w:b/>
          <w:color w:val="000000" w:themeColor="text1"/>
          <w:sz w:val="24"/>
          <w:szCs w:val="24"/>
        </w:rPr>
        <w:t>Подготовка докладов</w:t>
      </w:r>
      <w:r w:rsidRPr="007F46EA">
        <w:rPr>
          <w:rFonts w:eastAsia="Times New Roman"/>
          <w:color w:val="000000" w:themeColor="text1"/>
          <w:sz w:val="24"/>
          <w:szCs w:val="24"/>
        </w:rPr>
        <w:t xml:space="preserve"> в Правительство Российской Федерации предусмотрена </w:t>
      </w:r>
      <w:r w:rsidRPr="007F46EA">
        <w:rPr>
          <w:rFonts w:eastAsia="Times New Roman"/>
          <w:b/>
          <w:color w:val="000000" w:themeColor="text1"/>
          <w:sz w:val="24"/>
          <w:szCs w:val="24"/>
        </w:rPr>
        <w:t>по 16 пунктам</w:t>
      </w:r>
      <w:r w:rsidRPr="007F46EA">
        <w:rPr>
          <w:rFonts w:eastAsia="Times New Roman"/>
          <w:color w:val="000000" w:themeColor="text1"/>
          <w:sz w:val="24"/>
          <w:szCs w:val="24"/>
        </w:rPr>
        <w:t xml:space="preserve"> Перечня, в том числе:</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ежеквартально – по 6 пунктам Перечня (пункты 1, 2, 4, 14 – 16);</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ежемесячно – по 8 пунктам Перечня (пункты 3, 5 – 8, 11 – 13);</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март 201</w:t>
      </w:r>
      <w:r>
        <w:rPr>
          <w:rFonts w:eastAsia="Times New Roman"/>
          <w:color w:val="000000" w:themeColor="text1"/>
          <w:sz w:val="24"/>
          <w:szCs w:val="24"/>
        </w:rPr>
        <w:t>7 года – по 2 пунктам (пункты 9 и</w:t>
      </w:r>
      <w:r w:rsidRPr="007F46EA">
        <w:rPr>
          <w:rFonts w:eastAsia="Times New Roman"/>
          <w:color w:val="000000" w:themeColor="text1"/>
          <w:sz w:val="24"/>
          <w:szCs w:val="24"/>
        </w:rPr>
        <w:t xml:space="preserve"> 10).</w:t>
      </w:r>
    </w:p>
    <w:p w:rsidR="00CE6243" w:rsidRPr="007F46EA" w:rsidRDefault="00CE6243" w:rsidP="00CE6243">
      <w:pPr>
        <w:ind w:left="0" w:right="0"/>
        <w:rPr>
          <w:color w:val="000000" w:themeColor="text1"/>
          <w:sz w:val="24"/>
          <w:szCs w:val="24"/>
        </w:rPr>
      </w:pPr>
      <w:r w:rsidRPr="007F46EA">
        <w:rPr>
          <w:b/>
          <w:color w:val="000000" w:themeColor="text1"/>
          <w:sz w:val="24"/>
          <w:szCs w:val="24"/>
        </w:rPr>
        <w:t xml:space="preserve">8.3. Финансовое обеспечение </w:t>
      </w:r>
      <w:r w:rsidRPr="007F46EA">
        <w:rPr>
          <w:color w:val="000000" w:themeColor="text1"/>
          <w:sz w:val="24"/>
          <w:szCs w:val="24"/>
        </w:rPr>
        <w:t>реализации мероприятий Перечня предусматривается:</w:t>
      </w:r>
    </w:p>
    <w:p w:rsidR="00CE6243" w:rsidRPr="007F46EA" w:rsidRDefault="00CE6243" w:rsidP="00CE6243">
      <w:pPr>
        <w:ind w:left="0" w:right="0"/>
        <w:rPr>
          <w:b/>
          <w:color w:val="000000" w:themeColor="text1"/>
          <w:sz w:val="24"/>
          <w:szCs w:val="24"/>
        </w:rPr>
      </w:pPr>
      <w:r w:rsidRPr="007F46EA">
        <w:rPr>
          <w:color w:val="000000" w:themeColor="text1"/>
          <w:sz w:val="24"/>
          <w:szCs w:val="24"/>
        </w:rPr>
        <w:t xml:space="preserve">по пункту 1 «Докапитализация Фонда развития промышленности» за счет </w:t>
      </w:r>
      <w:r w:rsidRPr="007F46EA">
        <w:rPr>
          <w:b/>
          <w:color w:val="000000" w:themeColor="text1"/>
          <w:sz w:val="24"/>
          <w:szCs w:val="24"/>
        </w:rPr>
        <w:t>средств федерального бюджета – в сумме 0,8 млрд. рублей</w:t>
      </w:r>
      <w:r w:rsidRPr="007F46EA">
        <w:rPr>
          <w:color w:val="000000" w:themeColor="text1"/>
          <w:sz w:val="24"/>
          <w:szCs w:val="24"/>
        </w:rPr>
        <w:t>, а также за счет дополнительных источников – 17,4 млрд. рублей;</w:t>
      </w:r>
    </w:p>
    <w:p w:rsidR="00CE6243" w:rsidRPr="007F46EA" w:rsidRDefault="00CE6243" w:rsidP="00CE6243">
      <w:pPr>
        <w:ind w:left="0" w:right="0"/>
        <w:rPr>
          <w:b/>
          <w:color w:val="000000" w:themeColor="text1"/>
          <w:sz w:val="24"/>
          <w:szCs w:val="24"/>
        </w:rPr>
      </w:pPr>
      <w:r w:rsidRPr="007F46EA">
        <w:rPr>
          <w:color w:val="000000" w:themeColor="text1"/>
          <w:sz w:val="24"/>
          <w:szCs w:val="24"/>
        </w:rPr>
        <w:t>по 15 пунктам - за счет</w:t>
      </w:r>
      <w:r w:rsidRPr="007F46EA">
        <w:rPr>
          <w:b/>
          <w:color w:val="000000" w:themeColor="text1"/>
          <w:sz w:val="24"/>
          <w:szCs w:val="24"/>
        </w:rPr>
        <w:t xml:space="preserve"> дополнительных источников </w:t>
      </w:r>
      <w:r w:rsidRPr="007F46EA">
        <w:rPr>
          <w:color w:val="000000" w:themeColor="text1"/>
          <w:sz w:val="24"/>
          <w:szCs w:val="24"/>
        </w:rPr>
        <w:t xml:space="preserve">– в сумме </w:t>
      </w:r>
      <w:r w:rsidRPr="007F46EA">
        <w:rPr>
          <w:b/>
          <w:color w:val="000000" w:themeColor="text1"/>
          <w:sz w:val="24"/>
          <w:szCs w:val="24"/>
        </w:rPr>
        <w:t>90,1 млрд. рублей.</w:t>
      </w:r>
    </w:p>
    <w:p w:rsidR="00CE6243" w:rsidRPr="007F46EA" w:rsidRDefault="00CE6243" w:rsidP="00CE6243">
      <w:pPr>
        <w:ind w:left="0" w:right="0"/>
        <w:rPr>
          <w:rFonts w:eastAsia="Times New Roman"/>
          <w:color w:val="000000" w:themeColor="text1"/>
          <w:sz w:val="24"/>
          <w:szCs w:val="24"/>
        </w:rPr>
      </w:pPr>
      <w:r w:rsidRPr="007F46EA">
        <w:rPr>
          <w:rFonts w:eastAsia="Times New Roman"/>
          <w:color w:val="000000" w:themeColor="text1"/>
          <w:sz w:val="24"/>
          <w:szCs w:val="24"/>
        </w:rPr>
        <w:t xml:space="preserve">Следует отметить, что в соответствии с пунктом 4 Положения о порядке использования в 2017 году бюджетных ассигнований резервного фонда Правительства Российской Федерации, утвержденного постановлением Правительства Российской Федерации от 27 февраля 2017 г. № 230, </w:t>
      </w:r>
      <w:r w:rsidRPr="007F46EA">
        <w:rPr>
          <w:rFonts w:eastAsia="Times New Roman"/>
          <w:b/>
          <w:color w:val="000000" w:themeColor="text1"/>
          <w:sz w:val="24"/>
          <w:szCs w:val="24"/>
        </w:rPr>
        <w:t>бюджетные ассигнования резервного фонда Правительства Российской Федерации в 2017 году используются</w:t>
      </w:r>
      <w:r w:rsidRPr="007F46EA">
        <w:rPr>
          <w:rFonts w:eastAsia="Times New Roman"/>
          <w:color w:val="000000" w:themeColor="text1"/>
          <w:sz w:val="24"/>
          <w:szCs w:val="24"/>
        </w:rPr>
        <w:t xml:space="preserve"> в том числе на финансовое обеспечение реализации мероприятий Перечня </w:t>
      </w:r>
      <w:r w:rsidRPr="007F46EA">
        <w:rPr>
          <w:rFonts w:eastAsia="Times New Roman"/>
          <w:b/>
          <w:color w:val="000000" w:themeColor="text1"/>
          <w:sz w:val="24"/>
          <w:szCs w:val="24"/>
        </w:rPr>
        <w:t>в объеме до 107,5 млрд. рублей.</w:t>
      </w:r>
    </w:p>
    <w:p w:rsidR="00CE6243" w:rsidRPr="007F46EA" w:rsidRDefault="00CE6243" w:rsidP="00CE6243">
      <w:pPr>
        <w:ind w:left="0" w:right="0"/>
        <w:rPr>
          <w:rFonts w:eastAsia="Times New Roman"/>
          <w:color w:val="000000" w:themeColor="text1"/>
          <w:sz w:val="24"/>
          <w:szCs w:val="24"/>
        </w:rPr>
      </w:pPr>
      <w:r w:rsidRPr="007F46EA">
        <w:rPr>
          <w:rFonts w:eastAsia="Times New Roman"/>
          <w:b/>
          <w:color w:val="000000" w:themeColor="text1"/>
          <w:sz w:val="24"/>
          <w:szCs w:val="24"/>
        </w:rPr>
        <w:t>8.4.</w:t>
      </w:r>
      <w:r w:rsidRPr="007F46EA">
        <w:rPr>
          <w:rFonts w:eastAsia="Times New Roman"/>
          <w:color w:val="000000" w:themeColor="text1"/>
          <w:sz w:val="24"/>
          <w:szCs w:val="24"/>
        </w:rPr>
        <w:t xml:space="preserve"> Результаты проводимого Счетной палатой мониторинга хода реализации Перечня показали, что на 1 января 2018 года </w:t>
      </w:r>
      <w:r w:rsidRPr="007F46EA">
        <w:rPr>
          <w:rFonts w:eastAsia="Times New Roman"/>
          <w:b/>
          <w:color w:val="000000" w:themeColor="text1"/>
          <w:sz w:val="24"/>
          <w:szCs w:val="24"/>
        </w:rPr>
        <w:t>по 16 пунктам Перечня</w:t>
      </w:r>
      <w:r w:rsidRPr="007F46EA">
        <w:rPr>
          <w:rFonts w:eastAsia="Times New Roman"/>
          <w:color w:val="000000" w:themeColor="text1"/>
          <w:sz w:val="24"/>
          <w:szCs w:val="24"/>
        </w:rPr>
        <w:t xml:space="preserve"> ответственными исполнителями приняты нормативные правовые акты, в части финансового обеспечения 3 пункта </w:t>
      </w:r>
      <w:r w:rsidRPr="000952DD">
        <w:rPr>
          <w:rFonts w:eastAsia="Times New Roman"/>
          <w:color w:val="000000" w:themeColor="text1"/>
          <w:sz w:val="24"/>
          <w:szCs w:val="24"/>
        </w:rPr>
        <w:t xml:space="preserve">Перечня выполнены не в полном объеме, 13 пунктов выполнено. По оценке Счетной палаты, 10 пунктов выполнено, по 2 пунктам ожидаемый результат, установленный в Перечне, достигнут не в полном объеме. По 4 пунктам оценить достижение результата не представляется возможным в связи с тем, что достижение показателя эффективности предоставления субсидий Минпромторгом России </w:t>
      </w:r>
      <w:r w:rsidRPr="007F46EA">
        <w:rPr>
          <w:rFonts w:eastAsia="Times New Roman"/>
          <w:color w:val="000000" w:themeColor="text1"/>
          <w:sz w:val="24"/>
          <w:szCs w:val="24"/>
        </w:rPr>
        <w:t xml:space="preserve">будет оценено в </w:t>
      </w:r>
      <w:r w:rsidRPr="007F46EA">
        <w:rPr>
          <w:rFonts w:eastAsia="Times New Roman"/>
          <w:color w:val="000000" w:themeColor="text1"/>
          <w:sz w:val="24"/>
          <w:szCs w:val="24"/>
          <w:lang w:val="en-US"/>
        </w:rPr>
        <w:t>I</w:t>
      </w:r>
      <w:r w:rsidRPr="007F46EA">
        <w:rPr>
          <w:rFonts w:eastAsia="Times New Roman"/>
          <w:color w:val="000000" w:themeColor="text1"/>
          <w:sz w:val="24"/>
          <w:szCs w:val="24"/>
        </w:rPr>
        <w:t xml:space="preserve"> квартале 2018 года по итогам работы за 2017 год.</w:t>
      </w:r>
    </w:p>
    <w:p w:rsidR="00CE6243" w:rsidRPr="007F46EA" w:rsidRDefault="00CE6243" w:rsidP="00CE6243">
      <w:pPr>
        <w:ind w:left="0" w:right="-1" w:firstLine="708"/>
        <w:rPr>
          <w:color w:val="000000" w:themeColor="text1"/>
          <w:sz w:val="24"/>
          <w:szCs w:val="24"/>
        </w:rPr>
      </w:pPr>
      <w:r w:rsidRPr="007F46EA">
        <w:rPr>
          <w:b/>
          <w:color w:val="000000" w:themeColor="text1"/>
          <w:sz w:val="24"/>
          <w:szCs w:val="24"/>
        </w:rPr>
        <w:t xml:space="preserve">8.4.1. Пунктом 1 Перечня </w:t>
      </w:r>
      <w:r w:rsidRPr="007F46EA">
        <w:rPr>
          <w:color w:val="000000" w:themeColor="text1"/>
          <w:sz w:val="24"/>
          <w:szCs w:val="24"/>
        </w:rPr>
        <w:t>предусмотрено проведение докапитализации Фонда развития промышленности.</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 xml:space="preserve">Федеральным законом № 415-ФЗ на предоставление субсидии Фонду развития промышленности в целях внедрения наилучших доступных технологий и (или) импортозамещения </w:t>
      </w:r>
      <w:r w:rsidRPr="007F46EA">
        <w:rPr>
          <w:b/>
          <w:color w:val="000000" w:themeColor="text1"/>
          <w:sz w:val="24"/>
          <w:szCs w:val="24"/>
        </w:rPr>
        <w:t>предусмотрено 16,8 млрд. рублей</w:t>
      </w:r>
      <w:r w:rsidRPr="007F46EA">
        <w:rPr>
          <w:color w:val="000000" w:themeColor="text1"/>
          <w:sz w:val="24"/>
          <w:szCs w:val="24"/>
        </w:rPr>
        <w:t>.</w:t>
      </w:r>
    </w:p>
    <w:p w:rsidR="00CE6243" w:rsidRPr="007F46EA" w:rsidRDefault="00CE6243" w:rsidP="00CE6243">
      <w:pPr>
        <w:ind w:left="0" w:right="-1"/>
        <w:rPr>
          <w:color w:val="000000" w:themeColor="text1"/>
          <w:sz w:val="24"/>
          <w:szCs w:val="24"/>
        </w:rPr>
      </w:pPr>
      <w:r w:rsidRPr="007F46EA">
        <w:rPr>
          <w:b/>
          <w:color w:val="000000" w:themeColor="text1"/>
          <w:sz w:val="24"/>
          <w:szCs w:val="24"/>
        </w:rPr>
        <w:lastRenderedPageBreak/>
        <w:t>Распоряжением Правительства Российской Федерации от 28 апреля 2017 г.</w:t>
      </w:r>
      <w:r w:rsidRPr="007F46EA">
        <w:rPr>
          <w:color w:val="000000" w:themeColor="text1"/>
          <w:sz w:val="24"/>
          <w:szCs w:val="24"/>
        </w:rPr>
        <w:t xml:space="preserve"> № 823-р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объеме 17,4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Следует отметить, что согласно Перечню для реализации данного пункта должно быть принято постановление Правительства Российской Федерации, а не правовой акт Правительства Российской Федерации в форме распоряжения.</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w:t>
      </w:r>
      <w:r w:rsidRPr="007F46EA">
        <w:rPr>
          <w:color w:val="000000" w:themeColor="text1"/>
          <w:sz w:val="24"/>
          <w:szCs w:val="24"/>
        </w:rPr>
        <w:t xml:space="preserve"> бюджетные ассигнования в объеме </w:t>
      </w:r>
      <w:r w:rsidRPr="007F46EA">
        <w:rPr>
          <w:b/>
          <w:color w:val="000000" w:themeColor="text1"/>
          <w:sz w:val="24"/>
          <w:szCs w:val="24"/>
        </w:rPr>
        <w:t>34,2 млрд. рублей</w:t>
      </w:r>
      <w:r w:rsidRPr="007F46EA">
        <w:rPr>
          <w:color w:val="000000" w:themeColor="text1"/>
          <w:sz w:val="24"/>
          <w:szCs w:val="24"/>
        </w:rPr>
        <w:t xml:space="preserve">, </w:t>
      </w:r>
      <w:r w:rsidRPr="007F46EA">
        <w:rPr>
          <w:b/>
          <w:color w:val="000000" w:themeColor="text1"/>
          <w:sz w:val="24"/>
          <w:szCs w:val="24"/>
        </w:rPr>
        <w:t>кассовое исполнение расходов осуществлено в полном объеме</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По данным Минпромторга России, Фондом развития промышленности в 2017 году заключены 73 договора займа с российскими организациями. Профинансированы 66 проектов на общую сумму 14,75 млрд. рублей.</w:t>
      </w:r>
      <w:r w:rsidRPr="007F46EA">
        <w:rPr>
          <w:color w:val="000000" w:themeColor="text1"/>
        </w:rPr>
        <w:t xml:space="preserve"> </w:t>
      </w:r>
      <w:r w:rsidRPr="007F46EA">
        <w:rPr>
          <w:color w:val="000000" w:themeColor="text1"/>
          <w:sz w:val="24"/>
          <w:szCs w:val="24"/>
        </w:rPr>
        <w:t>Займы в размере остатка средств (2,65 млрд. рублей) планируется выдать в 2018 году после представления заемщиками Фонду развития промышленности необходимого обеспечения под сумму займа.</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Таким образом, пункт 1 Перечня </w:t>
      </w:r>
      <w:r w:rsidRPr="007F46EA">
        <w:rPr>
          <w:b/>
          <w:color w:val="000000" w:themeColor="text1"/>
          <w:sz w:val="24"/>
          <w:szCs w:val="24"/>
        </w:rPr>
        <w:t>выполнен</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8.4.2. Пунктом 2 Перечня</w:t>
      </w:r>
      <w:r w:rsidRPr="007F46EA">
        <w:rPr>
          <w:color w:val="000000" w:themeColor="text1"/>
          <w:sz w:val="24"/>
          <w:szCs w:val="24"/>
        </w:rPr>
        <w:t xml:space="preserve"> предусмотрена поддержка реализации пилотных партий промышленной продукции в рамках подпрограммы «Развитие производства средств производства» государственной программы Российской Федерации «Развитие промышленности».</w:t>
      </w:r>
    </w:p>
    <w:p w:rsidR="00CE6243" w:rsidRPr="007F46EA" w:rsidRDefault="00CE6243" w:rsidP="00CE6243">
      <w:pPr>
        <w:ind w:left="0" w:right="0"/>
        <w:rPr>
          <w:color w:val="000000" w:themeColor="text1"/>
          <w:sz w:val="24"/>
          <w:szCs w:val="24"/>
          <w:u w:val="single"/>
        </w:rPr>
      </w:pPr>
      <w:r w:rsidRPr="007F46EA">
        <w:rPr>
          <w:color w:val="000000" w:themeColor="text1"/>
          <w:sz w:val="24"/>
          <w:szCs w:val="24"/>
        </w:rPr>
        <w:t>Согласно Перечню в результате реализации данного мероприятия должен быть обеспечен вывод нового машиностроительного оборудования на рынок, повышена загрузка мощностей российских предприятий, реализован имеющийся у производителей научно-технического потенциал, получена 31 заявка от предприятий на общую сумму 4 млрд. рублей в 2017 году. Экономический эффект реализации данного мероприятия – увеличение дополнительного производства российских промышленных предприятий отраслей производства средств производства – 30 млрд. рублей в период 2017 – 2019 годов</w:t>
      </w:r>
      <w:r>
        <w:rPr>
          <w:color w:val="000000" w:themeColor="text1"/>
          <w:sz w:val="24"/>
          <w:szCs w:val="24"/>
        </w:rPr>
        <w:t>.</w:t>
      </w:r>
    </w:p>
    <w:p w:rsidR="00CE6243" w:rsidRPr="007F46EA" w:rsidRDefault="00CE6243" w:rsidP="00CE6243">
      <w:pPr>
        <w:ind w:left="0" w:right="-1"/>
        <w:rPr>
          <w:color w:val="000000" w:themeColor="text1"/>
          <w:sz w:val="24"/>
          <w:szCs w:val="24"/>
        </w:rPr>
      </w:pPr>
      <w:r w:rsidRPr="007F46EA">
        <w:rPr>
          <w:b/>
          <w:color w:val="000000" w:themeColor="text1"/>
          <w:sz w:val="24"/>
          <w:szCs w:val="24"/>
        </w:rPr>
        <w:t xml:space="preserve">Распоряжением Правительства Российской Федерации от 28 апреля 2017 г. </w:t>
      </w:r>
      <w:r w:rsidRPr="007F46EA">
        <w:rPr>
          <w:color w:val="000000" w:themeColor="text1"/>
          <w:sz w:val="24"/>
          <w:szCs w:val="24"/>
        </w:rPr>
        <w:t xml:space="preserve">№ 823-р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объеме 3,0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Постановлением Правительства Российской Федерации от 25 мая 2017 г.</w:t>
      </w:r>
      <w:r w:rsidRPr="007F46EA">
        <w:rPr>
          <w:color w:val="000000" w:themeColor="text1"/>
          <w:sz w:val="24"/>
          <w:szCs w:val="24"/>
        </w:rPr>
        <w:t xml:space="preserve"> № 634 </w:t>
      </w:r>
      <w:r w:rsidRPr="007F46EA">
        <w:rPr>
          <w:b/>
          <w:color w:val="000000" w:themeColor="text1"/>
          <w:sz w:val="24"/>
          <w:szCs w:val="24"/>
        </w:rPr>
        <w:t>утверждены Правила предоставления субсидий</w:t>
      </w:r>
      <w:r w:rsidRPr="007F46EA">
        <w:rPr>
          <w:color w:val="000000" w:themeColor="text1"/>
          <w:sz w:val="24"/>
          <w:szCs w:val="24"/>
        </w:rPr>
        <w:t xml:space="preserve"> из федерального бюджета российском </w:t>
      </w:r>
      <w:r w:rsidRPr="007F46EA">
        <w:rPr>
          <w:color w:val="000000" w:themeColor="text1"/>
          <w:sz w:val="24"/>
          <w:szCs w:val="24"/>
        </w:rPr>
        <w:lastRenderedPageBreak/>
        <w:t>организациям на компенсацию части затрат на производство и реализацию пилотных партий средств производства потребителям.</w:t>
      </w:r>
    </w:p>
    <w:p w:rsidR="00CE6243" w:rsidRPr="007F46EA" w:rsidRDefault="00CE6243" w:rsidP="00CE6243">
      <w:pPr>
        <w:ind w:left="0" w:right="0"/>
        <w:rPr>
          <w:color w:val="000000" w:themeColor="text1"/>
          <w:sz w:val="24"/>
          <w:szCs w:val="24"/>
        </w:rPr>
      </w:pPr>
      <w:r w:rsidRPr="007F46EA">
        <w:rPr>
          <w:color w:val="000000" w:themeColor="text1"/>
          <w:sz w:val="24"/>
          <w:szCs w:val="24"/>
        </w:rPr>
        <w:t>Кроме того, Минпромторг России разработал и утвердил следующие приказы:</w:t>
      </w:r>
    </w:p>
    <w:p w:rsidR="00CE6243" w:rsidRPr="007F46EA" w:rsidRDefault="00CE6243" w:rsidP="00CE6243">
      <w:pPr>
        <w:ind w:left="0" w:right="0"/>
        <w:rPr>
          <w:color w:val="000000" w:themeColor="text1"/>
          <w:sz w:val="24"/>
          <w:szCs w:val="24"/>
        </w:rPr>
      </w:pPr>
      <w:r w:rsidRPr="007F46EA">
        <w:rPr>
          <w:color w:val="000000" w:themeColor="text1"/>
          <w:sz w:val="24"/>
          <w:szCs w:val="24"/>
        </w:rPr>
        <w:t>от 9 июня 2017 г. № 1817 «О Межведомственной комиссии по отбору получателей субсидий из федерального бюджета российскими организациями – субъектами деятельности в сфере промышленности на компенсацию части затрат на производство и реализацию пилотных партий средств производства потребителям»;</w:t>
      </w:r>
    </w:p>
    <w:p w:rsidR="00CE6243" w:rsidRPr="007F46EA" w:rsidRDefault="00CE6243" w:rsidP="00CE6243">
      <w:pPr>
        <w:ind w:left="0" w:right="0"/>
        <w:rPr>
          <w:color w:val="000000" w:themeColor="text1"/>
          <w:sz w:val="24"/>
          <w:szCs w:val="24"/>
        </w:rPr>
      </w:pPr>
      <w:r w:rsidRPr="007F46EA">
        <w:rPr>
          <w:color w:val="000000" w:themeColor="text1"/>
          <w:sz w:val="24"/>
          <w:szCs w:val="24"/>
        </w:rPr>
        <w:t>от 20 июня 2017 г. № 1895 «Об утверждении состава Межведомственной комиссии по отбору получателей субсидий из федерального бюджета российскими организациями – субъектами деятельности в сфере промышленности на компенсацию части затрат на производство и реализацию пилотных партий средств производства потребителям»;</w:t>
      </w:r>
    </w:p>
    <w:p w:rsidR="00CE6243" w:rsidRPr="007F46EA" w:rsidRDefault="00CE6243" w:rsidP="00CE6243">
      <w:pPr>
        <w:ind w:left="0" w:right="0"/>
        <w:rPr>
          <w:color w:val="000000" w:themeColor="text1"/>
          <w:sz w:val="24"/>
          <w:szCs w:val="24"/>
        </w:rPr>
      </w:pPr>
      <w:r w:rsidRPr="007F46EA">
        <w:rPr>
          <w:color w:val="000000" w:themeColor="text1"/>
          <w:sz w:val="24"/>
          <w:szCs w:val="24"/>
        </w:rPr>
        <w:t>от 20 июня 2017 г. № 1896 «О проведении отбора на право получения субсидий из федерального бюджета российскими организациями – субъектами деятельности в сфере промышленности на компенсацию части затрат на производство и реализацию пилотных партий средств производства потребителям»;</w:t>
      </w:r>
    </w:p>
    <w:p w:rsidR="00CE6243" w:rsidRPr="007F46EA" w:rsidRDefault="00CE6243" w:rsidP="00CE6243">
      <w:pPr>
        <w:ind w:left="0" w:right="0"/>
        <w:rPr>
          <w:color w:val="000000" w:themeColor="text1"/>
          <w:sz w:val="24"/>
          <w:szCs w:val="24"/>
        </w:rPr>
      </w:pPr>
      <w:r w:rsidRPr="007F46EA">
        <w:rPr>
          <w:color w:val="000000" w:themeColor="text1"/>
          <w:sz w:val="24"/>
          <w:szCs w:val="24"/>
        </w:rPr>
        <w:t>от 20 июня 2017 г. № 1897 «Об организации работы в Министерстве промышленности и торговли Российской Федерации по проведению отбора российских организаций – субъектов деятельности в сфере промышленности на компенсацию части затрат на производство и реализацию пилотных партий средств производства потребителям».</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данным Минпромторга России, в 2017 году проведено </w:t>
      </w:r>
      <w:r>
        <w:rPr>
          <w:color w:val="000000" w:themeColor="text1"/>
          <w:sz w:val="24"/>
          <w:szCs w:val="24"/>
        </w:rPr>
        <w:t>6</w:t>
      </w:r>
      <w:r w:rsidRPr="007F46EA">
        <w:rPr>
          <w:color w:val="000000" w:themeColor="text1"/>
          <w:sz w:val="24"/>
          <w:szCs w:val="24"/>
        </w:rPr>
        <w:t xml:space="preserve"> заседаний Межведомственной комиссии по отбору получателей субсиди</w:t>
      </w:r>
      <w:r>
        <w:rPr>
          <w:color w:val="000000" w:themeColor="text1"/>
          <w:sz w:val="24"/>
          <w:szCs w:val="24"/>
        </w:rPr>
        <w:t>й</w:t>
      </w:r>
      <w:r w:rsidRPr="007F46EA">
        <w:rPr>
          <w:color w:val="000000" w:themeColor="text1"/>
          <w:sz w:val="24"/>
          <w:szCs w:val="24"/>
        </w:rPr>
        <w:t xml:space="preserve"> из федерального бюджета российским</w:t>
      </w:r>
      <w:r>
        <w:rPr>
          <w:color w:val="000000" w:themeColor="text1"/>
          <w:sz w:val="24"/>
          <w:szCs w:val="24"/>
        </w:rPr>
        <w:t>и</w:t>
      </w:r>
      <w:r w:rsidRPr="007F46EA">
        <w:rPr>
          <w:color w:val="000000" w:themeColor="text1"/>
          <w:sz w:val="24"/>
          <w:szCs w:val="24"/>
        </w:rPr>
        <w:t xml:space="preserve"> организациям</w:t>
      </w:r>
      <w:r>
        <w:rPr>
          <w:color w:val="000000" w:themeColor="text1"/>
          <w:sz w:val="24"/>
          <w:szCs w:val="24"/>
        </w:rPr>
        <w:t>и и субъектами деятельности в сфере промышленности</w:t>
      </w:r>
      <w:r w:rsidRPr="007F46EA">
        <w:rPr>
          <w:color w:val="000000" w:themeColor="text1"/>
          <w:sz w:val="24"/>
          <w:szCs w:val="24"/>
        </w:rPr>
        <w:t xml:space="preserve"> на компенсацию части затрат на производство и реализацию пилотных партий средств производства потребителям, по итогам которых было одобрено 182 заявки на общую сумму</w:t>
      </w:r>
      <w:r>
        <w:rPr>
          <w:color w:val="000000" w:themeColor="text1"/>
          <w:sz w:val="24"/>
          <w:szCs w:val="24"/>
        </w:rPr>
        <w:t> </w:t>
      </w:r>
      <w:r w:rsidRPr="007F46EA">
        <w:rPr>
          <w:color w:val="000000" w:themeColor="text1"/>
          <w:sz w:val="24"/>
          <w:szCs w:val="24"/>
        </w:rPr>
        <w:t>4,096 млрд. рублей.</w:t>
      </w:r>
    </w:p>
    <w:p w:rsidR="00CE6243" w:rsidRPr="007F46EA" w:rsidRDefault="00CE6243" w:rsidP="00CE6243">
      <w:pPr>
        <w:ind w:left="0" w:right="0"/>
        <w:rPr>
          <w:color w:val="000000" w:themeColor="text1"/>
          <w:sz w:val="24"/>
          <w:szCs w:val="24"/>
        </w:rPr>
      </w:pPr>
      <w:r w:rsidRPr="007F46EA">
        <w:rPr>
          <w:color w:val="000000" w:themeColor="text1"/>
          <w:sz w:val="24"/>
          <w:szCs w:val="24"/>
        </w:rPr>
        <w:t>В 2017 году заключено 151 соглашение о предоставлении субсидии предприятиям отраслей средств производства в объеме 2,68 млрд. рублей.</w:t>
      </w:r>
      <w:r w:rsidRPr="007F46EA">
        <w:rPr>
          <w:color w:val="000000" w:themeColor="text1"/>
        </w:rPr>
        <w:t xml:space="preserve"> </w:t>
      </w:r>
      <w:r w:rsidRPr="007F46EA">
        <w:rPr>
          <w:color w:val="000000" w:themeColor="text1"/>
          <w:sz w:val="24"/>
          <w:szCs w:val="24"/>
        </w:rPr>
        <w:t>По информации Минпромторга России</w:t>
      </w:r>
      <w:r>
        <w:rPr>
          <w:color w:val="000000" w:themeColor="text1"/>
          <w:sz w:val="24"/>
          <w:szCs w:val="24"/>
        </w:rPr>
        <w:t>,</w:t>
      </w:r>
      <w:r w:rsidRPr="007F46EA">
        <w:rPr>
          <w:color w:val="000000" w:themeColor="text1"/>
          <w:sz w:val="24"/>
          <w:szCs w:val="24"/>
        </w:rPr>
        <w:t xml:space="preserve"> размер предоставленной субсидии позволит обеспечить увеличение дополнительного производства российских промышленных предприятий отраслей производства на 26 млрд. рублей.</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w:t>
      </w:r>
      <w:r w:rsidRPr="007F46EA">
        <w:rPr>
          <w:color w:val="000000" w:themeColor="text1"/>
          <w:sz w:val="24"/>
          <w:szCs w:val="24"/>
        </w:rPr>
        <w:t xml:space="preserve"> бюджетные ассигнования в объеме </w:t>
      </w:r>
      <w:r w:rsidRPr="007F46EA">
        <w:rPr>
          <w:b/>
          <w:color w:val="000000" w:themeColor="text1"/>
          <w:sz w:val="24"/>
          <w:szCs w:val="24"/>
        </w:rPr>
        <w:t>3,0 млрд. рублей</w:t>
      </w:r>
      <w:r w:rsidRPr="007F46EA">
        <w:rPr>
          <w:color w:val="000000" w:themeColor="text1"/>
          <w:sz w:val="24"/>
          <w:szCs w:val="24"/>
        </w:rPr>
        <w:t xml:space="preserve">, </w:t>
      </w:r>
      <w:r w:rsidRPr="007F46EA">
        <w:rPr>
          <w:b/>
          <w:color w:val="000000" w:themeColor="text1"/>
          <w:sz w:val="24"/>
          <w:szCs w:val="24"/>
        </w:rPr>
        <w:t>кассовое исполнение расходов составило 2,7 млрд. рублей, или 89,4 % показателя сводной росписи</w:t>
      </w:r>
      <w:r w:rsidRPr="007F46EA">
        <w:rPr>
          <w:color w:val="000000" w:themeColor="text1"/>
          <w:sz w:val="24"/>
          <w:szCs w:val="24"/>
        </w:rPr>
        <w:t xml:space="preserve"> с изменениями.</w:t>
      </w:r>
    </w:p>
    <w:p w:rsidR="00CE6243" w:rsidRPr="007F46EA" w:rsidRDefault="00CE6243" w:rsidP="00CE6243">
      <w:pPr>
        <w:ind w:left="0" w:right="0"/>
        <w:rPr>
          <w:color w:val="000000" w:themeColor="text1"/>
          <w:sz w:val="24"/>
          <w:szCs w:val="24"/>
        </w:rPr>
      </w:pPr>
      <w:r w:rsidRPr="007F46EA">
        <w:rPr>
          <w:color w:val="000000" w:themeColor="text1"/>
          <w:sz w:val="24"/>
          <w:szCs w:val="24"/>
        </w:rPr>
        <w:lastRenderedPageBreak/>
        <w:t xml:space="preserve">Таким образом, пункт 2 Перечня в части </w:t>
      </w:r>
      <w:r w:rsidRPr="007F46EA">
        <w:rPr>
          <w:b/>
          <w:color w:val="000000" w:themeColor="text1"/>
          <w:sz w:val="24"/>
          <w:szCs w:val="24"/>
        </w:rPr>
        <w:t>финансового обеспечения выполнен частично.</w:t>
      </w:r>
    </w:p>
    <w:p w:rsidR="00CE6243" w:rsidRPr="007F46EA" w:rsidRDefault="00CE6243" w:rsidP="00CE6243">
      <w:pPr>
        <w:ind w:left="0" w:right="0"/>
        <w:rPr>
          <w:color w:val="000000" w:themeColor="text1"/>
          <w:sz w:val="24"/>
          <w:szCs w:val="24"/>
        </w:rPr>
      </w:pPr>
      <w:r w:rsidRPr="007F46EA">
        <w:rPr>
          <w:b/>
          <w:color w:val="000000" w:themeColor="text1"/>
          <w:sz w:val="24"/>
          <w:szCs w:val="24"/>
        </w:rPr>
        <w:t>8.4.3.</w:t>
      </w:r>
      <w:r w:rsidRPr="007F46EA">
        <w:rPr>
          <w:color w:val="000000" w:themeColor="text1"/>
          <w:sz w:val="24"/>
          <w:szCs w:val="24"/>
        </w:rPr>
        <w:t> </w:t>
      </w:r>
      <w:r w:rsidRPr="007F46EA">
        <w:rPr>
          <w:b/>
          <w:color w:val="000000" w:themeColor="text1"/>
          <w:sz w:val="24"/>
          <w:szCs w:val="24"/>
        </w:rPr>
        <w:t>Пунктом 3 Перечня</w:t>
      </w:r>
      <w:r w:rsidRPr="007F46EA">
        <w:rPr>
          <w:color w:val="000000" w:themeColor="text1"/>
          <w:sz w:val="24"/>
          <w:szCs w:val="24"/>
        </w:rPr>
        <w:t xml:space="preserve"> предусмотрено предоставление субсидий российским организациям на компенсацию части затрат в связи с производством колесных транспортных средств.</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 xml:space="preserve">Федеральным законом № 415-ФЗ на указанные цели </w:t>
      </w:r>
      <w:r w:rsidRPr="007F46EA">
        <w:rPr>
          <w:b/>
          <w:color w:val="000000" w:themeColor="text1"/>
          <w:sz w:val="24"/>
          <w:szCs w:val="24"/>
        </w:rPr>
        <w:t>предусмотрено 84,9 млрд. рублей</w:t>
      </w:r>
      <w:r w:rsidRPr="007F46EA">
        <w:rPr>
          <w:color w:val="000000" w:themeColor="text1"/>
          <w:sz w:val="24"/>
          <w:szCs w:val="24"/>
        </w:rPr>
        <w:t xml:space="preserve">. </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 xml:space="preserve">Федеральным законом от 1 июля 2017 г. № 157-ФЗ «О внесении изменений в Федеральный закон «О федеральном бюджете на 2017 год и на плановый период 2018 и 2019 годов» увеличены бюджетные ассигнования на предоставление субсидий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w:t>
      </w:r>
      <w:r w:rsidRPr="007F46EA">
        <w:rPr>
          <w:b/>
          <w:color w:val="000000" w:themeColor="text1"/>
          <w:sz w:val="24"/>
          <w:szCs w:val="24"/>
        </w:rPr>
        <w:t>в размере 18,8 млрд. рублей</w:t>
      </w:r>
      <w:r w:rsidRPr="007F46EA">
        <w:rPr>
          <w:color w:val="000000" w:themeColor="text1"/>
          <w:sz w:val="24"/>
          <w:szCs w:val="24"/>
        </w:rPr>
        <w:t>. Дополнительная потребность связана с предполагаемым ростом в 2017 году объема производства транспортных средств.</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 xml:space="preserve">Федеральным законом от 14 ноября 2017 г. № 326-ФЗ «О внесении изменений в Федеральный закон «О федеральном бюджете на 2017 год и на плановый период 2018 и 2019 годов» увеличены бюджетные ассигнования на предоставление субсидий российским производителям колесных транспортных средств на компенсацию части затрат на содержание рабочих мест </w:t>
      </w:r>
      <w:r w:rsidRPr="007F46EA">
        <w:rPr>
          <w:b/>
          <w:color w:val="000000" w:themeColor="text1"/>
          <w:sz w:val="24"/>
          <w:szCs w:val="24"/>
        </w:rPr>
        <w:t>в размере 4,99 млрд. рублей</w:t>
      </w:r>
      <w:r w:rsidRPr="007F46EA">
        <w:rPr>
          <w:color w:val="000000" w:themeColor="text1"/>
          <w:sz w:val="24"/>
          <w:szCs w:val="24"/>
        </w:rPr>
        <w:t xml:space="preserve">, а также уменьшены бюджетные ассигнования на предоставление субсидий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а также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w:t>
      </w:r>
      <w:r w:rsidRPr="007F46EA">
        <w:rPr>
          <w:b/>
          <w:color w:val="000000" w:themeColor="text1"/>
          <w:sz w:val="24"/>
          <w:szCs w:val="24"/>
        </w:rPr>
        <w:t>в размере 4,4 млрд. рублей</w:t>
      </w:r>
      <w:r w:rsidRPr="007F46EA">
        <w:rPr>
          <w:color w:val="000000" w:themeColor="text1"/>
          <w:sz w:val="24"/>
          <w:szCs w:val="24"/>
        </w:rPr>
        <w:t>.</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 xml:space="preserve">Таким образом, Федеральным законом № 415-ФЗ (с изменениями) на указанные цели </w:t>
      </w:r>
      <w:r w:rsidRPr="007F46EA">
        <w:rPr>
          <w:b/>
          <w:color w:val="000000" w:themeColor="text1"/>
          <w:sz w:val="24"/>
          <w:szCs w:val="24"/>
        </w:rPr>
        <w:t>предусмотрено 104,3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 xml:space="preserve">Распоряжением Правительства Российской Федерации от 28 апреля 2017 г. </w:t>
      </w:r>
      <w:r w:rsidRPr="007F46EA">
        <w:rPr>
          <w:color w:val="000000" w:themeColor="text1"/>
          <w:sz w:val="24"/>
          <w:szCs w:val="24"/>
        </w:rPr>
        <w:t xml:space="preserve">№ 823-р на финансовое обеспечение реализации данного пункта Перечня </w:t>
      </w:r>
      <w:r w:rsidRPr="007F46EA">
        <w:rPr>
          <w:b/>
          <w:color w:val="000000" w:themeColor="text1"/>
          <w:sz w:val="24"/>
          <w:szCs w:val="24"/>
        </w:rPr>
        <w:t xml:space="preserve">из резервного </w:t>
      </w:r>
      <w:r w:rsidRPr="007F46EA">
        <w:rPr>
          <w:b/>
          <w:color w:val="000000" w:themeColor="text1"/>
          <w:sz w:val="24"/>
          <w:szCs w:val="24"/>
        </w:rPr>
        <w:lastRenderedPageBreak/>
        <w:t>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объеме 17,5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Постановлением Правительства Российской Федерации от 10 мая 2017 г.</w:t>
      </w:r>
      <w:r w:rsidRPr="007F46EA">
        <w:rPr>
          <w:color w:val="000000" w:themeColor="text1"/>
          <w:sz w:val="24"/>
          <w:szCs w:val="24"/>
        </w:rPr>
        <w:t xml:space="preserve"> № 548 </w:t>
      </w:r>
      <w:r w:rsidRPr="007F46EA">
        <w:rPr>
          <w:b/>
          <w:color w:val="000000" w:themeColor="text1"/>
          <w:sz w:val="24"/>
          <w:szCs w:val="24"/>
        </w:rPr>
        <w:t>внесены изменения в Правила предоставления субсидий</w:t>
      </w:r>
      <w:r w:rsidRPr="007F46EA">
        <w:rPr>
          <w:color w:val="000000" w:themeColor="text1"/>
          <w:sz w:val="24"/>
          <w:szCs w:val="24"/>
        </w:rPr>
        <w:t xml:space="preserve"> из федерального бюджета российским организациям на компенсацию части затрат в связи с производством колесных транспортных средств в части продления его действия на 2017 год.</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w:t>
      </w:r>
      <w:r w:rsidRPr="007F46EA">
        <w:rPr>
          <w:color w:val="000000" w:themeColor="text1"/>
          <w:sz w:val="24"/>
          <w:szCs w:val="24"/>
        </w:rPr>
        <w:t xml:space="preserve"> бюджетные ассигнования в объеме </w:t>
      </w:r>
      <w:r w:rsidRPr="007F46EA">
        <w:rPr>
          <w:b/>
          <w:color w:val="000000" w:themeColor="text1"/>
          <w:sz w:val="24"/>
          <w:szCs w:val="24"/>
        </w:rPr>
        <w:t>121,79 млрд. рублей</w:t>
      </w:r>
      <w:r w:rsidRPr="007F46EA">
        <w:rPr>
          <w:color w:val="000000" w:themeColor="text1"/>
          <w:sz w:val="24"/>
          <w:szCs w:val="24"/>
        </w:rPr>
        <w:t xml:space="preserve">, </w:t>
      </w:r>
      <w:r w:rsidRPr="007F46EA">
        <w:rPr>
          <w:b/>
          <w:color w:val="000000" w:themeColor="text1"/>
          <w:sz w:val="24"/>
          <w:szCs w:val="24"/>
        </w:rPr>
        <w:t xml:space="preserve">кассовое исполнение расходов </w:t>
      </w:r>
      <w:r w:rsidRPr="007F46EA">
        <w:rPr>
          <w:color w:val="000000" w:themeColor="text1"/>
          <w:sz w:val="24"/>
          <w:szCs w:val="24"/>
        </w:rPr>
        <w:t>составило</w:t>
      </w:r>
      <w:r w:rsidRPr="007F46EA">
        <w:rPr>
          <w:b/>
          <w:color w:val="000000" w:themeColor="text1"/>
          <w:sz w:val="24"/>
          <w:szCs w:val="24"/>
        </w:rPr>
        <w:t xml:space="preserve"> 121,76 млрд. рублей, или 99,98 % </w:t>
      </w:r>
      <w:r w:rsidRPr="007F46EA">
        <w:rPr>
          <w:color w:val="000000" w:themeColor="text1"/>
          <w:sz w:val="24"/>
          <w:szCs w:val="24"/>
        </w:rPr>
        <w:t>показателя сводной росписи с изменениями.</w:t>
      </w:r>
    </w:p>
    <w:p w:rsidR="00CE6243" w:rsidRPr="007F46EA" w:rsidRDefault="00CE6243" w:rsidP="00CE6243">
      <w:pPr>
        <w:ind w:left="0" w:right="0"/>
        <w:rPr>
          <w:color w:val="000000" w:themeColor="text1"/>
          <w:sz w:val="24"/>
          <w:szCs w:val="24"/>
        </w:rPr>
      </w:pPr>
      <w:r w:rsidRPr="007F46EA">
        <w:rPr>
          <w:color w:val="000000" w:themeColor="text1"/>
          <w:sz w:val="24"/>
          <w:szCs w:val="24"/>
        </w:rPr>
        <w:t>По данным Минпромторга России, в 2017 году заключено 15 соглашений на предоставление субсидий российским организациям. Результатом выполнения мероприятия является дополнительное производство и реализация 390 280 единиц транспортных средств.</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Таким образом, пункт 3 Перечня </w:t>
      </w:r>
      <w:r w:rsidRPr="007F46EA">
        <w:rPr>
          <w:b/>
          <w:color w:val="000000" w:themeColor="text1"/>
          <w:sz w:val="24"/>
          <w:szCs w:val="24"/>
        </w:rPr>
        <w:t>выполнен</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8.4.4. Пунктом 4 Перечня</w:t>
      </w:r>
      <w:r w:rsidRPr="007F46EA">
        <w:rPr>
          <w:color w:val="000000" w:themeColor="text1"/>
          <w:sz w:val="24"/>
          <w:szCs w:val="24"/>
        </w:rPr>
        <w:t xml:space="preserve"> предусмотрено предоставление субсидий российским организациям автомобилестроения, в том числе их дочерним организациям, на возмещение части затрат на уплату процентов по кредитам, полученным на реализацию инвестиционных и инновационных проектов и (или) выплату купонного дохода по облигациям, выпущенным для осуществления расходов инвестиционного характера, на возмещение части затрат на уплату процентов по кредитам, привлеченным в 2009 – 2010 годах и обеспеченным государственными гарантиями Российской Федерации, а также на возмещение части затрат на уплату процентов по кредитам, привлеченным российскими организациями автомобилестроения в 2015 году на цели рефинансирования и (или) приобретения права требований по кредитам и займам, ранее привлеченным их дочерними и зависимыми обществами (срок принятия нормативного правового акта – апрель 2017 года).</w:t>
      </w:r>
    </w:p>
    <w:p w:rsidR="00CE6243" w:rsidRPr="007F46EA" w:rsidRDefault="00CE6243" w:rsidP="00CE6243">
      <w:pPr>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29 сентября 2017 г. № 1181 внесены изменения в постановление Правительства Российской Федерации от 19 декабря 2015 г. № 1383. Причиной несоблюдения сроков принятия нормативного правового акта, необходимого для реализации указанного мероприятия, является длительное согласование проекта постановления с Минфином России.</w:t>
      </w:r>
    </w:p>
    <w:p w:rsidR="00CE6243" w:rsidRPr="007F46EA" w:rsidRDefault="00CE6243" w:rsidP="00CE6243">
      <w:pPr>
        <w:ind w:left="0" w:right="0"/>
        <w:rPr>
          <w:color w:val="000000" w:themeColor="text1"/>
          <w:sz w:val="24"/>
          <w:szCs w:val="24"/>
        </w:rPr>
      </w:pPr>
      <w:r w:rsidRPr="007F46EA">
        <w:rPr>
          <w:b/>
          <w:color w:val="000000" w:themeColor="text1"/>
          <w:sz w:val="24"/>
          <w:szCs w:val="24"/>
        </w:rPr>
        <w:t>Распоряжением Правительства Российской Федерации от 28 апреля 2017 г.</w:t>
      </w:r>
      <w:r w:rsidRPr="007F46EA">
        <w:rPr>
          <w:color w:val="000000" w:themeColor="text1"/>
          <w:sz w:val="24"/>
          <w:szCs w:val="24"/>
        </w:rPr>
        <w:t xml:space="preserve"> № 823-р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объеме 7,4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lastRenderedPageBreak/>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w:t>
      </w:r>
      <w:r w:rsidRPr="007F46EA">
        <w:rPr>
          <w:color w:val="000000" w:themeColor="text1"/>
          <w:sz w:val="24"/>
          <w:szCs w:val="24"/>
        </w:rPr>
        <w:t xml:space="preserve"> бюджетные ассигнования в объеме </w:t>
      </w:r>
      <w:r w:rsidRPr="007F46EA">
        <w:rPr>
          <w:b/>
          <w:color w:val="000000" w:themeColor="text1"/>
          <w:sz w:val="24"/>
          <w:szCs w:val="24"/>
        </w:rPr>
        <w:t>7,4 млрд. рублей</w:t>
      </w:r>
      <w:r w:rsidRPr="007F46EA">
        <w:rPr>
          <w:color w:val="000000" w:themeColor="text1"/>
          <w:sz w:val="24"/>
          <w:szCs w:val="24"/>
        </w:rPr>
        <w:t xml:space="preserve">, </w:t>
      </w:r>
      <w:r w:rsidRPr="007F46EA">
        <w:rPr>
          <w:b/>
          <w:color w:val="000000" w:themeColor="text1"/>
          <w:sz w:val="24"/>
          <w:szCs w:val="24"/>
        </w:rPr>
        <w:t xml:space="preserve">кассовое исполнение расходов </w:t>
      </w:r>
      <w:r w:rsidRPr="007F46EA">
        <w:rPr>
          <w:color w:val="000000" w:themeColor="text1"/>
          <w:sz w:val="24"/>
          <w:szCs w:val="24"/>
        </w:rPr>
        <w:t>осуществлено в полном объеме.</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данным Минпромторга России, заявки получены от 28 организаций автомобилестроения, затраты на обслуживание инвестиционных кредитов и кредитов на цели рефинансирования и (или) приобретения прав требований по кредитам и займам, ранее привлеченным дочерними и зависимыми обществами, компенсированы 28 организациям автомобилестроения на общую сумму 7,4 млрд. рублей. </w:t>
      </w:r>
    </w:p>
    <w:p w:rsidR="00CE6243" w:rsidRPr="007F46EA" w:rsidRDefault="00CE6243" w:rsidP="00CE6243">
      <w:pPr>
        <w:ind w:left="0" w:right="0"/>
        <w:rPr>
          <w:b/>
          <w:color w:val="000000" w:themeColor="text1"/>
          <w:sz w:val="24"/>
          <w:szCs w:val="24"/>
        </w:rPr>
      </w:pPr>
      <w:r w:rsidRPr="007F46EA">
        <w:rPr>
          <w:color w:val="000000" w:themeColor="text1"/>
          <w:sz w:val="24"/>
          <w:szCs w:val="24"/>
        </w:rPr>
        <w:t>Таким образом, пункт 4 Перечня</w:t>
      </w:r>
      <w:r w:rsidRPr="007F46EA">
        <w:rPr>
          <w:b/>
          <w:color w:val="000000" w:themeColor="text1"/>
          <w:sz w:val="24"/>
          <w:szCs w:val="24"/>
        </w:rPr>
        <w:t xml:space="preserve"> выполнен.</w:t>
      </w:r>
    </w:p>
    <w:p w:rsidR="00CE6243" w:rsidRPr="007F46EA" w:rsidRDefault="00CE6243" w:rsidP="00CE6243">
      <w:pPr>
        <w:ind w:left="0" w:right="0"/>
        <w:rPr>
          <w:color w:val="000000" w:themeColor="text1"/>
          <w:sz w:val="24"/>
          <w:szCs w:val="24"/>
        </w:rPr>
      </w:pPr>
      <w:r w:rsidRPr="007F46EA">
        <w:rPr>
          <w:b/>
          <w:color w:val="000000" w:themeColor="text1"/>
          <w:sz w:val="24"/>
          <w:szCs w:val="24"/>
        </w:rPr>
        <w:t>8.4.5. Пунктами 5 – 8 Перечня</w:t>
      </w:r>
      <w:r w:rsidRPr="007F46EA">
        <w:rPr>
          <w:color w:val="000000" w:themeColor="text1"/>
          <w:sz w:val="24"/>
          <w:szCs w:val="24"/>
        </w:rPr>
        <w:t xml:space="preserve"> предусмотрено осуществление в 2017 году ряда мероприятий, направленных на поддержку автомобильной промышленности.</w:t>
      </w:r>
    </w:p>
    <w:p w:rsidR="00CE6243" w:rsidRPr="007F46EA" w:rsidRDefault="00CE6243" w:rsidP="00CE6243">
      <w:pPr>
        <w:ind w:left="0" w:right="0"/>
        <w:rPr>
          <w:color w:val="000000" w:themeColor="text1"/>
          <w:sz w:val="24"/>
          <w:szCs w:val="24"/>
        </w:rPr>
      </w:pPr>
      <w:r w:rsidRPr="007F46EA">
        <w:rPr>
          <w:b/>
          <w:color w:val="000000" w:themeColor="text1"/>
          <w:sz w:val="24"/>
          <w:szCs w:val="24"/>
        </w:rPr>
        <w:t>8.4.5.1.</w:t>
      </w:r>
      <w:r w:rsidRPr="007F46EA">
        <w:rPr>
          <w:color w:val="000000" w:themeColor="text1"/>
          <w:sz w:val="24"/>
          <w:szCs w:val="24"/>
        </w:rPr>
        <w:t xml:space="preserve"> В рамках реализации </w:t>
      </w:r>
      <w:r w:rsidRPr="007F46EA">
        <w:rPr>
          <w:b/>
          <w:color w:val="000000" w:themeColor="text1"/>
          <w:sz w:val="24"/>
          <w:szCs w:val="24"/>
        </w:rPr>
        <w:t>пункта 5</w:t>
      </w:r>
      <w:r w:rsidRPr="007F46EA">
        <w:rPr>
          <w:color w:val="000000" w:themeColor="text1"/>
          <w:sz w:val="24"/>
          <w:szCs w:val="24"/>
        </w:rPr>
        <w:t xml:space="preserve"> «Субсидии российским кредитным организациям на возмещение выпадающих доходов по кредитам, выданным российскими кредитными организациями в 2015 – 2016 годах физическим лицам на приобретение автомобилей» и </w:t>
      </w:r>
      <w:r w:rsidRPr="007F46EA">
        <w:rPr>
          <w:b/>
          <w:color w:val="000000" w:themeColor="text1"/>
          <w:sz w:val="24"/>
          <w:szCs w:val="24"/>
        </w:rPr>
        <w:t>пункта 6</w:t>
      </w:r>
      <w:r w:rsidRPr="007F46EA">
        <w:rPr>
          <w:color w:val="000000" w:themeColor="text1"/>
          <w:sz w:val="24"/>
          <w:szCs w:val="24"/>
        </w:rPr>
        <w:t xml:space="preserve"> «Субсидии российским кредитным организациям на возмещение выпадающих доходов по кредитам, выданным российскими кредитными организациями в 2015 – 2017 годах физическим лицам на приобретение автомобилей (обязательства 2017 года)» </w:t>
      </w:r>
      <w:r w:rsidRPr="007F46EA">
        <w:rPr>
          <w:b/>
          <w:color w:val="000000" w:themeColor="text1"/>
          <w:sz w:val="24"/>
          <w:szCs w:val="24"/>
        </w:rPr>
        <w:t>Перечня</w:t>
      </w:r>
      <w:r w:rsidRPr="007F46EA">
        <w:rPr>
          <w:color w:val="000000" w:themeColor="text1"/>
          <w:sz w:val="24"/>
          <w:szCs w:val="24"/>
        </w:rPr>
        <w:t xml:space="preserve"> принято постановление Правительства Российской Федерации от 3 мая 2017 г. № 514 «О внесении изменений в постановление Правительства Российской Федерации от 16 апреля 2015 г. № 364» (включая условия реализации программ «Первый автомобиль» и «Семейный автомобиль»)</w:t>
      </w:r>
      <w:r w:rsidRPr="007F46EA">
        <w:rPr>
          <w:color w:val="000000" w:themeColor="text1"/>
          <w:sz w:val="24"/>
          <w:szCs w:val="24"/>
          <w:vertAlign w:val="superscript"/>
        </w:rPr>
        <w:footnoteReference w:id="31"/>
      </w:r>
      <w:r w:rsidRPr="007F46EA">
        <w:rPr>
          <w:color w:val="000000" w:themeColor="text1"/>
          <w:sz w:val="24"/>
          <w:szCs w:val="24"/>
        </w:rPr>
        <w:t xml:space="preserve"> в части продления его действия на 2017 год.</w:t>
      </w:r>
    </w:p>
    <w:p w:rsidR="00CE6243" w:rsidRPr="007F46EA" w:rsidRDefault="00CE6243" w:rsidP="00CE6243">
      <w:pPr>
        <w:ind w:left="0" w:right="0"/>
        <w:rPr>
          <w:color w:val="000000" w:themeColor="text1"/>
          <w:sz w:val="24"/>
          <w:szCs w:val="24"/>
        </w:rPr>
      </w:pPr>
      <w:r w:rsidRPr="007F46EA">
        <w:rPr>
          <w:color w:val="000000" w:themeColor="text1"/>
          <w:sz w:val="24"/>
          <w:szCs w:val="24"/>
        </w:rPr>
        <w:t>Согласно Перечню в результате реализации данных мероприятий должны быть реализованы 620 тысяч единиц техники, в том числе в рамках реализации пункта 5 Перечня – 270 тысяч единиц техники,  пункта 6 Перечня – 350 тысяч техники.</w:t>
      </w:r>
    </w:p>
    <w:p w:rsidR="00CE6243" w:rsidRPr="007F46EA" w:rsidRDefault="00CE6243" w:rsidP="00CE6243">
      <w:pPr>
        <w:ind w:left="0" w:right="0"/>
        <w:rPr>
          <w:color w:val="000000" w:themeColor="text1"/>
          <w:sz w:val="24"/>
          <w:szCs w:val="24"/>
        </w:rPr>
      </w:pPr>
      <w:r w:rsidRPr="007F46EA">
        <w:rPr>
          <w:b/>
          <w:color w:val="000000" w:themeColor="text1"/>
          <w:sz w:val="24"/>
          <w:szCs w:val="24"/>
        </w:rPr>
        <w:t>Распоряжением Правительства Российской Федерации от 28 апреля 2017 г.</w:t>
      </w:r>
      <w:r w:rsidRPr="007F46EA">
        <w:rPr>
          <w:color w:val="000000" w:themeColor="text1"/>
          <w:sz w:val="24"/>
          <w:szCs w:val="24"/>
        </w:rPr>
        <w:t xml:space="preserve"> № 823-р на финансовое обеспечение реализации указанных пунктов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в объеме </w:t>
      </w:r>
      <w:r w:rsidRPr="007F46EA">
        <w:rPr>
          <w:b/>
          <w:color w:val="000000" w:themeColor="text1"/>
          <w:sz w:val="24"/>
          <w:szCs w:val="24"/>
        </w:rPr>
        <w:t>10,0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2017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w:t>
      </w:r>
      <w:r w:rsidRPr="007F46EA">
        <w:rPr>
          <w:color w:val="000000" w:themeColor="text1"/>
          <w:sz w:val="24"/>
          <w:szCs w:val="24"/>
        </w:rPr>
        <w:t xml:space="preserve"> бюджетные ассигнования в объеме </w:t>
      </w:r>
      <w:r w:rsidRPr="007F46EA">
        <w:rPr>
          <w:b/>
          <w:color w:val="000000" w:themeColor="text1"/>
          <w:sz w:val="24"/>
          <w:szCs w:val="24"/>
        </w:rPr>
        <w:t>10,0 млрд. рублей</w:t>
      </w:r>
      <w:r w:rsidRPr="007F46EA">
        <w:rPr>
          <w:color w:val="000000" w:themeColor="text1"/>
          <w:sz w:val="24"/>
          <w:szCs w:val="24"/>
        </w:rPr>
        <w:t xml:space="preserve">, </w:t>
      </w:r>
      <w:r w:rsidRPr="007F46EA">
        <w:rPr>
          <w:b/>
          <w:color w:val="000000" w:themeColor="text1"/>
          <w:sz w:val="24"/>
          <w:szCs w:val="24"/>
        </w:rPr>
        <w:t xml:space="preserve">кассовое исполнение расходов </w:t>
      </w:r>
      <w:r w:rsidRPr="007F46EA">
        <w:rPr>
          <w:color w:val="000000" w:themeColor="text1"/>
          <w:sz w:val="24"/>
          <w:szCs w:val="24"/>
        </w:rPr>
        <w:t>осуществлено в полном объеме.</w:t>
      </w:r>
    </w:p>
    <w:p w:rsidR="00CE6243" w:rsidRPr="007F46EA" w:rsidRDefault="00CE6243" w:rsidP="00CE6243">
      <w:pPr>
        <w:ind w:left="0" w:right="0"/>
        <w:rPr>
          <w:color w:val="000000" w:themeColor="text1"/>
          <w:sz w:val="24"/>
          <w:szCs w:val="24"/>
        </w:rPr>
      </w:pPr>
      <w:r w:rsidRPr="007F46EA">
        <w:rPr>
          <w:color w:val="000000" w:themeColor="text1"/>
          <w:sz w:val="24"/>
          <w:szCs w:val="24"/>
        </w:rPr>
        <w:lastRenderedPageBreak/>
        <w:t>По данным Минпромторга России, в 2017 году заключено 41 соглашение на предоставление субсидий российским организациям</w:t>
      </w:r>
      <w:r w:rsidRPr="007F46EA">
        <w:rPr>
          <w:rStyle w:val="ab"/>
          <w:color w:val="000000" w:themeColor="text1"/>
          <w:sz w:val="24"/>
          <w:szCs w:val="24"/>
        </w:rPr>
        <w:footnoteReference w:id="32"/>
      </w:r>
      <w:r>
        <w:rPr>
          <w:color w:val="000000" w:themeColor="text1"/>
          <w:sz w:val="24"/>
          <w:szCs w:val="24"/>
        </w:rPr>
        <w:t xml:space="preserve">. </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Таким образом, пункты 5 и 6 Перечня </w:t>
      </w:r>
      <w:r w:rsidRPr="007F46EA">
        <w:rPr>
          <w:b/>
          <w:color w:val="000000" w:themeColor="text1"/>
          <w:sz w:val="24"/>
          <w:szCs w:val="24"/>
        </w:rPr>
        <w:t>выполнены</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8.4.5.2.</w:t>
      </w:r>
      <w:r w:rsidRPr="007F46EA">
        <w:rPr>
          <w:color w:val="000000" w:themeColor="text1"/>
          <w:sz w:val="24"/>
          <w:szCs w:val="24"/>
        </w:rPr>
        <w:t xml:space="preserve"> В рамках реализации </w:t>
      </w:r>
      <w:r w:rsidRPr="007F46EA">
        <w:rPr>
          <w:b/>
          <w:color w:val="000000" w:themeColor="text1"/>
          <w:sz w:val="24"/>
          <w:szCs w:val="24"/>
        </w:rPr>
        <w:t>пункта 7 Перечня,</w:t>
      </w:r>
      <w:r w:rsidRPr="007F46EA">
        <w:rPr>
          <w:color w:val="000000" w:themeColor="text1"/>
          <w:sz w:val="24"/>
          <w:szCs w:val="24"/>
        </w:rPr>
        <w:t xml:space="preserve"> предусматривающего предоставление субсидий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2016 – 2017 годах, постановлением Правительства Российской Федерации от 7 мая 2017 г. № 540 внесены изменения в постановление Правительства Российской Федерации от 8 мая 2015 г. № 451 «О предоставлении субсидий из федерального бюджета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2015 – 2016 годах» в части продления его действия на 2017 год.</w:t>
      </w:r>
    </w:p>
    <w:p w:rsidR="00CE6243" w:rsidRPr="007F46EA" w:rsidRDefault="00CE6243" w:rsidP="00CE6243">
      <w:pPr>
        <w:ind w:left="0" w:right="0"/>
        <w:rPr>
          <w:color w:val="000000" w:themeColor="text1"/>
          <w:sz w:val="24"/>
          <w:szCs w:val="24"/>
        </w:rPr>
      </w:pPr>
      <w:r w:rsidRPr="007F46EA">
        <w:rPr>
          <w:color w:val="000000" w:themeColor="text1"/>
          <w:sz w:val="24"/>
          <w:szCs w:val="24"/>
        </w:rPr>
        <w:t>Кроме того, постановлением Правительства Российской Федерации от 7 июля 2017 г. № 809 внесены изменения в постановление Правительства Российской Федерации от 8 мая 2015 г. № 451 в части уточнения цели предоставления субсидии, условий, предъявляемых к договорам лизинга, исключения срока представления заявления о заключении договора о предоставлении субсидии и добавлении форм для расчета размера субсидии.</w:t>
      </w:r>
    </w:p>
    <w:p w:rsidR="00CE6243" w:rsidRPr="007F46EA" w:rsidRDefault="00CE6243" w:rsidP="00CE6243">
      <w:pPr>
        <w:ind w:left="0" w:right="0"/>
        <w:rPr>
          <w:color w:val="000000" w:themeColor="text1"/>
          <w:sz w:val="24"/>
          <w:szCs w:val="24"/>
        </w:rPr>
      </w:pPr>
      <w:r w:rsidRPr="007F46EA">
        <w:rPr>
          <w:b/>
          <w:color w:val="000000" w:themeColor="text1"/>
          <w:sz w:val="24"/>
          <w:szCs w:val="24"/>
        </w:rPr>
        <w:t>Распоряжением Правительства Российской Федерации от 28 апреля 2017 г.</w:t>
      </w:r>
      <w:r w:rsidRPr="007F46EA">
        <w:rPr>
          <w:color w:val="000000" w:themeColor="text1"/>
          <w:sz w:val="24"/>
          <w:szCs w:val="24"/>
        </w:rPr>
        <w:t xml:space="preserve"> № 823-р на финансовое обеспечение реализации указанного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в объеме </w:t>
      </w:r>
      <w:r w:rsidRPr="007F46EA">
        <w:rPr>
          <w:b/>
          <w:color w:val="000000" w:themeColor="text1"/>
          <w:sz w:val="24"/>
          <w:szCs w:val="24"/>
        </w:rPr>
        <w:t>10,0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На основании заявлений лизинговых организаций о предоставлении субсидии, представленных в Минпромторг России в соответствии с пунктом 8 Правил предоставления субсидий из федерального бюджета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2017 году, Минпромторгом России в 2017 году заключено 59 соглашений на предоставление субсидии лизинговым организациям, фактически реализовано 50 985 единиц техники. </w:t>
      </w:r>
    </w:p>
    <w:p w:rsidR="00CE6243" w:rsidRPr="007F46EA" w:rsidRDefault="00CE6243" w:rsidP="00CE6243">
      <w:pPr>
        <w:ind w:left="0" w:right="0"/>
        <w:rPr>
          <w:color w:val="000000" w:themeColor="text1"/>
          <w:sz w:val="24"/>
          <w:szCs w:val="24"/>
        </w:rPr>
      </w:pPr>
      <w:r w:rsidRPr="007F46EA">
        <w:rPr>
          <w:color w:val="000000" w:themeColor="text1"/>
          <w:sz w:val="24"/>
          <w:szCs w:val="24"/>
        </w:rPr>
        <w:lastRenderedPageBreak/>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w:t>
      </w:r>
      <w:r w:rsidRPr="007F46EA">
        <w:rPr>
          <w:color w:val="000000" w:themeColor="text1"/>
          <w:sz w:val="24"/>
          <w:szCs w:val="24"/>
        </w:rPr>
        <w:t xml:space="preserve"> бюджетные ассигнования в объеме </w:t>
      </w:r>
      <w:r w:rsidRPr="007F46EA">
        <w:rPr>
          <w:b/>
          <w:color w:val="000000" w:themeColor="text1"/>
          <w:sz w:val="24"/>
          <w:szCs w:val="24"/>
        </w:rPr>
        <w:t>10,0 млрд. рублей</w:t>
      </w:r>
      <w:r w:rsidRPr="007F46EA">
        <w:rPr>
          <w:color w:val="000000" w:themeColor="text1"/>
          <w:sz w:val="24"/>
          <w:szCs w:val="24"/>
        </w:rPr>
        <w:t xml:space="preserve">, </w:t>
      </w:r>
      <w:r w:rsidRPr="007F46EA">
        <w:rPr>
          <w:b/>
          <w:color w:val="000000" w:themeColor="text1"/>
          <w:sz w:val="24"/>
          <w:szCs w:val="24"/>
        </w:rPr>
        <w:t>кассовое исполнение расходов осуществлено в полном объеме</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Таким образом, пункт 7 Перечня </w:t>
      </w:r>
      <w:r w:rsidRPr="007F46EA">
        <w:rPr>
          <w:b/>
          <w:color w:val="000000" w:themeColor="text1"/>
          <w:sz w:val="24"/>
          <w:szCs w:val="24"/>
        </w:rPr>
        <w:t>выполнен</w:t>
      </w:r>
      <w:r w:rsidRPr="007F46EA">
        <w:rPr>
          <w:color w:val="000000" w:themeColor="text1"/>
          <w:sz w:val="24"/>
          <w:szCs w:val="24"/>
        </w:rPr>
        <w:t>.</w:t>
      </w:r>
    </w:p>
    <w:p w:rsidR="00CE6243" w:rsidRPr="007F46EA" w:rsidRDefault="00CE6243" w:rsidP="00CE6243">
      <w:pPr>
        <w:ind w:left="0" w:right="0"/>
        <w:rPr>
          <w:color w:val="000000" w:themeColor="text1"/>
          <w:sz w:val="24"/>
          <w:szCs w:val="24"/>
          <w:u w:val="single"/>
        </w:rPr>
      </w:pPr>
      <w:r w:rsidRPr="007F46EA">
        <w:rPr>
          <w:b/>
          <w:color w:val="000000" w:themeColor="text1"/>
          <w:sz w:val="24"/>
          <w:szCs w:val="24"/>
        </w:rPr>
        <w:t>8.4.5.3. В рамках пункта 8 Перечня</w:t>
      </w:r>
      <w:r w:rsidRPr="007F46EA">
        <w:rPr>
          <w:color w:val="000000" w:themeColor="text1"/>
          <w:sz w:val="24"/>
          <w:szCs w:val="24"/>
        </w:rPr>
        <w:t xml:space="preserve"> предусмотрена реализация программ «Первый автомобиль», «Семейный автомобиль», «Русский тягач», «Российский фермер», «Свое дело», а также программ поддержки продаж газомоторной техники и городского общественного электротранспорта, закупки школьных автобусов и автомобилей скорой медицинской помощи.</w:t>
      </w:r>
    </w:p>
    <w:p w:rsidR="00CE6243" w:rsidRPr="007F46EA" w:rsidRDefault="00CE6243" w:rsidP="00CE6243">
      <w:pPr>
        <w:ind w:left="0" w:right="0"/>
        <w:rPr>
          <w:color w:val="000000" w:themeColor="text1"/>
          <w:sz w:val="24"/>
          <w:szCs w:val="24"/>
        </w:rPr>
      </w:pPr>
      <w:r w:rsidRPr="007F46EA">
        <w:rPr>
          <w:color w:val="000000" w:themeColor="text1"/>
          <w:sz w:val="24"/>
          <w:szCs w:val="24"/>
        </w:rPr>
        <w:t>Согласно Перечню в результате реализации указанных программ и мероприятий в 2017 году должны быть реализованы 90 720 единиц техники.</w:t>
      </w:r>
    </w:p>
    <w:p w:rsidR="00CE6243" w:rsidRPr="007F46EA" w:rsidRDefault="00CE6243" w:rsidP="00CE6243">
      <w:pPr>
        <w:ind w:left="0" w:right="0"/>
        <w:rPr>
          <w:color w:val="000000" w:themeColor="text1"/>
          <w:sz w:val="24"/>
          <w:szCs w:val="24"/>
        </w:rPr>
      </w:pPr>
      <w:r w:rsidRPr="007F46EA">
        <w:rPr>
          <w:color w:val="000000" w:themeColor="text1"/>
          <w:sz w:val="24"/>
          <w:szCs w:val="24"/>
        </w:rPr>
        <w:t>Постановлениями Правительства Российской Федерации от 3 мая 2017 г. № 514 и от 7 июля 2017 г. № 808 внесены изменения в постановление Правительства Российской Федерации от 16 апреля 2015 г. № 364 «О предоставлении из федерального бюджета субсидий российским кредитным организациям на возмещение выпадающих доходов по кредитам, выданным российскими кредитными организациями в 2015 - 2016 годах физическим лицам на приобретение автомобилей» (включая условия реализации программ «Первый автомобиль» и «Семейный автомобиль») в части продления его действия на 2017 год.</w:t>
      </w:r>
    </w:p>
    <w:p w:rsidR="00CE6243" w:rsidRPr="007F46EA" w:rsidRDefault="00CE6243" w:rsidP="00CE6243">
      <w:pPr>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28 апреля 2017 г. № 510 «О внесении изменений в постановление Правительства Российской Федерации от 19 августа 2016 г. № 817» программа субсидирования производителей городского наземного электрического транспорта продлена на 2017 год.</w:t>
      </w:r>
    </w:p>
    <w:p w:rsidR="00CE6243" w:rsidRPr="007F46EA" w:rsidRDefault="00CE6243" w:rsidP="00CE6243">
      <w:pPr>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7 мая 2017 г. № 540 внесены изменения в постановление Правительства Российской Федерации от 8 мая 2015 г. № 451 «О предоставлении субсидий из федерального бюджета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2015 - 2016 годах» (включая условия реализации программ «Русский тягач», «Российский фермер» и «Свое дело») в части продления его действия на 2017 год.</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Постановлением Правительства Российской Федерации от 11 мая 2017 г. № 556 внесены изменения в постановление Правительства Российской Федерации от 12 июля 2016 г. № 667 «О предоставлении в 2016 году субсидии из федерального бюджета </w:t>
      </w:r>
      <w:r w:rsidRPr="007F46EA">
        <w:rPr>
          <w:color w:val="000000" w:themeColor="text1"/>
          <w:sz w:val="24"/>
          <w:szCs w:val="24"/>
        </w:rPr>
        <w:lastRenderedPageBreak/>
        <w:t>производителям автобусов и техники для жилищно-коммунального хозяйства, работающих на газомоторном топливе» в части продления его действия на 2017 год.</w:t>
      </w:r>
    </w:p>
    <w:p w:rsidR="00CE6243" w:rsidRPr="007F46EA" w:rsidRDefault="00CE6243" w:rsidP="00CE6243">
      <w:pPr>
        <w:ind w:left="0" w:right="0"/>
        <w:rPr>
          <w:color w:val="000000" w:themeColor="text1"/>
          <w:sz w:val="24"/>
          <w:szCs w:val="24"/>
        </w:rPr>
      </w:pPr>
      <w:r w:rsidRPr="007F46EA">
        <w:rPr>
          <w:b/>
          <w:color w:val="000000" w:themeColor="text1"/>
          <w:sz w:val="24"/>
          <w:szCs w:val="24"/>
        </w:rPr>
        <w:t xml:space="preserve">Распоряжением Правительства Российской Федерации от 28 апреля 2017 г. </w:t>
      </w:r>
      <w:r w:rsidRPr="007F46EA">
        <w:rPr>
          <w:color w:val="000000" w:themeColor="text1"/>
          <w:sz w:val="24"/>
          <w:szCs w:val="24"/>
        </w:rPr>
        <w:t xml:space="preserve">№ 823-р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объеме 3,9 млрд. рублей</w:t>
      </w:r>
      <w:r w:rsidRPr="007F46EA">
        <w:rPr>
          <w:color w:val="000000" w:themeColor="text1"/>
          <w:sz w:val="24"/>
          <w:szCs w:val="24"/>
        </w:rPr>
        <w:t>, в том числе:</w:t>
      </w:r>
    </w:p>
    <w:p w:rsidR="00CE6243" w:rsidRPr="007F46EA" w:rsidRDefault="00CE6243" w:rsidP="00CE6243">
      <w:pPr>
        <w:ind w:left="0" w:right="0"/>
        <w:rPr>
          <w:color w:val="000000" w:themeColor="text1"/>
          <w:sz w:val="24"/>
          <w:szCs w:val="24"/>
        </w:rPr>
      </w:pPr>
      <w:r w:rsidRPr="007F46EA">
        <w:rPr>
          <w:color w:val="000000" w:themeColor="text1"/>
          <w:sz w:val="24"/>
          <w:szCs w:val="24"/>
        </w:rPr>
        <w:t>на предоставление субсидий производителям техники, использующей природный газ в качестве моторного топлива, – 3,0 млрд. рублей;</w:t>
      </w:r>
    </w:p>
    <w:p w:rsidR="00CE6243" w:rsidRPr="007F46EA" w:rsidRDefault="00CE6243" w:rsidP="00CE6243">
      <w:pPr>
        <w:ind w:left="0" w:right="0"/>
        <w:rPr>
          <w:color w:val="000000" w:themeColor="text1"/>
          <w:sz w:val="24"/>
          <w:szCs w:val="24"/>
        </w:rPr>
      </w:pPr>
      <w:r w:rsidRPr="007F46EA">
        <w:rPr>
          <w:color w:val="000000" w:themeColor="text1"/>
          <w:sz w:val="24"/>
          <w:szCs w:val="24"/>
        </w:rPr>
        <w:t>на предоставление субсидий производителям городского наземного электрического транспорта – 0,9 млрд. рублей.</w:t>
      </w:r>
    </w:p>
    <w:p w:rsidR="00CE6243" w:rsidRPr="007F46EA" w:rsidRDefault="00CE6243" w:rsidP="00CE6243">
      <w:pPr>
        <w:ind w:left="0" w:right="0"/>
        <w:rPr>
          <w:color w:val="000000" w:themeColor="text1"/>
          <w:sz w:val="24"/>
          <w:szCs w:val="24"/>
        </w:rPr>
      </w:pPr>
      <w:r w:rsidRPr="007F46EA">
        <w:rPr>
          <w:color w:val="000000" w:themeColor="text1"/>
          <w:sz w:val="24"/>
          <w:szCs w:val="24"/>
        </w:rPr>
        <w:t>По данным Минпромторга России, заключено 8 соглашений на предоставление субсидий производителям газомоторной техники (реализовано в 2017 году 2 500 единиц техники), а также 4 соглашения на предоставление субсидий производителям городского электрического наземного транспорта (реализовано в 2017 году 152 единицы техники).</w:t>
      </w:r>
    </w:p>
    <w:p w:rsidR="00CE6243" w:rsidRPr="007F46EA" w:rsidRDefault="00CE6243" w:rsidP="00CE6243">
      <w:pPr>
        <w:ind w:left="0" w:right="0"/>
        <w:rPr>
          <w:color w:val="000000" w:themeColor="text1"/>
          <w:sz w:val="24"/>
          <w:szCs w:val="24"/>
        </w:rPr>
      </w:pPr>
      <w:r w:rsidRPr="007F46EA">
        <w:rPr>
          <w:b/>
          <w:color w:val="000000" w:themeColor="text1"/>
          <w:sz w:val="24"/>
          <w:szCs w:val="24"/>
        </w:rPr>
        <w:t xml:space="preserve">Распоряжением Правительства Российской Федерации от 23 мая 2017 г. </w:t>
      </w:r>
      <w:r w:rsidRPr="007F46EA">
        <w:rPr>
          <w:color w:val="000000" w:themeColor="text1"/>
          <w:sz w:val="24"/>
          <w:szCs w:val="24"/>
        </w:rPr>
        <w:t xml:space="preserve">№ 981-р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объеме 6,0 млрд. рублей</w:t>
      </w:r>
      <w:r w:rsidRPr="007F46EA">
        <w:rPr>
          <w:color w:val="000000" w:themeColor="text1"/>
          <w:sz w:val="24"/>
          <w:szCs w:val="24"/>
        </w:rPr>
        <w:t>, в том числе:</w:t>
      </w:r>
    </w:p>
    <w:p w:rsidR="00CE6243" w:rsidRPr="007F46EA" w:rsidRDefault="00CE6243" w:rsidP="00CE6243">
      <w:pPr>
        <w:ind w:left="0" w:right="0"/>
        <w:rPr>
          <w:color w:val="000000" w:themeColor="text1"/>
          <w:sz w:val="24"/>
          <w:szCs w:val="24"/>
        </w:rPr>
      </w:pPr>
      <w:r w:rsidRPr="007F46EA">
        <w:rPr>
          <w:color w:val="000000" w:themeColor="text1"/>
          <w:sz w:val="24"/>
          <w:szCs w:val="24"/>
        </w:rPr>
        <w:t>на закупку автомобилей скорой медицинской помощи – 3,0 млрд. рублей;</w:t>
      </w:r>
    </w:p>
    <w:p w:rsidR="00CE6243" w:rsidRPr="007F46EA" w:rsidRDefault="00CE6243" w:rsidP="00CE6243">
      <w:pPr>
        <w:ind w:left="0" w:right="0"/>
        <w:rPr>
          <w:color w:val="000000" w:themeColor="text1"/>
          <w:sz w:val="24"/>
          <w:szCs w:val="24"/>
        </w:rPr>
      </w:pPr>
      <w:r w:rsidRPr="007F46EA">
        <w:rPr>
          <w:color w:val="000000" w:themeColor="text1"/>
          <w:sz w:val="24"/>
          <w:szCs w:val="24"/>
        </w:rPr>
        <w:t>на закупку школьных автобусов – 3,0 млрд. рублей.</w:t>
      </w:r>
    </w:p>
    <w:p w:rsidR="00CE6243" w:rsidRPr="007F46EA" w:rsidRDefault="00CE6243" w:rsidP="00CE6243">
      <w:pPr>
        <w:ind w:left="0" w:right="0"/>
        <w:rPr>
          <w:color w:val="000000" w:themeColor="text1"/>
          <w:sz w:val="24"/>
          <w:szCs w:val="24"/>
        </w:rPr>
      </w:pPr>
      <w:r w:rsidRPr="007F46EA">
        <w:rPr>
          <w:color w:val="000000" w:themeColor="text1"/>
          <w:sz w:val="24"/>
          <w:szCs w:val="24"/>
        </w:rPr>
        <w:t>Распоряжениями Правительства Российской Ф</w:t>
      </w:r>
      <w:r>
        <w:rPr>
          <w:color w:val="000000" w:themeColor="text1"/>
          <w:sz w:val="24"/>
          <w:szCs w:val="24"/>
        </w:rPr>
        <w:t>едерации от 6 сентября 2017 г.</w:t>
      </w:r>
      <w:r>
        <w:rPr>
          <w:color w:val="000000" w:themeColor="text1"/>
          <w:sz w:val="24"/>
          <w:szCs w:val="24"/>
        </w:rPr>
        <w:br/>
      </w:r>
      <w:r w:rsidRPr="007F46EA">
        <w:rPr>
          <w:color w:val="000000" w:themeColor="text1"/>
          <w:sz w:val="24"/>
          <w:szCs w:val="24"/>
        </w:rPr>
        <w:t>№ 1921-р и № 1922-р утверждено распределение потребности субъектов Российской Федерации в школьных автобусах в количестве 1 549 единиц и в автомобилях скорой медицинской помощи в количестве 1 150 единиц.</w:t>
      </w:r>
    </w:p>
    <w:p w:rsidR="00CE6243" w:rsidRPr="007F46EA" w:rsidRDefault="00CE6243" w:rsidP="00CE6243">
      <w:pPr>
        <w:ind w:left="0" w:right="0"/>
        <w:rPr>
          <w:color w:val="000000" w:themeColor="text1"/>
          <w:sz w:val="24"/>
          <w:szCs w:val="24"/>
        </w:rPr>
      </w:pPr>
      <w:r w:rsidRPr="007F46EA">
        <w:rPr>
          <w:color w:val="000000" w:themeColor="text1"/>
          <w:sz w:val="24"/>
          <w:szCs w:val="24"/>
        </w:rPr>
        <w:t>По данным Минпромторга России, заключено 173 государственных контракта на поставку в субъекты Российской Федерации школьных автобусов и 131 государственный контракт на поставку автомобилей скорой помощи, осуществлена поставка техники в 2017 году в полном объеме.</w:t>
      </w:r>
    </w:p>
    <w:p w:rsidR="00CE6243" w:rsidRPr="007F46EA" w:rsidRDefault="00CE6243" w:rsidP="00CE6243">
      <w:pPr>
        <w:ind w:left="0" w:right="0"/>
        <w:rPr>
          <w:color w:val="000000" w:themeColor="text1"/>
          <w:sz w:val="24"/>
          <w:szCs w:val="24"/>
        </w:rPr>
      </w:pPr>
      <w:r w:rsidRPr="007F46EA">
        <w:rPr>
          <w:b/>
          <w:color w:val="000000" w:themeColor="text1"/>
          <w:sz w:val="24"/>
          <w:szCs w:val="24"/>
        </w:rPr>
        <w:t xml:space="preserve">Распоряжением Правительства Российской Федерации от 29 июня 2017 г. </w:t>
      </w:r>
      <w:r w:rsidRPr="007F46EA">
        <w:rPr>
          <w:color w:val="000000" w:themeColor="text1"/>
          <w:sz w:val="24"/>
          <w:szCs w:val="24"/>
        </w:rPr>
        <w:t xml:space="preserve">№ 1369-р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объеме 7,5 млрд. рублей</w:t>
      </w:r>
      <w:r w:rsidRPr="007F46EA">
        <w:rPr>
          <w:color w:val="000000" w:themeColor="text1"/>
          <w:sz w:val="24"/>
          <w:szCs w:val="24"/>
        </w:rPr>
        <w:t>, в том числе на предоставление в 2017 году субсидий из федерального бюджета:</w:t>
      </w:r>
    </w:p>
    <w:p w:rsidR="00CE6243" w:rsidRPr="007F46EA" w:rsidRDefault="00CE6243" w:rsidP="00CE6243">
      <w:pPr>
        <w:ind w:left="0" w:right="0"/>
        <w:rPr>
          <w:color w:val="000000" w:themeColor="text1"/>
          <w:sz w:val="24"/>
          <w:szCs w:val="24"/>
        </w:rPr>
      </w:pPr>
      <w:r w:rsidRPr="007F46EA">
        <w:rPr>
          <w:color w:val="000000" w:themeColor="text1"/>
          <w:sz w:val="24"/>
          <w:szCs w:val="24"/>
        </w:rPr>
        <w:lastRenderedPageBreak/>
        <w:t>российским кредитным организациям на возмещение выпадающих доходов по кредитам, выданным российскими кредитными организациями в 2015 - 2017 годах физическим лицам на приобретение автомобилей, – 3,75 млрд. рублей;</w:t>
      </w:r>
    </w:p>
    <w:p w:rsidR="00CE6243" w:rsidRPr="007F46EA" w:rsidRDefault="00CE6243" w:rsidP="00CE6243">
      <w:pPr>
        <w:ind w:left="0" w:right="0"/>
        <w:rPr>
          <w:color w:val="000000" w:themeColor="text1"/>
          <w:sz w:val="24"/>
          <w:szCs w:val="24"/>
        </w:rPr>
      </w:pPr>
      <w:r w:rsidRPr="007F46EA">
        <w:rPr>
          <w:color w:val="000000" w:themeColor="text1"/>
          <w:sz w:val="24"/>
          <w:szCs w:val="24"/>
        </w:rPr>
        <w:t>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2017 году, – 3,75 млрд. рублей.</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w:t>
      </w:r>
      <w:r w:rsidRPr="007F46EA">
        <w:rPr>
          <w:color w:val="000000" w:themeColor="text1"/>
          <w:sz w:val="24"/>
          <w:szCs w:val="24"/>
        </w:rPr>
        <w:t xml:space="preserve"> бюджетные ассигнования в объеме </w:t>
      </w:r>
      <w:r w:rsidRPr="007F46EA">
        <w:rPr>
          <w:b/>
          <w:color w:val="000000" w:themeColor="text1"/>
          <w:sz w:val="24"/>
          <w:szCs w:val="24"/>
        </w:rPr>
        <w:t>17,4 млрд. рублей</w:t>
      </w:r>
      <w:r w:rsidRPr="007F46EA">
        <w:rPr>
          <w:color w:val="000000" w:themeColor="text1"/>
          <w:sz w:val="24"/>
          <w:szCs w:val="24"/>
        </w:rPr>
        <w:t>, в том числе:</w:t>
      </w:r>
    </w:p>
    <w:p w:rsidR="00CE6243" w:rsidRPr="007F46EA" w:rsidRDefault="00CE6243" w:rsidP="00CE6243">
      <w:pPr>
        <w:ind w:left="0" w:right="0"/>
        <w:rPr>
          <w:color w:val="000000" w:themeColor="text1"/>
          <w:sz w:val="24"/>
          <w:szCs w:val="24"/>
        </w:rPr>
      </w:pPr>
      <w:r w:rsidRPr="007F46EA">
        <w:rPr>
          <w:color w:val="000000" w:themeColor="text1"/>
          <w:sz w:val="24"/>
          <w:szCs w:val="24"/>
        </w:rPr>
        <w:t>на предоставление субсидий производителям техники, использующей природный газ в качестве моторного топлива, – 3,0 млрд. рублей (кассовое исполнение расходов осуществлено в полном объеме);</w:t>
      </w:r>
    </w:p>
    <w:p w:rsidR="00CE6243" w:rsidRPr="007F46EA" w:rsidRDefault="00CE6243" w:rsidP="00CE6243">
      <w:pPr>
        <w:ind w:left="0" w:right="0"/>
        <w:rPr>
          <w:color w:val="000000" w:themeColor="text1"/>
          <w:sz w:val="24"/>
          <w:szCs w:val="24"/>
        </w:rPr>
      </w:pPr>
      <w:r w:rsidRPr="007F46EA">
        <w:rPr>
          <w:color w:val="000000" w:themeColor="text1"/>
          <w:sz w:val="24"/>
          <w:szCs w:val="24"/>
        </w:rPr>
        <w:t>на предоставление субсидий производителям городского наземного электрического транспорта – 0,9 млрд. рублей (кассовое исполнение расходов осуществлено в полном объеме);</w:t>
      </w:r>
    </w:p>
    <w:p w:rsidR="00CE6243" w:rsidRPr="007F46EA" w:rsidRDefault="00CE6243" w:rsidP="00CE6243">
      <w:pPr>
        <w:ind w:left="0" w:right="0"/>
        <w:rPr>
          <w:color w:val="000000" w:themeColor="text1"/>
          <w:sz w:val="24"/>
          <w:szCs w:val="24"/>
        </w:rPr>
      </w:pPr>
      <w:r w:rsidRPr="007F46EA">
        <w:rPr>
          <w:color w:val="000000" w:themeColor="text1"/>
          <w:sz w:val="24"/>
          <w:szCs w:val="24"/>
        </w:rPr>
        <w:t>на закупку автомобилей скорой медицинской помощи – 3,0 млрд. рублей (кассовое исполнение расходов составило 2,4 млрд. рублей, или 79,6 % показателя сводной бюджетной росписи с изменениями);</w:t>
      </w:r>
    </w:p>
    <w:p w:rsidR="00CE6243" w:rsidRPr="007F46EA" w:rsidRDefault="00CE6243" w:rsidP="00CE6243">
      <w:pPr>
        <w:ind w:left="0" w:right="0"/>
        <w:rPr>
          <w:color w:val="000000" w:themeColor="text1"/>
          <w:sz w:val="24"/>
          <w:szCs w:val="24"/>
        </w:rPr>
      </w:pPr>
      <w:r w:rsidRPr="007F46EA">
        <w:rPr>
          <w:color w:val="000000" w:themeColor="text1"/>
          <w:sz w:val="24"/>
          <w:szCs w:val="24"/>
        </w:rPr>
        <w:t>на закупку школьных автобусов – 3,0 млрд. рублей (кассовое исполнение расходов составило 2,1 млрд. рублей, или 71,4 % показателя сводной бюджетной росписи с изменениями);</w:t>
      </w:r>
    </w:p>
    <w:p w:rsidR="00CE6243" w:rsidRPr="007F46EA" w:rsidRDefault="00CE6243" w:rsidP="00CE6243">
      <w:pPr>
        <w:ind w:left="0" w:right="0"/>
        <w:rPr>
          <w:color w:val="000000" w:themeColor="text1"/>
          <w:sz w:val="24"/>
          <w:szCs w:val="24"/>
        </w:rPr>
      </w:pPr>
      <w:r w:rsidRPr="007F46EA">
        <w:rPr>
          <w:color w:val="000000" w:themeColor="text1"/>
          <w:sz w:val="24"/>
          <w:szCs w:val="24"/>
        </w:rPr>
        <w:t>на предоставление субсидий российским кредитным организациям на возмещение выпадающих доходов по кредитам, выданным российскими кредитными организациями в 2015 - 2017 годах физическим лицам на приобретение автомобилей, – 3,75 млрд. рублей (кассовое исполнение расходов осуществлено в полном объеме);</w:t>
      </w:r>
    </w:p>
    <w:p w:rsidR="00CE6243" w:rsidRPr="007F46EA" w:rsidRDefault="00CE6243" w:rsidP="00CE6243">
      <w:pPr>
        <w:ind w:left="0" w:right="0"/>
        <w:rPr>
          <w:color w:val="000000" w:themeColor="text1"/>
          <w:sz w:val="24"/>
          <w:szCs w:val="24"/>
        </w:rPr>
      </w:pPr>
      <w:r w:rsidRPr="007F46EA">
        <w:rPr>
          <w:color w:val="000000" w:themeColor="text1"/>
          <w:sz w:val="24"/>
          <w:szCs w:val="24"/>
        </w:rPr>
        <w:t>на предоставление субсидий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2017 году, – 3,75 млрд. рублей (кассовое исполнение расходов составило 3 749,5 млн. рублей, или 100 % показателя сводной бюджетной росписи с изменениями).</w:t>
      </w:r>
    </w:p>
    <w:p w:rsidR="00CE6243" w:rsidRPr="007F46EA" w:rsidRDefault="00CE6243" w:rsidP="00CE6243">
      <w:pPr>
        <w:ind w:left="0" w:right="0"/>
        <w:rPr>
          <w:color w:val="000000" w:themeColor="text1"/>
          <w:sz w:val="24"/>
          <w:szCs w:val="24"/>
        </w:rPr>
      </w:pPr>
      <w:r w:rsidRPr="007F46EA">
        <w:rPr>
          <w:color w:val="000000" w:themeColor="text1"/>
          <w:sz w:val="24"/>
          <w:szCs w:val="24"/>
        </w:rPr>
        <w:t>По данным Минпромторга России, по состоянию на 24 декабря 2017 года в рамках реализации программ реализовано 80 783 единиц</w:t>
      </w:r>
      <w:r>
        <w:rPr>
          <w:color w:val="000000" w:themeColor="text1"/>
          <w:sz w:val="24"/>
          <w:szCs w:val="24"/>
        </w:rPr>
        <w:t>ы</w:t>
      </w:r>
      <w:r w:rsidRPr="007F46EA">
        <w:rPr>
          <w:color w:val="000000" w:themeColor="text1"/>
          <w:sz w:val="24"/>
          <w:szCs w:val="24"/>
        </w:rPr>
        <w:t xml:space="preserve"> техники, в том числе: </w:t>
      </w:r>
    </w:p>
    <w:p w:rsidR="00CE6243" w:rsidRPr="007F46EA" w:rsidRDefault="00CE6243" w:rsidP="00CE6243">
      <w:pPr>
        <w:ind w:left="0" w:right="0"/>
        <w:rPr>
          <w:color w:val="000000" w:themeColor="text1"/>
          <w:sz w:val="24"/>
          <w:szCs w:val="24"/>
        </w:rPr>
      </w:pPr>
      <w:r w:rsidRPr="007F46EA">
        <w:rPr>
          <w:color w:val="000000" w:themeColor="text1"/>
          <w:sz w:val="24"/>
          <w:szCs w:val="24"/>
        </w:rPr>
        <w:t>по программам «Первый автомобиль», «Семейный автомобиль» - 63 892 штук</w:t>
      </w:r>
      <w:r>
        <w:rPr>
          <w:color w:val="000000" w:themeColor="text1"/>
          <w:sz w:val="24"/>
          <w:szCs w:val="24"/>
        </w:rPr>
        <w:t>и</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по программам «Русский тягач», «Российский Фермер», «Свое дело» - 16 891 штук</w:t>
      </w:r>
      <w:r>
        <w:rPr>
          <w:color w:val="000000" w:themeColor="text1"/>
          <w:sz w:val="24"/>
          <w:szCs w:val="24"/>
        </w:rPr>
        <w:t>а</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lastRenderedPageBreak/>
        <w:t>Таким образом, в рамках реализации пункта 8 Перечня реализовано 86 134 единиц</w:t>
      </w:r>
      <w:r>
        <w:rPr>
          <w:color w:val="000000" w:themeColor="text1"/>
          <w:sz w:val="24"/>
          <w:szCs w:val="24"/>
        </w:rPr>
        <w:t>ы</w:t>
      </w:r>
      <w:r w:rsidRPr="007F46EA">
        <w:rPr>
          <w:color w:val="000000" w:themeColor="text1"/>
          <w:sz w:val="24"/>
          <w:szCs w:val="24"/>
        </w:rPr>
        <w:t xml:space="preserve"> техники, или 94,9 % ожидаемого результата.</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Таким образом, пункт 8 Перечня в части </w:t>
      </w:r>
      <w:r>
        <w:rPr>
          <w:b/>
          <w:color w:val="000000" w:themeColor="text1"/>
          <w:sz w:val="24"/>
          <w:szCs w:val="24"/>
        </w:rPr>
        <w:t>финансового обеспечения</w:t>
      </w:r>
      <w:r w:rsidRPr="007F46EA">
        <w:rPr>
          <w:b/>
          <w:color w:val="000000" w:themeColor="text1"/>
          <w:sz w:val="24"/>
          <w:szCs w:val="24"/>
        </w:rPr>
        <w:t xml:space="preserve"> выполнен, </w:t>
      </w:r>
      <w:r w:rsidRPr="007F46EA">
        <w:rPr>
          <w:color w:val="000000" w:themeColor="text1"/>
          <w:sz w:val="24"/>
          <w:szCs w:val="24"/>
        </w:rPr>
        <w:t>в части</w:t>
      </w:r>
      <w:r w:rsidRPr="007F46EA">
        <w:rPr>
          <w:b/>
          <w:color w:val="000000" w:themeColor="text1"/>
          <w:sz w:val="24"/>
          <w:szCs w:val="24"/>
        </w:rPr>
        <w:t xml:space="preserve"> до</w:t>
      </w:r>
      <w:r>
        <w:rPr>
          <w:b/>
          <w:color w:val="000000" w:themeColor="text1"/>
          <w:sz w:val="24"/>
          <w:szCs w:val="24"/>
        </w:rPr>
        <w:t>стижения ожидаемого результата</w:t>
      </w:r>
      <w:r w:rsidRPr="007F46EA">
        <w:rPr>
          <w:b/>
          <w:color w:val="000000" w:themeColor="text1"/>
          <w:sz w:val="24"/>
          <w:szCs w:val="24"/>
        </w:rPr>
        <w:t xml:space="preserve"> выполнен не в полном объеме</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8.4.6. В рамках пункта 9 Перечня</w:t>
      </w:r>
      <w:r w:rsidRPr="007F46EA">
        <w:rPr>
          <w:color w:val="000000" w:themeColor="text1"/>
          <w:sz w:val="24"/>
          <w:szCs w:val="24"/>
        </w:rPr>
        <w:t xml:space="preserve"> предусмотрено предоставление субсидий покупателям промышленных маневровых локомотивов на компенсацию части затрат в связи с их приобретением.</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Изменениями в Перечень от 26 октября 2017 года предельный объем финансирования на реализацию указанного мероприятия уменьшен с 0,4 млрд. рублей до 0,2 млрд. рублей с изменением ожидаемого результата реализации техники с 54 до 26 единиц.</w:t>
      </w:r>
    </w:p>
    <w:p w:rsidR="00CE6243" w:rsidRPr="007F46EA" w:rsidRDefault="00CE6243" w:rsidP="00CE6243">
      <w:pPr>
        <w:ind w:left="0" w:right="-1" w:firstLine="708"/>
        <w:rPr>
          <w:color w:val="000000" w:themeColor="text1"/>
          <w:sz w:val="24"/>
          <w:szCs w:val="24"/>
        </w:rPr>
      </w:pPr>
      <w:r w:rsidRPr="007F46EA">
        <w:rPr>
          <w:b/>
          <w:color w:val="000000" w:themeColor="text1"/>
          <w:sz w:val="24"/>
          <w:szCs w:val="24"/>
        </w:rPr>
        <w:t>Распоряжением Правительства Российской Федерации от 28 апреля 2017 г. № 823-р</w:t>
      </w:r>
      <w:r w:rsidRPr="007F46EA">
        <w:rPr>
          <w:color w:val="000000" w:themeColor="text1"/>
          <w:sz w:val="24"/>
          <w:szCs w:val="24"/>
        </w:rPr>
        <w:t xml:space="preserve"> (с изменениями)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объеме 0,2 млрд. рублей</w:t>
      </w:r>
      <w:r w:rsidRPr="007F46EA">
        <w:rPr>
          <w:color w:val="000000" w:themeColor="text1"/>
          <w:sz w:val="24"/>
          <w:szCs w:val="24"/>
        </w:rPr>
        <w:t>.</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Постановлением Правительства Российской Федерации от 10 мая 2017 г. № 545 утверждены Правила предоставления субсидий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промышленного тягового подвижного состава и вагонов-дизель-генераторов, в 2017 году.</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 </w:t>
      </w:r>
      <w:r w:rsidRPr="007F46EA">
        <w:rPr>
          <w:color w:val="000000" w:themeColor="text1"/>
          <w:sz w:val="24"/>
          <w:szCs w:val="24"/>
        </w:rPr>
        <w:t xml:space="preserve">бюджетные ассигнования </w:t>
      </w:r>
      <w:r w:rsidRPr="007F46EA">
        <w:rPr>
          <w:b/>
          <w:color w:val="000000" w:themeColor="text1"/>
          <w:sz w:val="24"/>
          <w:szCs w:val="24"/>
        </w:rPr>
        <w:t>в объеме</w:t>
      </w:r>
      <w:r w:rsidRPr="007F46EA">
        <w:rPr>
          <w:color w:val="000000" w:themeColor="text1"/>
          <w:sz w:val="24"/>
          <w:szCs w:val="24"/>
        </w:rPr>
        <w:t xml:space="preserve"> </w:t>
      </w:r>
      <w:r w:rsidRPr="007F46EA">
        <w:rPr>
          <w:b/>
          <w:color w:val="000000" w:themeColor="text1"/>
          <w:sz w:val="24"/>
          <w:szCs w:val="24"/>
        </w:rPr>
        <w:t>200,0 млн. рублей</w:t>
      </w:r>
      <w:r w:rsidRPr="007F46EA">
        <w:rPr>
          <w:color w:val="000000" w:themeColor="text1"/>
          <w:sz w:val="24"/>
          <w:szCs w:val="24"/>
        </w:rPr>
        <w:t xml:space="preserve">, </w:t>
      </w:r>
      <w:r w:rsidRPr="007F46EA">
        <w:rPr>
          <w:b/>
          <w:color w:val="000000" w:themeColor="text1"/>
          <w:sz w:val="24"/>
          <w:szCs w:val="24"/>
        </w:rPr>
        <w:t>кассовое исполнение расходов</w:t>
      </w:r>
      <w:r w:rsidRPr="007F46EA">
        <w:rPr>
          <w:color w:val="000000" w:themeColor="text1"/>
          <w:sz w:val="24"/>
          <w:szCs w:val="24"/>
        </w:rPr>
        <w:t xml:space="preserve"> составило </w:t>
      </w:r>
      <w:r w:rsidRPr="007F46EA">
        <w:rPr>
          <w:b/>
          <w:color w:val="000000" w:themeColor="text1"/>
          <w:sz w:val="24"/>
          <w:szCs w:val="24"/>
        </w:rPr>
        <w:t>154,0 млн. рублей, или 77,0 %</w:t>
      </w:r>
      <w:r w:rsidRPr="007F46EA">
        <w:rPr>
          <w:color w:val="000000" w:themeColor="text1"/>
          <w:sz w:val="24"/>
          <w:szCs w:val="24"/>
        </w:rPr>
        <w:t xml:space="preserve"> показателя сводной росписи с изменениями. Причиной низкого уровня кассового исполнения является заявительный характер субсидий.</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данным Минпромторга России, в 2017 году предоставлены субсидии на реализацию 22 единиц техники (84,6 % планового значения), в том числе 18 промышленных и маневровых локомотивов и 4 вагонов-дизель-генераторов. </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Таким образом, пункт 9 Перечня </w:t>
      </w:r>
      <w:r w:rsidRPr="007F46EA">
        <w:rPr>
          <w:b/>
          <w:color w:val="000000" w:themeColor="text1"/>
          <w:sz w:val="24"/>
          <w:szCs w:val="24"/>
        </w:rPr>
        <w:t>выполнен не в полном объеме</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8.4.7.</w:t>
      </w:r>
      <w:r w:rsidRPr="007F46EA">
        <w:rPr>
          <w:color w:val="000000" w:themeColor="text1"/>
          <w:sz w:val="24"/>
          <w:szCs w:val="24"/>
        </w:rPr>
        <w:t xml:space="preserve"> В рамках </w:t>
      </w:r>
      <w:r w:rsidRPr="007F46EA">
        <w:rPr>
          <w:b/>
          <w:color w:val="000000" w:themeColor="text1"/>
          <w:sz w:val="24"/>
          <w:szCs w:val="24"/>
        </w:rPr>
        <w:t>пункта 10 Перечня</w:t>
      </w:r>
      <w:r w:rsidRPr="007F46EA">
        <w:rPr>
          <w:color w:val="000000" w:themeColor="text1"/>
          <w:sz w:val="24"/>
          <w:szCs w:val="24"/>
        </w:rPr>
        <w:t xml:space="preserve"> </w:t>
      </w:r>
      <w:r w:rsidRPr="007F46EA">
        <w:rPr>
          <w:color w:val="000000" w:themeColor="text1"/>
          <w:sz w:val="24"/>
          <w:szCs w:val="24"/>
          <w:lang w:bidi="ru-RU"/>
        </w:rPr>
        <w:t>предусмотрено предоставление субсидий покупателям вагонов на компенсацию затрат в связи с приобретением грузового железнодорожного подвижного состава</w:t>
      </w:r>
      <w:r w:rsidRPr="007F46EA">
        <w:rPr>
          <w:color w:val="000000" w:themeColor="text1"/>
          <w:sz w:val="24"/>
          <w:szCs w:val="24"/>
        </w:rPr>
        <w:t>.</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Изменениями в Перечень от 26 октября 2017 года предельный объем финансирования на реализацию указанного мероприятия увеличен с 5,0 млрд. рублей до 5,2 млрд. рублей с изменением ожидаемого результата реализации техники с 16 667 до 17 467 единиц.</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lastRenderedPageBreak/>
        <w:t>Также согласно Перечню в результате реализации указанного мероприятия</w:t>
      </w:r>
      <w:r w:rsidRPr="007F46EA">
        <w:rPr>
          <w:color w:val="000000" w:themeColor="text1"/>
        </w:rPr>
        <w:t xml:space="preserve"> </w:t>
      </w:r>
      <w:r w:rsidRPr="00EA5669">
        <w:rPr>
          <w:color w:val="000000" w:themeColor="text1"/>
          <w:sz w:val="24"/>
          <w:szCs w:val="24"/>
        </w:rPr>
        <w:t>должна</w:t>
      </w:r>
      <w:r w:rsidRPr="007F46EA">
        <w:rPr>
          <w:color w:val="000000" w:themeColor="text1"/>
        </w:rPr>
        <w:t xml:space="preserve"> </w:t>
      </w:r>
      <w:r w:rsidRPr="00EA5669">
        <w:rPr>
          <w:color w:val="000000" w:themeColor="text1"/>
          <w:sz w:val="24"/>
          <w:szCs w:val="24"/>
        </w:rPr>
        <w:t>быть</w:t>
      </w:r>
      <w:r w:rsidRPr="007F46EA">
        <w:rPr>
          <w:color w:val="000000" w:themeColor="text1"/>
        </w:rPr>
        <w:t xml:space="preserve"> </w:t>
      </w:r>
      <w:r w:rsidRPr="00EA5669">
        <w:rPr>
          <w:color w:val="000000" w:themeColor="text1"/>
          <w:sz w:val="24"/>
          <w:szCs w:val="24"/>
        </w:rPr>
        <w:t>п</w:t>
      </w:r>
      <w:r w:rsidRPr="007F46EA">
        <w:rPr>
          <w:color w:val="000000" w:themeColor="text1"/>
          <w:sz w:val="24"/>
          <w:szCs w:val="24"/>
        </w:rPr>
        <w:t>овышена эффективность отрасли железнодорожных грузовых перевозок путем обновления специализированного грузового железнодорожного подви</w:t>
      </w:r>
      <w:r>
        <w:rPr>
          <w:color w:val="000000" w:themeColor="text1"/>
          <w:sz w:val="24"/>
          <w:szCs w:val="24"/>
        </w:rPr>
        <w:t>жного состава</w:t>
      </w:r>
      <w:r w:rsidRPr="007F46EA">
        <w:rPr>
          <w:color w:val="000000" w:themeColor="text1"/>
          <w:sz w:val="24"/>
          <w:szCs w:val="24"/>
        </w:rPr>
        <w:t xml:space="preserve"> с повышенной осевой нагрузкой (25 т.с), а также подвижного состава, входящего в перечень грузовых вагонов, на которые не распространяется запрет на эксплуатацию вагонов при продлении срока их службы (приказ Минтранса России от 25 декабря 2014 г. </w:t>
      </w:r>
      <w:r>
        <w:rPr>
          <w:color w:val="000000" w:themeColor="text1"/>
          <w:sz w:val="24"/>
          <w:szCs w:val="24"/>
        </w:rPr>
        <w:t>№ </w:t>
      </w:r>
      <w:r w:rsidRPr="007F46EA">
        <w:rPr>
          <w:color w:val="000000" w:themeColor="text1"/>
          <w:sz w:val="24"/>
          <w:szCs w:val="24"/>
        </w:rPr>
        <w:t>382)</w:t>
      </w:r>
      <w:r>
        <w:rPr>
          <w:color w:val="000000" w:themeColor="text1"/>
          <w:sz w:val="24"/>
          <w:szCs w:val="24"/>
        </w:rPr>
        <w:t>.</w:t>
      </w:r>
    </w:p>
    <w:p w:rsidR="00CE6243" w:rsidRPr="007F46EA" w:rsidRDefault="00CE6243" w:rsidP="00CE6243">
      <w:pPr>
        <w:ind w:left="0" w:right="-1" w:firstLine="708"/>
        <w:rPr>
          <w:color w:val="000000" w:themeColor="text1"/>
          <w:sz w:val="24"/>
          <w:szCs w:val="24"/>
        </w:rPr>
      </w:pPr>
      <w:r w:rsidRPr="007F46EA">
        <w:rPr>
          <w:b/>
          <w:color w:val="000000" w:themeColor="text1"/>
          <w:sz w:val="24"/>
          <w:szCs w:val="24"/>
        </w:rPr>
        <w:t>Распоряжением Правительства Российской Федерации от 28 апреля 2017 г. № 823-р</w:t>
      </w:r>
      <w:r w:rsidRPr="007F46EA">
        <w:rPr>
          <w:color w:val="000000" w:themeColor="text1"/>
          <w:sz w:val="24"/>
          <w:szCs w:val="24"/>
        </w:rPr>
        <w:t xml:space="preserve"> (с изменениями)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объеме 5,2 млрд. рублей</w:t>
      </w:r>
      <w:r w:rsidRPr="007F46EA">
        <w:rPr>
          <w:color w:val="000000" w:themeColor="text1"/>
          <w:sz w:val="24"/>
          <w:szCs w:val="24"/>
        </w:rPr>
        <w:t>.</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Постановлением Правительства Российской Федерации от 10 мая 2017 г. № 544 утверждены Правила предоставления субсидий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грузового железнодорожного подвижного состава, в 2017 году.</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 xml:space="preserve">с изменениями предусмотрены бюджетные ассигнования </w:t>
      </w:r>
      <w:r w:rsidRPr="007F46EA">
        <w:rPr>
          <w:b/>
          <w:color w:val="000000" w:themeColor="text1"/>
          <w:sz w:val="24"/>
          <w:szCs w:val="24"/>
        </w:rPr>
        <w:t>в объеме</w:t>
      </w:r>
      <w:r w:rsidRPr="007F46EA">
        <w:rPr>
          <w:color w:val="000000" w:themeColor="text1"/>
          <w:sz w:val="24"/>
          <w:szCs w:val="24"/>
        </w:rPr>
        <w:t xml:space="preserve"> </w:t>
      </w:r>
      <w:r w:rsidRPr="007F46EA">
        <w:rPr>
          <w:b/>
          <w:color w:val="000000" w:themeColor="text1"/>
          <w:sz w:val="24"/>
          <w:szCs w:val="24"/>
        </w:rPr>
        <w:t>5,2 млрд. рублей</w:t>
      </w:r>
      <w:r w:rsidRPr="007F46EA">
        <w:rPr>
          <w:color w:val="000000" w:themeColor="text1"/>
          <w:sz w:val="24"/>
          <w:szCs w:val="24"/>
        </w:rPr>
        <w:t xml:space="preserve">, </w:t>
      </w:r>
      <w:r w:rsidRPr="007F46EA">
        <w:rPr>
          <w:b/>
          <w:color w:val="000000" w:themeColor="text1"/>
          <w:sz w:val="24"/>
          <w:szCs w:val="24"/>
        </w:rPr>
        <w:t>кассовое исполнение расходов</w:t>
      </w:r>
      <w:r w:rsidRPr="007F46EA">
        <w:rPr>
          <w:color w:val="000000" w:themeColor="text1"/>
          <w:sz w:val="24"/>
          <w:szCs w:val="24"/>
        </w:rPr>
        <w:t xml:space="preserve"> составило </w:t>
      </w:r>
      <w:r w:rsidRPr="007F46EA">
        <w:rPr>
          <w:b/>
          <w:color w:val="000000" w:themeColor="text1"/>
          <w:sz w:val="24"/>
          <w:szCs w:val="24"/>
        </w:rPr>
        <w:t>5,19 млрд. рублей, или 100 %</w:t>
      </w:r>
      <w:r w:rsidRPr="007F46EA">
        <w:rPr>
          <w:color w:val="000000" w:themeColor="text1"/>
          <w:sz w:val="24"/>
          <w:szCs w:val="24"/>
        </w:rPr>
        <w:t xml:space="preserve"> показателя сводной росписи с изменениями.</w:t>
      </w:r>
    </w:p>
    <w:p w:rsidR="00CE6243" w:rsidRPr="007F46EA" w:rsidRDefault="00CE6243" w:rsidP="00CE6243">
      <w:pPr>
        <w:ind w:left="0" w:right="0"/>
        <w:rPr>
          <w:color w:val="000000" w:themeColor="text1"/>
          <w:sz w:val="24"/>
          <w:szCs w:val="24"/>
        </w:rPr>
      </w:pPr>
      <w:r w:rsidRPr="007F46EA">
        <w:rPr>
          <w:color w:val="000000" w:themeColor="text1"/>
          <w:sz w:val="24"/>
          <w:szCs w:val="24"/>
        </w:rPr>
        <w:t>По данным Минпромторга России, предоставлены субсидии покупателям 19 196 грузовых вагонов.</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Таким образом, пункт 10 Перечня </w:t>
      </w:r>
      <w:r w:rsidRPr="007F46EA">
        <w:rPr>
          <w:b/>
          <w:color w:val="000000" w:themeColor="text1"/>
          <w:sz w:val="24"/>
          <w:szCs w:val="24"/>
        </w:rPr>
        <w:t>выполнен</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8.4.8. Пунктом 11 Перечня</w:t>
      </w:r>
      <w:r w:rsidRPr="007F46EA">
        <w:rPr>
          <w:color w:val="000000" w:themeColor="text1"/>
          <w:sz w:val="24"/>
          <w:szCs w:val="24"/>
        </w:rPr>
        <w:t xml:space="preserve"> предусмотрено субсидирование производителей сельскохозяйственной техники подпрограммы «Техническая и технологическая модернизация, инновационное развитие» Государственной программы развития сельского хозяйства и регулирования рынков сельскохозяйственной продукции, сырья и продовольствия на 2013 – 2020 годы в целях модернизации парка сельскохозяйственной техники.</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 xml:space="preserve">Изменениями в Перечень от 26 октября 2017 года предельный объем финансирования на реализацию указанного мероприятия увеличен с 13,7 млрд. рублей до 15,7 млрд. рублей с изменением ожидаемого результата приобретения сельскохозяйственными товаропроизводителями в </w:t>
      </w:r>
      <w:r>
        <w:rPr>
          <w:color w:val="000000" w:themeColor="text1"/>
          <w:sz w:val="24"/>
          <w:szCs w:val="24"/>
        </w:rPr>
        <w:t>2017 году с 21,251 до 14,5 тыс.</w:t>
      </w:r>
      <w:r w:rsidRPr="007F46EA">
        <w:rPr>
          <w:color w:val="000000" w:themeColor="text1"/>
          <w:sz w:val="24"/>
          <w:szCs w:val="24"/>
        </w:rPr>
        <w:t xml:space="preserve"> единиц сельскохозяйственной техники.</w:t>
      </w:r>
    </w:p>
    <w:p w:rsidR="00CE6243" w:rsidRPr="007F46EA" w:rsidRDefault="00CE6243" w:rsidP="00CE6243">
      <w:pPr>
        <w:ind w:left="0" w:right="0"/>
        <w:rPr>
          <w:color w:val="000000" w:themeColor="text1"/>
          <w:sz w:val="24"/>
          <w:szCs w:val="24"/>
        </w:rPr>
      </w:pPr>
      <w:r w:rsidRPr="007F46EA">
        <w:rPr>
          <w:b/>
          <w:color w:val="000000" w:themeColor="text1"/>
          <w:sz w:val="24"/>
          <w:szCs w:val="24"/>
        </w:rPr>
        <w:lastRenderedPageBreak/>
        <w:t>Распоряжением Правительства Российской Федерации от 17 апреля 2017 г.</w:t>
      </w:r>
      <w:r w:rsidRPr="007F46EA">
        <w:rPr>
          <w:color w:val="000000" w:themeColor="text1"/>
          <w:sz w:val="24"/>
          <w:szCs w:val="24"/>
        </w:rPr>
        <w:t xml:space="preserve"> № 715-р (с изменениями) на финансовое обеспечение дополнительного производства сельскохозяйственной техники Минсельхозу России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w:t>
      </w:r>
      <w:r w:rsidRPr="007F46EA">
        <w:rPr>
          <w:b/>
          <w:color w:val="000000" w:themeColor="text1"/>
          <w:sz w:val="24"/>
          <w:szCs w:val="24"/>
        </w:rPr>
        <w:t>в сумме 15,7 млрд. рублей</w:t>
      </w:r>
      <w:r w:rsidRPr="007F46EA">
        <w:rPr>
          <w:color w:val="000000" w:themeColor="text1"/>
          <w:sz w:val="24"/>
          <w:szCs w:val="24"/>
        </w:rPr>
        <w:t xml:space="preserve"> на предоставление субсидий производителям сельскохозяйственной техники с учетом осуществления реализации сельскохозяйственной техники в количестве не менее 14,5 тыс. единиц сельскохозяйственной техники, а также исполнение обязательств по программе субсидирования производителей сельскохозяйственной техники 2016 года в размере не более 7,73 млрд. рублей.</w:t>
      </w:r>
    </w:p>
    <w:p w:rsidR="00CE6243" w:rsidRPr="007F46EA" w:rsidRDefault="00CE6243" w:rsidP="00CE6243">
      <w:pPr>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4 марта 2017 г. № 261 внесены изменения в Правила предоставления субсидий производителям сельскохозяйственной техники, утвержденные постановлением Правительства Российской Федерации от 27 декабря 2012 г. № 1432 «Об утверждении Правил предоставления субсидий производителям сельскохозяйственной техники».</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результатам заседаний Комиссии по рассмотрению заявок производителей сельскохозяйственной техники на получение субсидий из федерального бюджета на возмещение затрат на производство и реализацию сельскохозяйственной техники по состоянию на 26 декабря 2017 года одобрено 273 заявки производителей сельхозтехники </w:t>
      </w:r>
      <w:r w:rsidRPr="007F46EA">
        <w:rPr>
          <w:b/>
          <w:color w:val="000000" w:themeColor="text1"/>
          <w:sz w:val="24"/>
          <w:szCs w:val="24"/>
        </w:rPr>
        <w:t>на сумму 15</w:t>
      </w:r>
      <w:r>
        <w:rPr>
          <w:b/>
          <w:color w:val="000000" w:themeColor="text1"/>
          <w:sz w:val="24"/>
          <w:szCs w:val="24"/>
        </w:rPr>
        <w:t> </w:t>
      </w:r>
      <w:r w:rsidRPr="007F46EA">
        <w:rPr>
          <w:b/>
          <w:color w:val="000000" w:themeColor="text1"/>
          <w:sz w:val="24"/>
          <w:szCs w:val="24"/>
        </w:rPr>
        <w:t>700,0</w:t>
      </w:r>
      <w:r>
        <w:rPr>
          <w:b/>
          <w:color w:val="000000" w:themeColor="text1"/>
          <w:sz w:val="24"/>
          <w:szCs w:val="24"/>
        </w:rPr>
        <w:t> </w:t>
      </w:r>
      <w:r w:rsidRPr="007F46EA">
        <w:rPr>
          <w:b/>
          <w:color w:val="000000" w:themeColor="text1"/>
          <w:sz w:val="24"/>
          <w:szCs w:val="24"/>
        </w:rPr>
        <w:t>млн. рублей</w:t>
      </w:r>
      <w:r w:rsidRPr="007F46EA">
        <w:rPr>
          <w:color w:val="000000" w:themeColor="text1"/>
          <w:sz w:val="24"/>
          <w:szCs w:val="24"/>
        </w:rPr>
        <w:t xml:space="preserve"> (из них исполнение обязательств 2016 года 7</w:t>
      </w:r>
      <w:r>
        <w:rPr>
          <w:color w:val="000000" w:themeColor="text1"/>
          <w:sz w:val="24"/>
          <w:szCs w:val="24"/>
        </w:rPr>
        <w:t> </w:t>
      </w:r>
      <w:r w:rsidRPr="007F46EA">
        <w:rPr>
          <w:color w:val="000000" w:themeColor="text1"/>
          <w:sz w:val="24"/>
          <w:szCs w:val="24"/>
        </w:rPr>
        <w:t>126,3</w:t>
      </w:r>
      <w:r>
        <w:rPr>
          <w:color w:val="000000" w:themeColor="text1"/>
          <w:sz w:val="24"/>
          <w:szCs w:val="24"/>
        </w:rPr>
        <w:t> </w:t>
      </w:r>
      <w:r w:rsidRPr="007F46EA">
        <w:rPr>
          <w:color w:val="000000" w:themeColor="text1"/>
          <w:sz w:val="24"/>
          <w:szCs w:val="24"/>
        </w:rPr>
        <w:t xml:space="preserve">млн. рублей). Сельскохозяйственными товаропроизводителями в 2017 году по договорам купли-продажи, по которым выплачена субсидия, </w:t>
      </w:r>
      <w:r w:rsidRPr="007F46EA">
        <w:rPr>
          <w:b/>
          <w:color w:val="000000" w:themeColor="text1"/>
          <w:sz w:val="24"/>
          <w:szCs w:val="24"/>
        </w:rPr>
        <w:t>приобретена техника в количестве 17</w:t>
      </w:r>
      <w:r>
        <w:rPr>
          <w:b/>
          <w:color w:val="000000" w:themeColor="text1"/>
          <w:sz w:val="24"/>
          <w:szCs w:val="24"/>
        </w:rPr>
        <w:t> </w:t>
      </w:r>
      <w:r w:rsidRPr="007F46EA">
        <w:rPr>
          <w:b/>
          <w:color w:val="000000" w:themeColor="text1"/>
          <w:sz w:val="24"/>
          <w:szCs w:val="24"/>
        </w:rPr>
        <w:t>157</w:t>
      </w:r>
      <w:r>
        <w:rPr>
          <w:b/>
          <w:color w:val="000000" w:themeColor="text1"/>
          <w:sz w:val="24"/>
          <w:szCs w:val="24"/>
        </w:rPr>
        <w:t> </w:t>
      </w:r>
      <w:r w:rsidRPr="007F46EA">
        <w:rPr>
          <w:b/>
          <w:color w:val="000000" w:themeColor="text1"/>
          <w:sz w:val="24"/>
          <w:szCs w:val="24"/>
        </w:rPr>
        <w:t>единиц</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В соответствии с представленной информацией Минсельхозом России по состоянию на 26 декабря 2017 года Минпромторгом России выдано 75 положительных заключений производителям сельскохозяйственной техники. В Минсельхоз России поступили документы от 67 производителей сельскохозяйственной техники на реализацию машин и оборудования.</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w:t>
      </w:r>
      <w:r w:rsidRPr="007F46EA">
        <w:rPr>
          <w:color w:val="000000" w:themeColor="text1"/>
          <w:sz w:val="24"/>
          <w:szCs w:val="24"/>
        </w:rPr>
        <w:t xml:space="preserve"> бюджетные ассигнования в объеме </w:t>
      </w:r>
      <w:r w:rsidRPr="007F46EA">
        <w:rPr>
          <w:b/>
          <w:color w:val="000000" w:themeColor="text1"/>
          <w:sz w:val="24"/>
          <w:szCs w:val="24"/>
        </w:rPr>
        <w:t>15,7 млрд. рублей</w:t>
      </w:r>
      <w:r w:rsidRPr="007F46EA">
        <w:rPr>
          <w:color w:val="000000" w:themeColor="text1"/>
          <w:sz w:val="24"/>
          <w:szCs w:val="24"/>
        </w:rPr>
        <w:t xml:space="preserve">, </w:t>
      </w:r>
      <w:r w:rsidRPr="007F46EA">
        <w:rPr>
          <w:b/>
          <w:color w:val="000000" w:themeColor="text1"/>
          <w:sz w:val="24"/>
          <w:szCs w:val="24"/>
        </w:rPr>
        <w:t xml:space="preserve">кассовое исполнение расходов </w:t>
      </w:r>
      <w:r w:rsidRPr="007F46EA">
        <w:rPr>
          <w:color w:val="000000" w:themeColor="text1"/>
          <w:sz w:val="24"/>
          <w:szCs w:val="24"/>
        </w:rPr>
        <w:t>составило</w:t>
      </w:r>
      <w:r w:rsidRPr="007F46EA">
        <w:rPr>
          <w:b/>
          <w:color w:val="000000" w:themeColor="text1"/>
          <w:sz w:val="24"/>
          <w:szCs w:val="24"/>
        </w:rPr>
        <w:t xml:space="preserve"> 15 699,8 млн. рублей, или 99,998 % </w:t>
      </w:r>
      <w:r w:rsidRPr="007F46EA">
        <w:rPr>
          <w:color w:val="000000" w:themeColor="text1"/>
          <w:sz w:val="24"/>
          <w:szCs w:val="24"/>
        </w:rPr>
        <w:t>показателя сводной росписи с изменениями.</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Таким образом, пункт 11 Перечня </w:t>
      </w:r>
      <w:r w:rsidRPr="007F46EA">
        <w:rPr>
          <w:b/>
          <w:color w:val="000000" w:themeColor="text1"/>
          <w:sz w:val="24"/>
          <w:szCs w:val="24"/>
        </w:rPr>
        <w:t>выполнен</w:t>
      </w:r>
      <w:r w:rsidRPr="007F46EA">
        <w:rPr>
          <w:color w:val="000000" w:themeColor="text1"/>
          <w:sz w:val="24"/>
          <w:szCs w:val="24"/>
        </w:rPr>
        <w:t>.</w:t>
      </w:r>
    </w:p>
    <w:p w:rsidR="00CE6243" w:rsidRPr="00AE0BF6" w:rsidRDefault="00CE6243" w:rsidP="00CE6243">
      <w:pPr>
        <w:ind w:left="0" w:right="0"/>
        <w:rPr>
          <w:b/>
          <w:color w:val="000000" w:themeColor="text1"/>
          <w:sz w:val="24"/>
          <w:szCs w:val="24"/>
        </w:rPr>
      </w:pPr>
      <w:r w:rsidRPr="00AE0BF6">
        <w:rPr>
          <w:color w:val="000000" w:themeColor="text1"/>
          <w:sz w:val="24"/>
          <w:szCs w:val="24"/>
        </w:rPr>
        <w:t xml:space="preserve">Постановлением Правительства Российской Федерации от 31 марта 2017 г. № 396 внесены изменения в Государственную программу развития сельского хозяйства и регулирования рынков сельскохозяйственной продукции, сырья и продовольствия на 2013 – </w:t>
      </w:r>
      <w:r w:rsidRPr="00AE0BF6">
        <w:rPr>
          <w:color w:val="000000" w:themeColor="text1"/>
          <w:sz w:val="24"/>
          <w:szCs w:val="24"/>
        </w:rPr>
        <w:lastRenderedPageBreak/>
        <w:t xml:space="preserve">2020 годы, согласно которым </w:t>
      </w:r>
      <w:r w:rsidRPr="00AE0BF6">
        <w:rPr>
          <w:b/>
          <w:color w:val="000000" w:themeColor="text1"/>
          <w:sz w:val="24"/>
          <w:szCs w:val="24"/>
        </w:rPr>
        <w:t>значения показателя «Количество единиц новой сельскохозяйственной техники</w:t>
      </w:r>
      <w:r w:rsidRPr="00AE0BF6">
        <w:rPr>
          <w:color w:val="000000" w:themeColor="text1"/>
          <w:sz w:val="24"/>
          <w:szCs w:val="24"/>
        </w:rPr>
        <w:t xml:space="preserve"> (тракторов, кормо- и зерноуборочных комбайнов), реализованных производителями сельскохозяйственной техники сельскохозяйственным производителям» на 2017 – 2020 годы </w:t>
      </w:r>
      <w:r w:rsidRPr="00AE0BF6">
        <w:rPr>
          <w:b/>
          <w:color w:val="000000" w:themeColor="text1"/>
          <w:sz w:val="24"/>
          <w:szCs w:val="24"/>
        </w:rPr>
        <w:t>не установлены.</w:t>
      </w:r>
    </w:p>
    <w:p w:rsidR="00CE6243" w:rsidRPr="00AE0BF6" w:rsidRDefault="00CE6243" w:rsidP="00CE6243">
      <w:pPr>
        <w:ind w:left="0" w:right="0"/>
        <w:rPr>
          <w:color w:val="000000" w:themeColor="text1"/>
          <w:sz w:val="24"/>
          <w:szCs w:val="24"/>
        </w:rPr>
      </w:pPr>
      <w:r w:rsidRPr="00AE0BF6">
        <w:rPr>
          <w:color w:val="000000" w:themeColor="text1"/>
          <w:sz w:val="24"/>
          <w:szCs w:val="24"/>
        </w:rPr>
        <w:t xml:space="preserve">По информации Минсельхоза России, представленной в письме Минфина России </w:t>
      </w:r>
      <w:r w:rsidRPr="00AE0BF6">
        <w:rPr>
          <w:color w:val="000000" w:themeColor="text1"/>
          <w:sz w:val="24"/>
          <w:szCs w:val="24"/>
        </w:rPr>
        <w:br/>
        <w:t xml:space="preserve">от 1 февраля 2018 г. № 01-02-01/116-5758, соответствующие плановые значения показателя «Количество единиц новой сельскохозяйственной техники (тракторов, кормо- и зерноуборочных комбайнов), реализованных производителями сельскохозяйственной техники сельскохозяйственным производителям» будут включены в государственную программу в рамках ее приведения в соответствие </w:t>
      </w:r>
      <w:r w:rsidRPr="00AE0BF6">
        <w:rPr>
          <w:rFonts w:eastAsia="Times New Roman"/>
          <w:color w:val="000000" w:themeColor="text1"/>
          <w:sz w:val="24"/>
        </w:rPr>
        <w:t>с законом о федеральном бюджете</w:t>
      </w:r>
      <w:r w:rsidRPr="00AE0BF6">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8.4.9. Пунктом 12 Перечня</w:t>
      </w:r>
      <w:r w:rsidRPr="007F46EA">
        <w:rPr>
          <w:color w:val="000000" w:themeColor="text1"/>
          <w:sz w:val="24"/>
          <w:szCs w:val="24"/>
        </w:rPr>
        <w:t xml:space="preserve"> предусмотрено субсидирование лизинга строительно-дорожной и коммунальной техники.</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Изменениями в Перечень от 26 октября 2017 года предельный объем финансирования на реализацию указанного мероприятия уменьшен с 2,5 млрд. рублей до 1,0 млрд. рублей, ожидаемом результатом установлено увеличение реализации строительно-дорожной и (или) коммунальной техники на внутреннем рынке на 2 320 единиц.</w:t>
      </w:r>
    </w:p>
    <w:p w:rsidR="00CE6243" w:rsidRPr="007F46EA" w:rsidRDefault="00CE6243" w:rsidP="00CE6243">
      <w:pPr>
        <w:ind w:left="0" w:right="0"/>
        <w:rPr>
          <w:color w:val="000000" w:themeColor="text1"/>
          <w:sz w:val="24"/>
          <w:szCs w:val="24"/>
        </w:rPr>
      </w:pPr>
      <w:r w:rsidRPr="007F46EA">
        <w:rPr>
          <w:b/>
          <w:color w:val="000000" w:themeColor="text1"/>
          <w:sz w:val="24"/>
          <w:szCs w:val="24"/>
        </w:rPr>
        <w:t>Распоряжением Правительства Российской Федерации</w:t>
      </w:r>
      <w:r w:rsidRPr="007F46EA">
        <w:rPr>
          <w:color w:val="000000" w:themeColor="text1"/>
          <w:sz w:val="24"/>
          <w:szCs w:val="24"/>
        </w:rPr>
        <w:t xml:space="preserve"> </w:t>
      </w:r>
      <w:r w:rsidRPr="007F46EA">
        <w:rPr>
          <w:b/>
          <w:color w:val="000000" w:themeColor="text1"/>
          <w:sz w:val="24"/>
          <w:szCs w:val="24"/>
        </w:rPr>
        <w:t>от 28 апреля 2017 г.</w:t>
      </w:r>
      <w:r w:rsidRPr="007F46EA">
        <w:rPr>
          <w:color w:val="000000" w:themeColor="text1"/>
          <w:sz w:val="24"/>
          <w:szCs w:val="24"/>
        </w:rPr>
        <w:t xml:space="preserve"> № 823-р (с изменениями) на финансовое обеспечение реализации данного пункта Перечня </w:t>
      </w:r>
      <w:r w:rsidRPr="007F46EA">
        <w:rPr>
          <w:b/>
          <w:color w:val="000000" w:themeColor="text1"/>
          <w:sz w:val="24"/>
          <w:szCs w:val="24"/>
        </w:rPr>
        <w:t>из резервного фонда</w:t>
      </w:r>
      <w:r w:rsidRPr="007F46EA">
        <w:rPr>
          <w:color w:val="000000" w:themeColor="text1"/>
          <w:sz w:val="24"/>
          <w:szCs w:val="24"/>
        </w:rPr>
        <w:t xml:space="preserve"> </w:t>
      </w:r>
      <w:r w:rsidRPr="007F46EA">
        <w:rPr>
          <w:b/>
          <w:color w:val="000000" w:themeColor="text1"/>
          <w:sz w:val="24"/>
          <w:szCs w:val="24"/>
        </w:rPr>
        <w:t>Правительства Российской Федерации</w:t>
      </w:r>
      <w:r w:rsidRPr="007F46EA">
        <w:rPr>
          <w:color w:val="000000" w:themeColor="text1"/>
          <w:sz w:val="24"/>
          <w:szCs w:val="24"/>
        </w:rPr>
        <w:t xml:space="preserve"> выделены бюджетные ассигнования в объеме </w:t>
      </w:r>
      <w:r w:rsidRPr="007F46EA">
        <w:rPr>
          <w:b/>
          <w:color w:val="000000" w:themeColor="text1"/>
          <w:sz w:val="24"/>
          <w:szCs w:val="24"/>
        </w:rPr>
        <w:t>1,0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3 мая 2017 г. № 518 утверждены Правила предоставления субсидий из федерального бюджета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строительно-дорожной и (или) коммунальной техники, заключенным в 2017 году.</w:t>
      </w:r>
    </w:p>
    <w:p w:rsidR="00CE6243" w:rsidRPr="007F46EA" w:rsidRDefault="00CE6243" w:rsidP="00CE6243">
      <w:pPr>
        <w:ind w:left="0" w:right="0"/>
        <w:rPr>
          <w:color w:val="000000" w:themeColor="text1"/>
          <w:sz w:val="24"/>
          <w:szCs w:val="24"/>
        </w:rPr>
      </w:pPr>
      <w:r w:rsidRPr="007F46EA">
        <w:rPr>
          <w:color w:val="000000" w:themeColor="text1"/>
          <w:sz w:val="24"/>
          <w:szCs w:val="24"/>
        </w:rPr>
        <w:t>По данным Минпромторга России, в настоящее время заключены соглашения о предоставлении субсидий с 58 лизингов</w:t>
      </w:r>
      <w:r>
        <w:rPr>
          <w:color w:val="000000" w:themeColor="text1"/>
          <w:sz w:val="24"/>
          <w:szCs w:val="24"/>
        </w:rPr>
        <w:t>ыми организациями</w:t>
      </w:r>
      <w:r w:rsidRPr="007F46EA">
        <w:rPr>
          <w:color w:val="000000" w:themeColor="text1"/>
          <w:sz w:val="24"/>
          <w:szCs w:val="24"/>
        </w:rPr>
        <w:t>, субсидии предоставлены на приобретение 5 117 единиц техники.</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w:t>
      </w:r>
      <w:r w:rsidRPr="007F46EA">
        <w:rPr>
          <w:b/>
          <w:color w:val="000000" w:themeColor="text1"/>
          <w:sz w:val="24"/>
          <w:szCs w:val="24"/>
        </w:rPr>
        <w:t xml:space="preserve"> предусмотрены</w:t>
      </w:r>
      <w:r w:rsidRPr="007F46EA">
        <w:rPr>
          <w:color w:val="000000" w:themeColor="text1"/>
          <w:sz w:val="24"/>
          <w:szCs w:val="24"/>
        </w:rPr>
        <w:t xml:space="preserve"> бюджетные ассигнования в объеме </w:t>
      </w:r>
      <w:r w:rsidRPr="007F46EA">
        <w:rPr>
          <w:b/>
          <w:color w:val="000000" w:themeColor="text1"/>
          <w:sz w:val="24"/>
          <w:szCs w:val="24"/>
        </w:rPr>
        <w:t>1,0 млрд. рублей</w:t>
      </w:r>
      <w:r w:rsidRPr="007F46EA">
        <w:rPr>
          <w:color w:val="000000" w:themeColor="text1"/>
          <w:sz w:val="24"/>
          <w:szCs w:val="24"/>
        </w:rPr>
        <w:t xml:space="preserve">, </w:t>
      </w:r>
      <w:r w:rsidRPr="007F46EA">
        <w:rPr>
          <w:b/>
          <w:color w:val="000000" w:themeColor="text1"/>
          <w:sz w:val="24"/>
          <w:szCs w:val="24"/>
        </w:rPr>
        <w:t xml:space="preserve">кассовое исполнение расходов </w:t>
      </w:r>
      <w:r w:rsidRPr="007F46EA">
        <w:rPr>
          <w:color w:val="000000" w:themeColor="text1"/>
          <w:sz w:val="24"/>
          <w:szCs w:val="24"/>
        </w:rPr>
        <w:t>осуществлено в полном объеме.</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Таким образом, пункт 12 Перечня </w:t>
      </w:r>
      <w:r w:rsidRPr="007F46EA">
        <w:rPr>
          <w:b/>
          <w:color w:val="000000" w:themeColor="text1"/>
          <w:sz w:val="24"/>
          <w:szCs w:val="24"/>
        </w:rPr>
        <w:t>выполнен</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lastRenderedPageBreak/>
        <w:t>8.4.10. Пунктом 13 Перечня</w:t>
      </w:r>
      <w:r w:rsidRPr="007F46EA">
        <w:rPr>
          <w:color w:val="000000" w:themeColor="text1"/>
          <w:sz w:val="24"/>
          <w:szCs w:val="24"/>
        </w:rPr>
        <w:t xml:space="preserve"> предусмотрено субсидирование производителей машин и оборудования для пищевой и перерабатывающей промышленности (в размере 15 % стоимости).</w:t>
      </w:r>
    </w:p>
    <w:p w:rsidR="00CE6243" w:rsidRPr="007F46EA" w:rsidRDefault="00CE6243" w:rsidP="00CE6243">
      <w:pPr>
        <w:ind w:left="0" w:right="-1" w:firstLine="708"/>
        <w:rPr>
          <w:color w:val="000000" w:themeColor="text1"/>
          <w:sz w:val="24"/>
          <w:szCs w:val="24"/>
        </w:rPr>
      </w:pPr>
      <w:r w:rsidRPr="007F46EA">
        <w:rPr>
          <w:color w:val="000000" w:themeColor="text1"/>
          <w:sz w:val="24"/>
          <w:szCs w:val="24"/>
        </w:rPr>
        <w:t>Изменениями в Перечень от 26 октября 2017 года предельный объем финансирования на реализацию указанного мероприятия уменьшен с 1,0 млрд. рублей до 0,5 млрд. рублей, ожидаемом результатом установлено увеличение объемов производства машин и оборудования для различных отраслей пищевой и перерабатывающей промышленности на 12,5</w:t>
      </w:r>
      <w:r>
        <w:rPr>
          <w:color w:val="000000" w:themeColor="text1"/>
          <w:sz w:val="24"/>
          <w:szCs w:val="24"/>
        </w:rPr>
        <w:t> %</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Распоряжением Правительства Российской Федерации</w:t>
      </w:r>
      <w:r w:rsidRPr="007F46EA">
        <w:rPr>
          <w:color w:val="000000" w:themeColor="text1"/>
          <w:sz w:val="24"/>
          <w:szCs w:val="24"/>
        </w:rPr>
        <w:t xml:space="preserve"> </w:t>
      </w:r>
      <w:r w:rsidRPr="007F46EA">
        <w:rPr>
          <w:b/>
          <w:color w:val="000000" w:themeColor="text1"/>
          <w:sz w:val="24"/>
          <w:szCs w:val="24"/>
        </w:rPr>
        <w:t>от 28 апреля 2017 г.</w:t>
      </w:r>
      <w:r w:rsidRPr="007F46EA">
        <w:rPr>
          <w:color w:val="000000" w:themeColor="text1"/>
          <w:sz w:val="24"/>
          <w:szCs w:val="24"/>
        </w:rPr>
        <w:t xml:space="preserve"> № 823-р (с изменениями) на финансовое обеспечение реализации данного пункта Перечня </w:t>
      </w:r>
      <w:r w:rsidRPr="007F46EA">
        <w:rPr>
          <w:b/>
          <w:color w:val="000000" w:themeColor="text1"/>
          <w:sz w:val="24"/>
          <w:szCs w:val="24"/>
        </w:rPr>
        <w:t>из резервного фонда</w:t>
      </w:r>
      <w:r w:rsidRPr="007F46EA">
        <w:rPr>
          <w:color w:val="000000" w:themeColor="text1"/>
          <w:sz w:val="24"/>
          <w:szCs w:val="24"/>
        </w:rPr>
        <w:t xml:space="preserve"> </w:t>
      </w:r>
      <w:r w:rsidRPr="007F46EA">
        <w:rPr>
          <w:b/>
          <w:color w:val="000000" w:themeColor="text1"/>
          <w:sz w:val="24"/>
          <w:szCs w:val="24"/>
        </w:rPr>
        <w:t>Правительства Российской Федерации</w:t>
      </w:r>
      <w:r w:rsidRPr="007F46EA">
        <w:rPr>
          <w:color w:val="000000" w:themeColor="text1"/>
          <w:sz w:val="24"/>
          <w:szCs w:val="24"/>
        </w:rPr>
        <w:t xml:space="preserve"> выделены бюджетные ассигнования в объеме </w:t>
      </w:r>
      <w:r w:rsidRPr="007F46EA">
        <w:rPr>
          <w:b/>
          <w:color w:val="000000" w:themeColor="text1"/>
          <w:sz w:val="24"/>
          <w:szCs w:val="24"/>
        </w:rPr>
        <w:t>0,5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10 мая 2017 г. № 547 утверждены Правила предоставления субсидий из федерального бюджета производителям машин и оборудования для пищевой и перерабатывающей промышленности.</w:t>
      </w:r>
    </w:p>
    <w:p w:rsidR="00CE6243" w:rsidRPr="007F46EA" w:rsidRDefault="00CE6243" w:rsidP="00CE6243">
      <w:pPr>
        <w:ind w:left="0" w:right="0"/>
        <w:rPr>
          <w:color w:val="000000" w:themeColor="text1"/>
          <w:sz w:val="24"/>
          <w:szCs w:val="24"/>
        </w:rPr>
      </w:pPr>
      <w:r w:rsidRPr="007F46EA">
        <w:rPr>
          <w:color w:val="000000" w:themeColor="text1"/>
          <w:sz w:val="24"/>
          <w:szCs w:val="24"/>
        </w:rPr>
        <w:t>Приказом Минпромторга России от 1 июня 2017 г. № 1744 «Об организации работы в Министерстве промышленности и торговли Российской Федерации по предоставлению субсидий из федерального бюджета производителям машин и оборудования для пищевой и перерабатывающей промышленности» образована Комиссия по предоставлению субсидий из федерального бюджета производителям машин и оборудования для пищевой и перерабатывающей промышленности и утвержден ее состав.</w:t>
      </w:r>
    </w:p>
    <w:p w:rsidR="00CE6243" w:rsidRPr="00AE0BF6" w:rsidRDefault="00CE6243" w:rsidP="00CE6243">
      <w:pPr>
        <w:ind w:left="0" w:right="0"/>
        <w:rPr>
          <w:color w:val="000000" w:themeColor="text1"/>
          <w:sz w:val="24"/>
          <w:szCs w:val="24"/>
        </w:rPr>
      </w:pPr>
      <w:r w:rsidRPr="007F46EA">
        <w:rPr>
          <w:color w:val="000000" w:themeColor="text1"/>
          <w:sz w:val="24"/>
          <w:szCs w:val="24"/>
        </w:rPr>
        <w:t>В соответствии с приказом Минфина России от 31 октября 2016 г. № 199н «Об утверждении типовых форм соглашений (договоров) о предоставлении из федерального бюджета субсидии юридическим лицам (за исключением государственных учреждений), индивидуальным предпринимателям, физическим лицам – производителям товаров, работ, услуг</w:t>
      </w:r>
      <w:r w:rsidRPr="00AE0BF6">
        <w:rPr>
          <w:color w:val="000000" w:themeColor="text1"/>
          <w:sz w:val="24"/>
          <w:szCs w:val="24"/>
        </w:rPr>
        <w:t>» Минпромторгом России подготовлен проект типового договора о предоставлении субсидий из федерального бюджета производителям машин и оборудования.</w:t>
      </w:r>
    </w:p>
    <w:p w:rsidR="00CE6243" w:rsidRPr="00AE0BF6" w:rsidRDefault="00CE6243" w:rsidP="00CE6243">
      <w:pPr>
        <w:ind w:left="0" w:right="0"/>
        <w:rPr>
          <w:color w:val="000000" w:themeColor="text1"/>
          <w:sz w:val="24"/>
          <w:szCs w:val="24"/>
        </w:rPr>
      </w:pPr>
      <w:r w:rsidRPr="00AE0BF6">
        <w:rPr>
          <w:color w:val="000000" w:themeColor="text1"/>
          <w:sz w:val="24"/>
          <w:szCs w:val="24"/>
        </w:rPr>
        <w:t>По данным Минпромторга России (письмо от 17 января 2018 г. № МА-1937/07), в 2017 году Минпромторгом России заключено 27 соглашений</w:t>
      </w:r>
      <w:r w:rsidRPr="00AE0BF6">
        <w:rPr>
          <w:color w:val="000000" w:themeColor="text1"/>
        </w:rPr>
        <w:t xml:space="preserve"> с </w:t>
      </w:r>
      <w:r w:rsidRPr="00AE0BF6">
        <w:rPr>
          <w:color w:val="000000" w:themeColor="text1"/>
          <w:sz w:val="24"/>
          <w:szCs w:val="24"/>
        </w:rPr>
        <w:t>производителями машин и оборудования для пищевой и перерабатывающей промышленности.</w:t>
      </w:r>
    </w:p>
    <w:p w:rsidR="00CE6243" w:rsidRPr="00AE0BF6" w:rsidRDefault="00CE6243" w:rsidP="00CE6243">
      <w:pPr>
        <w:ind w:left="0" w:right="0"/>
        <w:rPr>
          <w:color w:val="000000" w:themeColor="text1"/>
          <w:sz w:val="24"/>
          <w:szCs w:val="24"/>
        </w:rPr>
      </w:pPr>
      <w:r w:rsidRPr="00AE0BF6">
        <w:rPr>
          <w:color w:val="000000" w:themeColor="text1"/>
          <w:sz w:val="24"/>
          <w:szCs w:val="24"/>
        </w:rPr>
        <w:t xml:space="preserve">По состоянию на 1 января 2018 года </w:t>
      </w:r>
      <w:r w:rsidRPr="00AE0BF6">
        <w:rPr>
          <w:b/>
          <w:color w:val="000000" w:themeColor="text1"/>
          <w:sz w:val="24"/>
          <w:szCs w:val="24"/>
        </w:rPr>
        <w:t xml:space="preserve">сводной росписью </w:t>
      </w:r>
      <w:r w:rsidRPr="00AE0BF6">
        <w:rPr>
          <w:color w:val="000000" w:themeColor="text1"/>
          <w:sz w:val="24"/>
          <w:szCs w:val="24"/>
        </w:rPr>
        <w:t>с изменениями</w:t>
      </w:r>
      <w:r w:rsidRPr="00AE0BF6">
        <w:rPr>
          <w:b/>
          <w:color w:val="000000" w:themeColor="text1"/>
          <w:sz w:val="24"/>
          <w:szCs w:val="24"/>
        </w:rPr>
        <w:t xml:space="preserve"> предусмотрены</w:t>
      </w:r>
      <w:r w:rsidRPr="00AE0BF6">
        <w:rPr>
          <w:color w:val="000000" w:themeColor="text1"/>
          <w:sz w:val="24"/>
          <w:szCs w:val="24"/>
        </w:rPr>
        <w:t xml:space="preserve"> бюджетные ассигнования в объеме </w:t>
      </w:r>
      <w:r w:rsidRPr="00AE0BF6">
        <w:rPr>
          <w:b/>
          <w:color w:val="000000" w:themeColor="text1"/>
          <w:sz w:val="24"/>
          <w:szCs w:val="24"/>
        </w:rPr>
        <w:t>0,5 млрд. рублей</w:t>
      </w:r>
      <w:r w:rsidRPr="00AE0BF6">
        <w:rPr>
          <w:color w:val="000000" w:themeColor="text1"/>
          <w:sz w:val="24"/>
          <w:szCs w:val="24"/>
        </w:rPr>
        <w:t xml:space="preserve">, </w:t>
      </w:r>
      <w:r w:rsidRPr="00AE0BF6">
        <w:rPr>
          <w:b/>
          <w:color w:val="000000" w:themeColor="text1"/>
          <w:sz w:val="24"/>
          <w:szCs w:val="24"/>
        </w:rPr>
        <w:t xml:space="preserve">кассовое исполнение расходов </w:t>
      </w:r>
      <w:r w:rsidRPr="00AE0BF6">
        <w:rPr>
          <w:color w:val="000000" w:themeColor="text1"/>
          <w:sz w:val="24"/>
          <w:szCs w:val="24"/>
        </w:rPr>
        <w:t>осуществлено в полном объеме.</w:t>
      </w:r>
    </w:p>
    <w:p w:rsidR="00CE6243" w:rsidRPr="00AE0BF6" w:rsidRDefault="00CE6243" w:rsidP="00CE6243">
      <w:pPr>
        <w:ind w:left="0" w:right="0"/>
        <w:rPr>
          <w:color w:val="000000" w:themeColor="text1"/>
          <w:sz w:val="24"/>
          <w:szCs w:val="24"/>
        </w:rPr>
      </w:pPr>
      <w:r w:rsidRPr="00AE0BF6">
        <w:rPr>
          <w:color w:val="000000" w:themeColor="text1"/>
          <w:sz w:val="24"/>
          <w:szCs w:val="24"/>
        </w:rPr>
        <w:lastRenderedPageBreak/>
        <w:t xml:space="preserve">Таким образом, пункт 13 Перечня в части </w:t>
      </w:r>
      <w:r w:rsidRPr="00AE0BF6">
        <w:rPr>
          <w:b/>
          <w:color w:val="000000" w:themeColor="text1"/>
          <w:sz w:val="24"/>
          <w:szCs w:val="24"/>
        </w:rPr>
        <w:t>финансового обеспечения выполнен</w:t>
      </w:r>
      <w:r w:rsidRPr="00AE0BF6">
        <w:rPr>
          <w:color w:val="000000" w:themeColor="text1"/>
          <w:sz w:val="24"/>
          <w:szCs w:val="24"/>
        </w:rPr>
        <w:t>.</w:t>
      </w:r>
    </w:p>
    <w:p w:rsidR="00CE6243" w:rsidRPr="00AE0BF6" w:rsidRDefault="00CE6243" w:rsidP="00CE6243">
      <w:pPr>
        <w:ind w:left="0" w:right="0"/>
        <w:rPr>
          <w:color w:val="000000" w:themeColor="text1"/>
          <w:sz w:val="24"/>
          <w:szCs w:val="24"/>
        </w:rPr>
      </w:pPr>
      <w:r w:rsidRPr="00AE0BF6">
        <w:rPr>
          <w:color w:val="000000" w:themeColor="text1"/>
          <w:sz w:val="24"/>
          <w:szCs w:val="24"/>
        </w:rPr>
        <w:t xml:space="preserve">В соответствии с информацией Минпромторга России достижение показателя эффективности предоставления указанных субсидий будет оценено в I квартале 2018 года по итогам работы за 2017 год. Таким образом, </w:t>
      </w:r>
      <w:r w:rsidRPr="00AE0BF6">
        <w:rPr>
          <w:b/>
          <w:color w:val="000000" w:themeColor="text1"/>
          <w:sz w:val="24"/>
          <w:szCs w:val="24"/>
        </w:rPr>
        <w:t>оценить достижение запланированного результата по пункту 13 Перечня не представляется возможным</w:t>
      </w:r>
      <w:r w:rsidRPr="00AE0BF6">
        <w:rPr>
          <w:color w:val="000000" w:themeColor="text1"/>
          <w:sz w:val="24"/>
          <w:szCs w:val="24"/>
        </w:rPr>
        <w:t>.</w:t>
      </w:r>
    </w:p>
    <w:p w:rsidR="00CE6243" w:rsidRPr="007F46EA" w:rsidRDefault="00CE6243" w:rsidP="00CE6243">
      <w:pPr>
        <w:ind w:left="0" w:right="0"/>
        <w:rPr>
          <w:color w:val="000000" w:themeColor="text1"/>
          <w:sz w:val="24"/>
          <w:szCs w:val="24"/>
        </w:rPr>
      </w:pPr>
      <w:r w:rsidRPr="007F46EA">
        <w:rPr>
          <w:b/>
          <w:color w:val="000000" w:themeColor="text1"/>
          <w:sz w:val="24"/>
          <w:szCs w:val="24"/>
        </w:rPr>
        <w:t>8.4.11.</w:t>
      </w:r>
      <w:r w:rsidRPr="007F46EA">
        <w:rPr>
          <w:color w:val="000000" w:themeColor="text1"/>
          <w:sz w:val="24"/>
          <w:szCs w:val="24"/>
        </w:rPr>
        <w:t> </w:t>
      </w:r>
      <w:r w:rsidRPr="007F46EA">
        <w:rPr>
          <w:b/>
          <w:color w:val="000000" w:themeColor="text1"/>
          <w:sz w:val="24"/>
          <w:szCs w:val="24"/>
        </w:rPr>
        <w:t>Пунктом 14 Перечня</w:t>
      </w:r>
      <w:r w:rsidRPr="007F46EA">
        <w:rPr>
          <w:color w:val="000000" w:themeColor="text1"/>
          <w:sz w:val="24"/>
          <w:szCs w:val="24"/>
        </w:rPr>
        <w:t xml:space="preserve"> предусматривается внесение изменений в постановление Правительства Российской Федерации от 27 августа 2016 г. № 857 «О вопросах предоставления субсидий из федерального бюджета российским организациям на компенсацию потерь в доходах, возникших в результате производства камвольных тканей, предназначенных для изготовления одежды обучающихся (школьной формы) в начальных классах» в части распространения его действия на 2017 год и расширения механизма субсидирования на поливискозные ткани.</w:t>
      </w:r>
    </w:p>
    <w:p w:rsidR="00CE6243" w:rsidRPr="007F46EA" w:rsidRDefault="00CE6243" w:rsidP="00CE6243">
      <w:pPr>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4 мая 2017 г. № 526 внесены изменения в постановление Правительства Российской Федерации от 27 августа 2016 г. № 857 «О вопросах предоставления субсидий из федерального бюджета российским организациям на компенсацию потерь в доходах, возникших в результате производства камвольных тканей, предназначенных для изготовления одежды обучающихся (школьной формы) в начальных классах» в части продления его действия на 2017 год.</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Распоряжением Правительства Российской Федерации </w:t>
      </w:r>
      <w:r w:rsidRPr="007F46EA">
        <w:rPr>
          <w:b/>
          <w:color w:val="000000" w:themeColor="text1"/>
          <w:sz w:val="24"/>
          <w:szCs w:val="24"/>
        </w:rPr>
        <w:t>от 28 апреля 2017 г. № 823-р</w:t>
      </w:r>
      <w:r w:rsidRPr="007F46EA">
        <w:rPr>
          <w:color w:val="000000" w:themeColor="text1"/>
          <w:sz w:val="24"/>
          <w:szCs w:val="24"/>
        </w:rPr>
        <w:t xml:space="preserve"> на финансовое обеспечение реализации данного пункта Перечня </w:t>
      </w:r>
      <w:r w:rsidRPr="007F46EA">
        <w:rPr>
          <w:b/>
          <w:color w:val="000000" w:themeColor="text1"/>
          <w:sz w:val="24"/>
          <w:szCs w:val="24"/>
        </w:rPr>
        <w:t>из резервного фонда</w:t>
      </w:r>
      <w:r w:rsidRPr="007F46EA">
        <w:rPr>
          <w:color w:val="000000" w:themeColor="text1"/>
          <w:sz w:val="24"/>
          <w:szCs w:val="24"/>
        </w:rPr>
        <w:t xml:space="preserve"> Правительства Российской Федерации </w:t>
      </w:r>
      <w:r w:rsidRPr="007F46EA">
        <w:rPr>
          <w:b/>
          <w:color w:val="000000" w:themeColor="text1"/>
          <w:sz w:val="24"/>
          <w:szCs w:val="24"/>
        </w:rPr>
        <w:t>выделены бюджетные ассигнования в объеме 0,5 млрд. рублей</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 xml:space="preserve">с изменениями предусмотрены бюджетные ассигнования </w:t>
      </w:r>
      <w:r w:rsidRPr="007F46EA">
        <w:rPr>
          <w:b/>
          <w:color w:val="000000" w:themeColor="text1"/>
          <w:sz w:val="24"/>
          <w:szCs w:val="24"/>
        </w:rPr>
        <w:t>в объеме 500,0 млн. рублей</w:t>
      </w:r>
      <w:r w:rsidRPr="007F46EA">
        <w:rPr>
          <w:color w:val="000000" w:themeColor="text1"/>
          <w:sz w:val="24"/>
          <w:szCs w:val="24"/>
        </w:rPr>
        <w:t xml:space="preserve">, </w:t>
      </w:r>
      <w:r w:rsidRPr="007F46EA">
        <w:rPr>
          <w:b/>
          <w:color w:val="000000" w:themeColor="text1"/>
          <w:sz w:val="24"/>
          <w:szCs w:val="24"/>
        </w:rPr>
        <w:t>кассовое исполнение расходов</w:t>
      </w:r>
      <w:r w:rsidRPr="007F46EA">
        <w:rPr>
          <w:color w:val="000000" w:themeColor="text1"/>
          <w:sz w:val="24"/>
          <w:szCs w:val="24"/>
        </w:rPr>
        <w:t xml:space="preserve"> </w:t>
      </w:r>
      <w:r w:rsidRPr="007F46EA">
        <w:rPr>
          <w:b/>
          <w:color w:val="000000" w:themeColor="text1"/>
          <w:sz w:val="24"/>
          <w:szCs w:val="24"/>
        </w:rPr>
        <w:t>осуществлено в полном объеме</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В соответствии с информацией Минпромторга России достижение показателя эффективности предоставления указанных субсидий будет оценено в I квартале 2018 года по итогам работы за 2017 год. Таким образом, </w:t>
      </w:r>
      <w:r w:rsidRPr="007F46EA">
        <w:rPr>
          <w:b/>
          <w:color w:val="000000" w:themeColor="text1"/>
          <w:sz w:val="24"/>
          <w:szCs w:val="24"/>
        </w:rPr>
        <w:t>оценить достижение запланированного результата по пункту 14 Перечня не представляется возможным</w:t>
      </w:r>
      <w:r w:rsidRPr="007F46EA">
        <w:rPr>
          <w:color w:val="000000" w:themeColor="text1"/>
          <w:sz w:val="24"/>
          <w:szCs w:val="24"/>
        </w:rPr>
        <w:t>.</w:t>
      </w:r>
    </w:p>
    <w:p w:rsidR="00CE6243" w:rsidRPr="007F46EA" w:rsidRDefault="00CE6243" w:rsidP="00CE6243">
      <w:pPr>
        <w:ind w:left="0" w:right="0"/>
        <w:rPr>
          <w:color w:val="000000" w:themeColor="text1"/>
          <w:sz w:val="24"/>
          <w:szCs w:val="24"/>
        </w:rPr>
      </w:pPr>
      <w:r w:rsidRPr="007F46EA">
        <w:rPr>
          <w:color w:val="000000" w:themeColor="text1"/>
          <w:sz w:val="24"/>
          <w:szCs w:val="24"/>
        </w:rPr>
        <w:t xml:space="preserve">По оценке Росстата, в части отдельных позиций среди товаров текстильного и швейного производства в 2017 году по сравнению с 2016 годом увеличилось производство тканей – на 10,2 %, изделий трикотажных или вязаных – на 13,9 %. </w:t>
      </w:r>
    </w:p>
    <w:p w:rsidR="00CE6243" w:rsidRPr="007F46EA" w:rsidRDefault="00CE6243" w:rsidP="00CE6243">
      <w:pPr>
        <w:ind w:left="0" w:right="0"/>
        <w:rPr>
          <w:color w:val="000000" w:themeColor="text1"/>
          <w:sz w:val="24"/>
          <w:szCs w:val="24"/>
        </w:rPr>
      </w:pPr>
      <w:r w:rsidRPr="007F46EA">
        <w:rPr>
          <w:b/>
          <w:color w:val="000000" w:themeColor="text1"/>
          <w:sz w:val="24"/>
          <w:szCs w:val="24"/>
        </w:rPr>
        <w:t>8.4.12.</w:t>
      </w:r>
      <w:r w:rsidRPr="007F46EA">
        <w:rPr>
          <w:color w:val="000000" w:themeColor="text1"/>
          <w:sz w:val="24"/>
          <w:szCs w:val="24"/>
        </w:rPr>
        <w:t> </w:t>
      </w:r>
      <w:r w:rsidRPr="007F46EA">
        <w:rPr>
          <w:b/>
          <w:color w:val="000000" w:themeColor="text1"/>
          <w:sz w:val="24"/>
          <w:szCs w:val="24"/>
        </w:rPr>
        <w:t>Пунктом 15 Перечня</w:t>
      </w:r>
      <w:r w:rsidRPr="007F46EA">
        <w:rPr>
          <w:color w:val="000000" w:themeColor="text1"/>
          <w:sz w:val="24"/>
          <w:szCs w:val="24"/>
        </w:rPr>
        <w:t xml:space="preserve"> предусматривается продление действия постановления Правительства Российской Федерации от 12 марта 2015 г. № 214 «Об утверждении Правил </w:t>
      </w:r>
      <w:r w:rsidRPr="007F46EA">
        <w:rPr>
          <w:color w:val="000000" w:themeColor="text1"/>
          <w:sz w:val="24"/>
          <w:szCs w:val="24"/>
        </w:rPr>
        <w:lastRenderedPageBreak/>
        <w:t>предоставления в 2015 – 2016 годах субсидий из федерального бюджета организациям промышленности для возмещения части затрат, понесенных в 2015 и (или) 2016 годах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а также в международных финансовых организациях, созданных в соответствии с международными договорами, в которых участвует Российская Федерация, на пополнение оборотных средств и (или) финансирование текущей производственной деятельности» на 2017 год.</w:t>
      </w:r>
    </w:p>
    <w:p w:rsidR="00CE6243" w:rsidRPr="007F46EA" w:rsidRDefault="00CE6243" w:rsidP="00A400BC">
      <w:pPr>
        <w:spacing w:line="372" w:lineRule="auto"/>
        <w:ind w:left="0" w:right="0"/>
        <w:rPr>
          <w:color w:val="000000" w:themeColor="text1"/>
          <w:sz w:val="24"/>
          <w:szCs w:val="24"/>
        </w:rPr>
      </w:pPr>
      <w:r w:rsidRPr="007F46EA">
        <w:rPr>
          <w:color w:val="000000" w:themeColor="text1"/>
          <w:sz w:val="24"/>
          <w:szCs w:val="24"/>
        </w:rPr>
        <w:t>Изменениями в Перечень от 26 октября 2017 года предельный объем финансирования на реализацию указанного мероприятия увеличен с 0,7 млрд. рублей до 1,0 млрд. рублей.</w:t>
      </w:r>
    </w:p>
    <w:p w:rsidR="00CE6243" w:rsidRPr="007F46EA" w:rsidRDefault="00CE6243" w:rsidP="00A400BC">
      <w:pPr>
        <w:spacing w:line="372" w:lineRule="auto"/>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28 апреля 2017 г. № 507 «О некоторых вопросах предоставления в 2017 году субсидий из федерального бюджета организациям легкой промышленности для возмещения части затрат, понесенных в 2015 – 2017 годах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а также в международных финансовых организациях, созданных в соответствии с международными договорами, в которых участвует Российская Федерация, на пополнение оборотных средств и (или) на финансирование текущей производственной деятельности» внесены изменения в постановление Правительства Российской Федерации от 12 марта 2015 г. № 214 в части продления его действия на 2017 год.</w:t>
      </w:r>
    </w:p>
    <w:p w:rsidR="00CE6243" w:rsidRPr="007F46EA" w:rsidRDefault="00CE6243" w:rsidP="00A400BC">
      <w:pPr>
        <w:spacing w:line="372" w:lineRule="auto"/>
        <w:ind w:left="0" w:right="-1" w:firstLine="708"/>
        <w:rPr>
          <w:color w:val="000000" w:themeColor="text1"/>
        </w:rPr>
      </w:pPr>
      <w:r w:rsidRPr="007F46EA">
        <w:rPr>
          <w:b/>
          <w:color w:val="000000" w:themeColor="text1"/>
          <w:sz w:val="24"/>
          <w:szCs w:val="24"/>
        </w:rPr>
        <w:t>Распоряжением Правительства Российской Федерации от 28 апреля 2017 г.</w:t>
      </w:r>
      <w:r w:rsidRPr="007F46EA">
        <w:rPr>
          <w:color w:val="000000" w:themeColor="text1"/>
          <w:sz w:val="24"/>
          <w:szCs w:val="24"/>
        </w:rPr>
        <w:t xml:space="preserve"> № 823-р (с изменениями)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в объеме </w:t>
      </w:r>
      <w:r w:rsidRPr="007F46EA">
        <w:rPr>
          <w:b/>
          <w:color w:val="000000" w:themeColor="text1"/>
          <w:sz w:val="24"/>
          <w:szCs w:val="24"/>
        </w:rPr>
        <w:t>1,0 млрд. рублей</w:t>
      </w:r>
      <w:r w:rsidRPr="007F46EA">
        <w:rPr>
          <w:color w:val="000000" w:themeColor="text1"/>
          <w:sz w:val="24"/>
          <w:szCs w:val="24"/>
        </w:rPr>
        <w:t>.</w:t>
      </w:r>
    </w:p>
    <w:p w:rsidR="00CE6243" w:rsidRPr="007F46EA" w:rsidRDefault="00CE6243" w:rsidP="00A400BC">
      <w:pPr>
        <w:spacing w:line="372" w:lineRule="auto"/>
        <w:ind w:left="0" w:right="0"/>
        <w:rPr>
          <w:color w:val="000000" w:themeColor="text1"/>
          <w:sz w:val="24"/>
          <w:szCs w:val="24"/>
        </w:rPr>
      </w:pPr>
      <w:r w:rsidRPr="007F46EA">
        <w:rPr>
          <w:color w:val="000000" w:themeColor="text1"/>
          <w:sz w:val="24"/>
          <w:szCs w:val="24"/>
        </w:rPr>
        <w:t xml:space="preserve">По состоянию на 1 января 2017 года </w:t>
      </w:r>
      <w:r w:rsidRPr="007F46EA">
        <w:rPr>
          <w:b/>
          <w:color w:val="000000" w:themeColor="text1"/>
          <w:sz w:val="24"/>
          <w:szCs w:val="24"/>
        </w:rPr>
        <w:t xml:space="preserve">сводной росписью </w:t>
      </w:r>
      <w:r w:rsidRPr="007F46EA">
        <w:rPr>
          <w:color w:val="000000" w:themeColor="text1"/>
          <w:sz w:val="24"/>
          <w:szCs w:val="24"/>
        </w:rPr>
        <w:t>с изменениями предусмотрены</w:t>
      </w:r>
      <w:r w:rsidRPr="007F46EA">
        <w:rPr>
          <w:b/>
          <w:color w:val="000000" w:themeColor="text1"/>
          <w:sz w:val="24"/>
          <w:szCs w:val="24"/>
        </w:rPr>
        <w:t xml:space="preserve"> </w:t>
      </w:r>
      <w:r w:rsidRPr="007F46EA">
        <w:rPr>
          <w:color w:val="000000" w:themeColor="text1"/>
          <w:sz w:val="24"/>
          <w:szCs w:val="24"/>
        </w:rPr>
        <w:t xml:space="preserve">бюджетные ассигнования </w:t>
      </w:r>
      <w:r w:rsidRPr="007F46EA">
        <w:rPr>
          <w:b/>
          <w:color w:val="000000" w:themeColor="text1"/>
          <w:sz w:val="24"/>
          <w:szCs w:val="24"/>
        </w:rPr>
        <w:t>в объеме 1 000,0 млн. рублей</w:t>
      </w:r>
      <w:r w:rsidRPr="007F46EA">
        <w:rPr>
          <w:color w:val="000000" w:themeColor="text1"/>
          <w:sz w:val="24"/>
          <w:szCs w:val="24"/>
        </w:rPr>
        <w:t xml:space="preserve">, </w:t>
      </w:r>
      <w:r w:rsidRPr="007F46EA">
        <w:rPr>
          <w:b/>
          <w:color w:val="000000" w:themeColor="text1"/>
          <w:sz w:val="24"/>
          <w:szCs w:val="24"/>
        </w:rPr>
        <w:t>кассовое исполнение расходов составило 999,9 млн. рублей</w:t>
      </w:r>
      <w:r w:rsidRPr="007F46EA">
        <w:rPr>
          <w:color w:val="000000" w:themeColor="text1"/>
          <w:sz w:val="24"/>
          <w:szCs w:val="24"/>
        </w:rPr>
        <w:t>, или 99,99 % показателя сводной бюджетной росписи с изменениями.</w:t>
      </w:r>
    </w:p>
    <w:p w:rsidR="00CE6243" w:rsidRPr="007F46EA" w:rsidRDefault="00CE6243" w:rsidP="00A400BC">
      <w:pPr>
        <w:spacing w:line="372" w:lineRule="auto"/>
        <w:ind w:left="0" w:right="0"/>
        <w:rPr>
          <w:color w:val="000000" w:themeColor="text1"/>
          <w:sz w:val="24"/>
          <w:szCs w:val="24"/>
        </w:rPr>
      </w:pPr>
      <w:r w:rsidRPr="007F46EA">
        <w:rPr>
          <w:color w:val="000000" w:themeColor="text1"/>
          <w:sz w:val="24"/>
          <w:szCs w:val="24"/>
        </w:rPr>
        <w:t xml:space="preserve">В соответствии с информацией Минпромторга России достижение показателя эффективности предоставления указанных субсидий будет оценено в I квартале 2018 года по итогам работы за 2017 год. Таким образом, </w:t>
      </w:r>
      <w:r w:rsidRPr="007F46EA">
        <w:rPr>
          <w:b/>
          <w:color w:val="000000" w:themeColor="text1"/>
          <w:sz w:val="24"/>
          <w:szCs w:val="24"/>
        </w:rPr>
        <w:t>оценить достижение запланированного результата по пункту 15 Перечня не представляется возможным</w:t>
      </w:r>
      <w:r w:rsidRPr="007F46EA">
        <w:rPr>
          <w:color w:val="000000" w:themeColor="text1"/>
          <w:sz w:val="24"/>
          <w:szCs w:val="24"/>
        </w:rPr>
        <w:t>.</w:t>
      </w:r>
    </w:p>
    <w:p w:rsidR="00CE6243" w:rsidRPr="007F46EA" w:rsidRDefault="00CE6243" w:rsidP="00A400BC">
      <w:pPr>
        <w:spacing w:line="372" w:lineRule="auto"/>
        <w:ind w:left="0" w:right="0"/>
        <w:rPr>
          <w:color w:val="000000" w:themeColor="text1"/>
          <w:sz w:val="24"/>
          <w:szCs w:val="24"/>
        </w:rPr>
      </w:pPr>
      <w:r w:rsidRPr="007F46EA">
        <w:rPr>
          <w:b/>
          <w:color w:val="000000" w:themeColor="text1"/>
          <w:sz w:val="24"/>
          <w:szCs w:val="24"/>
        </w:rPr>
        <w:lastRenderedPageBreak/>
        <w:t>8.4.13.</w:t>
      </w:r>
      <w:r w:rsidRPr="007F46EA">
        <w:rPr>
          <w:color w:val="000000" w:themeColor="text1"/>
          <w:sz w:val="24"/>
          <w:szCs w:val="24"/>
        </w:rPr>
        <w:t> </w:t>
      </w:r>
      <w:r w:rsidRPr="007F46EA">
        <w:rPr>
          <w:b/>
          <w:color w:val="000000" w:themeColor="text1"/>
          <w:sz w:val="24"/>
          <w:szCs w:val="24"/>
        </w:rPr>
        <w:t>Пунктом 16 Перечня</w:t>
      </w:r>
      <w:r w:rsidRPr="007F46EA">
        <w:rPr>
          <w:color w:val="000000" w:themeColor="text1"/>
          <w:sz w:val="24"/>
          <w:szCs w:val="24"/>
        </w:rPr>
        <w:t xml:space="preserve"> предусматривается продление действия постановления Правительства Российской Федерации от 23 сентября 2016 г. № 958 «О предоставлении субсидий из федерального бюджета на финансирование расходов лизинговых организаций на обеспечение легкой промышленности оборудованием на основе финансового лизинга» на 2017 год.</w:t>
      </w:r>
    </w:p>
    <w:p w:rsidR="00CE6243" w:rsidRPr="007F46EA" w:rsidRDefault="00CE6243" w:rsidP="00A400BC">
      <w:pPr>
        <w:spacing w:line="372" w:lineRule="auto"/>
        <w:ind w:left="0" w:right="0"/>
        <w:rPr>
          <w:color w:val="000000" w:themeColor="text1"/>
          <w:sz w:val="24"/>
          <w:szCs w:val="24"/>
        </w:rPr>
      </w:pPr>
      <w:r w:rsidRPr="007F46EA">
        <w:rPr>
          <w:color w:val="000000" w:themeColor="text1"/>
          <w:sz w:val="24"/>
          <w:szCs w:val="24"/>
        </w:rPr>
        <w:t>Изменениями в Перечень от 26 октября 2017 года предельный объем финансирования на реализацию указанного мероприятия уменьшен с 1,0 млрд. рублей до 0,7 млрд. рублей.</w:t>
      </w:r>
    </w:p>
    <w:p w:rsidR="00CE6243" w:rsidRPr="007F46EA" w:rsidRDefault="00CE6243" w:rsidP="00A400BC">
      <w:pPr>
        <w:spacing w:line="372" w:lineRule="auto"/>
        <w:ind w:left="0" w:right="-1" w:firstLine="708"/>
        <w:rPr>
          <w:color w:val="000000" w:themeColor="text1"/>
          <w:sz w:val="24"/>
          <w:szCs w:val="24"/>
        </w:rPr>
      </w:pPr>
      <w:r w:rsidRPr="007F46EA">
        <w:rPr>
          <w:color w:val="000000" w:themeColor="text1"/>
          <w:sz w:val="24"/>
          <w:szCs w:val="24"/>
        </w:rPr>
        <w:t>Постановлением Правительства Российской Федерации от 28 апреля 2017 г. № 508 внесены изменения в Правила предоставления субсидий из федерального бюджета на финансирование расходов лизинговых организаций на обеспечение легкой промышленности оборудованием на основе финансового лизинга, утвержденные постановлением Правительства Российской Федерации от 23 сентября 2016 г. № 958 «О предоставлении субсидий из федерального бюджета на финансирование расходов лизинговых организаций на обеспечение легкой промышленности оборудованием на основе финансового лизинга», в части продления их действия на 2017 год.</w:t>
      </w:r>
    </w:p>
    <w:p w:rsidR="00CE6243" w:rsidRPr="007F46EA" w:rsidRDefault="00CE6243" w:rsidP="00A400BC">
      <w:pPr>
        <w:spacing w:line="372" w:lineRule="auto"/>
        <w:ind w:left="0" w:right="-1" w:firstLine="708"/>
        <w:rPr>
          <w:color w:val="000000" w:themeColor="text1"/>
          <w:sz w:val="24"/>
          <w:szCs w:val="24"/>
        </w:rPr>
      </w:pPr>
      <w:r w:rsidRPr="007F46EA">
        <w:rPr>
          <w:b/>
          <w:color w:val="000000" w:themeColor="text1"/>
          <w:sz w:val="24"/>
          <w:szCs w:val="24"/>
        </w:rPr>
        <w:t>Распоряжением Правительства Российской Федерации от 28 апреля 2017 г.</w:t>
      </w:r>
      <w:r w:rsidRPr="007F46EA">
        <w:rPr>
          <w:color w:val="000000" w:themeColor="text1"/>
          <w:sz w:val="24"/>
          <w:szCs w:val="24"/>
        </w:rPr>
        <w:t xml:space="preserve"> № 823-р (с изменениями) на финансовое обеспечение реализации данного пункта Перечня </w:t>
      </w:r>
      <w:r w:rsidRPr="007F46EA">
        <w:rPr>
          <w:b/>
          <w:color w:val="000000" w:themeColor="text1"/>
          <w:sz w:val="24"/>
          <w:szCs w:val="24"/>
        </w:rPr>
        <w:t>из резервного фонда Правительства Российской Федерации</w:t>
      </w:r>
      <w:r w:rsidRPr="007F46EA">
        <w:rPr>
          <w:color w:val="000000" w:themeColor="text1"/>
          <w:sz w:val="24"/>
          <w:szCs w:val="24"/>
        </w:rPr>
        <w:t xml:space="preserve"> выделены бюджетные ассигнования в объеме </w:t>
      </w:r>
      <w:r w:rsidRPr="007F46EA">
        <w:rPr>
          <w:b/>
          <w:color w:val="000000" w:themeColor="text1"/>
          <w:sz w:val="24"/>
          <w:szCs w:val="24"/>
        </w:rPr>
        <w:t>0,7 млрд. рублей</w:t>
      </w:r>
      <w:r w:rsidRPr="007F46EA">
        <w:rPr>
          <w:color w:val="000000" w:themeColor="text1"/>
          <w:sz w:val="24"/>
          <w:szCs w:val="24"/>
        </w:rPr>
        <w:t>.</w:t>
      </w:r>
    </w:p>
    <w:p w:rsidR="00CE6243" w:rsidRPr="007F46EA" w:rsidRDefault="00CE6243" w:rsidP="00A400BC">
      <w:pPr>
        <w:spacing w:line="372" w:lineRule="auto"/>
        <w:ind w:left="0" w:right="0"/>
        <w:rPr>
          <w:color w:val="000000" w:themeColor="text1"/>
          <w:sz w:val="24"/>
          <w:szCs w:val="24"/>
        </w:rPr>
      </w:pPr>
      <w:r w:rsidRPr="007F46EA">
        <w:rPr>
          <w:color w:val="000000" w:themeColor="text1"/>
          <w:sz w:val="24"/>
          <w:szCs w:val="24"/>
        </w:rPr>
        <w:t>По данным Минпромторга России, по состоянию на 28 декабря 2017 года Минпромторгом России заключено 10 соглашений с предприятиями легкой промышленности.</w:t>
      </w:r>
    </w:p>
    <w:p w:rsidR="00CE6243" w:rsidRPr="00E811EC" w:rsidRDefault="00CE6243" w:rsidP="00A400BC">
      <w:pPr>
        <w:spacing w:line="372" w:lineRule="auto"/>
        <w:ind w:left="0" w:right="0"/>
        <w:rPr>
          <w:color w:val="000000" w:themeColor="text1"/>
          <w:sz w:val="24"/>
          <w:szCs w:val="24"/>
        </w:rPr>
      </w:pPr>
      <w:r w:rsidRPr="007F46EA">
        <w:rPr>
          <w:color w:val="000000" w:themeColor="text1"/>
          <w:sz w:val="24"/>
          <w:szCs w:val="24"/>
        </w:rPr>
        <w:t xml:space="preserve">По состоянию на 1 января 2018 года </w:t>
      </w:r>
      <w:r w:rsidRPr="007F46EA">
        <w:rPr>
          <w:b/>
          <w:color w:val="000000" w:themeColor="text1"/>
          <w:sz w:val="24"/>
          <w:szCs w:val="24"/>
        </w:rPr>
        <w:t xml:space="preserve">сводной росписью </w:t>
      </w:r>
      <w:r w:rsidRPr="007F46EA">
        <w:rPr>
          <w:color w:val="000000" w:themeColor="text1"/>
          <w:sz w:val="24"/>
          <w:szCs w:val="24"/>
        </w:rPr>
        <w:t xml:space="preserve">с изменениями предусмотрены бюджетные ассигнования в объеме 700,0 млн. рублей, кассовое исполнение расходов составило 647,9 млн. рублей, или 92,6 % показателя сводной бюджетной росписи с </w:t>
      </w:r>
      <w:r w:rsidRPr="00E811EC">
        <w:rPr>
          <w:color w:val="000000" w:themeColor="text1"/>
          <w:sz w:val="24"/>
          <w:szCs w:val="24"/>
        </w:rPr>
        <w:t>изменениями.</w:t>
      </w:r>
    </w:p>
    <w:p w:rsidR="00CE6243" w:rsidRPr="00E811EC" w:rsidRDefault="00CE6243" w:rsidP="00A400BC">
      <w:pPr>
        <w:spacing w:line="372" w:lineRule="auto"/>
        <w:ind w:left="0" w:right="0"/>
        <w:rPr>
          <w:color w:val="000000" w:themeColor="text1"/>
          <w:sz w:val="24"/>
          <w:szCs w:val="24"/>
        </w:rPr>
      </w:pPr>
      <w:r w:rsidRPr="00E811EC">
        <w:rPr>
          <w:color w:val="000000" w:themeColor="text1"/>
          <w:sz w:val="24"/>
          <w:szCs w:val="24"/>
        </w:rPr>
        <w:t xml:space="preserve">Таким образом, пункт 16 Перечня в части </w:t>
      </w:r>
      <w:r w:rsidRPr="00E811EC">
        <w:rPr>
          <w:b/>
          <w:color w:val="000000" w:themeColor="text1"/>
          <w:sz w:val="24"/>
          <w:szCs w:val="24"/>
        </w:rPr>
        <w:t>финансового обеспечения</w:t>
      </w:r>
      <w:r w:rsidRPr="00E811EC">
        <w:rPr>
          <w:color w:val="000000" w:themeColor="text1"/>
          <w:sz w:val="24"/>
          <w:szCs w:val="24"/>
        </w:rPr>
        <w:t xml:space="preserve"> </w:t>
      </w:r>
      <w:r w:rsidRPr="00E811EC">
        <w:rPr>
          <w:b/>
          <w:color w:val="000000" w:themeColor="text1"/>
          <w:sz w:val="24"/>
          <w:szCs w:val="24"/>
        </w:rPr>
        <w:t>выполнен не в полном объеме</w:t>
      </w:r>
      <w:r w:rsidRPr="00E811EC">
        <w:rPr>
          <w:color w:val="000000" w:themeColor="text1"/>
          <w:sz w:val="24"/>
          <w:szCs w:val="24"/>
        </w:rPr>
        <w:t>.</w:t>
      </w:r>
    </w:p>
    <w:p w:rsidR="00CE6243" w:rsidRPr="00E811EC" w:rsidRDefault="00CE6243" w:rsidP="00A400BC">
      <w:pPr>
        <w:spacing w:line="372" w:lineRule="auto"/>
        <w:ind w:left="0" w:right="0"/>
        <w:rPr>
          <w:color w:val="000000" w:themeColor="text1"/>
          <w:sz w:val="24"/>
          <w:szCs w:val="24"/>
        </w:rPr>
      </w:pPr>
      <w:r w:rsidRPr="00E811EC">
        <w:rPr>
          <w:color w:val="000000" w:themeColor="text1"/>
          <w:sz w:val="24"/>
          <w:szCs w:val="24"/>
        </w:rPr>
        <w:t xml:space="preserve">В соответствии с информацией Минпромторга России достижение показателя эффективности предоставления указанных субсидий будет оценено в I квартале 2018 года по итогам работы за 2017 год. Таким образом, </w:t>
      </w:r>
      <w:r w:rsidRPr="00E811EC">
        <w:rPr>
          <w:b/>
          <w:color w:val="000000" w:themeColor="text1"/>
          <w:sz w:val="24"/>
          <w:szCs w:val="24"/>
        </w:rPr>
        <w:t>оценить достижение запланированного результата по пункту 16 Перечня не представляется возможным</w:t>
      </w:r>
      <w:r w:rsidRPr="00E811EC">
        <w:rPr>
          <w:color w:val="000000" w:themeColor="text1"/>
          <w:sz w:val="24"/>
          <w:szCs w:val="24"/>
        </w:rPr>
        <w:t xml:space="preserve">. </w:t>
      </w:r>
    </w:p>
    <w:p w:rsidR="00CE6243" w:rsidRPr="007F46EA" w:rsidRDefault="00CE6243" w:rsidP="00CE6243">
      <w:pPr>
        <w:pStyle w:val="a7"/>
        <w:widowControl w:val="0"/>
        <w:spacing w:before="240"/>
        <w:ind w:left="0" w:right="-2" w:firstLine="0"/>
        <w:jc w:val="center"/>
        <w:rPr>
          <w:b/>
          <w:bCs/>
          <w:color w:val="000000" w:themeColor="text1"/>
          <w:sz w:val="24"/>
          <w:szCs w:val="24"/>
        </w:rPr>
      </w:pPr>
      <w:r w:rsidRPr="007F46EA">
        <w:rPr>
          <w:b/>
          <w:bCs/>
          <w:color w:val="000000" w:themeColor="text1"/>
          <w:sz w:val="24"/>
          <w:szCs w:val="24"/>
        </w:rPr>
        <w:lastRenderedPageBreak/>
        <w:t>9. Источники финансирования дефицита федерального бюджета</w:t>
      </w:r>
    </w:p>
    <w:p w:rsidR="00CE6243" w:rsidRPr="007F46EA" w:rsidRDefault="00CE6243" w:rsidP="00A400BC">
      <w:pPr>
        <w:widowControl w:val="0"/>
        <w:spacing w:line="348" w:lineRule="auto"/>
        <w:ind w:left="0" w:right="0"/>
        <w:rPr>
          <w:color w:val="000000" w:themeColor="text1"/>
          <w:sz w:val="24"/>
        </w:rPr>
      </w:pPr>
      <w:r w:rsidRPr="007F46EA">
        <w:rPr>
          <w:b/>
          <w:bCs/>
          <w:color w:val="000000" w:themeColor="text1"/>
          <w:sz w:val="24"/>
          <w:szCs w:val="24"/>
        </w:rPr>
        <w:t>9.1. </w:t>
      </w:r>
      <w:r w:rsidRPr="007F46EA">
        <w:rPr>
          <w:color w:val="000000" w:themeColor="text1"/>
          <w:sz w:val="24"/>
          <w:szCs w:val="24"/>
        </w:rPr>
        <w:t xml:space="preserve">За 2017 год федеральный бюджет </w:t>
      </w:r>
      <w:r w:rsidRPr="00BC72F2">
        <w:rPr>
          <w:color w:val="000000" w:themeColor="text1"/>
          <w:sz w:val="24"/>
          <w:szCs w:val="24"/>
        </w:rPr>
        <w:t xml:space="preserve">исполнен с </w:t>
      </w:r>
      <w:r w:rsidRPr="00BC72F2">
        <w:rPr>
          <w:b/>
          <w:color w:val="000000" w:themeColor="text1"/>
          <w:sz w:val="24"/>
          <w:szCs w:val="24"/>
        </w:rPr>
        <w:t>дефицитом</w:t>
      </w:r>
      <w:r w:rsidRPr="00BC72F2">
        <w:rPr>
          <w:color w:val="000000" w:themeColor="text1"/>
          <w:sz w:val="24"/>
          <w:szCs w:val="24"/>
        </w:rPr>
        <w:t xml:space="preserve"> в</w:t>
      </w:r>
      <w:r w:rsidRPr="00BC72F2">
        <w:rPr>
          <w:b/>
          <w:color w:val="000000" w:themeColor="text1"/>
          <w:sz w:val="24"/>
          <w:szCs w:val="24"/>
        </w:rPr>
        <w:t xml:space="preserve"> </w:t>
      </w:r>
      <w:r w:rsidRPr="00BC72F2">
        <w:rPr>
          <w:color w:val="000000" w:themeColor="text1"/>
          <w:sz w:val="24"/>
          <w:szCs w:val="24"/>
        </w:rPr>
        <w:t>размере</w:t>
      </w:r>
      <w:r w:rsidRPr="00BC72F2">
        <w:rPr>
          <w:b/>
          <w:color w:val="000000" w:themeColor="text1"/>
          <w:sz w:val="24"/>
          <w:szCs w:val="24"/>
        </w:rPr>
        <w:t xml:space="preserve"> 1 338 811,3 млн. рублей </w:t>
      </w:r>
      <w:r w:rsidRPr="00BC72F2">
        <w:rPr>
          <w:color w:val="000000" w:themeColor="text1"/>
          <w:sz w:val="24"/>
          <w:szCs w:val="24"/>
        </w:rPr>
        <w:t>(1,5 % утвержденного объема ВВП</w:t>
      </w:r>
      <w:r w:rsidR="004E7DDC" w:rsidRPr="00BC72F2">
        <w:rPr>
          <w:color w:val="000000" w:themeColor="text1"/>
          <w:sz w:val="24"/>
          <w:szCs w:val="24"/>
        </w:rPr>
        <w:t xml:space="preserve"> или 1,5 % объема ВВП по первой оценке Росстата</w:t>
      </w:r>
      <w:r w:rsidRPr="00BC72F2">
        <w:rPr>
          <w:color w:val="000000" w:themeColor="text1"/>
          <w:sz w:val="24"/>
          <w:szCs w:val="24"/>
        </w:rPr>
        <w:t>)</w:t>
      </w:r>
      <w:r w:rsidRPr="00BC72F2">
        <w:rPr>
          <w:b/>
          <w:color w:val="000000" w:themeColor="text1"/>
          <w:sz w:val="24"/>
          <w:szCs w:val="24"/>
        </w:rPr>
        <w:t xml:space="preserve"> </w:t>
      </w:r>
      <w:r w:rsidRPr="00BC72F2">
        <w:rPr>
          <w:color w:val="000000" w:themeColor="text1"/>
          <w:sz w:val="24"/>
          <w:szCs w:val="24"/>
        </w:rPr>
        <w:t xml:space="preserve">при уточненном годовом дефиците, утвержденном Федеральным законом № 415-ФЗ (с изменениями), </w:t>
      </w:r>
      <w:r w:rsidRPr="00BC72F2">
        <w:rPr>
          <w:color w:val="000000" w:themeColor="text1"/>
          <w:sz w:val="24"/>
        </w:rPr>
        <w:t>в размере 2 008 086,6 млн. </w:t>
      </w:r>
      <w:r w:rsidRPr="007F46EA">
        <w:rPr>
          <w:color w:val="000000" w:themeColor="text1"/>
          <w:sz w:val="24"/>
        </w:rPr>
        <w:t xml:space="preserve">рублей (2,2 % утвержденного </w:t>
      </w:r>
      <w:r w:rsidRPr="007F46EA">
        <w:rPr>
          <w:color w:val="000000" w:themeColor="text1"/>
          <w:sz w:val="24"/>
          <w:szCs w:val="24"/>
        </w:rPr>
        <w:t>объема</w:t>
      </w:r>
      <w:r w:rsidRPr="007F46EA">
        <w:rPr>
          <w:color w:val="000000" w:themeColor="text1"/>
          <w:sz w:val="24"/>
        </w:rPr>
        <w:t xml:space="preserve"> ВВП).</w:t>
      </w:r>
    </w:p>
    <w:p w:rsidR="00CE6243" w:rsidRPr="007F46EA" w:rsidRDefault="00CE6243" w:rsidP="00A400BC">
      <w:pPr>
        <w:widowControl w:val="0"/>
        <w:spacing w:line="348" w:lineRule="auto"/>
        <w:ind w:left="0" w:right="0"/>
        <w:rPr>
          <w:color w:val="000000" w:themeColor="text1"/>
          <w:sz w:val="24"/>
          <w:szCs w:val="24"/>
        </w:rPr>
      </w:pPr>
      <w:r w:rsidRPr="007F46EA">
        <w:rPr>
          <w:color w:val="000000" w:themeColor="text1"/>
          <w:sz w:val="24"/>
          <w:szCs w:val="24"/>
        </w:rPr>
        <w:t>Исполнение за 2016 год сложилось с дефицитом федерального бюджета в объеме 2 956 406,1 млн. рублей (3,4 % ВВП в соответствии с третьей оценкой Росстата) при утвержденном годовом дефиците в размере 3 034 377,4 млн. рублей.</w:t>
      </w:r>
    </w:p>
    <w:p w:rsidR="00CE6243" w:rsidRPr="007F46EA" w:rsidRDefault="00CE6243" w:rsidP="00A400BC">
      <w:pPr>
        <w:widowControl w:val="0"/>
        <w:spacing w:line="348" w:lineRule="auto"/>
        <w:ind w:left="0" w:right="0"/>
        <w:rPr>
          <w:color w:val="000000" w:themeColor="text1"/>
          <w:sz w:val="24"/>
          <w:szCs w:val="24"/>
        </w:rPr>
      </w:pPr>
      <w:r w:rsidRPr="007F46EA">
        <w:rPr>
          <w:color w:val="000000" w:themeColor="text1"/>
          <w:sz w:val="24"/>
          <w:szCs w:val="24"/>
        </w:rPr>
        <w:t xml:space="preserve">Финансирование дефицита федерального бюджета в основном обеспечено </w:t>
      </w:r>
      <w:r w:rsidRPr="007F46EA">
        <w:rPr>
          <w:b/>
          <w:color w:val="000000" w:themeColor="text1"/>
          <w:sz w:val="24"/>
          <w:szCs w:val="24"/>
        </w:rPr>
        <w:t>за счет</w:t>
      </w:r>
      <w:r w:rsidRPr="007F46EA">
        <w:rPr>
          <w:color w:val="000000" w:themeColor="text1"/>
          <w:sz w:val="24"/>
          <w:szCs w:val="24"/>
        </w:rPr>
        <w:t xml:space="preserve"> использования средств </w:t>
      </w:r>
      <w:r w:rsidRPr="007F46EA">
        <w:rPr>
          <w:b/>
          <w:color w:val="000000" w:themeColor="text1"/>
          <w:sz w:val="24"/>
          <w:szCs w:val="24"/>
        </w:rPr>
        <w:t xml:space="preserve">Резервного фонда </w:t>
      </w:r>
      <w:r w:rsidRPr="007F46EA">
        <w:rPr>
          <w:color w:val="000000" w:themeColor="text1"/>
          <w:sz w:val="24"/>
          <w:szCs w:val="24"/>
        </w:rPr>
        <w:t xml:space="preserve">в объеме 1 000 417,8 млн. рублей и </w:t>
      </w:r>
      <w:r w:rsidRPr="007F46EA">
        <w:rPr>
          <w:b/>
          <w:color w:val="000000" w:themeColor="text1"/>
          <w:sz w:val="24"/>
          <w:szCs w:val="24"/>
        </w:rPr>
        <w:t>средств по операциям с государственными ценными бумагами (сальдо)</w:t>
      </w:r>
      <w:r w:rsidRPr="007F46EA">
        <w:rPr>
          <w:color w:val="000000" w:themeColor="text1"/>
          <w:sz w:val="24"/>
          <w:szCs w:val="24"/>
        </w:rPr>
        <w:t xml:space="preserve"> (</w:t>
      </w:r>
      <w:r w:rsidRPr="007F46EA">
        <w:rPr>
          <w:b/>
          <w:color w:val="000000" w:themeColor="text1"/>
          <w:sz w:val="24"/>
          <w:szCs w:val="24"/>
        </w:rPr>
        <w:t>с учетом некассовой операции</w:t>
      </w:r>
      <w:r w:rsidRPr="007F46EA">
        <w:rPr>
          <w:color w:val="000000" w:themeColor="text1"/>
          <w:sz w:val="24"/>
          <w:szCs w:val="24"/>
        </w:rPr>
        <w:t xml:space="preserve"> по обмену облигаций федеральных займов), - 1 123 479,0 млн. рублей.</w:t>
      </w:r>
    </w:p>
    <w:p w:rsidR="00CE6243" w:rsidRPr="007F46EA" w:rsidRDefault="00CE6243" w:rsidP="00A400BC">
      <w:pPr>
        <w:widowControl w:val="0"/>
        <w:spacing w:line="348" w:lineRule="auto"/>
        <w:ind w:left="0" w:right="0"/>
        <w:rPr>
          <w:color w:val="000000" w:themeColor="text1"/>
          <w:sz w:val="24"/>
          <w:szCs w:val="24"/>
        </w:rPr>
      </w:pPr>
      <w:r w:rsidRPr="007F46EA">
        <w:rPr>
          <w:color w:val="000000" w:themeColor="text1"/>
          <w:sz w:val="24"/>
          <w:szCs w:val="24"/>
        </w:rPr>
        <w:t xml:space="preserve">При этом увеличение финансовых активов в федеральной собственности за счет средств организаций, лицевые счета которым открыты в территориальных органах Федерального казначейства в соответствии с законодательством Российской Федерации, составило 954 798,2 млн. рублей, из них за счет </w:t>
      </w:r>
      <w:r w:rsidRPr="007F46EA">
        <w:rPr>
          <w:b/>
          <w:color w:val="000000" w:themeColor="text1"/>
          <w:sz w:val="24"/>
          <w:szCs w:val="24"/>
        </w:rPr>
        <w:t xml:space="preserve">средств во временном </w:t>
      </w:r>
      <w:r w:rsidRPr="007F46EA">
        <w:rPr>
          <w:b/>
          <w:color w:val="000000" w:themeColor="text1"/>
          <w:sz w:val="24"/>
          <w:szCs w:val="24"/>
        </w:rPr>
        <w:br/>
        <w:t xml:space="preserve">распоряжении – </w:t>
      </w:r>
      <w:r w:rsidRPr="007F46EA">
        <w:rPr>
          <w:color w:val="000000" w:themeColor="text1"/>
          <w:sz w:val="24"/>
          <w:szCs w:val="24"/>
        </w:rPr>
        <w:t xml:space="preserve">55 018,7 млн. рублей, </w:t>
      </w:r>
      <w:r w:rsidRPr="007F46EA">
        <w:rPr>
          <w:b/>
          <w:color w:val="000000" w:themeColor="text1"/>
          <w:sz w:val="24"/>
          <w:szCs w:val="24"/>
        </w:rPr>
        <w:t xml:space="preserve">средств бюджетных и автономных </w:t>
      </w:r>
      <w:r w:rsidRPr="007F46EA">
        <w:rPr>
          <w:b/>
          <w:color w:val="000000" w:themeColor="text1"/>
          <w:sz w:val="24"/>
          <w:szCs w:val="24"/>
        </w:rPr>
        <w:br/>
        <w:t>учреждений</w:t>
      </w:r>
      <w:r w:rsidRPr="007F46EA">
        <w:rPr>
          <w:color w:val="000000" w:themeColor="text1"/>
          <w:sz w:val="24"/>
          <w:szCs w:val="24"/>
        </w:rPr>
        <w:t xml:space="preserve"> </w:t>
      </w:r>
      <w:r w:rsidRPr="007F46EA">
        <w:rPr>
          <w:b/>
          <w:color w:val="000000" w:themeColor="text1"/>
          <w:sz w:val="24"/>
          <w:szCs w:val="24"/>
        </w:rPr>
        <w:t xml:space="preserve">– </w:t>
      </w:r>
      <w:r w:rsidRPr="007F46EA">
        <w:rPr>
          <w:color w:val="000000" w:themeColor="text1"/>
          <w:sz w:val="24"/>
          <w:szCs w:val="24"/>
        </w:rPr>
        <w:t>539 746,4 млн. рублей, средств бюджетов государственных</w:t>
      </w:r>
      <w:r w:rsidRPr="007F46EA">
        <w:rPr>
          <w:b/>
          <w:color w:val="000000" w:themeColor="text1"/>
          <w:sz w:val="24"/>
          <w:szCs w:val="24"/>
        </w:rPr>
        <w:t xml:space="preserve"> внебюджетных</w:t>
      </w:r>
      <w:r w:rsidRPr="007F46EA">
        <w:rPr>
          <w:color w:val="000000" w:themeColor="text1"/>
          <w:sz w:val="24"/>
          <w:szCs w:val="24"/>
        </w:rPr>
        <w:t xml:space="preserve"> </w:t>
      </w:r>
      <w:r w:rsidRPr="007F46EA">
        <w:rPr>
          <w:b/>
          <w:color w:val="000000" w:themeColor="text1"/>
          <w:sz w:val="24"/>
          <w:szCs w:val="24"/>
        </w:rPr>
        <w:t>фондов</w:t>
      </w:r>
      <w:r w:rsidRPr="007F46EA">
        <w:rPr>
          <w:color w:val="000000" w:themeColor="text1"/>
          <w:sz w:val="24"/>
          <w:szCs w:val="24"/>
        </w:rPr>
        <w:t xml:space="preserve"> Российской Федерации </w:t>
      </w:r>
      <w:r w:rsidRPr="007F46EA">
        <w:rPr>
          <w:b/>
          <w:color w:val="000000" w:themeColor="text1"/>
          <w:sz w:val="24"/>
          <w:szCs w:val="24"/>
        </w:rPr>
        <w:t xml:space="preserve">– </w:t>
      </w:r>
      <w:r w:rsidRPr="007F46EA">
        <w:rPr>
          <w:color w:val="000000" w:themeColor="text1"/>
          <w:sz w:val="24"/>
          <w:szCs w:val="24"/>
        </w:rPr>
        <w:t>360 033,1 млн. рублей.</w:t>
      </w:r>
    </w:p>
    <w:p w:rsidR="00CE6243" w:rsidRPr="007F46EA" w:rsidRDefault="00CE6243" w:rsidP="00A400BC">
      <w:pPr>
        <w:widowControl w:val="0"/>
        <w:spacing w:line="348" w:lineRule="auto"/>
        <w:ind w:left="0" w:right="0"/>
        <w:rPr>
          <w:color w:val="000000" w:themeColor="text1"/>
          <w:sz w:val="24"/>
          <w:szCs w:val="24"/>
        </w:rPr>
      </w:pPr>
      <w:r w:rsidRPr="007F46EA">
        <w:rPr>
          <w:b/>
          <w:bCs/>
          <w:color w:val="000000" w:themeColor="text1"/>
          <w:sz w:val="24"/>
          <w:szCs w:val="24"/>
        </w:rPr>
        <w:t xml:space="preserve">9.2. Бюджетные ассигнования по источникам финансирования дефицита федерального бюджета </w:t>
      </w:r>
      <w:r w:rsidRPr="007F46EA">
        <w:rPr>
          <w:color w:val="000000" w:themeColor="text1"/>
          <w:sz w:val="24"/>
          <w:szCs w:val="24"/>
        </w:rPr>
        <w:t xml:space="preserve">установлены сводной росписью с изменениями по </w:t>
      </w:r>
      <w:r>
        <w:rPr>
          <w:color w:val="000000" w:themeColor="text1"/>
          <w:sz w:val="24"/>
          <w:szCs w:val="24"/>
        </w:rPr>
        <w:t>2</w:t>
      </w:r>
      <w:r w:rsidRPr="007F46EA">
        <w:rPr>
          <w:color w:val="000000" w:themeColor="text1"/>
          <w:sz w:val="24"/>
          <w:szCs w:val="24"/>
        </w:rPr>
        <w:t xml:space="preserve"> главным администраторам: Минфину России (по источникам внутреннего и внешнего финансирования дефицита федерального бюджета) и Федеральному казначейству (по источникам внутреннего финансирования дефицита федерального бюджета) в общей сумме (­) 1 961 687,1 млн. рублей, в том числе по источникам внутреннего финансирования – (­) 1 </w:t>
      </w:r>
      <w:r>
        <w:rPr>
          <w:color w:val="000000" w:themeColor="text1"/>
          <w:sz w:val="24"/>
          <w:szCs w:val="24"/>
        </w:rPr>
        <w:t>272</w:t>
      </w:r>
      <w:r w:rsidRPr="007F46EA">
        <w:rPr>
          <w:color w:val="000000" w:themeColor="text1"/>
          <w:sz w:val="24"/>
          <w:szCs w:val="24"/>
        </w:rPr>
        <w:t> </w:t>
      </w:r>
      <w:r>
        <w:rPr>
          <w:color w:val="000000" w:themeColor="text1"/>
          <w:sz w:val="24"/>
          <w:szCs w:val="24"/>
        </w:rPr>
        <w:t>551</w:t>
      </w:r>
      <w:r w:rsidRPr="007F46EA">
        <w:rPr>
          <w:color w:val="000000" w:themeColor="text1"/>
          <w:sz w:val="24"/>
          <w:szCs w:val="24"/>
        </w:rPr>
        <w:t>,</w:t>
      </w:r>
      <w:r>
        <w:rPr>
          <w:color w:val="000000" w:themeColor="text1"/>
          <w:sz w:val="24"/>
          <w:szCs w:val="24"/>
        </w:rPr>
        <w:t>7</w:t>
      </w:r>
      <w:r w:rsidRPr="007F46EA">
        <w:rPr>
          <w:color w:val="000000" w:themeColor="text1"/>
          <w:sz w:val="24"/>
          <w:szCs w:val="24"/>
        </w:rPr>
        <w:t> млн. рублей и внешнего финансирования – (-) </w:t>
      </w:r>
      <w:r>
        <w:rPr>
          <w:color w:val="000000" w:themeColor="text1"/>
          <w:sz w:val="24"/>
          <w:szCs w:val="24"/>
        </w:rPr>
        <w:t>689</w:t>
      </w:r>
      <w:r w:rsidRPr="007F46EA">
        <w:rPr>
          <w:color w:val="000000" w:themeColor="text1"/>
          <w:sz w:val="24"/>
          <w:szCs w:val="24"/>
        </w:rPr>
        <w:t> </w:t>
      </w:r>
      <w:r>
        <w:rPr>
          <w:color w:val="000000" w:themeColor="text1"/>
          <w:sz w:val="24"/>
          <w:szCs w:val="24"/>
        </w:rPr>
        <w:t>315</w:t>
      </w:r>
      <w:r w:rsidRPr="007F46EA">
        <w:rPr>
          <w:color w:val="000000" w:themeColor="text1"/>
          <w:sz w:val="24"/>
          <w:szCs w:val="24"/>
        </w:rPr>
        <w:t>,</w:t>
      </w:r>
      <w:r>
        <w:rPr>
          <w:color w:val="000000" w:themeColor="text1"/>
          <w:sz w:val="24"/>
          <w:szCs w:val="24"/>
        </w:rPr>
        <w:t>4</w:t>
      </w:r>
      <w:r w:rsidRPr="007F46EA">
        <w:rPr>
          <w:color w:val="000000" w:themeColor="text1"/>
          <w:sz w:val="24"/>
          <w:szCs w:val="24"/>
        </w:rPr>
        <w:t> млн. рублей.</w:t>
      </w:r>
    </w:p>
    <w:p w:rsidR="00CE6243" w:rsidRPr="007F46EA" w:rsidRDefault="00CE6243" w:rsidP="00CE6243">
      <w:pPr>
        <w:widowControl w:val="0"/>
        <w:spacing w:line="240" w:lineRule="auto"/>
        <w:ind w:left="0" w:right="140" w:firstLine="0"/>
        <w:jc w:val="right"/>
        <w:rPr>
          <w:color w:val="000000" w:themeColor="text1"/>
          <w:sz w:val="20"/>
          <w:szCs w:val="20"/>
        </w:rPr>
      </w:pPr>
      <w:r w:rsidRPr="007F46EA">
        <w:rPr>
          <w:color w:val="000000" w:themeColor="text1"/>
          <w:sz w:val="20"/>
          <w:szCs w:val="20"/>
        </w:rPr>
        <w:t>(млн. рублей)</w:t>
      </w:r>
    </w:p>
    <w:tbl>
      <w:tblPr>
        <w:tblW w:w="9510" w:type="dxa"/>
        <w:jc w:val="center"/>
        <w:tblLook w:val="04A0" w:firstRow="1" w:lastRow="0" w:firstColumn="1" w:lastColumn="0" w:noHBand="0" w:noVBand="1"/>
      </w:tblPr>
      <w:tblGrid>
        <w:gridCol w:w="3159"/>
        <w:gridCol w:w="1478"/>
        <w:gridCol w:w="1474"/>
        <w:gridCol w:w="1672"/>
        <w:gridCol w:w="1203"/>
        <w:gridCol w:w="524"/>
      </w:tblGrid>
      <w:tr w:rsidR="00CE6243" w:rsidRPr="007F46EA" w:rsidTr="00F51C77">
        <w:trPr>
          <w:trHeight w:val="217"/>
          <w:tblHeader/>
          <w:jc w:val="center"/>
        </w:trPr>
        <w:tc>
          <w:tcPr>
            <w:tcW w:w="3159" w:type="dxa"/>
            <w:vMerge w:val="restart"/>
            <w:tcBorders>
              <w:top w:val="single" w:sz="4" w:space="0" w:color="auto"/>
              <w:left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0"/>
              <w:jc w:val="center"/>
              <w:rPr>
                <w:b/>
                <w:bCs/>
                <w:color w:val="000000" w:themeColor="text1"/>
                <w:sz w:val="16"/>
                <w:szCs w:val="16"/>
              </w:rPr>
            </w:pPr>
            <w:r w:rsidRPr="007F46EA">
              <w:rPr>
                <w:b/>
                <w:bCs/>
                <w:color w:val="000000" w:themeColor="text1"/>
                <w:sz w:val="16"/>
                <w:szCs w:val="16"/>
              </w:rPr>
              <w:t>Наименование показателя</w:t>
            </w:r>
          </w:p>
        </w:tc>
        <w:tc>
          <w:tcPr>
            <w:tcW w:w="2952" w:type="dxa"/>
            <w:gridSpan w:val="2"/>
            <w:tcBorders>
              <w:top w:val="single" w:sz="4" w:space="0" w:color="auto"/>
              <w:left w:val="nil"/>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18"/>
              <w:jc w:val="center"/>
              <w:rPr>
                <w:b/>
                <w:bCs/>
                <w:color w:val="000000" w:themeColor="text1"/>
                <w:sz w:val="16"/>
                <w:szCs w:val="16"/>
              </w:rPr>
            </w:pPr>
            <w:r w:rsidRPr="007F46EA">
              <w:rPr>
                <w:b/>
                <w:bCs/>
                <w:color w:val="000000" w:themeColor="text1"/>
                <w:sz w:val="16"/>
                <w:szCs w:val="16"/>
              </w:rPr>
              <w:t>Сводная роспись</w:t>
            </w:r>
          </w:p>
        </w:tc>
        <w:tc>
          <w:tcPr>
            <w:tcW w:w="1672" w:type="dxa"/>
            <w:vMerge w:val="restart"/>
            <w:tcBorders>
              <w:top w:val="single" w:sz="4" w:space="0" w:color="auto"/>
              <w:left w:val="nil"/>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0"/>
              <w:jc w:val="center"/>
              <w:rPr>
                <w:b/>
                <w:bCs/>
                <w:color w:val="000000" w:themeColor="text1"/>
                <w:sz w:val="16"/>
                <w:szCs w:val="16"/>
              </w:rPr>
            </w:pPr>
            <w:r w:rsidRPr="007F46EA">
              <w:rPr>
                <w:b/>
                <w:bCs/>
                <w:color w:val="000000" w:themeColor="text1"/>
                <w:sz w:val="16"/>
                <w:szCs w:val="16"/>
              </w:rPr>
              <w:t>Изменение за</w:t>
            </w:r>
          </w:p>
          <w:p w:rsidR="00CE6243" w:rsidRPr="007F46EA" w:rsidRDefault="00CE6243" w:rsidP="00F51C77">
            <w:pPr>
              <w:widowControl w:val="0"/>
              <w:spacing w:line="240" w:lineRule="auto"/>
              <w:ind w:left="0" w:right="-2" w:firstLine="0"/>
              <w:jc w:val="center"/>
              <w:rPr>
                <w:b/>
                <w:bCs/>
                <w:color w:val="000000" w:themeColor="text1"/>
                <w:sz w:val="16"/>
                <w:szCs w:val="16"/>
              </w:rPr>
            </w:pPr>
            <w:r w:rsidRPr="007F46EA">
              <w:rPr>
                <w:b/>
                <w:bCs/>
                <w:color w:val="000000" w:themeColor="text1"/>
                <w:sz w:val="16"/>
                <w:szCs w:val="16"/>
              </w:rPr>
              <w:t>2017 год</w:t>
            </w:r>
          </w:p>
        </w:tc>
        <w:tc>
          <w:tcPr>
            <w:tcW w:w="1727" w:type="dxa"/>
            <w:gridSpan w:val="2"/>
            <w:tcBorders>
              <w:top w:val="single" w:sz="4" w:space="0" w:color="auto"/>
              <w:left w:val="nil"/>
              <w:bottom w:val="single" w:sz="4" w:space="0" w:color="auto"/>
              <w:right w:val="single" w:sz="4" w:space="0" w:color="auto"/>
            </w:tcBorders>
          </w:tcPr>
          <w:p w:rsidR="00CE6243" w:rsidRPr="007F46EA" w:rsidRDefault="00CE6243" w:rsidP="00F51C77">
            <w:pPr>
              <w:widowControl w:val="0"/>
              <w:spacing w:line="240" w:lineRule="auto"/>
              <w:ind w:left="0" w:right="-2" w:firstLine="0"/>
              <w:jc w:val="center"/>
              <w:rPr>
                <w:b/>
                <w:bCs/>
                <w:color w:val="000000" w:themeColor="text1"/>
                <w:sz w:val="16"/>
                <w:szCs w:val="16"/>
              </w:rPr>
            </w:pPr>
            <w:r w:rsidRPr="007F46EA">
              <w:rPr>
                <w:b/>
                <w:bCs/>
                <w:color w:val="000000" w:themeColor="text1"/>
                <w:sz w:val="16"/>
                <w:szCs w:val="16"/>
              </w:rPr>
              <w:t>Исполнение</w:t>
            </w:r>
          </w:p>
        </w:tc>
      </w:tr>
      <w:tr w:rsidR="00CE6243" w:rsidRPr="007F46EA" w:rsidTr="00F51C77">
        <w:trPr>
          <w:trHeight w:val="278"/>
          <w:tblHeader/>
          <w:jc w:val="center"/>
        </w:trPr>
        <w:tc>
          <w:tcPr>
            <w:tcW w:w="3159" w:type="dxa"/>
            <w:vMerge/>
            <w:tcBorders>
              <w:left w:val="single" w:sz="4" w:space="0" w:color="auto"/>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0"/>
              <w:jc w:val="center"/>
              <w:rPr>
                <w:b/>
                <w:bCs/>
                <w:color w:val="000000" w:themeColor="text1"/>
                <w:sz w:val="16"/>
                <w:szCs w:val="16"/>
              </w:rPr>
            </w:pPr>
          </w:p>
        </w:tc>
        <w:tc>
          <w:tcPr>
            <w:tcW w:w="1478" w:type="dxa"/>
            <w:tcBorders>
              <w:top w:val="single" w:sz="4" w:space="0" w:color="auto"/>
              <w:left w:val="nil"/>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18"/>
              <w:jc w:val="center"/>
              <w:rPr>
                <w:b/>
                <w:bCs/>
                <w:color w:val="000000" w:themeColor="text1"/>
                <w:sz w:val="16"/>
                <w:szCs w:val="16"/>
              </w:rPr>
            </w:pPr>
            <w:r w:rsidRPr="007F46EA">
              <w:rPr>
                <w:b/>
                <w:bCs/>
                <w:color w:val="000000" w:themeColor="text1"/>
                <w:sz w:val="16"/>
                <w:szCs w:val="16"/>
              </w:rPr>
              <w:t xml:space="preserve">на 1 января </w:t>
            </w:r>
          </w:p>
          <w:p w:rsidR="00CE6243" w:rsidRPr="007F46EA" w:rsidRDefault="00CE6243" w:rsidP="00F51C77">
            <w:pPr>
              <w:widowControl w:val="0"/>
              <w:spacing w:line="240" w:lineRule="auto"/>
              <w:ind w:left="0" w:right="-2" w:firstLine="18"/>
              <w:jc w:val="center"/>
              <w:rPr>
                <w:b/>
                <w:bCs/>
                <w:color w:val="000000" w:themeColor="text1"/>
                <w:sz w:val="16"/>
                <w:szCs w:val="16"/>
              </w:rPr>
            </w:pPr>
            <w:r w:rsidRPr="007F46EA">
              <w:rPr>
                <w:b/>
                <w:bCs/>
                <w:color w:val="000000" w:themeColor="text1"/>
                <w:sz w:val="16"/>
                <w:szCs w:val="16"/>
              </w:rPr>
              <w:t>2017 года</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18"/>
              <w:jc w:val="center"/>
              <w:rPr>
                <w:b/>
                <w:bCs/>
                <w:color w:val="000000" w:themeColor="text1"/>
                <w:sz w:val="16"/>
                <w:szCs w:val="16"/>
              </w:rPr>
            </w:pPr>
            <w:r w:rsidRPr="007F46EA">
              <w:rPr>
                <w:b/>
                <w:bCs/>
                <w:color w:val="000000" w:themeColor="text1"/>
                <w:sz w:val="16"/>
                <w:szCs w:val="16"/>
              </w:rPr>
              <w:t xml:space="preserve">на 1 января </w:t>
            </w:r>
          </w:p>
          <w:p w:rsidR="00CE6243" w:rsidRPr="007F46EA" w:rsidRDefault="00CE6243" w:rsidP="00F51C77">
            <w:pPr>
              <w:widowControl w:val="0"/>
              <w:spacing w:line="240" w:lineRule="auto"/>
              <w:ind w:left="0" w:right="-2" w:firstLine="18"/>
              <w:jc w:val="center"/>
              <w:rPr>
                <w:b/>
                <w:bCs/>
                <w:color w:val="000000" w:themeColor="text1"/>
                <w:sz w:val="16"/>
                <w:szCs w:val="16"/>
              </w:rPr>
            </w:pPr>
            <w:r w:rsidRPr="007F46EA">
              <w:rPr>
                <w:b/>
                <w:bCs/>
                <w:color w:val="000000" w:themeColor="text1"/>
                <w:sz w:val="16"/>
                <w:szCs w:val="16"/>
              </w:rPr>
              <w:t>2018 года</w:t>
            </w:r>
          </w:p>
        </w:tc>
        <w:tc>
          <w:tcPr>
            <w:tcW w:w="1672" w:type="dxa"/>
            <w:vMerge/>
            <w:tcBorders>
              <w:left w:val="nil"/>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jc w:val="center"/>
              <w:rPr>
                <w:b/>
                <w:bCs/>
                <w:color w:val="000000" w:themeColor="text1"/>
                <w:sz w:val="16"/>
                <w:szCs w:val="16"/>
              </w:rPr>
            </w:pPr>
          </w:p>
        </w:tc>
        <w:tc>
          <w:tcPr>
            <w:tcW w:w="1203" w:type="dxa"/>
            <w:tcBorders>
              <w:top w:val="single" w:sz="4" w:space="0" w:color="auto"/>
              <w:left w:val="nil"/>
              <w:bottom w:val="single" w:sz="4" w:space="0" w:color="auto"/>
              <w:right w:val="single" w:sz="4" w:space="0" w:color="auto"/>
            </w:tcBorders>
            <w:vAlign w:val="center"/>
          </w:tcPr>
          <w:p w:rsidR="00CE6243" w:rsidRPr="007F46EA" w:rsidRDefault="00CE6243" w:rsidP="00F51C77">
            <w:pPr>
              <w:widowControl w:val="0"/>
              <w:spacing w:line="240" w:lineRule="auto"/>
              <w:ind w:left="0" w:right="-2" w:firstLine="0"/>
              <w:jc w:val="center"/>
              <w:rPr>
                <w:b/>
                <w:bCs/>
                <w:color w:val="000000" w:themeColor="text1"/>
                <w:sz w:val="16"/>
                <w:szCs w:val="16"/>
              </w:rPr>
            </w:pPr>
            <w:r w:rsidRPr="007F46EA">
              <w:rPr>
                <w:b/>
                <w:bCs/>
                <w:color w:val="000000" w:themeColor="text1"/>
                <w:sz w:val="16"/>
                <w:szCs w:val="16"/>
              </w:rPr>
              <w:t>млн. рублей</w:t>
            </w:r>
          </w:p>
        </w:tc>
        <w:tc>
          <w:tcPr>
            <w:tcW w:w="524"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b/>
                <w:bCs/>
                <w:color w:val="000000" w:themeColor="text1"/>
                <w:sz w:val="16"/>
                <w:szCs w:val="16"/>
              </w:rPr>
            </w:pPr>
            <w:r w:rsidRPr="007F46EA">
              <w:rPr>
                <w:b/>
                <w:bCs/>
                <w:color w:val="000000" w:themeColor="text1"/>
                <w:sz w:val="16"/>
                <w:szCs w:val="16"/>
              </w:rPr>
              <w:t>%</w:t>
            </w:r>
          </w:p>
        </w:tc>
      </w:tr>
      <w:tr w:rsidR="00CE6243" w:rsidRPr="007F46EA" w:rsidTr="00F51C77">
        <w:trPr>
          <w:trHeight w:val="430"/>
          <w:jc w:val="center"/>
        </w:trPr>
        <w:tc>
          <w:tcPr>
            <w:tcW w:w="3159" w:type="dxa"/>
            <w:tcBorders>
              <w:top w:val="nil"/>
              <w:left w:val="single" w:sz="4" w:space="0" w:color="auto"/>
              <w:bottom w:val="single" w:sz="4" w:space="0" w:color="auto"/>
              <w:right w:val="single" w:sz="4" w:space="0" w:color="auto"/>
            </w:tcBorders>
            <w:shd w:val="clear" w:color="auto" w:fill="auto"/>
            <w:vAlign w:val="center"/>
          </w:tcPr>
          <w:p w:rsidR="00CE6243" w:rsidRPr="007F46EA" w:rsidRDefault="00CE6243" w:rsidP="00F51C77">
            <w:pPr>
              <w:widowControl w:val="0"/>
              <w:spacing w:line="240" w:lineRule="auto"/>
              <w:ind w:left="0" w:right="-2" w:firstLine="0"/>
              <w:rPr>
                <w:b/>
                <w:bCs/>
                <w:color w:val="000000" w:themeColor="text1"/>
                <w:sz w:val="16"/>
                <w:szCs w:val="16"/>
              </w:rPr>
            </w:pPr>
            <w:r w:rsidRPr="007F46EA">
              <w:rPr>
                <w:b/>
                <w:bCs/>
                <w:color w:val="000000" w:themeColor="text1"/>
                <w:sz w:val="16"/>
                <w:szCs w:val="16"/>
              </w:rPr>
              <w:t xml:space="preserve">Источники финансирования дефицита федерального бюджета </w:t>
            </w:r>
          </w:p>
        </w:tc>
        <w:tc>
          <w:tcPr>
            <w:tcW w:w="1478" w:type="dxa"/>
            <w:tcBorders>
              <w:top w:val="nil"/>
              <w:left w:val="nil"/>
              <w:bottom w:val="single" w:sz="4" w:space="0" w:color="auto"/>
              <w:right w:val="single" w:sz="4" w:space="0" w:color="auto"/>
            </w:tcBorders>
            <w:shd w:val="clear" w:color="auto" w:fill="auto"/>
            <w:noWrap/>
            <w:vAlign w:val="center"/>
          </w:tcPr>
          <w:p w:rsidR="00CE6243" w:rsidRPr="007F46EA" w:rsidRDefault="00CE6243" w:rsidP="00F51C77">
            <w:pPr>
              <w:spacing w:line="240" w:lineRule="auto"/>
              <w:ind w:left="0" w:right="-2" w:firstLine="18"/>
              <w:jc w:val="center"/>
              <w:rPr>
                <w:b/>
                <w:bCs/>
                <w:color w:val="000000" w:themeColor="text1"/>
                <w:sz w:val="16"/>
                <w:szCs w:val="16"/>
              </w:rPr>
            </w:pPr>
            <w:r w:rsidRPr="007F46EA">
              <w:rPr>
                <w:b/>
                <w:bCs/>
                <w:color w:val="000000" w:themeColor="text1"/>
                <w:sz w:val="16"/>
                <w:szCs w:val="16"/>
              </w:rPr>
              <w:t>-1 912 494,0</w:t>
            </w:r>
          </w:p>
        </w:tc>
        <w:tc>
          <w:tcPr>
            <w:tcW w:w="1474" w:type="dxa"/>
            <w:tcBorders>
              <w:top w:val="nil"/>
              <w:left w:val="nil"/>
              <w:bottom w:val="single" w:sz="4" w:space="0" w:color="auto"/>
              <w:right w:val="single" w:sz="4" w:space="0" w:color="auto"/>
            </w:tcBorders>
            <w:shd w:val="clear" w:color="auto" w:fill="auto"/>
            <w:noWrap/>
            <w:vAlign w:val="center"/>
          </w:tcPr>
          <w:p w:rsidR="00CE6243" w:rsidRPr="007F46EA" w:rsidRDefault="00CE6243" w:rsidP="00F51C77">
            <w:pPr>
              <w:spacing w:line="240" w:lineRule="auto"/>
              <w:ind w:left="0" w:right="-2" w:firstLine="18"/>
              <w:jc w:val="center"/>
              <w:rPr>
                <w:b/>
                <w:bCs/>
                <w:color w:val="000000" w:themeColor="text1"/>
                <w:sz w:val="16"/>
                <w:szCs w:val="16"/>
              </w:rPr>
            </w:pPr>
            <w:r w:rsidRPr="007F46EA">
              <w:rPr>
                <w:b/>
                <w:bCs/>
                <w:color w:val="000000" w:themeColor="text1"/>
                <w:sz w:val="16"/>
                <w:szCs w:val="16"/>
              </w:rPr>
              <w:t>-1 961 687,1</w:t>
            </w:r>
          </w:p>
        </w:tc>
        <w:tc>
          <w:tcPr>
            <w:tcW w:w="1672" w:type="dxa"/>
            <w:tcBorders>
              <w:top w:val="nil"/>
              <w:left w:val="nil"/>
              <w:bottom w:val="single" w:sz="4" w:space="0" w:color="auto"/>
              <w:right w:val="single" w:sz="4" w:space="0" w:color="auto"/>
            </w:tcBorders>
            <w:shd w:val="clear" w:color="auto" w:fill="auto"/>
            <w:noWrap/>
            <w:vAlign w:val="center"/>
          </w:tcPr>
          <w:p w:rsidR="00CE6243" w:rsidRPr="007F46EA" w:rsidRDefault="00CE6243" w:rsidP="00F51C77">
            <w:pPr>
              <w:spacing w:line="240" w:lineRule="auto"/>
              <w:ind w:left="0" w:right="-2" w:firstLine="0"/>
              <w:jc w:val="center"/>
              <w:rPr>
                <w:b/>
                <w:bCs/>
                <w:color w:val="000000" w:themeColor="text1"/>
                <w:sz w:val="16"/>
                <w:szCs w:val="16"/>
              </w:rPr>
            </w:pPr>
            <w:r w:rsidRPr="007F46EA">
              <w:rPr>
                <w:b/>
                <w:bCs/>
                <w:color w:val="000000" w:themeColor="text1"/>
                <w:sz w:val="16"/>
                <w:szCs w:val="16"/>
              </w:rPr>
              <w:t>-49 193,1</w:t>
            </w:r>
          </w:p>
        </w:tc>
        <w:tc>
          <w:tcPr>
            <w:tcW w:w="1203" w:type="dxa"/>
            <w:tcBorders>
              <w:top w:val="single" w:sz="4" w:space="0" w:color="auto"/>
              <w:left w:val="nil"/>
              <w:bottom w:val="single" w:sz="4" w:space="0" w:color="auto"/>
              <w:right w:val="single" w:sz="4" w:space="0" w:color="auto"/>
            </w:tcBorders>
            <w:vAlign w:val="center"/>
          </w:tcPr>
          <w:p w:rsidR="00CE6243" w:rsidRPr="007F46EA" w:rsidRDefault="00CE6243" w:rsidP="00F51C77">
            <w:pPr>
              <w:spacing w:line="240" w:lineRule="auto"/>
              <w:ind w:left="0" w:right="-2" w:firstLine="0"/>
              <w:jc w:val="center"/>
              <w:rPr>
                <w:b/>
                <w:bCs/>
                <w:color w:val="000000" w:themeColor="text1"/>
                <w:sz w:val="16"/>
                <w:szCs w:val="16"/>
              </w:rPr>
            </w:pPr>
            <w:r w:rsidRPr="007F46EA">
              <w:rPr>
                <w:b/>
                <w:bCs/>
                <w:color w:val="000000" w:themeColor="text1"/>
                <w:sz w:val="16"/>
                <w:szCs w:val="16"/>
              </w:rPr>
              <w:t>-1 623 760,3</w:t>
            </w:r>
          </w:p>
        </w:tc>
        <w:tc>
          <w:tcPr>
            <w:tcW w:w="524"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82,8</w:t>
            </w:r>
          </w:p>
        </w:tc>
      </w:tr>
      <w:tr w:rsidR="00CE6243" w:rsidRPr="007F46EA" w:rsidTr="00F51C77">
        <w:trPr>
          <w:trHeight w:val="189"/>
          <w:jc w:val="center"/>
        </w:trPr>
        <w:tc>
          <w:tcPr>
            <w:tcW w:w="3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0"/>
              <w:jc w:val="center"/>
              <w:rPr>
                <w:b/>
                <w:bCs/>
                <w:color w:val="000000" w:themeColor="text1"/>
                <w:sz w:val="16"/>
                <w:szCs w:val="16"/>
              </w:rPr>
            </w:pPr>
            <w:r w:rsidRPr="007F46EA">
              <w:rPr>
                <w:color w:val="000000" w:themeColor="text1"/>
                <w:sz w:val="16"/>
                <w:szCs w:val="16"/>
              </w:rPr>
              <w:t>в том числе:</w:t>
            </w:r>
          </w:p>
        </w:tc>
        <w:tc>
          <w:tcPr>
            <w:tcW w:w="1478" w:type="dxa"/>
            <w:tcBorders>
              <w:top w:val="single" w:sz="4" w:space="0" w:color="auto"/>
              <w:left w:val="nil"/>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18"/>
              <w:jc w:val="center"/>
              <w:rPr>
                <w:b/>
                <w:bCs/>
                <w:color w:val="000000" w:themeColor="text1"/>
                <w:sz w:val="16"/>
                <w:szCs w:val="16"/>
              </w:rPr>
            </w:pP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18"/>
              <w:jc w:val="center"/>
              <w:rPr>
                <w:b/>
                <w:bCs/>
                <w:color w:val="000000" w:themeColor="text1"/>
                <w:sz w:val="16"/>
                <w:szCs w:val="16"/>
              </w:rPr>
            </w:pPr>
          </w:p>
        </w:tc>
        <w:tc>
          <w:tcPr>
            <w:tcW w:w="1672" w:type="dxa"/>
            <w:tcBorders>
              <w:top w:val="single" w:sz="4" w:space="0" w:color="auto"/>
              <w:left w:val="nil"/>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0"/>
              <w:jc w:val="center"/>
              <w:rPr>
                <w:b/>
                <w:bCs/>
                <w:color w:val="000000" w:themeColor="text1"/>
                <w:sz w:val="16"/>
                <w:szCs w:val="16"/>
              </w:rPr>
            </w:pPr>
          </w:p>
        </w:tc>
        <w:tc>
          <w:tcPr>
            <w:tcW w:w="1203" w:type="dxa"/>
            <w:tcBorders>
              <w:top w:val="single" w:sz="4" w:space="0" w:color="auto"/>
              <w:left w:val="nil"/>
              <w:bottom w:val="single" w:sz="4" w:space="0" w:color="auto"/>
              <w:right w:val="single" w:sz="4" w:space="0" w:color="auto"/>
            </w:tcBorders>
            <w:vAlign w:val="center"/>
          </w:tcPr>
          <w:p w:rsidR="00CE6243" w:rsidRPr="007F46EA" w:rsidRDefault="00CE6243" w:rsidP="00F51C77">
            <w:pPr>
              <w:widowControl w:val="0"/>
              <w:spacing w:line="240" w:lineRule="auto"/>
              <w:ind w:left="0" w:right="-2" w:firstLine="0"/>
              <w:jc w:val="center"/>
              <w:rPr>
                <w:b/>
                <w:bCs/>
                <w:color w:val="000000" w:themeColor="text1"/>
                <w:sz w:val="16"/>
                <w:szCs w:val="16"/>
              </w:rPr>
            </w:pPr>
          </w:p>
        </w:tc>
        <w:tc>
          <w:tcPr>
            <w:tcW w:w="524"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b/>
                <w:bCs/>
                <w:color w:val="000000" w:themeColor="text1"/>
                <w:sz w:val="16"/>
                <w:szCs w:val="16"/>
              </w:rPr>
            </w:pPr>
          </w:p>
        </w:tc>
      </w:tr>
      <w:tr w:rsidR="00CE6243" w:rsidRPr="007F46EA" w:rsidTr="00F51C77">
        <w:trPr>
          <w:trHeight w:val="398"/>
          <w:jc w:val="center"/>
        </w:trPr>
        <w:tc>
          <w:tcPr>
            <w:tcW w:w="3159" w:type="dxa"/>
            <w:tcBorders>
              <w:top w:val="nil"/>
              <w:left w:val="single" w:sz="4" w:space="0" w:color="auto"/>
              <w:bottom w:val="single" w:sz="4" w:space="0" w:color="auto"/>
              <w:right w:val="single" w:sz="4" w:space="0" w:color="auto"/>
            </w:tcBorders>
            <w:shd w:val="clear" w:color="auto" w:fill="auto"/>
            <w:vAlign w:val="center"/>
          </w:tcPr>
          <w:p w:rsidR="00CE6243" w:rsidRPr="007F46EA" w:rsidRDefault="00CE6243" w:rsidP="00F51C77">
            <w:pPr>
              <w:widowControl w:val="0"/>
              <w:spacing w:line="240" w:lineRule="auto"/>
              <w:ind w:left="0" w:right="-2" w:firstLine="0"/>
              <w:rPr>
                <w:color w:val="000000" w:themeColor="text1"/>
                <w:sz w:val="16"/>
                <w:szCs w:val="16"/>
              </w:rPr>
            </w:pPr>
            <w:r w:rsidRPr="007F46EA">
              <w:rPr>
                <w:color w:val="000000" w:themeColor="text1"/>
                <w:sz w:val="16"/>
                <w:szCs w:val="16"/>
              </w:rPr>
              <w:t>источники внутреннего финансирования дефицита федерального бюджета</w:t>
            </w:r>
          </w:p>
        </w:tc>
        <w:tc>
          <w:tcPr>
            <w:tcW w:w="1478" w:type="dxa"/>
            <w:tcBorders>
              <w:top w:val="nil"/>
              <w:left w:val="nil"/>
              <w:bottom w:val="single" w:sz="4" w:space="0" w:color="auto"/>
              <w:right w:val="single" w:sz="4" w:space="0" w:color="auto"/>
            </w:tcBorders>
            <w:shd w:val="clear" w:color="auto" w:fill="auto"/>
            <w:noWrap/>
            <w:vAlign w:val="center"/>
          </w:tcPr>
          <w:p w:rsidR="00CE6243" w:rsidRPr="007F46EA" w:rsidRDefault="00CE6243" w:rsidP="00F51C77">
            <w:pPr>
              <w:spacing w:line="240" w:lineRule="auto"/>
              <w:ind w:left="0" w:right="-2" w:firstLine="18"/>
              <w:jc w:val="center"/>
              <w:rPr>
                <w:bCs/>
                <w:color w:val="000000" w:themeColor="text1"/>
                <w:sz w:val="16"/>
                <w:szCs w:val="16"/>
              </w:rPr>
            </w:pPr>
            <w:r w:rsidRPr="007F46EA">
              <w:rPr>
                <w:bCs/>
                <w:color w:val="000000" w:themeColor="text1"/>
                <w:sz w:val="16"/>
                <w:szCs w:val="16"/>
              </w:rPr>
              <w:t>-1 120 816,0</w:t>
            </w:r>
          </w:p>
        </w:tc>
        <w:tc>
          <w:tcPr>
            <w:tcW w:w="1474" w:type="dxa"/>
            <w:tcBorders>
              <w:top w:val="nil"/>
              <w:left w:val="nil"/>
              <w:bottom w:val="single" w:sz="4" w:space="0" w:color="auto"/>
              <w:right w:val="single" w:sz="4" w:space="0" w:color="auto"/>
            </w:tcBorders>
            <w:shd w:val="clear" w:color="auto" w:fill="auto"/>
            <w:noWrap/>
            <w:vAlign w:val="center"/>
          </w:tcPr>
          <w:p w:rsidR="00CE6243" w:rsidRPr="007F46EA" w:rsidRDefault="00CE6243" w:rsidP="00F51C77">
            <w:pPr>
              <w:spacing w:line="240" w:lineRule="auto"/>
              <w:ind w:left="0" w:right="-2" w:firstLine="18"/>
              <w:jc w:val="center"/>
              <w:rPr>
                <w:bCs/>
                <w:color w:val="000000" w:themeColor="text1"/>
                <w:sz w:val="16"/>
                <w:szCs w:val="16"/>
              </w:rPr>
            </w:pPr>
            <w:r w:rsidRPr="007F46EA">
              <w:rPr>
                <w:bCs/>
                <w:color w:val="000000" w:themeColor="text1"/>
                <w:sz w:val="16"/>
                <w:szCs w:val="16"/>
              </w:rPr>
              <w:t>-1 272 551,7</w:t>
            </w:r>
          </w:p>
        </w:tc>
        <w:tc>
          <w:tcPr>
            <w:tcW w:w="1672" w:type="dxa"/>
            <w:tcBorders>
              <w:top w:val="nil"/>
              <w:left w:val="nil"/>
              <w:bottom w:val="single" w:sz="4" w:space="0" w:color="auto"/>
              <w:right w:val="single" w:sz="4" w:space="0" w:color="auto"/>
            </w:tcBorders>
            <w:shd w:val="clear" w:color="auto" w:fill="auto"/>
            <w:noWrap/>
            <w:vAlign w:val="center"/>
          </w:tcPr>
          <w:p w:rsidR="00CE6243" w:rsidRPr="007F46EA" w:rsidRDefault="00CE6243" w:rsidP="00F51C77">
            <w:pPr>
              <w:spacing w:line="240" w:lineRule="auto"/>
              <w:ind w:left="0" w:right="-2" w:firstLine="0"/>
              <w:jc w:val="center"/>
              <w:rPr>
                <w:bCs/>
                <w:color w:val="000000" w:themeColor="text1"/>
                <w:sz w:val="16"/>
                <w:szCs w:val="16"/>
              </w:rPr>
            </w:pPr>
            <w:r w:rsidRPr="007F46EA">
              <w:rPr>
                <w:bCs/>
                <w:color w:val="000000" w:themeColor="text1"/>
                <w:sz w:val="16"/>
                <w:szCs w:val="16"/>
              </w:rPr>
              <w:t>-151 735,7</w:t>
            </w:r>
          </w:p>
        </w:tc>
        <w:tc>
          <w:tcPr>
            <w:tcW w:w="1203" w:type="dxa"/>
            <w:tcBorders>
              <w:top w:val="single" w:sz="4" w:space="0" w:color="auto"/>
              <w:left w:val="nil"/>
              <w:bottom w:val="single" w:sz="4" w:space="0" w:color="auto"/>
              <w:right w:val="single" w:sz="4" w:space="0" w:color="auto"/>
            </w:tcBorders>
            <w:vAlign w:val="center"/>
          </w:tcPr>
          <w:p w:rsidR="00CE6243" w:rsidRPr="007F46EA" w:rsidRDefault="00CE6243" w:rsidP="00F51C77">
            <w:pPr>
              <w:spacing w:line="240" w:lineRule="auto"/>
              <w:ind w:left="0" w:right="-2" w:firstLine="0"/>
              <w:jc w:val="center"/>
              <w:rPr>
                <w:bCs/>
                <w:color w:val="000000" w:themeColor="text1"/>
                <w:sz w:val="16"/>
                <w:szCs w:val="16"/>
              </w:rPr>
            </w:pPr>
            <w:r w:rsidRPr="007F46EA">
              <w:rPr>
                <w:bCs/>
                <w:color w:val="000000" w:themeColor="text1"/>
                <w:sz w:val="16"/>
                <w:szCs w:val="16"/>
              </w:rPr>
              <w:t>-1 036 200,6</w:t>
            </w:r>
          </w:p>
        </w:tc>
        <w:tc>
          <w:tcPr>
            <w:tcW w:w="524"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Cs/>
                <w:color w:val="000000" w:themeColor="text1"/>
                <w:sz w:val="16"/>
                <w:szCs w:val="16"/>
              </w:rPr>
            </w:pPr>
            <w:r w:rsidRPr="007F46EA">
              <w:rPr>
                <w:bCs/>
                <w:color w:val="000000" w:themeColor="text1"/>
                <w:sz w:val="16"/>
                <w:szCs w:val="16"/>
              </w:rPr>
              <w:t>81,4</w:t>
            </w:r>
          </w:p>
        </w:tc>
      </w:tr>
      <w:tr w:rsidR="00CE6243" w:rsidRPr="007F46EA" w:rsidTr="00F51C77">
        <w:trPr>
          <w:trHeight w:val="240"/>
          <w:jc w:val="center"/>
        </w:trPr>
        <w:tc>
          <w:tcPr>
            <w:tcW w:w="3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0"/>
              <w:rPr>
                <w:color w:val="000000" w:themeColor="text1"/>
                <w:sz w:val="16"/>
                <w:szCs w:val="16"/>
              </w:rPr>
            </w:pPr>
            <w:r w:rsidRPr="007F46EA">
              <w:rPr>
                <w:color w:val="000000" w:themeColor="text1"/>
                <w:sz w:val="16"/>
                <w:szCs w:val="16"/>
              </w:rPr>
              <w:t>Министерство финансов Российской Федерации (глава 092)</w:t>
            </w:r>
          </w:p>
        </w:tc>
        <w:tc>
          <w:tcPr>
            <w:tcW w:w="1478" w:type="dxa"/>
            <w:tcBorders>
              <w:top w:val="nil"/>
              <w:left w:val="nil"/>
              <w:bottom w:val="single" w:sz="4" w:space="0" w:color="auto"/>
              <w:right w:val="single" w:sz="4" w:space="0" w:color="auto"/>
            </w:tcBorders>
            <w:shd w:val="clear" w:color="auto" w:fill="auto"/>
            <w:vAlign w:val="center"/>
          </w:tcPr>
          <w:p w:rsidR="00CE6243" w:rsidRPr="007F46EA" w:rsidRDefault="00CE6243" w:rsidP="00F51C77">
            <w:pPr>
              <w:spacing w:line="240" w:lineRule="auto"/>
              <w:ind w:left="0" w:right="-2" w:firstLine="18"/>
              <w:jc w:val="center"/>
              <w:rPr>
                <w:iCs/>
                <w:color w:val="000000" w:themeColor="text1"/>
                <w:sz w:val="16"/>
                <w:szCs w:val="16"/>
              </w:rPr>
            </w:pPr>
            <w:r w:rsidRPr="007F46EA">
              <w:rPr>
                <w:iCs/>
                <w:color w:val="000000" w:themeColor="text1"/>
                <w:sz w:val="16"/>
                <w:szCs w:val="16"/>
              </w:rPr>
              <w:t>-1 120 316,0</w:t>
            </w:r>
          </w:p>
        </w:tc>
        <w:tc>
          <w:tcPr>
            <w:tcW w:w="1474" w:type="dxa"/>
            <w:tcBorders>
              <w:top w:val="nil"/>
              <w:left w:val="nil"/>
              <w:bottom w:val="single" w:sz="4" w:space="0" w:color="auto"/>
              <w:right w:val="single" w:sz="4" w:space="0" w:color="auto"/>
            </w:tcBorders>
            <w:shd w:val="clear" w:color="auto" w:fill="auto"/>
            <w:vAlign w:val="center"/>
          </w:tcPr>
          <w:p w:rsidR="00CE6243" w:rsidRPr="007F46EA" w:rsidRDefault="00CE6243" w:rsidP="00F51C77">
            <w:pPr>
              <w:spacing w:line="240" w:lineRule="auto"/>
              <w:ind w:left="0" w:right="-2" w:firstLine="18"/>
              <w:jc w:val="center"/>
              <w:rPr>
                <w:iCs/>
                <w:color w:val="000000" w:themeColor="text1"/>
                <w:sz w:val="16"/>
                <w:szCs w:val="16"/>
              </w:rPr>
            </w:pPr>
            <w:r w:rsidRPr="007F46EA">
              <w:rPr>
                <w:iCs/>
                <w:color w:val="000000" w:themeColor="text1"/>
                <w:sz w:val="16"/>
                <w:szCs w:val="16"/>
              </w:rPr>
              <w:t>-1 194 931,7</w:t>
            </w:r>
          </w:p>
        </w:tc>
        <w:tc>
          <w:tcPr>
            <w:tcW w:w="1672" w:type="dxa"/>
            <w:tcBorders>
              <w:top w:val="nil"/>
              <w:left w:val="nil"/>
              <w:bottom w:val="single" w:sz="4" w:space="0" w:color="auto"/>
              <w:right w:val="single" w:sz="4" w:space="0" w:color="auto"/>
            </w:tcBorders>
            <w:shd w:val="clear" w:color="auto" w:fill="auto"/>
            <w:noWrap/>
            <w:vAlign w:val="center"/>
          </w:tcPr>
          <w:p w:rsidR="00CE6243" w:rsidRPr="007F46EA" w:rsidRDefault="00CE6243" w:rsidP="00F51C77">
            <w:pPr>
              <w:spacing w:line="240" w:lineRule="auto"/>
              <w:ind w:left="0" w:right="-2" w:firstLine="0"/>
              <w:jc w:val="center"/>
              <w:rPr>
                <w:iCs/>
                <w:color w:val="000000" w:themeColor="text1"/>
                <w:sz w:val="16"/>
                <w:szCs w:val="16"/>
              </w:rPr>
            </w:pPr>
            <w:r w:rsidRPr="007F46EA">
              <w:rPr>
                <w:iCs/>
                <w:color w:val="000000" w:themeColor="text1"/>
                <w:sz w:val="16"/>
                <w:szCs w:val="16"/>
              </w:rPr>
              <w:t>-74 615,7</w:t>
            </w:r>
          </w:p>
        </w:tc>
        <w:tc>
          <w:tcPr>
            <w:tcW w:w="1203" w:type="dxa"/>
            <w:tcBorders>
              <w:top w:val="single" w:sz="4" w:space="0" w:color="auto"/>
              <w:left w:val="nil"/>
              <w:bottom w:val="single" w:sz="4" w:space="0" w:color="auto"/>
              <w:right w:val="single" w:sz="4" w:space="0" w:color="auto"/>
            </w:tcBorders>
            <w:vAlign w:val="center"/>
          </w:tcPr>
          <w:p w:rsidR="00CE6243" w:rsidRPr="007F46EA" w:rsidRDefault="00CE6243" w:rsidP="00F51C77">
            <w:pPr>
              <w:spacing w:line="240" w:lineRule="auto"/>
              <w:ind w:left="0" w:right="-2" w:firstLine="0"/>
              <w:jc w:val="center"/>
              <w:rPr>
                <w:iCs/>
                <w:color w:val="000000" w:themeColor="text1"/>
                <w:sz w:val="16"/>
                <w:szCs w:val="16"/>
              </w:rPr>
            </w:pPr>
            <w:r w:rsidRPr="007F46EA">
              <w:rPr>
                <w:iCs/>
                <w:color w:val="000000" w:themeColor="text1"/>
                <w:sz w:val="16"/>
                <w:szCs w:val="16"/>
              </w:rPr>
              <w:t>-977 281,7</w:t>
            </w:r>
          </w:p>
        </w:tc>
        <w:tc>
          <w:tcPr>
            <w:tcW w:w="524"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iCs/>
                <w:color w:val="000000" w:themeColor="text1"/>
                <w:sz w:val="16"/>
                <w:szCs w:val="16"/>
              </w:rPr>
            </w:pPr>
            <w:r w:rsidRPr="007F46EA">
              <w:rPr>
                <w:iCs/>
                <w:color w:val="000000" w:themeColor="text1"/>
                <w:sz w:val="16"/>
                <w:szCs w:val="16"/>
              </w:rPr>
              <w:t>81,8</w:t>
            </w:r>
          </w:p>
        </w:tc>
      </w:tr>
      <w:tr w:rsidR="00CE6243" w:rsidRPr="007F46EA" w:rsidTr="00F51C77">
        <w:trPr>
          <w:trHeight w:val="240"/>
          <w:jc w:val="center"/>
        </w:trPr>
        <w:tc>
          <w:tcPr>
            <w:tcW w:w="3159" w:type="dxa"/>
            <w:tcBorders>
              <w:top w:val="nil"/>
              <w:left w:val="single" w:sz="4" w:space="0" w:color="auto"/>
              <w:bottom w:val="single" w:sz="4" w:space="0" w:color="auto"/>
              <w:right w:val="single" w:sz="4" w:space="0" w:color="auto"/>
            </w:tcBorders>
            <w:shd w:val="clear" w:color="auto" w:fill="auto"/>
            <w:noWrap/>
            <w:vAlign w:val="center"/>
          </w:tcPr>
          <w:p w:rsidR="00CE6243" w:rsidRPr="007F46EA" w:rsidRDefault="00CE6243" w:rsidP="00F51C77">
            <w:pPr>
              <w:widowControl w:val="0"/>
              <w:spacing w:line="240" w:lineRule="auto"/>
              <w:ind w:left="0" w:right="-2" w:firstLine="0"/>
              <w:rPr>
                <w:color w:val="000000" w:themeColor="text1"/>
                <w:sz w:val="16"/>
                <w:szCs w:val="16"/>
              </w:rPr>
            </w:pPr>
            <w:r w:rsidRPr="007F46EA">
              <w:rPr>
                <w:color w:val="000000" w:themeColor="text1"/>
                <w:sz w:val="16"/>
                <w:szCs w:val="16"/>
              </w:rPr>
              <w:t>Федеральное казначейство (глава 100)</w:t>
            </w:r>
          </w:p>
        </w:tc>
        <w:tc>
          <w:tcPr>
            <w:tcW w:w="1478" w:type="dxa"/>
            <w:tcBorders>
              <w:top w:val="nil"/>
              <w:left w:val="nil"/>
              <w:bottom w:val="single" w:sz="4" w:space="0" w:color="auto"/>
              <w:right w:val="single" w:sz="4" w:space="0" w:color="auto"/>
            </w:tcBorders>
            <w:shd w:val="clear" w:color="auto" w:fill="auto"/>
            <w:vAlign w:val="center"/>
          </w:tcPr>
          <w:p w:rsidR="00CE6243" w:rsidRPr="007F46EA" w:rsidRDefault="00CE6243" w:rsidP="00F51C77">
            <w:pPr>
              <w:spacing w:line="240" w:lineRule="auto"/>
              <w:ind w:left="0" w:right="-2" w:firstLine="18"/>
              <w:jc w:val="center"/>
              <w:rPr>
                <w:iCs/>
                <w:color w:val="000000" w:themeColor="text1"/>
                <w:sz w:val="16"/>
                <w:szCs w:val="16"/>
              </w:rPr>
            </w:pPr>
            <w:r w:rsidRPr="007F46EA">
              <w:rPr>
                <w:iCs/>
                <w:color w:val="000000" w:themeColor="text1"/>
                <w:sz w:val="16"/>
                <w:szCs w:val="16"/>
              </w:rPr>
              <w:t>-500,0</w:t>
            </w:r>
          </w:p>
        </w:tc>
        <w:tc>
          <w:tcPr>
            <w:tcW w:w="1474" w:type="dxa"/>
            <w:tcBorders>
              <w:top w:val="nil"/>
              <w:left w:val="nil"/>
              <w:bottom w:val="single" w:sz="4" w:space="0" w:color="auto"/>
              <w:right w:val="single" w:sz="4" w:space="0" w:color="auto"/>
            </w:tcBorders>
            <w:shd w:val="clear" w:color="auto" w:fill="auto"/>
            <w:vAlign w:val="center"/>
          </w:tcPr>
          <w:p w:rsidR="00CE6243" w:rsidRPr="007F46EA" w:rsidRDefault="00CE6243" w:rsidP="00F51C77">
            <w:pPr>
              <w:spacing w:line="240" w:lineRule="auto"/>
              <w:ind w:left="0" w:right="-2" w:firstLine="18"/>
              <w:jc w:val="center"/>
              <w:rPr>
                <w:iCs/>
                <w:color w:val="000000" w:themeColor="text1"/>
                <w:sz w:val="16"/>
                <w:szCs w:val="16"/>
              </w:rPr>
            </w:pPr>
            <w:r w:rsidRPr="007F46EA">
              <w:rPr>
                <w:iCs/>
                <w:color w:val="000000" w:themeColor="text1"/>
                <w:sz w:val="16"/>
                <w:szCs w:val="16"/>
              </w:rPr>
              <w:t>-77 620,0</w:t>
            </w:r>
          </w:p>
        </w:tc>
        <w:tc>
          <w:tcPr>
            <w:tcW w:w="1672" w:type="dxa"/>
            <w:tcBorders>
              <w:top w:val="nil"/>
              <w:left w:val="nil"/>
              <w:bottom w:val="single" w:sz="4" w:space="0" w:color="auto"/>
              <w:right w:val="single" w:sz="4" w:space="0" w:color="auto"/>
            </w:tcBorders>
            <w:shd w:val="clear" w:color="auto" w:fill="auto"/>
            <w:noWrap/>
            <w:vAlign w:val="center"/>
          </w:tcPr>
          <w:p w:rsidR="00CE6243" w:rsidRPr="007F46EA" w:rsidRDefault="00CE6243" w:rsidP="00F51C77">
            <w:pPr>
              <w:spacing w:line="240" w:lineRule="auto"/>
              <w:ind w:left="0" w:right="-2" w:firstLine="0"/>
              <w:jc w:val="center"/>
              <w:rPr>
                <w:iCs/>
                <w:color w:val="000000" w:themeColor="text1"/>
                <w:sz w:val="16"/>
                <w:szCs w:val="16"/>
              </w:rPr>
            </w:pPr>
            <w:r w:rsidRPr="007F46EA">
              <w:rPr>
                <w:iCs/>
                <w:color w:val="000000" w:themeColor="text1"/>
                <w:sz w:val="16"/>
                <w:szCs w:val="16"/>
              </w:rPr>
              <w:t>-77 120,0</w:t>
            </w:r>
          </w:p>
        </w:tc>
        <w:tc>
          <w:tcPr>
            <w:tcW w:w="1203" w:type="dxa"/>
            <w:tcBorders>
              <w:top w:val="single" w:sz="4" w:space="0" w:color="auto"/>
              <w:left w:val="nil"/>
              <w:bottom w:val="single" w:sz="4" w:space="0" w:color="auto"/>
              <w:right w:val="single" w:sz="4" w:space="0" w:color="auto"/>
            </w:tcBorders>
            <w:vAlign w:val="center"/>
          </w:tcPr>
          <w:p w:rsidR="00CE6243" w:rsidRPr="007F46EA" w:rsidRDefault="00CE6243" w:rsidP="00F51C77">
            <w:pPr>
              <w:spacing w:line="240" w:lineRule="auto"/>
              <w:ind w:left="0" w:right="-2" w:firstLine="0"/>
              <w:jc w:val="center"/>
              <w:rPr>
                <w:iCs/>
                <w:color w:val="000000" w:themeColor="text1"/>
                <w:sz w:val="16"/>
                <w:szCs w:val="16"/>
              </w:rPr>
            </w:pPr>
            <w:r w:rsidRPr="007F46EA">
              <w:rPr>
                <w:iCs/>
                <w:color w:val="000000" w:themeColor="text1"/>
                <w:sz w:val="16"/>
                <w:szCs w:val="16"/>
              </w:rPr>
              <w:t>-58 918,9</w:t>
            </w:r>
          </w:p>
        </w:tc>
        <w:tc>
          <w:tcPr>
            <w:tcW w:w="524"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iCs/>
                <w:color w:val="000000" w:themeColor="text1"/>
                <w:sz w:val="16"/>
                <w:szCs w:val="16"/>
              </w:rPr>
            </w:pPr>
            <w:r w:rsidRPr="007F46EA">
              <w:rPr>
                <w:iCs/>
                <w:color w:val="000000" w:themeColor="text1"/>
                <w:sz w:val="16"/>
                <w:szCs w:val="16"/>
              </w:rPr>
              <w:t>75,9</w:t>
            </w:r>
          </w:p>
        </w:tc>
      </w:tr>
      <w:tr w:rsidR="00CE6243" w:rsidRPr="007F46EA" w:rsidTr="00F51C77">
        <w:trPr>
          <w:trHeight w:val="451"/>
          <w:jc w:val="center"/>
        </w:trPr>
        <w:tc>
          <w:tcPr>
            <w:tcW w:w="3159" w:type="dxa"/>
            <w:tcBorders>
              <w:top w:val="nil"/>
              <w:left w:val="single" w:sz="4" w:space="0" w:color="auto"/>
              <w:bottom w:val="single" w:sz="4" w:space="0" w:color="auto"/>
              <w:right w:val="single" w:sz="4" w:space="0" w:color="auto"/>
            </w:tcBorders>
            <w:shd w:val="clear" w:color="auto" w:fill="auto"/>
            <w:vAlign w:val="center"/>
          </w:tcPr>
          <w:p w:rsidR="00CE6243" w:rsidRPr="007F46EA" w:rsidRDefault="00CE6243" w:rsidP="00F51C77">
            <w:pPr>
              <w:widowControl w:val="0"/>
              <w:spacing w:line="240" w:lineRule="auto"/>
              <w:ind w:left="0" w:right="-2" w:firstLine="0"/>
              <w:rPr>
                <w:color w:val="000000" w:themeColor="text1"/>
                <w:sz w:val="16"/>
                <w:szCs w:val="16"/>
              </w:rPr>
            </w:pPr>
            <w:r w:rsidRPr="007F46EA">
              <w:rPr>
                <w:color w:val="000000" w:themeColor="text1"/>
                <w:sz w:val="16"/>
                <w:szCs w:val="16"/>
              </w:rPr>
              <w:t>источники внешнего финансирования дефицита федерального бюджета</w:t>
            </w:r>
          </w:p>
        </w:tc>
        <w:tc>
          <w:tcPr>
            <w:tcW w:w="1478" w:type="dxa"/>
            <w:tcBorders>
              <w:top w:val="nil"/>
              <w:left w:val="nil"/>
              <w:bottom w:val="single" w:sz="4" w:space="0" w:color="auto"/>
              <w:right w:val="single" w:sz="4" w:space="0" w:color="auto"/>
            </w:tcBorders>
            <w:shd w:val="clear" w:color="auto" w:fill="auto"/>
            <w:vAlign w:val="center"/>
          </w:tcPr>
          <w:p w:rsidR="00CE6243" w:rsidRPr="007F46EA" w:rsidRDefault="00CE6243" w:rsidP="00F51C77">
            <w:pPr>
              <w:spacing w:line="240" w:lineRule="auto"/>
              <w:ind w:left="0" w:right="-2" w:firstLine="18"/>
              <w:jc w:val="center"/>
              <w:rPr>
                <w:bCs/>
                <w:color w:val="000000" w:themeColor="text1"/>
                <w:sz w:val="16"/>
                <w:szCs w:val="16"/>
              </w:rPr>
            </w:pPr>
            <w:r w:rsidRPr="007F46EA">
              <w:rPr>
                <w:bCs/>
                <w:color w:val="000000" w:themeColor="text1"/>
                <w:sz w:val="16"/>
                <w:szCs w:val="16"/>
              </w:rPr>
              <w:t>-791 678,0</w:t>
            </w:r>
          </w:p>
        </w:tc>
        <w:tc>
          <w:tcPr>
            <w:tcW w:w="1474" w:type="dxa"/>
            <w:tcBorders>
              <w:top w:val="nil"/>
              <w:left w:val="nil"/>
              <w:bottom w:val="single" w:sz="4" w:space="0" w:color="auto"/>
              <w:right w:val="single" w:sz="4" w:space="0" w:color="auto"/>
            </w:tcBorders>
            <w:shd w:val="clear" w:color="auto" w:fill="auto"/>
            <w:vAlign w:val="center"/>
          </w:tcPr>
          <w:p w:rsidR="00CE6243" w:rsidRPr="007F46EA" w:rsidRDefault="00CE6243" w:rsidP="00F51C77">
            <w:pPr>
              <w:spacing w:line="240" w:lineRule="auto"/>
              <w:ind w:left="0" w:right="-2" w:firstLine="18"/>
              <w:jc w:val="center"/>
              <w:rPr>
                <w:bCs/>
                <w:color w:val="000000" w:themeColor="text1"/>
                <w:sz w:val="16"/>
                <w:szCs w:val="16"/>
              </w:rPr>
            </w:pPr>
            <w:r w:rsidRPr="007F46EA">
              <w:rPr>
                <w:bCs/>
                <w:color w:val="000000" w:themeColor="text1"/>
                <w:sz w:val="16"/>
                <w:szCs w:val="16"/>
              </w:rPr>
              <w:t>-689 135,4</w:t>
            </w:r>
          </w:p>
        </w:tc>
        <w:tc>
          <w:tcPr>
            <w:tcW w:w="1672" w:type="dxa"/>
            <w:tcBorders>
              <w:top w:val="nil"/>
              <w:left w:val="nil"/>
              <w:bottom w:val="single" w:sz="4" w:space="0" w:color="auto"/>
              <w:right w:val="single" w:sz="4" w:space="0" w:color="auto"/>
            </w:tcBorders>
            <w:shd w:val="clear" w:color="auto" w:fill="auto"/>
            <w:noWrap/>
            <w:vAlign w:val="center"/>
          </w:tcPr>
          <w:p w:rsidR="00CE6243" w:rsidRPr="007F46EA" w:rsidRDefault="00CE6243" w:rsidP="00F51C77">
            <w:pPr>
              <w:spacing w:line="240" w:lineRule="auto"/>
              <w:ind w:left="0" w:right="-2" w:firstLine="0"/>
              <w:jc w:val="center"/>
              <w:rPr>
                <w:bCs/>
                <w:color w:val="000000" w:themeColor="text1"/>
                <w:sz w:val="16"/>
                <w:szCs w:val="16"/>
              </w:rPr>
            </w:pPr>
            <w:r w:rsidRPr="007F46EA">
              <w:rPr>
                <w:bCs/>
                <w:color w:val="000000" w:themeColor="text1"/>
                <w:sz w:val="16"/>
                <w:szCs w:val="16"/>
              </w:rPr>
              <w:t>102 542,6</w:t>
            </w:r>
          </w:p>
        </w:tc>
        <w:tc>
          <w:tcPr>
            <w:tcW w:w="1203" w:type="dxa"/>
            <w:tcBorders>
              <w:top w:val="single" w:sz="4" w:space="0" w:color="auto"/>
              <w:left w:val="nil"/>
              <w:bottom w:val="single" w:sz="4" w:space="0" w:color="auto"/>
              <w:right w:val="single" w:sz="4" w:space="0" w:color="auto"/>
            </w:tcBorders>
            <w:vAlign w:val="center"/>
          </w:tcPr>
          <w:p w:rsidR="00CE6243" w:rsidRPr="007F46EA" w:rsidRDefault="00CE6243" w:rsidP="00F51C77">
            <w:pPr>
              <w:spacing w:line="240" w:lineRule="auto"/>
              <w:ind w:left="0" w:right="-2" w:firstLine="0"/>
              <w:jc w:val="center"/>
              <w:rPr>
                <w:bCs/>
                <w:color w:val="000000" w:themeColor="text1"/>
                <w:sz w:val="16"/>
                <w:szCs w:val="16"/>
              </w:rPr>
            </w:pPr>
            <w:r w:rsidRPr="007F46EA">
              <w:rPr>
                <w:bCs/>
                <w:color w:val="000000" w:themeColor="text1"/>
                <w:sz w:val="16"/>
                <w:szCs w:val="16"/>
              </w:rPr>
              <w:t>-587 559,7</w:t>
            </w:r>
          </w:p>
        </w:tc>
        <w:tc>
          <w:tcPr>
            <w:tcW w:w="524"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Cs/>
                <w:color w:val="000000" w:themeColor="text1"/>
                <w:sz w:val="16"/>
                <w:szCs w:val="16"/>
              </w:rPr>
            </w:pPr>
            <w:r w:rsidRPr="007F46EA">
              <w:rPr>
                <w:bCs/>
                <w:color w:val="000000" w:themeColor="text1"/>
                <w:sz w:val="16"/>
                <w:szCs w:val="16"/>
              </w:rPr>
              <w:t>85,3</w:t>
            </w:r>
          </w:p>
        </w:tc>
      </w:tr>
    </w:tbl>
    <w:p w:rsidR="00CE6243" w:rsidRPr="007F46EA" w:rsidRDefault="00CE6243" w:rsidP="00CE6243">
      <w:pPr>
        <w:pStyle w:val="120"/>
        <w:widowControl w:val="0"/>
        <w:overflowPunct w:val="0"/>
        <w:autoSpaceDE w:val="0"/>
        <w:autoSpaceDN w:val="0"/>
        <w:adjustRightInd w:val="0"/>
        <w:spacing w:before="120" w:line="360" w:lineRule="auto"/>
        <w:ind w:firstLine="709"/>
        <w:jc w:val="both"/>
        <w:textAlignment w:val="baseline"/>
        <w:rPr>
          <w:color w:val="000000" w:themeColor="text1"/>
          <w:sz w:val="24"/>
          <w:szCs w:val="24"/>
        </w:rPr>
      </w:pPr>
      <w:r w:rsidRPr="007F46EA">
        <w:rPr>
          <w:color w:val="000000" w:themeColor="text1"/>
          <w:sz w:val="24"/>
          <w:szCs w:val="24"/>
        </w:rPr>
        <w:lastRenderedPageBreak/>
        <w:t xml:space="preserve">Изменения в сводную роспись по источникам финансирования дефицита федерального бюджета в основном осуществлены в целях приведения показателей в соответствие с показателями Федерального закона № 157-ФЗ и Федерального закона </w:t>
      </w:r>
      <w:r w:rsidRPr="007F46EA">
        <w:rPr>
          <w:color w:val="000000" w:themeColor="text1"/>
          <w:sz w:val="24"/>
          <w:szCs w:val="24"/>
        </w:rPr>
        <w:br/>
        <w:t xml:space="preserve">№ 326-ФЗ. </w:t>
      </w:r>
    </w:p>
    <w:p w:rsidR="00CE6243" w:rsidRPr="007F46EA" w:rsidRDefault="00CE6243" w:rsidP="00CE6243">
      <w:pPr>
        <w:pStyle w:val="120"/>
        <w:widowControl w:val="0"/>
        <w:overflowPunct w:val="0"/>
        <w:autoSpaceDE w:val="0"/>
        <w:autoSpaceDN w:val="0"/>
        <w:adjustRightInd w:val="0"/>
        <w:spacing w:line="360" w:lineRule="auto"/>
        <w:ind w:firstLine="709"/>
        <w:jc w:val="both"/>
        <w:textAlignment w:val="baseline"/>
        <w:rPr>
          <w:color w:val="000000" w:themeColor="text1"/>
          <w:sz w:val="24"/>
          <w:szCs w:val="24"/>
        </w:rPr>
      </w:pPr>
      <w:r w:rsidRPr="007F46EA">
        <w:rPr>
          <w:color w:val="000000" w:themeColor="text1"/>
          <w:sz w:val="24"/>
          <w:szCs w:val="24"/>
        </w:rPr>
        <w:t>Кроме того, внесены изменения на основании статьи 96</w:t>
      </w:r>
      <w:r w:rsidRPr="007F46EA">
        <w:rPr>
          <w:color w:val="000000" w:themeColor="text1"/>
          <w:sz w:val="24"/>
          <w:szCs w:val="24"/>
          <w:vertAlign w:val="superscript"/>
        </w:rPr>
        <w:t>11</w:t>
      </w:r>
      <w:r w:rsidRPr="007F46EA">
        <w:rPr>
          <w:color w:val="000000" w:themeColor="text1"/>
          <w:sz w:val="24"/>
          <w:szCs w:val="24"/>
        </w:rPr>
        <w:t xml:space="preserve"> и пункта 3 статьи 217 Бюджетного кодекса Российской Федерации, постановления Правительства Российской Федерации от 19 января 2008 г. № 18 «О порядке управления средствами Фонда национального благосостояния» (далее – постановление Правительства Российской Федерации № 18) в связи с планируемым размещением средств Фонда национального благосостояния (23 марта 2017 года в сводную роспись были внесены изменения в объеме </w:t>
      </w:r>
      <w:r>
        <w:rPr>
          <w:color w:val="000000" w:themeColor="text1"/>
          <w:sz w:val="24"/>
          <w:szCs w:val="24"/>
        </w:rPr>
        <w:br/>
      </w:r>
      <w:r w:rsidRPr="007F46EA">
        <w:rPr>
          <w:color w:val="000000" w:themeColor="text1"/>
          <w:sz w:val="24"/>
          <w:szCs w:val="24"/>
        </w:rPr>
        <w:t xml:space="preserve">(-) 77 120,0 млн. рублей, из которых по состоянию на 1 января 2018 года размещены только </w:t>
      </w:r>
      <w:r>
        <w:rPr>
          <w:color w:val="000000" w:themeColor="text1"/>
          <w:sz w:val="24"/>
          <w:szCs w:val="24"/>
        </w:rPr>
        <w:br/>
      </w:r>
      <w:r w:rsidRPr="007F46EA">
        <w:rPr>
          <w:color w:val="000000" w:themeColor="text1"/>
          <w:sz w:val="24"/>
          <w:szCs w:val="24"/>
        </w:rPr>
        <w:t>(-) 32 865,7 млн. рублей, или 42,6 %).</w:t>
      </w:r>
    </w:p>
    <w:p w:rsidR="00CE6243" w:rsidRPr="007F46EA" w:rsidRDefault="00CE6243" w:rsidP="00CE6243">
      <w:pPr>
        <w:pStyle w:val="120"/>
        <w:widowControl w:val="0"/>
        <w:overflowPunct w:val="0"/>
        <w:autoSpaceDE w:val="0"/>
        <w:autoSpaceDN w:val="0"/>
        <w:adjustRightInd w:val="0"/>
        <w:spacing w:line="360" w:lineRule="auto"/>
        <w:ind w:firstLine="709"/>
        <w:jc w:val="both"/>
        <w:textAlignment w:val="baseline"/>
        <w:rPr>
          <w:color w:val="000000" w:themeColor="text1"/>
          <w:sz w:val="24"/>
          <w:szCs w:val="24"/>
        </w:rPr>
      </w:pPr>
      <w:r w:rsidRPr="007F46EA">
        <w:rPr>
          <w:color w:val="000000" w:themeColor="text1"/>
          <w:sz w:val="24"/>
          <w:szCs w:val="24"/>
        </w:rPr>
        <w:t xml:space="preserve">Также внесены изменения в соответствии с подпунктом «а» пункта 6 части 5 статьи 3 Федерального закона от 30 ноября 2016 г. № 409-ФЗ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(с изменениями) </w:t>
      </w:r>
      <w:r w:rsidRPr="007F46EA">
        <w:rPr>
          <w:b/>
          <w:color w:val="000000" w:themeColor="text1"/>
          <w:sz w:val="24"/>
          <w:szCs w:val="24"/>
        </w:rPr>
        <w:t>после предварительного рассмотрения трехсторонней комиссией</w:t>
      </w:r>
      <w:r w:rsidRPr="007F46EA">
        <w:rPr>
          <w:color w:val="000000" w:themeColor="text1"/>
          <w:sz w:val="24"/>
          <w:szCs w:val="24"/>
        </w:rPr>
        <w:t xml:space="preserve"> по вопросам межбюджетных отношений в связи с </w:t>
      </w:r>
      <w:r w:rsidRPr="007F46EA">
        <w:rPr>
          <w:b/>
          <w:color w:val="000000" w:themeColor="text1"/>
          <w:sz w:val="24"/>
          <w:szCs w:val="24"/>
        </w:rPr>
        <w:t>увеличением бюджетных ассигнований</w:t>
      </w:r>
      <w:r w:rsidRPr="007F46EA">
        <w:rPr>
          <w:color w:val="000000" w:themeColor="text1"/>
          <w:sz w:val="24"/>
          <w:szCs w:val="24"/>
        </w:rPr>
        <w:t xml:space="preserve"> на </w:t>
      </w:r>
      <w:r w:rsidRPr="007F46EA">
        <w:rPr>
          <w:b/>
          <w:color w:val="000000" w:themeColor="text1"/>
          <w:sz w:val="24"/>
          <w:szCs w:val="24"/>
        </w:rPr>
        <w:t>предоставление бюджетных кредитов</w:t>
      </w:r>
      <w:r w:rsidRPr="007F46EA">
        <w:rPr>
          <w:color w:val="000000" w:themeColor="text1"/>
          <w:sz w:val="24"/>
          <w:szCs w:val="24"/>
        </w:rPr>
        <w:t xml:space="preserve"> из федерального бюджета бюджетам субъектов Российской Федерации согласно распоряжению Правительства Российской Федерации от 22 июля 2017 г. № 1564-р </w:t>
      </w:r>
      <w:r w:rsidRPr="007F46EA">
        <w:rPr>
          <w:b/>
          <w:color w:val="000000" w:themeColor="text1"/>
          <w:sz w:val="24"/>
          <w:szCs w:val="24"/>
        </w:rPr>
        <w:t>в пределах поступлений от возврата бюджетных кредитов</w:t>
      </w:r>
      <w:r w:rsidRPr="007F46EA">
        <w:rPr>
          <w:color w:val="000000" w:themeColor="text1"/>
          <w:sz w:val="24"/>
          <w:szCs w:val="24"/>
        </w:rPr>
        <w:t xml:space="preserve">, предоставленных бюджетам субъектов Российской Федерации в объеме </w:t>
      </w:r>
      <w:r w:rsidRPr="007F46EA">
        <w:rPr>
          <w:b/>
          <w:color w:val="000000" w:themeColor="text1"/>
          <w:sz w:val="24"/>
          <w:szCs w:val="24"/>
        </w:rPr>
        <w:t>91 000,0 млн. рублей</w:t>
      </w:r>
      <w:r w:rsidRPr="007F46EA">
        <w:rPr>
          <w:color w:val="000000" w:themeColor="text1"/>
          <w:sz w:val="24"/>
          <w:szCs w:val="24"/>
        </w:rPr>
        <w:t xml:space="preserve">, а также распоряжению Правительства Российской Федерации от 18 декабря 2017 г. № 2857-р </w:t>
      </w:r>
      <w:r w:rsidRPr="007F46EA">
        <w:rPr>
          <w:b/>
          <w:color w:val="000000" w:themeColor="text1"/>
          <w:sz w:val="24"/>
          <w:szCs w:val="24"/>
        </w:rPr>
        <w:t xml:space="preserve">в пределах неиспользованных бюджетных ассигнований </w:t>
      </w:r>
      <w:r w:rsidRPr="007F46EA">
        <w:rPr>
          <w:color w:val="000000" w:themeColor="text1"/>
          <w:sz w:val="24"/>
          <w:szCs w:val="24"/>
        </w:rPr>
        <w:t xml:space="preserve">по источникам </w:t>
      </w:r>
      <w:r w:rsidRPr="007F46EA">
        <w:rPr>
          <w:b/>
          <w:color w:val="000000" w:themeColor="text1"/>
          <w:sz w:val="24"/>
          <w:szCs w:val="24"/>
        </w:rPr>
        <w:t>внешнего финансирования</w:t>
      </w:r>
      <w:r w:rsidRPr="007F46EA">
        <w:rPr>
          <w:color w:val="000000" w:themeColor="text1"/>
          <w:sz w:val="24"/>
          <w:szCs w:val="24"/>
        </w:rPr>
        <w:t xml:space="preserve"> дефицита федерального бюджета в объеме </w:t>
      </w:r>
      <w:r w:rsidRPr="007F46EA">
        <w:rPr>
          <w:b/>
          <w:color w:val="000000" w:themeColor="text1"/>
          <w:sz w:val="24"/>
          <w:szCs w:val="24"/>
        </w:rPr>
        <w:t>55 000,0 млн. рублей</w:t>
      </w:r>
      <w:r w:rsidRPr="007F46EA">
        <w:rPr>
          <w:color w:val="000000" w:themeColor="text1"/>
          <w:sz w:val="24"/>
          <w:szCs w:val="24"/>
        </w:rPr>
        <w:t xml:space="preserve">. </w:t>
      </w:r>
    </w:p>
    <w:p w:rsidR="00CE6243" w:rsidRPr="007F46EA" w:rsidRDefault="00CE6243" w:rsidP="00CE6243">
      <w:pPr>
        <w:pStyle w:val="120"/>
        <w:widowControl w:val="0"/>
        <w:overflowPunct w:val="0"/>
        <w:autoSpaceDE w:val="0"/>
        <w:autoSpaceDN w:val="0"/>
        <w:adjustRightInd w:val="0"/>
        <w:spacing w:line="360" w:lineRule="auto"/>
        <w:ind w:firstLine="709"/>
        <w:jc w:val="both"/>
        <w:textAlignment w:val="baseline"/>
        <w:rPr>
          <w:color w:val="000000" w:themeColor="text1"/>
          <w:sz w:val="24"/>
          <w:szCs w:val="24"/>
        </w:rPr>
      </w:pPr>
      <w:r w:rsidRPr="007F46EA">
        <w:rPr>
          <w:color w:val="000000" w:themeColor="text1"/>
          <w:sz w:val="24"/>
          <w:szCs w:val="24"/>
        </w:rPr>
        <w:t>Объем неиспользованных бюджетных ассигнований по источникам внешнего финансирования дефицита федерального бюджета составил (-) 101 575,7 млн. рублей.</w:t>
      </w:r>
    </w:p>
    <w:p w:rsidR="00CE6243" w:rsidRPr="007F46EA" w:rsidRDefault="00CE6243" w:rsidP="00CE6243">
      <w:pPr>
        <w:widowControl w:val="0"/>
        <w:ind w:left="0" w:right="0"/>
        <w:rPr>
          <w:bCs/>
          <w:color w:val="000000" w:themeColor="text1"/>
          <w:sz w:val="24"/>
          <w:szCs w:val="24"/>
        </w:rPr>
      </w:pPr>
      <w:r w:rsidRPr="007F46EA">
        <w:rPr>
          <w:b/>
          <w:bCs/>
          <w:color w:val="000000" w:themeColor="text1"/>
          <w:sz w:val="24"/>
          <w:szCs w:val="24"/>
        </w:rPr>
        <w:t>9.2.1.</w:t>
      </w:r>
      <w:r w:rsidRPr="007F46EA">
        <w:rPr>
          <w:bCs/>
          <w:color w:val="000000" w:themeColor="text1"/>
          <w:sz w:val="24"/>
          <w:szCs w:val="24"/>
        </w:rPr>
        <w:t xml:space="preserve"> Счетная палата отмечает, что </w:t>
      </w:r>
      <w:r w:rsidRPr="007F46EA">
        <w:rPr>
          <w:b/>
          <w:bCs/>
          <w:color w:val="000000" w:themeColor="text1"/>
          <w:sz w:val="24"/>
          <w:szCs w:val="24"/>
        </w:rPr>
        <w:t>3 июля 2017 года</w:t>
      </w:r>
      <w:r w:rsidRPr="007F46EA">
        <w:rPr>
          <w:bCs/>
          <w:color w:val="000000" w:themeColor="text1"/>
          <w:sz w:val="24"/>
          <w:szCs w:val="24"/>
        </w:rPr>
        <w:t xml:space="preserve"> Министром финансов Российской Федерации утверждены изменения в сводную роспись в соответствии с Федеральным законом от 1 июля 2017 г. № 157-ФЗ «О внесении изменений в Федеральный закон «О федеральном бюджете на 2017 год и на плановый период 2018 и 2019 годов», в том числе в части изменений бюджетных ассигнований по источникам финансирования дефицита федерального бюджета.</w:t>
      </w:r>
    </w:p>
    <w:p w:rsidR="00CE6243" w:rsidRPr="007F46EA" w:rsidRDefault="00CE6243" w:rsidP="00CE6243">
      <w:pPr>
        <w:widowControl w:val="0"/>
        <w:ind w:left="0" w:right="0"/>
        <w:rPr>
          <w:bCs/>
          <w:color w:val="000000" w:themeColor="text1"/>
          <w:sz w:val="24"/>
          <w:szCs w:val="24"/>
        </w:rPr>
      </w:pPr>
      <w:r w:rsidRPr="007F46EA">
        <w:rPr>
          <w:bCs/>
          <w:color w:val="000000" w:themeColor="text1"/>
          <w:sz w:val="24"/>
          <w:szCs w:val="24"/>
        </w:rPr>
        <w:t xml:space="preserve">Так, указанными изменениями предусмотрено </w:t>
      </w:r>
      <w:r w:rsidRPr="007F46EA">
        <w:rPr>
          <w:b/>
          <w:bCs/>
          <w:color w:val="000000" w:themeColor="text1"/>
          <w:sz w:val="24"/>
          <w:szCs w:val="24"/>
        </w:rPr>
        <w:t xml:space="preserve">увеличение </w:t>
      </w:r>
      <w:r w:rsidRPr="007F46EA">
        <w:rPr>
          <w:bCs/>
          <w:color w:val="000000" w:themeColor="text1"/>
          <w:sz w:val="24"/>
          <w:szCs w:val="24"/>
        </w:rPr>
        <w:t xml:space="preserve">бюджетных ассигнований </w:t>
      </w:r>
      <w:r w:rsidRPr="007F46EA">
        <w:rPr>
          <w:bCs/>
          <w:color w:val="000000" w:themeColor="text1"/>
          <w:sz w:val="24"/>
          <w:szCs w:val="24"/>
        </w:rPr>
        <w:lastRenderedPageBreak/>
        <w:t xml:space="preserve">на предоставление </w:t>
      </w:r>
      <w:r w:rsidRPr="007F46EA">
        <w:rPr>
          <w:b/>
          <w:bCs/>
          <w:color w:val="000000" w:themeColor="text1"/>
          <w:sz w:val="24"/>
          <w:szCs w:val="24"/>
        </w:rPr>
        <w:t>государственных финансовых и государственных экспортных кредитов</w:t>
      </w:r>
      <w:r w:rsidRPr="007F46EA">
        <w:rPr>
          <w:bCs/>
          <w:color w:val="000000" w:themeColor="text1"/>
          <w:sz w:val="24"/>
          <w:szCs w:val="24"/>
        </w:rPr>
        <w:t xml:space="preserve"> иностранным государствам и (или) иностранным юридическим лицам из федерального бюджета в объеме (-) </w:t>
      </w:r>
      <w:r w:rsidRPr="007F46EA">
        <w:rPr>
          <w:b/>
          <w:bCs/>
          <w:color w:val="000000" w:themeColor="text1"/>
          <w:sz w:val="24"/>
          <w:szCs w:val="24"/>
        </w:rPr>
        <w:t xml:space="preserve">31 410,0 млн. рублей, </w:t>
      </w:r>
      <w:r w:rsidRPr="007F46EA">
        <w:rPr>
          <w:bCs/>
          <w:color w:val="000000" w:themeColor="text1"/>
          <w:sz w:val="24"/>
          <w:szCs w:val="24"/>
        </w:rPr>
        <w:t>общий объем бюджетных ассигнований на указанные цели</w:t>
      </w:r>
      <w:r w:rsidRPr="007F46EA">
        <w:rPr>
          <w:b/>
          <w:bCs/>
          <w:color w:val="000000" w:themeColor="text1"/>
          <w:sz w:val="24"/>
          <w:szCs w:val="24"/>
        </w:rPr>
        <w:t xml:space="preserve"> </w:t>
      </w:r>
      <w:r w:rsidRPr="007F46EA">
        <w:rPr>
          <w:bCs/>
          <w:color w:val="000000" w:themeColor="text1"/>
          <w:sz w:val="24"/>
          <w:szCs w:val="24"/>
        </w:rPr>
        <w:t>составил (-) 308 160,0 млн. рублей.</w:t>
      </w:r>
    </w:p>
    <w:p w:rsidR="00CE6243" w:rsidRPr="007F46EA" w:rsidRDefault="00CE6243" w:rsidP="00CE6243">
      <w:pPr>
        <w:widowControl w:val="0"/>
        <w:ind w:left="0" w:right="0"/>
        <w:rPr>
          <w:bCs/>
          <w:color w:val="000000" w:themeColor="text1"/>
          <w:sz w:val="24"/>
          <w:szCs w:val="24"/>
        </w:rPr>
      </w:pPr>
      <w:r w:rsidRPr="007F46EA">
        <w:rPr>
          <w:b/>
          <w:bCs/>
          <w:color w:val="000000" w:themeColor="text1"/>
          <w:sz w:val="24"/>
          <w:szCs w:val="24"/>
        </w:rPr>
        <w:t>15 ноября 2017 года</w:t>
      </w:r>
      <w:r w:rsidRPr="007F46EA">
        <w:rPr>
          <w:bCs/>
          <w:color w:val="000000" w:themeColor="text1"/>
          <w:sz w:val="24"/>
          <w:szCs w:val="24"/>
        </w:rPr>
        <w:t xml:space="preserve"> Министром финансов Российской Федерации утверждены изменения в сводную роспись в соответствии с Федеральным законом от 14 ноября 2017 г. № 326-ФЗ «О внесении изменений в Федеральный закон «О федеральном бюджете на 2017 год и на плановый период 2018 и 2019 годов», в том числе </w:t>
      </w:r>
      <w:r w:rsidRPr="007F46EA">
        <w:rPr>
          <w:b/>
          <w:bCs/>
          <w:color w:val="000000" w:themeColor="text1"/>
          <w:sz w:val="24"/>
          <w:szCs w:val="24"/>
        </w:rPr>
        <w:t xml:space="preserve">уменьшены </w:t>
      </w:r>
      <w:r w:rsidRPr="007F46EA">
        <w:rPr>
          <w:bCs/>
          <w:color w:val="000000" w:themeColor="text1"/>
          <w:sz w:val="24"/>
          <w:szCs w:val="24"/>
        </w:rPr>
        <w:t xml:space="preserve">бюджетные ассигнования на предоставление </w:t>
      </w:r>
      <w:r w:rsidRPr="007F46EA">
        <w:rPr>
          <w:b/>
          <w:bCs/>
          <w:color w:val="000000" w:themeColor="text1"/>
          <w:sz w:val="24"/>
          <w:szCs w:val="24"/>
        </w:rPr>
        <w:t>государственных финансовых и государственных экспортных кредитов</w:t>
      </w:r>
      <w:r w:rsidRPr="007F46EA">
        <w:rPr>
          <w:bCs/>
          <w:color w:val="000000" w:themeColor="text1"/>
          <w:sz w:val="24"/>
          <w:szCs w:val="24"/>
        </w:rPr>
        <w:t xml:space="preserve"> иностранным государствам и (или) иностранным юридическим лицам из федерального бюджета в объеме </w:t>
      </w:r>
      <w:r w:rsidRPr="007F46EA">
        <w:rPr>
          <w:b/>
          <w:bCs/>
          <w:color w:val="000000" w:themeColor="text1"/>
          <w:sz w:val="24"/>
          <w:szCs w:val="24"/>
        </w:rPr>
        <w:t>18 423,7</w:t>
      </w:r>
      <w:r w:rsidRPr="007F46EA">
        <w:rPr>
          <w:bCs/>
          <w:color w:val="000000" w:themeColor="text1"/>
          <w:sz w:val="24"/>
          <w:szCs w:val="24"/>
        </w:rPr>
        <w:t> </w:t>
      </w:r>
      <w:r w:rsidRPr="007F46EA">
        <w:rPr>
          <w:b/>
          <w:bCs/>
          <w:color w:val="000000" w:themeColor="text1"/>
          <w:sz w:val="24"/>
          <w:szCs w:val="24"/>
        </w:rPr>
        <w:t xml:space="preserve">млн. рублей, </w:t>
      </w:r>
      <w:r w:rsidRPr="007F46EA">
        <w:rPr>
          <w:bCs/>
          <w:color w:val="000000" w:themeColor="text1"/>
          <w:sz w:val="24"/>
          <w:szCs w:val="24"/>
        </w:rPr>
        <w:t>общий объем бюджетных ассигнований на указанные цели составил</w:t>
      </w:r>
      <w:r w:rsidRPr="007F46EA">
        <w:rPr>
          <w:b/>
          <w:bCs/>
          <w:color w:val="000000" w:themeColor="text1"/>
          <w:sz w:val="24"/>
          <w:szCs w:val="24"/>
        </w:rPr>
        <w:t xml:space="preserve"> </w:t>
      </w:r>
      <w:r w:rsidRPr="007F46EA">
        <w:rPr>
          <w:bCs/>
          <w:color w:val="000000" w:themeColor="text1"/>
          <w:sz w:val="24"/>
          <w:szCs w:val="24"/>
        </w:rPr>
        <w:t>(-) 289 736,3 млн. рублей.</w:t>
      </w:r>
    </w:p>
    <w:p w:rsidR="00CE6243" w:rsidRPr="007F46EA" w:rsidRDefault="00CE6243" w:rsidP="00CE6243">
      <w:pPr>
        <w:widowControl w:val="0"/>
        <w:ind w:left="0" w:right="0"/>
        <w:rPr>
          <w:bCs/>
          <w:color w:val="000000" w:themeColor="text1"/>
          <w:sz w:val="24"/>
          <w:szCs w:val="24"/>
        </w:rPr>
      </w:pPr>
      <w:r w:rsidRPr="007F46EA">
        <w:rPr>
          <w:bCs/>
          <w:color w:val="000000" w:themeColor="text1"/>
          <w:sz w:val="24"/>
          <w:szCs w:val="24"/>
        </w:rPr>
        <w:t xml:space="preserve">При этом </w:t>
      </w:r>
      <w:r w:rsidRPr="007F46EA">
        <w:rPr>
          <w:b/>
          <w:bCs/>
          <w:color w:val="000000" w:themeColor="text1"/>
          <w:sz w:val="24"/>
          <w:szCs w:val="24"/>
        </w:rPr>
        <w:t>неиспользованный объем</w:t>
      </w:r>
      <w:r w:rsidRPr="007F46EA">
        <w:rPr>
          <w:bCs/>
          <w:color w:val="000000" w:themeColor="text1"/>
          <w:sz w:val="24"/>
          <w:szCs w:val="24"/>
        </w:rPr>
        <w:t xml:space="preserve"> бюджетных ассигнований на указанные цели по состоянию на 1 января 2018 года составил </w:t>
      </w:r>
      <w:r>
        <w:rPr>
          <w:bCs/>
          <w:color w:val="000000" w:themeColor="text1"/>
          <w:sz w:val="24"/>
          <w:szCs w:val="24"/>
        </w:rPr>
        <w:t xml:space="preserve">(-) </w:t>
      </w:r>
      <w:r w:rsidRPr="007F46EA">
        <w:rPr>
          <w:b/>
          <w:bCs/>
          <w:color w:val="000000" w:themeColor="text1"/>
          <w:sz w:val="24"/>
          <w:szCs w:val="24"/>
        </w:rPr>
        <w:t>90 632,9 млн. рублей</w:t>
      </w:r>
      <w:r w:rsidRPr="007F46EA">
        <w:rPr>
          <w:bCs/>
          <w:color w:val="000000" w:themeColor="text1"/>
          <w:sz w:val="24"/>
          <w:szCs w:val="24"/>
        </w:rPr>
        <w:t>, или 31,3 %.</w:t>
      </w:r>
    </w:p>
    <w:p w:rsidR="00CE6243" w:rsidRPr="001A7037" w:rsidRDefault="00CE6243" w:rsidP="00CE6243">
      <w:pPr>
        <w:tabs>
          <w:tab w:val="num" w:pos="142"/>
        </w:tabs>
        <w:ind w:left="0" w:right="-1" w:firstLine="567"/>
        <w:rPr>
          <w:color w:val="000000" w:themeColor="text1"/>
          <w:sz w:val="24"/>
          <w:szCs w:val="24"/>
        </w:rPr>
      </w:pPr>
      <w:r w:rsidRPr="001A7037">
        <w:rPr>
          <w:color w:val="000000" w:themeColor="text1"/>
          <w:sz w:val="24"/>
          <w:szCs w:val="24"/>
        </w:rPr>
        <w:t xml:space="preserve">Счетная палата неоднократно отмечала, что </w:t>
      </w:r>
      <w:r w:rsidRPr="001A7037">
        <w:rPr>
          <w:b/>
          <w:color w:val="000000" w:themeColor="text1"/>
          <w:sz w:val="24"/>
          <w:szCs w:val="24"/>
        </w:rPr>
        <w:t>фактическое предоставление государственных финансовых и экспортных кредитов ежегодно складывается ниже запланированного объема</w:t>
      </w:r>
      <w:r w:rsidRPr="001A7037">
        <w:rPr>
          <w:color w:val="000000" w:themeColor="text1"/>
          <w:sz w:val="24"/>
          <w:szCs w:val="24"/>
        </w:rPr>
        <w:t xml:space="preserve">. </w:t>
      </w:r>
    </w:p>
    <w:p w:rsidR="00CE6243" w:rsidRPr="001A7037" w:rsidRDefault="00CE6243" w:rsidP="00CE6243">
      <w:pPr>
        <w:tabs>
          <w:tab w:val="num" w:pos="142"/>
        </w:tabs>
        <w:ind w:left="0" w:right="-1" w:firstLine="567"/>
        <w:rPr>
          <w:color w:val="000000" w:themeColor="text1"/>
          <w:sz w:val="24"/>
          <w:szCs w:val="24"/>
        </w:rPr>
      </w:pPr>
      <w:r w:rsidRPr="001A7037">
        <w:rPr>
          <w:color w:val="000000" w:themeColor="text1"/>
          <w:sz w:val="24"/>
          <w:szCs w:val="24"/>
        </w:rPr>
        <w:t>Так, в 2012 году исполнение составило 80,2 % утвержденных бюджетных назначений, в 2013 году – 47,2 %, в 2014 году – 91,1 %, в 2015 году – 91,8 %, 2016 году – 78,8 %. При этом объемы указанного неисполнения составляли от 13 млрд. рублей до 68 млрд. рублей.</w:t>
      </w:r>
    </w:p>
    <w:p w:rsidR="00CE6243" w:rsidRPr="007F46EA" w:rsidRDefault="00CE6243" w:rsidP="00CE6243">
      <w:pPr>
        <w:widowControl w:val="0"/>
        <w:ind w:left="0" w:right="0"/>
        <w:rPr>
          <w:bCs/>
          <w:color w:val="000000" w:themeColor="text1"/>
          <w:sz w:val="24"/>
          <w:szCs w:val="24"/>
        </w:rPr>
      </w:pPr>
      <w:r w:rsidRPr="007F46EA">
        <w:rPr>
          <w:b/>
          <w:bCs/>
          <w:color w:val="000000" w:themeColor="text1"/>
          <w:sz w:val="24"/>
          <w:szCs w:val="24"/>
        </w:rPr>
        <w:t>9.3. </w:t>
      </w:r>
      <w:r w:rsidRPr="007F46EA">
        <w:rPr>
          <w:bCs/>
          <w:color w:val="000000" w:themeColor="text1"/>
          <w:sz w:val="24"/>
          <w:szCs w:val="24"/>
        </w:rPr>
        <w:t xml:space="preserve">По состоянию на 1 января 2018 года </w:t>
      </w:r>
      <w:r w:rsidRPr="007F46EA">
        <w:rPr>
          <w:b/>
          <w:bCs/>
          <w:color w:val="000000" w:themeColor="text1"/>
          <w:sz w:val="24"/>
          <w:szCs w:val="24"/>
        </w:rPr>
        <w:t xml:space="preserve">исполнение по источникам финансирования дефицита федерального бюджета составило </w:t>
      </w:r>
      <w:r w:rsidRPr="007F46EA">
        <w:rPr>
          <w:b/>
          <w:color w:val="000000" w:themeColor="text1"/>
          <w:sz w:val="24"/>
          <w:szCs w:val="24"/>
        </w:rPr>
        <w:t xml:space="preserve">1 338 811,3 </w:t>
      </w:r>
      <w:r w:rsidRPr="007F46EA">
        <w:rPr>
          <w:b/>
          <w:bCs/>
          <w:color w:val="000000" w:themeColor="text1"/>
          <w:sz w:val="24"/>
          <w:szCs w:val="24"/>
        </w:rPr>
        <w:t xml:space="preserve">млн. рублей </w:t>
      </w:r>
      <w:r w:rsidRPr="007F46EA">
        <w:rPr>
          <w:bCs/>
          <w:color w:val="000000" w:themeColor="text1"/>
          <w:sz w:val="24"/>
          <w:szCs w:val="24"/>
        </w:rPr>
        <w:t>и представлено в следующей таблице.</w:t>
      </w:r>
    </w:p>
    <w:p w:rsidR="00CE6243" w:rsidRPr="007F46EA" w:rsidRDefault="00CE6243" w:rsidP="00CE6243">
      <w:pPr>
        <w:widowControl w:val="0"/>
        <w:spacing w:line="240" w:lineRule="auto"/>
        <w:ind w:left="0" w:right="0" w:firstLine="0"/>
        <w:jc w:val="right"/>
        <w:rPr>
          <w:rFonts w:eastAsia="Times New Roman"/>
          <w:iCs/>
          <w:color w:val="000000" w:themeColor="text1"/>
          <w:sz w:val="16"/>
          <w:szCs w:val="16"/>
        </w:rPr>
      </w:pPr>
      <w:r w:rsidRPr="007F46EA">
        <w:rPr>
          <w:rFonts w:eastAsia="Times New Roman"/>
          <w:iCs/>
          <w:color w:val="000000" w:themeColor="text1"/>
          <w:sz w:val="16"/>
          <w:szCs w:val="16"/>
        </w:rPr>
        <w:t>(млн. рублей)</w:t>
      </w:r>
    </w:p>
    <w:tbl>
      <w:tblPr>
        <w:tblW w:w="10141" w:type="dxa"/>
        <w:tblInd w:w="-318" w:type="dxa"/>
        <w:tblLook w:val="04A0" w:firstRow="1" w:lastRow="0" w:firstColumn="1" w:lastColumn="0" w:noHBand="0" w:noVBand="1"/>
      </w:tblPr>
      <w:tblGrid>
        <w:gridCol w:w="4541"/>
        <w:gridCol w:w="1900"/>
        <w:gridCol w:w="1900"/>
        <w:gridCol w:w="1800"/>
      </w:tblGrid>
      <w:tr w:rsidR="00CE6243" w:rsidRPr="007F46EA" w:rsidTr="00F51C77">
        <w:trPr>
          <w:trHeight w:val="276"/>
          <w:tblHeader/>
        </w:trPr>
        <w:tc>
          <w:tcPr>
            <w:tcW w:w="4541" w:type="dxa"/>
            <w:vMerge w:val="restar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Наименование</w:t>
            </w:r>
          </w:p>
          <w:p w:rsidR="00CE6243" w:rsidRPr="007F46EA" w:rsidRDefault="00CE6243" w:rsidP="00F51C77">
            <w:pPr>
              <w:rPr>
                <w:rFonts w:eastAsia="Times New Roman"/>
                <w:color w:val="000000" w:themeColor="text1"/>
                <w:sz w:val="16"/>
                <w:szCs w:val="16"/>
              </w:rPr>
            </w:pPr>
          </w:p>
        </w:tc>
        <w:tc>
          <w:tcPr>
            <w:tcW w:w="1900" w:type="dxa"/>
            <w:vMerge w:val="restart"/>
            <w:tcBorders>
              <w:top w:val="single" w:sz="4" w:space="0" w:color="auto"/>
              <w:left w:val="single" w:sz="4" w:space="0" w:color="auto"/>
              <w:bottom w:val="single" w:sz="4" w:space="0" w:color="auto"/>
              <w:right w:val="single" w:sz="4" w:space="0" w:color="auto"/>
            </w:tcBorders>
            <w:vAlign w:val="center"/>
            <w:hideMark/>
          </w:tcPr>
          <w:p w:rsidR="00CE6243" w:rsidRDefault="00CE6243"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 xml:space="preserve">Плановые показатели, предусмотренные </w:t>
            </w:r>
            <w:r>
              <w:rPr>
                <w:rFonts w:eastAsia="Times New Roman"/>
                <w:b/>
                <w:color w:val="000000" w:themeColor="text1"/>
                <w:sz w:val="16"/>
                <w:szCs w:val="16"/>
              </w:rPr>
              <w:t>Ф</w:t>
            </w:r>
            <w:r w:rsidRPr="007F46EA">
              <w:rPr>
                <w:rFonts w:eastAsia="Times New Roman"/>
                <w:b/>
                <w:color w:val="000000" w:themeColor="text1"/>
                <w:sz w:val="16"/>
                <w:szCs w:val="16"/>
              </w:rPr>
              <w:t xml:space="preserve">едеральным законом </w:t>
            </w:r>
            <w:r>
              <w:rPr>
                <w:rFonts w:eastAsia="Times New Roman"/>
                <w:b/>
                <w:color w:val="000000" w:themeColor="text1"/>
                <w:sz w:val="16"/>
                <w:szCs w:val="16"/>
              </w:rPr>
              <w:t>№ 415-ФЗ</w:t>
            </w:r>
          </w:p>
          <w:p w:rsidR="00CE6243" w:rsidRPr="007F46EA" w:rsidRDefault="00CE6243"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(с изменениями) и в расчетах к нему</w:t>
            </w:r>
          </w:p>
        </w:tc>
        <w:tc>
          <w:tcPr>
            <w:tcW w:w="1900" w:type="dxa"/>
            <w:vMerge w:val="restar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lang w:eastAsia="en-US"/>
              </w:rPr>
              <w:t>Плановые показатели, предусмотренные сводн</w:t>
            </w:r>
            <w:r>
              <w:rPr>
                <w:rFonts w:eastAsia="Times New Roman"/>
                <w:b/>
                <w:color w:val="000000" w:themeColor="text1"/>
                <w:sz w:val="16"/>
                <w:szCs w:val="16"/>
                <w:lang w:eastAsia="en-US"/>
              </w:rPr>
              <w:t>ой росписью на 1  января 2018 года</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E6243" w:rsidRPr="007F46EA" w:rsidRDefault="00CE6243"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 xml:space="preserve">Исполнение </w:t>
            </w:r>
          </w:p>
        </w:tc>
      </w:tr>
      <w:tr w:rsidR="00CE6243" w:rsidRPr="007F46EA" w:rsidTr="00F51C77">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b/>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b/>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b/>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b/>
                <w:color w:val="000000" w:themeColor="text1"/>
                <w:sz w:val="16"/>
                <w:szCs w:val="16"/>
              </w:rPr>
            </w:pPr>
          </w:p>
        </w:tc>
      </w:tr>
      <w:tr w:rsidR="00CE6243" w:rsidRPr="007F46EA" w:rsidTr="00F51C77">
        <w:trPr>
          <w:trHeight w:val="1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b/>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b/>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b/>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b/>
                <w:color w:val="000000" w:themeColor="text1"/>
                <w:sz w:val="16"/>
                <w:szCs w:val="16"/>
              </w:rPr>
            </w:pPr>
          </w:p>
        </w:tc>
      </w:tr>
      <w:tr w:rsidR="00CE6243" w:rsidRPr="007F46EA" w:rsidTr="00F51C77">
        <w:trPr>
          <w:trHeight w:val="60"/>
          <w:tblHeader/>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1</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2</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3</w:t>
            </w:r>
          </w:p>
        </w:tc>
        <w:tc>
          <w:tcPr>
            <w:tcW w:w="1800" w:type="dxa"/>
            <w:tcBorders>
              <w:top w:val="nil"/>
              <w:left w:val="nil"/>
              <w:bottom w:val="single" w:sz="4" w:space="0" w:color="auto"/>
              <w:right w:val="single" w:sz="4" w:space="0" w:color="auto"/>
            </w:tcBorders>
            <w:shd w:val="clear" w:color="auto" w:fill="FFFFFF"/>
            <w:vAlign w:val="center"/>
            <w:hideMark/>
          </w:tcPr>
          <w:p w:rsidR="00CE6243" w:rsidRPr="007F46EA" w:rsidRDefault="00CE6243" w:rsidP="00F51C77">
            <w:pPr>
              <w:overflowPunct/>
              <w:autoSpaceDE/>
              <w:adjustRightInd/>
              <w:spacing w:line="240" w:lineRule="auto"/>
              <w:ind w:left="0" w:right="0" w:firstLine="0"/>
              <w:jc w:val="center"/>
              <w:rPr>
                <w:rFonts w:eastAsia="Times New Roman"/>
                <w:b/>
                <w:color w:val="000000" w:themeColor="text1"/>
                <w:sz w:val="16"/>
                <w:szCs w:val="16"/>
              </w:rPr>
            </w:pPr>
            <w:r w:rsidRPr="007F46EA">
              <w:rPr>
                <w:rFonts w:eastAsia="Times New Roman"/>
                <w:b/>
                <w:color w:val="000000" w:themeColor="text1"/>
                <w:sz w:val="16"/>
                <w:szCs w:val="16"/>
              </w:rPr>
              <w:t>4</w:t>
            </w:r>
          </w:p>
        </w:tc>
      </w:tr>
      <w:tr w:rsidR="00CE6243" w:rsidRPr="007F46EA" w:rsidTr="00F51C77">
        <w:trPr>
          <w:trHeight w:val="165"/>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Всего источников финансирования дефицита федерального бюджета</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2 008 086,7</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-1 961 687,1</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1 338 811,3</w:t>
            </w:r>
          </w:p>
        </w:tc>
      </w:tr>
      <w:tr w:rsidR="00CE6243" w:rsidRPr="007F46EA" w:rsidTr="00F51C77">
        <w:trPr>
          <w:trHeight w:val="60"/>
        </w:trPr>
        <w:tc>
          <w:tcPr>
            <w:tcW w:w="4541"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Chars="200" w:firstLine="320"/>
              <w:jc w:val="left"/>
              <w:rPr>
                <w:rFonts w:eastAsia="Times New Roman"/>
                <w:color w:val="000000" w:themeColor="text1"/>
                <w:sz w:val="16"/>
                <w:szCs w:val="16"/>
              </w:rPr>
            </w:pPr>
            <w:r w:rsidRPr="007F46EA">
              <w:rPr>
                <w:rFonts w:eastAsia="Times New Roman"/>
                <w:color w:val="000000" w:themeColor="text1"/>
                <w:sz w:val="16"/>
                <w:szCs w:val="16"/>
              </w:rPr>
              <w:t>в том числе:</w:t>
            </w:r>
          </w:p>
        </w:tc>
        <w:tc>
          <w:tcPr>
            <w:tcW w:w="1900" w:type="dxa"/>
            <w:tcBorders>
              <w:top w:val="single" w:sz="4" w:space="0" w:color="auto"/>
              <w:left w:val="nil"/>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color w:val="000000" w:themeColor="text1"/>
                <w:sz w:val="20"/>
                <w:szCs w:val="20"/>
              </w:rPr>
            </w:pPr>
          </w:p>
        </w:tc>
        <w:tc>
          <w:tcPr>
            <w:tcW w:w="1900" w:type="dxa"/>
            <w:tcBorders>
              <w:top w:val="single" w:sz="4" w:space="0" w:color="auto"/>
              <w:left w:val="nil"/>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color w:val="000000" w:themeColor="text1"/>
                <w:sz w:val="20"/>
                <w:szCs w:val="20"/>
              </w:rPr>
            </w:pPr>
          </w:p>
        </w:tc>
        <w:tc>
          <w:tcPr>
            <w:tcW w:w="1800" w:type="dxa"/>
            <w:tcBorders>
              <w:top w:val="single" w:sz="4" w:space="0" w:color="auto"/>
              <w:left w:val="nil"/>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color w:val="000000" w:themeColor="text1"/>
                <w:sz w:val="20"/>
                <w:szCs w:val="20"/>
              </w:rPr>
            </w:pP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shd w:val="clear" w:color="auto" w:fill="FFFFFF"/>
            <w:vAlign w:val="center"/>
            <w:hideMark/>
          </w:tcPr>
          <w:p w:rsidR="00CE6243" w:rsidRPr="007F46EA" w:rsidRDefault="00CE6243" w:rsidP="00F51C77">
            <w:pPr>
              <w:overflowPunct/>
              <w:autoSpaceDE/>
              <w:adjustRightInd/>
              <w:spacing w:line="240" w:lineRule="auto"/>
              <w:ind w:left="0" w:right="0" w:firstLine="0"/>
              <w:rPr>
                <w:rFonts w:eastAsia="Times New Roman"/>
                <w:color w:val="000000" w:themeColor="text1"/>
                <w:sz w:val="16"/>
                <w:szCs w:val="16"/>
              </w:rPr>
            </w:pPr>
            <w:r w:rsidRPr="007F46EA">
              <w:rPr>
                <w:rFonts w:eastAsia="Times New Roman"/>
                <w:color w:val="000000" w:themeColor="text1"/>
                <w:sz w:val="16"/>
                <w:szCs w:val="16"/>
              </w:rPr>
              <w:t>Источники внутреннего финансирования дефицита федерального бюджета (без учета изменения остатков)</w:t>
            </w:r>
          </w:p>
        </w:tc>
        <w:tc>
          <w:tcPr>
            <w:tcW w:w="1900" w:type="dxa"/>
            <w:tcBorders>
              <w:top w:val="nil"/>
              <w:left w:val="nil"/>
              <w:bottom w:val="single" w:sz="4" w:space="0" w:color="auto"/>
              <w:right w:val="single" w:sz="4" w:space="0" w:color="auto"/>
            </w:tcBorders>
            <w:shd w:val="clear" w:color="auto" w:fill="FFFFFF"/>
            <w:vAlign w:val="center"/>
            <w:hideMark/>
          </w:tcPr>
          <w:p w:rsidR="00CE6243" w:rsidRPr="007F46EA" w:rsidRDefault="00CE6243" w:rsidP="00F51C77">
            <w:pPr>
              <w:overflowPunct/>
              <w:autoSpaceDE/>
              <w:adjustRightInd/>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1 160 309,7</w:t>
            </w:r>
          </w:p>
        </w:tc>
        <w:tc>
          <w:tcPr>
            <w:tcW w:w="1900" w:type="dxa"/>
            <w:tcBorders>
              <w:top w:val="nil"/>
              <w:left w:val="nil"/>
              <w:bottom w:val="single" w:sz="4" w:space="0" w:color="auto"/>
              <w:right w:val="single" w:sz="4" w:space="0" w:color="auto"/>
            </w:tcBorders>
            <w:shd w:val="clear" w:color="auto" w:fill="FFFFFF"/>
            <w:vAlign w:val="center"/>
            <w:hideMark/>
          </w:tcPr>
          <w:p w:rsidR="00CE6243" w:rsidRPr="007F46EA" w:rsidRDefault="00CE6243" w:rsidP="00F51C77">
            <w:pPr>
              <w:overflowPunct/>
              <w:autoSpaceDE/>
              <w:adjustRightInd/>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-1 195 431,7</w:t>
            </w:r>
          </w:p>
        </w:tc>
        <w:tc>
          <w:tcPr>
            <w:tcW w:w="1800" w:type="dxa"/>
            <w:tcBorders>
              <w:top w:val="nil"/>
              <w:left w:val="nil"/>
              <w:bottom w:val="single" w:sz="4" w:space="0" w:color="auto"/>
              <w:right w:val="single" w:sz="4" w:space="0" w:color="auto"/>
            </w:tcBorders>
            <w:shd w:val="clear" w:color="auto" w:fill="FFFFFF"/>
            <w:vAlign w:val="center"/>
            <w:hideMark/>
          </w:tcPr>
          <w:p w:rsidR="00CE6243" w:rsidRPr="007F46EA" w:rsidRDefault="00CE6243" w:rsidP="00F51C77">
            <w:pPr>
              <w:overflowPunct/>
              <w:autoSpaceDE/>
              <w:adjustRightInd/>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2 091 490,3</w:t>
            </w:r>
          </w:p>
        </w:tc>
      </w:tr>
      <w:tr w:rsidR="00CE6243" w:rsidRPr="007F46EA" w:rsidTr="00F51C77">
        <w:trPr>
          <w:trHeight w:val="349"/>
        </w:trPr>
        <w:tc>
          <w:tcPr>
            <w:tcW w:w="4541" w:type="dxa"/>
            <w:tcBorders>
              <w:top w:val="nil"/>
              <w:left w:val="single" w:sz="4" w:space="0" w:color="auto"/>
              <w:bottom w:val="single" w:sz="4" w:space="0" w:color="auto"/>
              <w:right w:val="single" w:sz="4" w:space="0" w:color="auto"/>
            </w:tcBorders>
            <w:shd w:val="clear" w:color="auto" w:fill="F2F2F2"/>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Источники внутреннего финансирования дефицита федерального бюджета (с учетом изменения остатков на счетах):</w:t>
            </w:r>
          </w:p>
        </w:tc>
        <w:tc>
          <w:tcPr>
            <w:tcW w:w="1900" w:type="dxa"/>
            <w:tcBorders>
              <w:top w:val="nil"/>
              <w:left w:val="nil"/>
              <w:bottom w:val="single" w:sz="4" w:space="0" w:color="auto"/>
              <w:right w:val="single" w:sz="4" w:space="0" w:color="auto"/>
            </w:tcBorders>
            <w:shd w:val="clear" w:color="auto" w:fill="F2F2F2"/>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2 225 841,0</w:t>
            </w:r>
          </w:p>
        </w:tc>
        <w:tc>
          <w:tcPr>
            <w:tcW w:w="1900" w:type="dxa"/>
            <w:tcBorders>
              <w:top w:val="nil"/>
              <w:left w:val="nil"/>
              <w:bottom w:val="single" w:sz="4" w:space="0" w:color="auto"/>
              <w:right w:val="single" w:sz="4" w:space="0" w:color="auto"/>
            </w:tcBorders>
            <w:shd w:val="clear" w:color="auto" w:fill="F2F2F2"/>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-1 272 551,7</w:t>
            </w:r>
          </w:p>
        </w:tc>
        <w:tc>
          <w:tcPr>
            <w:tcW w:w="1800" w:type="dxa"/>
            <w:tcBorders>
              <w:top w:val="nil"/>
              <w:left w:val="nil"/>
              <w:bottom w:val="single" w:sz="4" w:space="0" w:color="auto"/>
              <w:right w:val="single" w:sz="4" w:space="0" w:color="auto"/>
            </w:tcBorders>
            <w:shd w:val="clear" w:color="auto" w:fill="F2F2F2"/>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1 465 156,9</w:t>
            </w:r>
          </w:p>
        </w:tc>
      </w:tr>
      <w:tr w:rsidR="00CE6243" w:rsidRPr="007F46EA" w:rsidTr="00F51C77">
        <w:trPr>
          <w:trHeight w:val="74"/>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 xml:space="preserve">Государственные ценные бумаги, номинальная стоимость которых указана в валюте Российской Федерации  </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1 123 903,3</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-828 722,4</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1 123 479,0</w:t>
            </w:r>
          </w:p>
        </w:tc>
      </w:tr>
      <w:tr w:rsidR="00CE6243" w:rsidRPr="007F46EA" w:rsidTr="00F51C77">
        <w:trPr>
          <w:trHeight w:val="225"/>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размещение ценных бумаг</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1 952 625,7</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1 756 430,4</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погашение ценных бумаг</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-828 722,4</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-828 722,4</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-632 951,4</w:t>
            </w:r>
          </w:p>
        </w:tc>
      </w:tr>
      <w:tr w:rsidR="00CE6243" w:rsidRPr="007F46EA" w:rsidTr="00F51C77">
        <w:trPr>
          <w:trHeight w:val="155"/>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Иные  источники внутреннего финансирования дефицитов бюджетов*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36 406,4</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-366 709,3</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968 011,3</w:t>
            </w:r>
          </w:p>
        </w:tc>
      </w:tr>
      <w:tr w:rsidR="00CE6243" w:rsidRPr="007F46EA" w:rsidTr="00F51C77">
        <w:trPr>
          <w:trHeight w:val="129"/>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 xml:space="preserve">Акции и иные формы участия в капитале, находящиеся в </w:t>
            </w:r>
            <w:r w:rsidRPr="007F46EA">
              <w:rPr>
                <w:rFonts w:eastAsia="Times New Roman"/>
                <w:b/>
                <w:bCs/>
                <w:color w:val="000000" w:themeColor="text1"/>
                <w:sz w:val="16"/>
                <w:szCs w:val="16"/>
              </w:rPr>
              <w:lastRenderedPageBreak/>
              <w:t>государственной собственности</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lastRenderedPageBreak/>
              <w:t>18 356,6</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14 284,5</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lastRenderedPageBreak/>
              <w:t>Государственные запасы драгоценных металлов и драгоценных камней</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2 532,0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-6 000,0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2 549,3</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 xml:space="preserve">выплаты  на приобретение </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-6 000,0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-6 000,0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-5 982,4</w:t>
            </w:r>
          </w:p>
        </w:tc>
      </w:tr>
      <w:tr w:rsidR="00CE6243" w:rsidRPr="007F46EA" w:rsidTr="00F51C77">
        <w:trPr>
          <w:trHeight w:val="201"/>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поступления от реализации</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8 532,0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8 531,7</w:t>
            </w:r>
          </w:p>
        </w:tc>
      </w:tr>
      <w:tr w:rsidR="00CE6243" w:rsidRPr="007F46EA" w:rsidTr="00F51C77">
        <w:trPr>
          <w:trHeight w:val="191"/>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Исполнение государственных гарантий в валюте Российской Федерации</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-9 202,9</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-9 202,9</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0,0</w:t>
            </w:r>
          </w:p>
        </w:tc>
      </w:tr>
      <w:tr w:rsidR="00CE6243" w:rsidRPr="007F46EA" w:rsidTr="00F51C77">
        <w:trPr>
          <w:trHeight w:val="98"/>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Бюджетные кредиты, предоставленные внутри страны в валюте Российской Федерации</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26 228,6</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-346 000,0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-20 354,2</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предоставление кредитов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-200 000,0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-346 000,0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-333 810,0</w:t>
            </w:r>
          </w:p>
        </w:tc>
      </w:tr>
      <w:tr w:rsidR="00CE6243" w:rsidRPr="007F46EA" w:rsidTr="00F51C77">
        <w:trPr>
          <w:trHeight w:val="92"/>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 xml:space="preserve">возврат кредитов </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226 228,6</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313 455,8</w:t>
            </w:r>
          </w:p>
        </w:tc>
      </w:tr>
      <w:tr w:rsidR="00CE6243" w:rsidRPr="007F46EA" w:rsidTr="00F51C77">
        <w:trPr>
          <w:trHeight w:val="179"/>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Бюджетные кредиты, предоставленные  федеральным бюджетом внутри страны за счет средств целевых иностранных кредитов (заимствований)</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1 131,3</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-6,4</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1 123,5</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предоставление кредитов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-6,4</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-6,4</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 xml:space="preserve">возврат кредитов </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1 137,7</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1 123,5</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Прочие бюджетные кредиты (ссуды), предоставленные  федеральным бюджетом внутри страны</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2 860,8</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2 901,2</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предоставление прочих кредитов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 xml:space="preserve">возврат прочих кредитов </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2 860,8</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2 901,2</w:t>
            </w:r>
          </w:p>
        </w:tc>
      </w:tr>
      <w:tr w:rsidR="00CE6243" w:rsidRPr="007F46EA" w:rsidTr="00F51C77">
        <w:trPr>
          <w:trHeight w:val="107"/>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Прочие источники внутреннего финансирования дефицитов бюджетов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-5 500,0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-5 500,0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908 219,6</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компенсационные выплаты по сбережениям гражданам</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-5 500,0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-5 500,0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-4 998,6</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увеличение финансовых активов в федеральной собственности</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954 798,2</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color w:val="000000" w:themeColor="text1"/>
                <w:sz w:val="16"/>
                <w:szCs w:val="16"/>
              </w:rPr>
            </w:pPr>
            <w:r w:rsidRPr="007F46EA">
              <w:rPr>
                <w:rFonts w:eastAsia="Times New Roman"/>
                <w:color w:val="000000" w:themeColor="text1"/>
                <w:sz w:val="16"/>
                <w:szCs w:val="16"/>
              </w:rPr>
              <w:t>предоставление бюджетных кредитов на пополнение остатков средств на счетах бюджетов субъектов Российской Федерации</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-838 879,6</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color w:val="000000" w:themeColor="text1"/>
                <w:sz w:val="16"/>
                <w:szCs w:val="16"/>
              </w:rPr>
            </w:pPr>
            <w:r w:rsidRPr="007F46EA">
              <w:rPr>
                <w:rFonts w:eastAsia="Times New Roman"/>
                <w:color w:val="000000" w:themeColor="text1"/>
                <w:sz w:val="16"/>
                <w:szCs w:val="16"/>
              </w:rPr>
              <w:t>возврат  бюджетных кредитов на пополнение остатков средств на счетах бюджетов субъектов Российской Федерации</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838 879,6</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color w:val="000000" w:themeColor="text1"/>
                <w:sz w:val="16"/>
                <w:szCs w:val="16"/>
              </w:rPr>
            </w:pPr>
            <w:r w:rsidRPr="007F46EA">
              <w:rPr>
                <w:rFonts w:eastAsia="Times New Roman"/>
                <w:color w:val="000000" w:themeColor="text1"/>
                <w:sz w:val="16"/>
                <w:szCs w:val="16"/>
              </w:rPr>
              <w:t>сальдо изменения финансовых активов в федеральной собственности за счет продажи ценных бумаг (кроме акций) по договорам репо</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-41 580,0</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 xml:space="preserve">увеличение </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-41 921 785,0</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 xml:space="preserve">уменьшение </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41 880 205,0</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Изменение остатков средств бюджетов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1 065 531,3</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-77 120,0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-626 333,4</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color w:val="000000" w:themeColor="text1"/>
                <w:sz w:val="16"/>
                <w:szCs w:val="16"/>
              </w:rPr>
            </w:pPr>
            <w:r w:rsidRPr="007F46EA">
              <w:rPr>
                <w:rFonts w:eastAsia="Times New Roman"/>
                <w:color w:val="000000" w:themeColor="text1"/>
                <w:sz w:val="16"/>
                <w:szCs w:val="16"/>
              </w:rPr>
              <w:t>сальдо увеличения/уменьшения остатков средств бюджетов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1 065 531,3</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859 376,3</w:t>
            </w:r>
          </w:p>
        </w:tc>
      </w:tr>
      <w:tr w:rsidR="00CE6243" w:rsidRPr="007F46EA" w:rsidTr="00F51C77">
        <w:trPr>
          <w:trHeight w:val="335"/>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color w:val="000000" w:themeColor="text1"/>
                <w:sz w:val="16"/>
                <w:szCs w:val="16"/>
              </w:rPr>
            </w:pPr>
            <w:r w:rsidRPr="007F46EA">
              <w:rPr>
                <w:rFonts w:eastAsia="Times New Roman"/>
                <w:color w:val="000000" w:themeColor="text1"/>
                <w:sz w:val="16"/>
                <w:szCs w:val="16"/>
              </w:rPr>
              <w:t>увеличение/уменьшение финансовых активов в федеральной собственности, размещенных на банковских депозитах</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-638 830,7</w:t>
            </w:r>
          </w:p>
        </w:tc>
      </w:tr>
      <w:tr w:rsidR="00CE6243" w:rsidRPr="007F46EA" w:rsidTr="00F51C77">
        <w:trPr>
          <w:trHeight w:val="99"/>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color w:val="000000" w:themeColor="text1"/>
                <w:sz w:val="16"/>
                <w:szCs w:val="16"/>
              </w:rPr>
            </w:pPr>
            <w:r w:rsidRPr="007F46EA">
              <w:rPr>
                <w:rFonts w:eastAsia="Times New Roman"/>
                <w:color w:val="000000" w:themeColor="text1"/>
                <w:sz w:val="16"/>
                <w:szCs w:val="16"/>
              </w:rPr>
              <w:t>увеличение иных финансовых активов за счет средств Фонда национального благосостояния (акции, долговые обязательства)</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-77 120,0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-5 118,4</w:t>
            </w:r>
          </w:p>
        </w:tc>
      </w:tr>
      <w:tr w:rsidR="00CE6243" w:rsidRPr="007F46EA" w:rsidTr="00F51C77">
        <w:trPr>
          <w:trHeight w:val="99"/>
        </w:trPr>
        <w:tc>
          <w:tcPr>
            <w:tcW w:w="4541" w:type="dxa"/>
            <w:tcBorders>
              <w:top w:val="nil"/>
              <w:left w:val="single" w:sz="4" w:space="0" w:color="auto"/>
              <w:bottom w:val="single" w:sz="4" w:space="0" w:color="auto"/>
              <w:right w:val="single" w:sz="4" w:space="0" w:color="auto"/>
            </w:tcBorders>
          </w:tcPr>
          <w:p w:rsidR="00CE6243" w:rsidRPr="007F46EA" w:rsidRDefault="00CE6243" w:rsidP="00F51C77">
            <w:pPr>
              <w:overflowPunct/>
              <w:autoSpaceDE/>
              <w:adjustRightInd/>
              <w:spacing w:line="240" w:lineRule="auto"/>
              <w:ind w:left="0" w:right="0" w:firstLine="0"/>
              <w:rPr>
                <w:rFonts w:eastAsia="Times New Roman"/>
                <w:color w:val="000000" w:themeColor="text1"/>
                <w:sz w:val="16"/>
                <w:szCs w:val="16"/>
              </w:rPr>
            </w:pPr>
            <w:r w:rsidRPr="007F46EA">
              <w:rPr>
                <w:rFonts w:eastAsia="Times New Roman"/>
                <w:color w:val="000000" w:themeColor="text1"/>
                <w:sz w:val="16"/>
                <w:szCs w:val="16"/>
              </w:rPr>
              <w:t>увеличение/уменьшение финансовых активов в федеральной собственности по операциям купли (продажи) иностранной валюты</w:t>
            </w:r>
          </w:p>
        </w:tc>
        <w:tc>
          <w:tcPr>
            <w:tcW w:w="1900" w:type="dxa"/>
            <w:tcBorders>
              <w:top w:val="nil"/>
              <w:left w:val="nil"/>
              <w:bottom w:val="single" w:sz="4" w:space="0" w:color="auto"/>
              <w:right w:val="single" w:sz="4" w:space="0" w:color="auto"/>
            </w:tcBorders>
            <w:vAlign w:val="center"/>
          </w:tcPr>
          <w:p w:rsidR="00CE6243" w:rsidRPr="007F46EA" w:rsidRDefault="00CE6243" w:rsidP="00F51C77">
            <w:pPr>
              <w:overflowPunct/>
              <w:autoSpaceDE/>
              <w:adjustRightInd/>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0,0</w:t>
            </w:r>
          </w:p>
        </w:tc>
        <w:tc>
          <w:tcPr>
            <w:tcW w:w="1900" w:type="dxa"/>
            <w:tcBorders>
              <w:top w:val="nil"/>
              <w:left w:val="nil"/>
              <w:bottom w:val="single" w:sz="4" w:space="0" w:color="auto"/>
              <w:right w:val="single" w:sz="4" w:space="0" w:color="auto"/>
            </w:tcBorders>
            <w:vAlign w:val="center"/>
          </w:tcPr>
          <w:p w:rsidR="00CE6243" w:rsidRPr="007F46EA" w:rsidRDefault="00CE6243" w:rsidP="00F51C77">
            <w:pPr>
              <w:overflowPunct/>
              <w:autoSpaceDE/>
              <w:adjustRightInd/>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0,0</w:t>
            </w:r>
          </w:p>
        </w:tc>
        <w:tc>
          <w:tcPr>
            <w:tcW w:w="1800" w:type="dxa"/>
            <w:tcBorders>
              <w:top w:val="nil"/>
              <w:left w:val="nil"/>
              <w:bottom w:val="single" w:sz="4" w:space="0" w:color="auto"/>
              <w:right w:val="single" w:sz="4" w:space="0" w:color="auto"/>
            </w:tcBorders>
            <w:vAlign w:val="center"/>
          </w:tcPr>
          <w:p w:rsidR="00CE6243" w:rsidRPr="007F46EA" w:rsidRDefault="00CE6243" w:rsidP="00F51C77">
            <w:pPr>
              <w:overflowPunct/>
              <w:autoSpaceDE/>
              <w:adjustRightInd/>
              <w:spacing w:line="240" w:lineRule="auto"/>
              <w:ind w:left="0" w:right="0" w:firstLine="0"/>
              <w:jc w:val="center"/>
              <w:rPr>
                <w:rFonts w:eastAsia="Times New Roman"/>
                <w:color w:val="000000" w:themeColor="text1"/>
                <w:sz w:val="16"/>
                <w:szCs w:val="16"/>
              </w:rPr>
            </w:pPr>
            <w:r w:rsidRPr="007F46EA">
              <w:rPr>
                <w:rFonts w:eastAsia="Times New Roman"/>
                <w:color w:val="000000" w:themeColor="text1"/>
                <w:sz w:val="16"/>
                <w:szCs w:val="16"/>
              </w:rPr>
              <w:t>-841 760,6</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Курсовая разница</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0,0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59 287,4</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shd w:val="clear" w:color="auto" w:fill="F2F2F2"/>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Источники внешнего финансирования дефицита федерального бюджета,  всего</w:t>
            </w:r>
          </w:p>
        </w:tc>
        <w:tc>
          <w:tcPr>
            <w:tcW w:w="1900" w:type="dxa"/>
            <w:tcBorders>
              <w:top w:val="nil"/>
              <w:left w:val="nil"/>
              <w:bottom w:val="single" w:sz="4" w:space="0" w:color="auto"/>
              <w:right w:val="single" w:sz="4" w:space="0" w:color="auto"/>
            </w:tcBorders>
            <w:shd w:val="clear" w:color="auto" w:fill="F2F2F2"/>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-217 754,3</w:t>
            </w:r>
          </w:p>
        </w:tc>
        <w:tc>
          <w:tcPr>
            <w:tcW w:w="1900" w:type="dxa"/>
            <w:tcBorders>
              <w:top w:val="nil"/>
              <w:left w:val="nil"/>
              <w:bottom w:val="single" w:sz="4" w:space="0" w:color="auto"/>
              <w:right w:val="single" w:sz="4" w:space="0" w:color="auto"/>
            </w:tcBorders>
            <w:shd w:val="clear" w:color="auto" w:fill="F2F2F2"/>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-689 135,4</w:t>
            </w:r>
          </w:p>
        </w:tc>
        <w:tc>
          <w:tcPr>
            <w:tcW w:w="1800" w:type="dxa"/>
            <w:tcBorders>
              <w:top w:val="nil"/>
              <w:left w:val="nil"/>
              <w:bottom w:val="single" w:sz="4" w:space="0" w:color="auto"/>
              <w:right w:val="single" w:sz="4" w:space="0" w:color="auto"/>
            </w:tcBorders>
            <w:shd w:val="clear" w:color="auto" w:fill="F2F2F2"/>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-126 345,6</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привлечение</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471 381,1</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461 214,1</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 xml:space="preserve">погашение </w:t>
            </w:r>
          </w:p>
        </w:tc>
        <w:tc>
          <w:tcPr>
            <w:tcW w:w="1900" w:type="dxa"/>
            <w:tcBorders>
              <w:top w:val="nil"/>
              <w:left w:val="nil"/>
              <w:bottom w:val="single" w:sz="4" w:space="0" w:color="auto"/>
              <w:right w:val="single" w:sz="4" w:space="0" w:color="auto"/>
            </w:tcBorders>
            <w:shd w:val="clear" w:color="auto" w:fill="FFFFFF"/>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-689 135,4</w:t>
            </w:r>
          </w:p>
        </w:tc>
        <w:tc>
          <w:tcPr>
            <w:tcW w:w="1900" w:type="dxa"/>
            <w:tcBorders>
              <w:top w:val="nil"/>
              <w:left w:val="nil"/>
              <w:bottom w:val="single" w:sz="4" w:space="0" w:color="auto"/>
              <w:right w:val="single" w:sz="4" w:space="0" w:color="auto"/>
            </w:tcBorders>
            <w:shd w:val="clear" w:color="auto" w:fill="FFFFFF"/>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-689 135,4</w:t>
            </w:r>
          </w:p>
        </w:tc>
        <w:tc>
          <w:tcPr>
            <w:tcW w:w="1800" w:type="dxa"/>
            <w:tcBorders>
              <w:top w:val="nil"/>
              <w:left w:val="nil"/>
              <w:bottom w:val="single" w:sz="4" w:space="0" w:color="auto"/>
              <w:right w:val="single" w:sz="4" w:space="0" w:color="auto"/>
            </w:tcBorders>
            <w:shd w:val="clear" w:color="auto" w:fill="FFFFFF"/>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-587 559,7</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Chars="300" w:firstLine="480"/>
              <w:jc w:val="left"/>
              <w:rPr>
                <w:rFonts w:eastAsia="Times New Roman"/>
                <w:color w:val="000000" w:themeColor="text1"/>
                <w:sz w:val="16"/>
                <w:szCs w:val="16"/>
              </w:rPr>
            </w:pPr>
            <w:r w:rsidRPr="007F46EA">
              <w:rPr>
                <w:rFonts w:eastAsia="Times New Roman"/>
                <w:color w:val="000000" w:themeColor="text1"/>
                <w:sz w:val="16"/>
                <w:szCs w:val="16"/>
              </w:rPr>
              <w:t>в том числе:</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color w:val="000000" w:themeColor="text1"/>
                <w:sz w:val="20"/>
                <w:szCs w:val="20"/>
              </w:rPr>
            </w:pP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color w:val="000000" w:themeColor="text1"/>
                <w:sz w:val="20"/>
                <w:szCs w:val="20"/>
              </w:rPr>
            </w:pP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utoSpaceDN/>
              <w:adjustRightInd/>
              <w:spacing w:line="240" w:lineRule="auto"/>
              <w:ind w:left="0" w:right="0" w:firstLine="0"/>
              <w:jc w:val="left"/>
              <w:rPr>
                <w:rFonts w:eastAsia="Times New Roman"/>
                <w:color w:val="000000" w:themeColor="text1"/>
                <w:sz w:val="20"/>
                <w:szCs w:val="20"/>
              </w:rPr>
            </w:pPr>
          </w:p>
        </w:tc>
      </w:tr>
      <w:tr w:rsidR="00CE6243" w:rsidRPr="007F46EA" w:rsidTr="00F51C77">
        <w:trPr>
          <w:trHeight w:val="223"/>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Государственные ценные бумаги, номинальная стоимость которых указана в иностранной валюте</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41 043,6</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-373 286,5</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40 856,8</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привлечение долговых обязательств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414 330,1</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405 555,3</w:t>
            </w:r>
          </w:p>
        </w:tc>
      </w:tr>
      <w:tr w:rsidR="00CE6243" w:rsidRPr="007F46EA" w:rsidTr="00F51C77">
        <w:trPr>
          <w:trHeight w:val="75"/>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погашение государственных ценных бумаг</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-373 286,5</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-373 286,5</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-364 698,5</w:t>
            </w:r>
          </w:p>
        </w:tc>
      </w:tr>
      <w:tr w:rsidR="00CE6243" w:rsidRPr="007F46EA" w:rsidTr="00F51C77">
        <w:trPr>
          <w:trHeight w:val="588"/>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Кредиты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иностранных юридических лиц в иностранной валюте</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-18 299,9</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-24 116,7</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-19 999,1</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привлечение кредитов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5 816,8</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3 758,7</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погашение кредитов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-24 116,7</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-24 116,7</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-23 757,8</w:t>
            </w:r>
          </w:p>
        </w:tc>
      </w:tr>
      <w:tr w:rsidR="00CE6243" w:rsidRPr="007F46EA" w:rsidTr="00F51C77">
        <w:trPr>
          <w:trHeight w:val="125"/>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Иные источники внешнего финансирования дефицитов бюджетов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-240 498,0</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-291 732,2</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-147 203,3</w:t>
            </w:r>
          </w:p>
        </w:tc>
      </w:tr>
      <w:tr w:rsidR="00CE6243" w:rsidRPr="007F46EA" w:rsidTr="00F51C77">
        <w:trPr>
          <w:trHeight w:val="173"/>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Государственные  гарантии в иностранной валюте</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-1 995,9</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-1 995,9</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0,0</w:t>
            </w:r>
          </w:p>
        </w:tc>
      </w:tr>
      <w:tr w:rsidR="00CE6243" w:rsidRPr="007F46EA" w:rsidTr="00F51C77">
        <w:trPr>
          <w:trHeight w:val="12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b/>
                <w:bCs/>
                <w:color w:val="000000" w:themeColor="text1"/>
                <w:sz w:val="16"/>
                <w:szCs w:val="16"/>
              </w:rPr>
            </w:pPr>
            <w:r w:rsidRPr="007F46EA">
              <w:rPr>
                <w:rFonts w:eastAsia="Times New Roman"/>
                <w:b/>
                <w:bCs/>
                <w:color w:val="000000" w:themeColor="text1"/>
                <w:sz w:val="16"/>
                <w:szCs w:val="16"/>
              </w:rPr>
              <w:t>Государственные финансовые и государственные экспортные кредиты</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-238 502,1</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-289 736,3</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b/>
                <w:bCs/>
                <w:color w:val="000000" w:themeColor="text1"/>
                <w:sz w:val="16"/>
                <w:szCs w:val="16"/>
              </w:rPr>
            </w:pPr>
            <w:r w:rsidRPr="007F46EA">
              <w:rPr>
                <w:rFonts w:eastAsia="Times New Roman"/>
                <w:b/>
                <w:bCs/>
                <w:color w:val="000000" w:themeColor="text1"/>
                <w:sz w:val="16"/>
                <w:szCs w:val="16"/>
              </w:rPr>
              <w:t>-147 203,3</w:t>
            </w:r>
          </w:p>
        </w:tc>
      </w:tr>
      <w:tr w:rsidR="00CE6243" w:rsidRPr="007F46EA" w:rsidTr="00F51C77">
        <w:trPr>
          <w:trHeight w:val="60"/>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lastRenderedPageBreak/>
              <w:t>предоставление кредитов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-289 736,3</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-289 736,3</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-199 103,4</w:t>
            </w:r>
          </w:p>
        </w:tc>
      </w:tr>
      <w:tr w:rsidR="00CE6243" w:rsidRPr="007F46EA" w:rsidTr="00F51C77">
        <w:trPr>
          <w:trHeight w:val="255"/>
        </w:trPr>
        <w:tc>
          <w:tcPr>
            <w:tcW w:w="4541" w:type="dxa"/>
            <w:tcBorders>
              <w:top w:val="nil"/>
              <w:left w:val="single" w:sz="4" w:space="0" w:color="auto"/>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rPr>
                <w:rFonts w:eastAsia="Times New Roman"/>
                <w:i/>
                <w:iCs/>
                <w:color w:val="000000" w:themeColor="text1"/>
                <w:sz w:val="16"/>
                <w:szCs w:val="16"/>
              </w:rPr>
            </w:pPr>
            <w:r w:rsidRPr="007F46EA">
              <w:rPr>
                <w:rFonts w:eastAsia="Times New Roman"/>
                <w:i/>
                <w:iCs/>
                <w:color w:val="000000" w:themeColor="text1"/>
                <w:sz w:val="16"/>
                <w:szCs w:val="16"/>
              </w:rPr>
              <w:t>возврат кредитов</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51 234,2</w:t>
            </w:r>
          </w:p>
        </w:tc>
        <w:tc>
          <w:tcPr>
            <w:tcW w:w="19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0,0</w:t>
            </w:r>
          </w:p>
        </w:tc>
        <w:tc>
          <w:tcPr>
            <w:tcW w:w="1800" w:type="dxa"/>
            <w:tcBorders>
              <w:top w:val="nil"/>
              <w:left w:val="nil"/>
              <w:bottom w:val="single" w:sz="4" w:space="0" w:color="auto"/>
              <w:right w:val="single" w:sz="4" w:space="0" w:color="auto"/>
            </w:tcBorders>
            <w:vAlign w:val="center"/>
            <w:hideMark/>
          </w:tcPr>
          <w:p w:rsidR="00CE6243" w:rsidRPr="007F46EA" w:rsidRDefault="00CE6243" w:rsidP="00F51C77">
            <w:pPr>
              <w:overflowPunct/>
              <w:autoSpaceDE/>
              <w:adjustRightInd/>
              <w:spacing w:line="240" w:lineRule="auto"/>
              <w:ind w:left="0" w:right="0" w:firstLine="0"/>
              <w:jc w:val="center"/>
              <w:rPr>
                <w:rFonts w:eastAsia="Times New Roman"/>
                <w:i/>
                <w:iCs/>
                <w:color w:val="000000" w:themeColor="text1"/>
                <w:sz w:val="16"/>
                <w:szCs w:val="16"/>
              </w:rPr>
            </w:pPr>
            <w:r w:rsidRPr="007F46EA">
              <w:rPr>
                <w:rFonts w:eastAsia="Times New Roman"/>
                <w:i/>
                <w:iCs/>
                <w:color w:val="000000" w:themeColor="text1"/>
                <w:sz w:val="16"/>
                <w:szCs w:val="16"/>
              </w:rPr>
              <w:t>51 900,1</w:t>
            </w:r>
          </w:p>
        </w:tc>
      </w:tr>
    </w:tbl>
    <w:p w:rsidR="00CE6243" w:rsidRPr="007F46EA" w:rsidRDefault="00CE6243" w:rsidP="00CE6243">
      <w:pPr>
        <w:widowControl w:val="0"/>
        <w:spacing w:line="240" w:lineRule="auto"/>
        <w:ind w:left="0" w:right="0"/>
        <w:rPr>
          <w:color w:val="000000" w:themeColor="text1"/>
          <w:sz w:val="16"/>
          <w:szCs w:val="24"/>
          <w:lang w:eastAsia="en-US"/>
        </w:rPr>
      </w:pPr>
      <w:r w:rsidRPr="007F46EA">
        <w:rPr>
          <w:color w:val="000000" w:themeColor="text1"/>
          <w:sz w:val="16"/>
          <w:szCs w:val="24"/>
          <w:lang w:eastAsia="en-US"/>
        </w:rPr>
        <w:t xml:space="preserve">* </w:t>
      </w:r>
      <w:r>
        <w:rPr>
          <w:color w:val="000000" w:themeColor="text1"/>
          <w:sz w:val="16"/>
          <w:szCs w:val="24"/>
          <w:lang w:eastAsia="en-US"/>
        </w:rPr>
        <w:t>Б</w:t>
      </w:r>
      <w:r w:rsidRPr="007F46EA">
        <w:rPr>
          <w:color w:val="000000" w:themeColor="text1"/>
          <w:sz w:val="16"/>
          <w:szCs w:val="24"/>
          <w:lang w:eastAsia="en-US"/>
        </w:rPr>
        <w:t>ез учета размещения на банковских депозитах и увеличения иных финансовых активов за счет средств Фонда национального благосостояния (акции, долговые обязательства)</w:t>
      </w:r>
      <w:r>
        <w:rPr>
          <w:color w:val="000000" w:themeColor="text1"/>
          <w:sz w:val="16"/>
          <w:szCs w:val="24"/>
          <w:lang w:eastAsia="en-US"/>
        </w:rPr>
        <w:t>.</w:t>
      </w:r>
    </w:p>
    <w:p w:rsidR="00CE6243" w:rsidRPr="007F46EA" w:rsidRDefault="00CE6243" w:rsidP="006A7EFC">
      <w:pPr>
        <w:widowControl w:val="0"/>
        <w:spacing w:before="120"/>
        <w:ind w:left="0" w:right="0"/>
        <w:rPr>
          <w:color w:val="000000" w:themeColor="text1"/>
          <w:sz w:val="24"/>
          <w:szCs w:val="24"/>
        </w:rPr>
      </w:pPr>
      <w:r w:rsidRPr="007F46EA">
        <w:rPr>
          <w:b/>
          <w:bCs/>
          <w:color w:val="000000" w:themeColor="text1"/>
          <w:sz w:val="24"/>
          <w:szCs w:val="24"/>
        </w:rPr>
        <w:t>9.4. </w:t>
      </w:r>
      <w:r w:rsidRPr="007F46EA">
        <w:rPr>
          <w:b/>
          <w:color w:val="000000" w:themeColor="text1"/>
          <w:sz w:val="24"/>
          <w:szCs w:val="24"/>
        </w:rPr>
        <w:t>Источники внутреннего финансирования</w:t>
      </w:r>
      <w:r w:rsidRPr="007F46EA">
        <w:rPr>
          <w:color w:val="000000" w:themeColor="text1"/>
          <w:sz w:val="24"/>
          <w:szCs w:val="24"/>
        </w:rPr>
        <w:t xml:space="preserve"> дефицита федерального бюджета составили </w:t>
      </w:r>
      <w:r w:rsidRPr="007F46EA">
        <w:rPr>
          <w:b/>
          <w:color w:val="000000" w:themeColor="text1"/>
          <w:sz w:val="24"/>
          <w:szCs w:val="24"/>
        </w:rPr>
        <w:t>1 465 156,9</w:t>
      </w:r>
      <w:r w:rsidRPr="007F46EA">
        <w:rPr>
          <w:color w:val="000000" w:themeColor="text1"/>
          <w:sz w:val="24"/>
          <w:szCs w:val="24"/>
        </w:rPr>
        <w:t> </w:t>
      </w:r>
      <w:r w:rsidRPr="007F46EA">
        <w:rPr>
          <w:b/>
          <w:color w:val="000000" w:themeColor="text1"/>
          <w:sz w:val="24"/>
          <w:szCs w:val="24"/>
        </w:rPr>
        <w:t>млн. рублей</w:t>
      </w:r>
      <w:r w:rsidRPr="007F46EA">
        <w:rPr>
          <w:color w:val="000000" w:themeColor="text1"/>
          <w:sz w:val="24"/>
          <w:szCs w:val="24"/>
        </w:rPr>
        <w:t>.</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 xml:space="preserve">9.4.1. Программа государственных внутренних заимствований Российской Федерации </w:t>
      </w:r>
      <w:r w:rsidRPr="007F46EA">
        <w:rPr>
          <w:color w:val="000000" w:themeColor="text1"/>
          <w:sz w:val="24"/>
          <w:szCs w:val="24"/>
        </w:rPr>
        <w:t>на 2017 год и на плановый период 2018 и 2019 годов (далее – Программа) в части 2017 года выполнена на 99,96 % с учетом статьи 113 Бюджетного кодекса Российской Федерации и некассовой операции по обмену облигаций федерального займа, а без учета некассовой операции обмена облигаций федерального займа Программа выполнена на 100,3 % общего объема Программы.</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По привлечению средств за счет размещения государственных ценных бумаг с учетом некассовой операции по обмену ОФЗ Программа выполнена на 89,95 %, по погашению – на 76,38 % (без учета некассовой операции по обмену ОФЗ по привлечению – 87,2 % общего объема привлечения, утвержденного Программой, или 100,0 % объема привлечения без учета обмена ОФЗ, по погашению – 99,3 %).</w:t>
      </w:r>
    </w:p>
    <w:p w:rsidR="00CE6243" w:rsidRDefault="00CE6243" w:rsidP="006A7EFC">
      <w:pPr>
        <w:widowControl w:val="0"/>
        <w:ind w:left="0" w:right="0"/>
        <w:rPr>
          <w:color w:val="000000" w:themeColor="text1"/>
          <w:sz w:val="24"/>
          <w:szCs w:val="24"/>
        </w:rPr>
      </w:pPr>
      <w:r w:rsidRPr="007F46EA">
        <w:rPr>
          <w:color w:val="000000" w:themeColor="text1"/>
          <w:sz w:val="24"/>
          <w:szCs w:val="24"/>
        </w:rPr>
        <w:t xml:space="preserve">За 2016 год выполнение Программы </w:t>
      </w:r>
      <w:r w:rsidRPr="007F46EA">
        <w:rPr>
          <w:bCs/>
          <w:color w:val="000000" w:themeColor="text1"/>
          <w:sz w:val="24"/>
          <w:szCs w:val="24"/>
        </w:rPr>
        <w:t>составило 492 421,0 </w:t>
      </w:r>
      <w:r w:rsidRPr="007F46EA">
        <w:rPr>
          <w:color w:val="000000" w:themeColor="text1"/>
          <w:sz w:val="24"/>
          <w:szCs w:val="24"/>
        </w:rPr>
        <w:t>млн. рублей, или 98,5 %</w:t>
      </w:r>
      <w:r>
        <w:rPr>
          <w:color w:val="000000" w:themeColor="text1"/>
          <w:sz w:val="24"/>
          <w:szCs w:val="24"/>
        </w:rPr>
        <w:t>,</w:t>
      </w:r>
      <w:r w:rsidRPr="007F46EA">
        <w:rPr>
          <w:color w:val="000000" w:themeColor="text1"/>
          <w:sz w:val="24"/>
          <w:szCs w:val="24"/>
        </w:rPr>
        <w:t xml:space="preserve"> с учетом обмена ОФЗ (без учета обмена ОФЗ 500 000,0 млн. рублей, или 100,0 %), при этом по привлечению средств за счет размещения государственных ценных бумаг - на 87,9 %, по погашению – на 80,4 % (без учета некассовой операции по обмену ОФЗ по привлечению – 100,0 %, по погашению – 100,0 %).</w:t>
      </w:r>
    </w:p>
    <w:p w:rsidR="00CE6243" w:rsidRPr="00B97CD6" w:rsidRDefault="00CE6243" w:rsidP="006A7EFC">
      <w:pPr>
        <w:widowControl w:val="0"/>
        <w:ind w:left="0" w:right="0" w:firstLine="567"/>
        <w:rPr>
          <w:sz w:val="24"/>
          <w:szCs w:val="24"/>
        </w:rPr>
      </w:pPr>
      <w:r w:rsidRPr="009618E6">
        <w:rPr>
          <w:sz w:val="24"/>
          <w:szCs w:val="24"/>
        </w:rPr>
        <w:t xml:space="preserve">Размещение государственных ценных бумаг Российской Федерации, номинальная стоимость которых указана в валюте Российской Федерации (с учетом положений статьи 113 Бюджетного кодекса Российской Федерации) составило 1 756 430,4 млн. рублей (в том числе некассовая операция обмена ОФЗ в объеме 53 858,2 млн. рублей), погашение – </w:t>
      </w:r>
      <w:r>
        <w:rPr>
          <w:sz w:val="24"/>
          <w:szCs w:val="24"/>
        </w:rPr>
        <w:br/>
      </w:r>
      <w:r w:rsidRPr="009618E6">
        <w:rPr>
          <w:sz w:val="24"/>
          <w:szCs w:val="24"/>
        </w:rPr>
        <w:t>(-) 632 951,4</w:t>
      </w:r>
      <w:r>
        <w:rPr>
          <w:sz w:val="24"/>
          <w:szCs w:val="24"/>
        </w:rPr>
        <w:t> </w:t>
      </w:r>
      <w:r w:rsidRPr="009618E6">
        <w:rPr>
          <w:sz w:val="24"/>
          <w:szCs w:val="24"/>
        </w:rPr>
        <w:t>млн. рублей (в том числе некассовая операция обмена ОФЗ – (-) 58 000,0 млн. рублей).</w:t>
      </w:r>
      <w:r w:rsidRPr="00B97CD6">
        <w:rPr>
          <w:sz w:val="24"/>
          <w:szCs w:val="24"/>
        </w:rPr>
        <w:t xml:space="preserve"> </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Информация об объемах привлечения государственных ценных бумаг в валюте Российской Федерации с учетом положений статьи 113 Бюджетного кодекса Российской Федерации (суммы накопленного купонного дохода, поступлений в сумме, превышающей номинальную стоимость, а также разницы, возникшей при выкупе ценных бумаг по цене </w:t>
      </w:r>
      <w:r w:rsidRPr="007F46EA">
        <w:rPr>
          <w:color w:val="000000" w:themeColor="text1"/>
          <w:sz w:val="24"/>
          <w:szCs w:val="24"/>
        </w:rPr>
        <w:lastRenderedPageBreak/>
        <w:t>ниже цены размещения) и погашения основного долга по ним в 2017 году представлена в следующей таблице.</w:t>
      </w:r>
    </w:p>
    <w:tbl>
      <w:tblPr>
        <w:tblW w:w="9895" w:type="dxa"/>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1505"/>
        <w:gridCol w:w="1623"/>
        <w:gridCol w:w="1134"/>
        <w:gridCol w:w="1486"/>
        <w:gridCol w:w="1434"/>
        <w:gridCol w:w="1115"/>
      </w:tblGrid>
      <w:tr w:rsidR="00CE6243" w:rsidRPr="007F46EA" w:rsidTr="00F51C77">
        <w:trPr>
          <w:trHeight w:val="1026"/>
          <w:tblHeader/>
          <w:jc w:val="center"/>
        </w:trPr>
        <w:tc>
          <w:tcPr>
            <w:tcW w:w="1598" w:type="dxa"/>
            <w:vMerge w:val="restart"/>
            <w:shd w:val="clear" w:color="auto" w:fill="auto"/>
            <w:noWrap/>
            <w:vAlign w:val="center"/>
            <w:hideMark/>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 </w:t>
            </w:r>
          </w:p>
        </w:tc>
        <w:tc>
          <w:tcPr>
            <w:tcW w:w="3128" w:type="dxa"/>
            <w:gridSpan w:val="2"/>
            <w:shd w:val="clear" w:color="auto" w:fill="auto"/>
            <w:vAlign w:val="center"/>
            <w:hideMark/>
          </w:tcPr>
          <w:p w:rsidR="00CE6243" w:rsidRPr="007F46EA" w:rsidRDefault="00CE6243" w:rsidP="00F51C77">
            <w:pPr>
              <w:spacing w:line="240" w:lineRule="auto"/>
              <w:ind w:left="0" w:right="0" w:firstLine="0"/>
              <w:jc w:val="center"/>
              <w:rPr>
                <w:b/>
                <w:bCs/>
                <w:color w:val="000000" w:themeColor="text1"/>
                <w:sz w:val="16"/>
                <w:szCs w:val="16"/>
                <w:lang w:eastAsia="en-US"/>
              </w:rPr>
            </w:pPr>
            <w:r w:rsidRPr="007F46EA">
              <w:rPr>
                <w:b/>
                <w:bCs/>
                <w:color w:val="000000" w:themeColor="text1"/>
                <w:sz w:val="16"/>
                <w:szCs w:val="16"/>
                <w:lang w:eastAsia="en-US"/>
              </w:rPr>
              <w:t xml:space="preserve">Предусмотрено Программой государственных внутренних заимствований Российской Федерации на 2017 год и на плановый период 2018 и 2019 годы в части 2017 года (Федеральный закон </w:t>
            </w:r>
            <w:r w:rsidRPr="007F46EA">
              <w:rPr>
                <w:b/>
                <w:bCs/>
                <w:color w:val="000000" w:themeColor="text1"/>
                <w:sz w:val="16"/>
                <w:szCs w:val="16"/>
                <w:lang w:eastAsia="en-US"/>
              </w:rPr>
              <w:br/>
              <w:t>№ 415-ФЗ (с изменениями),</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lang w:eastAsia="en-US"/>
              </w:rPr>
              <w:t>млн. рублей</w:t>
            </w:r>
          </w:p>
        </w:tc>
        <w:tc>
          <w:tcPr>
            <w:tcW w:w="2620" w:type="dxa"/>
            <w:gridSpan w:val="2"/>
            <w:shd w:val="clear" w:color="auto" w:fill="auto"/>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Исполнено </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на 1 января 2018 года </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(с учетом обмена</w:t>
            </w:r>
            <w:r>
              <w:rPr>
                <w:b/>
                <w:bCs/>
                <w:color w:val="000000" w:themeColor="text1"/>
                <w:sz w:val="16"/>
                <w:szCs w:val="16"/>
              </w:rPr>
              <w:t xml:space="preserve"> ОФЗ)</w:t>
            </w:r>
          </w:p>
        </w:tc>
        <w:tc>
          <w:tcPr>
            <w:tcW w:w="2549" w:type="dxa"/>
            <w:gridSpan w:val="2"/>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Исполнено</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на 1 января 2018 года </w:t>
            </w:r>
          </w:p>
          <w:p w:rsidR="00CE6243" w:rsidRPr="007F46EA" w:rsidRDefault="00CE6243" w:rsidP="00F51C77">
            <w:pPr>
              <w:spacing w:line="240" w:lineRule="auto"/>
              <w:ind w:left="0" w:right="0" w:firstLine="0"/>
              <w:jc w:val="center"/>
              <w:rPr>
                <w:b/>
                <w:bCs/>
                <w:color w:val="000000" w:themeColor="text1"/>
                <w:sz w:val="16"/>
                <w:szCs w:val="16"/>
              </w:rPr>
            </w:pPr>
            <w:r>
              <w:rPr>
                <w:b/>
                <w:bCs/>
                <w:color w:val="000000" w:themeColor="text1"/>
                <w:sz w:val="16"/>
                <w:szCs w:val="16"/>
              </w:rPr>
              <w:t>(без учета обмена ОФЗ)</w:t>
            </w:r>
          </w:p>
        </w:tc>
      </w:tr>
      <w:tr w:rsidR="00CE6243" w:rsidRPr="007F46EA" w:rsidTr="00F51C77">
        <w:trPr>
          <w:trHeight w:val="333"/>
          <w:tblHeader/>
          <w:jc w:val="center"/>
        </w:trPr>
        <w:tc>
          <w:tcPr>
            <w:tcW w:w="1598" w:type="dxa"/>
            <w:vMerge/>
            <w:vAlign w:val="center"/>
            <w:hideMark/>
          </w:tcPr>
          <w:p w:rsidR="00CE6243" w:rsidRPr="007F46EA" w:rsidRDefault="00CE6243" w:rsidP="00F51C77">
            <w:pPr>
              <w:spacing w:line="240" w:lineRule="auto"/>
              <w:ind w:left="0" w:right="0" w:firstLine="0"/>
              <w:rPr>
                <w:b/>
                <w:color w:val="000000" w:themeColor="text1"/>
                <w:sz w:val="16"/>
                <w:szCs w:val="16"/>
              </w:rPr>
            </w:pPr>
          </w:p>
        </w:tc>
        <w:tc>
          <w:tcPr>
            <w:tcW w:w="1505" w:type="dxa"/>
            <w:shd w:val="clear" w:color="auto" w:fill="auto"/>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с учетом обмена ОФЗ</w:t>
            </w:r>
          </w:p>
        </w:tc>
        <w:tc>
          <w:tcPr>
            <w:tcW w:w="1623" w:type="dxa"/>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без учета обмена ОФЗ*</w:t>
            </w:r>
          </w:p>
        </w:tc>
        <w:tc>
          <w:tcPr>
            <w:tcW w:w="1134" w:type="dxa"/>
            <w:shd w:val="clear" w:color="auto" w:fill="auto"/>
            <w:noWrap/>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сумма,</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млн. рублей</w:t>
            </w:r>
          </w:p>
        </w:tc>
        <w:tc>
          <w:tcPr>
            <w:tcW w:w="1486" w:type="dxa"/>
            <w:shd w:val="clear" w:color="auto" w:fill="auto"/>
            <w:noWrap/>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w:t>
            </w:r>
          </w:p>
        </w:tc>
        <w:tc>
          <w:tcPr>
            <w:tcW w:w="1434" w:type="dxa"/>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сумма,</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млн. рублей</w:t>
            </w:r>
          </w:p>
        </w:tc>
        <w:tc>
          <w:tcPr>
            <w:tcW w:w="1115" w:type="dxa"/>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w:t>
            </w:r>
          </w:p>
        </w:tc>
      </w:tr>
      <w:tr w:rsidR="00CE6243" w:rsidRPr="007F46EA" w:rsidTr="00F51C77">
        <w:trPr>
          <w:trHeight w:val="98"/>
          <w:jc w:val="center"/>
        </w:trPr>
        <w:tc>
          <w:tcPr>
            <w:tcW w:w="1598" w:type="dxa"/>
            <w:shd w:val="clear" w:color="auto" w:fill="auto"/>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1</w:t>
            </w:r>
          </w:p>
        </w:tc>
        <w:tc>
          <w:tcPr>
            <w:tcW w:w="1505" w:type="dxa"/>
            <w:shd w:val="clear" w:color="auto" w:fill="auto"/>
            <w:noWrap/>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2</w:t>
            </w:r>
          </w:p>
        </w:tc>
        <w:tc>
          <w:tcPr>
            <w:tcW w:w="1623" w:type="dxa"/>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3</w:t>
            </w:r>
          </w:p>
        </w:tc>
        <w:tc>
          <w:tcPr>
            <w:tcW w:w="1134" w:type="dxa"/>
            <w:shd w:val="clear" w:color="auto" w:fill="auto"/>
            <w:noWrap/>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4</w:t>
            </w:r>
          </w:p>
        </w:tc>
        <w:tc>
          <w:tcPr>
            <w:tcW w:w="1486" w:type="dxa"/>
            <w:shd w:val="clear" w:color="auto" w:fill="auto"/>
            <w:noWrap/>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5=4/2</w:t>
            </w:r>
          </w:p>
        </w:tc>
        <w:tc>
          <w:tcPr>
            <w:tcW w:w="1434" w:type="dxa"/>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6</w:t>
            </w:r>
          </w:p>
        </w:tc>
        <w:tc>
          <w:tcPr>
            <w:tcW w:w="1115" w:type="dxa"/>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7=6/3</w:t>
            </w:r>
          </w:p>
        </w:tc>
      </w:tr>
      <w:tr w:rsidR="00CE6243" w:rsidRPr="007F46EA" w:rsidTr="00F51C77">
        <w:trPr>
          <w:trHeight w:val="195"/>
          <w:jc w:val="center"/>
        </w:trPr>
        <w:tc>
          <w:tcPr>
            <w:tcW w:w="1598" w:type="dxa"/>
            <w:shd w:val="clear" w:color="auto" w:fill="auto"/>
            <w:vAlign w:val="center"/>
            <w:hideMark/>
          </w:tcPr>
          <w:p w:rsidR="00CE6243" w:rsidRPr="007F46EA" w:rsidRDefault="00CE6243" w:rsidP="00F51C77">
            <w:pPr>
              <w:spacing w:line="240" w:lineRule="auto"/>
              <w:ind w:left="0" w:right="0" w:firstLine="0"/>
              <w:rPr>
                <w:b/>
                <w:color w:val="000000" w:themeColor="text1"/>
                <w:sz w:val="16"/>
                <w:szCs w:val="16"/>
              </w:rPr>
            </w:pPr>
            <w:r w:rsidRPr="007F46EA">
              <w:rPr>
                <w:b/>
                <w:color w:val="000000" w:themeColor="text1"/>
                <w:sz w:val="16"/>
                <w:szCs w:val="16"/>
              </w:rPr>
              <w:t>Государственные ценные бумаги Российской Федерации</w:t>
            </w:r>
          </w:p>
        </w:tc>
        <w:tc>
          <w:tcPr>
            <w:tcW w:w="1505" w:type="dxa"/>
            <w:shd w:val="clear" w:color="auto" w:fill="auto"/>
            <w:noWrap/>
            <w:vAlign w:val="center"/>
            <w:hideMark/>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 xml:space="preserve">1 123 903,3 </w:t>
            </w:r>
          </w:p>
        </w:tc>
        <w:tc>
          <w:tcPr>
            <w:tcW w:w="1623" w:type="dxa"/>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1 123 903,3</w:t>
            </w:r>
          </w:p>
        </w:tc>
        <w:tc>
          <w:tcPr>
            <w:tcW w:w="1134" w:type="dxa"/>
            <w:shd w:val="clear" w:color="auto" w:fill="auto"/>
            <w:noWrap/>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1 123 479,0</w:t>
            </w:r>
          </w:p>
        </w:tc>
        <w:tc>
          <w:tcPr>
            <w:tcW w:w="1486" w:type="dxa"/>
            <w:shd w:val="clear" w:color="auto" w:fill="auto"/>
            <w:noWrap/>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99,96</w:t>
            </w:r>
          </w:p>
        </w:tc>
        <w:tc>
          <w:tcPr>
            <w:tcW w:w="1434" w:type="dxa"/>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1 127 620,8</w:t>
            </w:r>
          </w:p>
        </w:tc>
        <w:tc>
          <w:tcPr>
            <w:tcW w:w="1115" w:type="dxa"/>
            <w:vAlign w:val="center"/>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100,33</w:t>
            </w:r>
          </w:p>
        </w:tc>
      </w:tr>
      <w:tr w:rsidR="00CE6243" w:rsidRPr="007F46EA" w:rsidTr="00F51C77">
        <w:trPr>
          <w:trHeight w:val="240"/>
          <w:jc w:val="center"/>
        </w:trPr>
        <w:tc>
          <w:tcPr>
            <w:tcW w:w="1598" w:type="dxa"/>
            <w:shd w:val="clear" w:color="auto" w:fill="auto"/>
            <w:vAlign w:val="center"/>
            <w:hideMark/>
          </w:tcPr>
          <w:p w:rsidR="00CE6243" w:rsidRPr="007F46EA" w:rsidRDefault="00CE6243" w:rsidP="00F51C77">
            <w:pPr>
              <w:spacing w:line="240" w:lineRule="auto"/>
              <w:ind w:left="0" w:right="0" w:firstLine="0"/>
              <w:rPr>
                <w:color w:val="000000" w:themeColor="text1"/>
                <w:sz w:val="16"/>
                <w:szCs w:val="16"/>
              </w:rPr>
            </w:pPr>
            <w:r w:rsidRPr="007F46EA">
              <w:rPr>
                <w:color w:val="000000" w:themeColor="text1"/>
                <w:sz w:val="16"/>
                <w:szCs w:val="16"/>
              </w:rPr>
              <w:t>Привлечение (размещение)</w:t>
            </w:r>
          </w:p>
        </w:tc>
        <w:tc>
          <w:tcPr>
            <w:tcW w:w="1505" w:type="dxa"/>
            <w:shd w:val="clear" w:color="auto" w:fill="auto"/>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 xml:space="preserve">1 952 625,7 </w:t>
            </w:r>
          </w:p>
        </w:tc>
        <w:tc>
          <w:tcPr>
            <w:tcW w:w="1623"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1 702 625,7</w:t>
            </w:r>
          </w:p>
        </w:tc>
        <w:tc>
          <w:tcPr>
            <w:tcW w:w="1134" w:type="dxa"/>
            <w:shd w:val="clear" w:color="auto" w:fill="auto"/>
            <w:noWrap/>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1 756 430,4</w:t>
            </w:r>
          </w:p>
        </w:tc>
        <w:tc>
          <w:tcPr>
            <w:tcW w:w="1486" w:type="dxa"/>
            <w:shd w:val="clear" w:color="auto" w:fill="auto"/>
            <w:noWrap/>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89,95</w:t>
            </w:r>
          </w:p>
        </w:tc>
        <w:tc>
          <w:tcPr>
            <w:tcW w:w="1434"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1 702 572,2</w:t>
            </w:r>
          </w:p>
        </w:tc>
        <w:tc>
          <w:tcPr>
            <w:tcW w:w="1115"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99,997</w:t>
            </w:r>
          </w:p>
        </w:tc>
      </w:tr>
      <w:tr w:rsidR="00CE6243" w:rsidRPr="007F46EA" w:rsidTr="00F51C77">
        <w:trPr>
          <w:trHeight w:val="240"/>
          <w:jc w:val="center"/>
        </w:trPr>
        <w:tc>
          <w:tcPr>
            <w:tcW w:w="1598" w:type="dxa"/>
            <w:shd w:val="clear" w:color="auto" w:fill="auto"/>
            <w:vAlign w:val="center"/>
            <w:hideMark/>
          </w:tcPr>
          <w:p w:rsidR="00CE6243" w:rsidRPr="007F46EA" w:rsidRDefault="00CE6243" w:rsidP="00F51C77">
            <w:pPr>
              <w:spacing w:line="240" w:lineRule="auto"/>
              <w:ind w:left="0" w:right="0" w:firstLine="0"/>
              <w:rPr>
                <w:color w:val="000000" w:themeColor="text1"/>
                <w:sz w:val="16"/>
                <w:szCs w:val="16"/>
              </w:rPr>
            </w:pPr>
            <w:r w:rsidRPr="007F46EA">
              <w:rPr>
                <w:color w:val="000000" w:themeColor="text1"/>
                <w:sz w:val="16"/>
                <w:szCs w:val="16"/>
              </w:rPr>
              <w:t>Погашение</w:t>
            </w:r>
          </w:p>
        </w:tc>
        <w:tc>
          <w:tcPr>
            <w:tcW w:w="1505" w:type="dxa"/>
            <w:shd w:val="clear" w:color="auto" w:fill="auto"/>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 xml:space="preserve">-828 722,4 </w:t>
            </w:r>
          </w:p>
        </w:tc>
        <w:tc>
          <w:tcPr>
            <w:tcW w:w="1623"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-578 722,4</w:t>
            </w:r>
          </w:p>
        </w:tc>
        <w:tc>
          <w:tcPr>
            <w:tcW w:w="1134" w:type="dxa"/>
            <w:shd w:val="clear" w:color="auto" w:fill="auto"/>
            <w:noWrap/>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-632 951,4</w:t>
            </w:r>
          </w:p>
        </w:tc>
        <w:tc>
          <w:tcPr>
            <w:tcW w:w="1486" w:type="dxa"/>
            <w:shd w:val="clear" w:color="auto" w:fill="auto"/>
            <w:noWrap/>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76,38</w:t>
            </w:r>
          </w:p>
        </w:tc>
        <w:tc>
          <w:tcPr>
            <w:tcW w:w="1434"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-574 951,4</w:t>
            </w:r>
          </w:p>
        </w:tc>
        <w:tc>
          <w:tcPr>
            <w:tcW w:w="1115"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99,35</w:t>
            </w:r>
          </w:p>
        </w:tc>
      </w:tr>
    </w:tbl>
    <w:p w:rsidR="00CE6243" w:rsidRPr="007F46EA" w:rsidRDefault="00CE6243" w:rsidP="00CE6243">
      <w:pPr>
        <w:widowControl w:val="0"/>
        <w:spacing w:line="240" w:lineRule="auto"/>
        <w:ind w:left="0" w:right="0"/>
        <w:rPr>
          <w:color w:val="000000" w:themeColor="text1"/>
          <w:sz w:val="16"/>
          <w:szCs w:val="16"/>
        </w:rPr>
      </w:pPr>
      <w:r w:rsidRPr="007F46EA">
        <w:rPr>
          <w:color w:val="000000" w:themeColor="text1"/>
          <w:sz w:val="16"/>
          <w:szCs w:val="16"/>
        </w:rPr>
        <w:t xml:space="preserve">* </w:t>
      </w:r>
      <w:r>
        <w:rPr>
          <w:color w:val="000000" w:themeColor="text1"/>
          <w:sz w:val="16"/>
          <w:szCs w:val="16"/>
        </w:rPr>
        <w:t>С</w:t>
      </w:r>
      <w:r w:rsidRPr="007F46EA">
        <w:rPr>
          <w:color w:val="000000" w:themeColor="text1"/>
          <w:sz w:val="16"/>
          <w:szCs w:val="16"/>
        </w:rPr>
        <w:t xml:space="preserve">огласно прогнозу кассовых выплат по источникам финансирования дефицита федерального бюджета в Прогнозе кассовых поступлений и кассовых выплат по источникам финансирования дефицита федерального бюджета на текущий финансовый год по Минфину России </w:t>
      </w:r>
      <w:r w:rsidRPr="007F46EA">
        <w:rPr>
          <w:b/>
          <w:color w:val="000000" w:themeColor="text1"/>
          <w:sz w:val="16"/>
          <w:szCs w:val="16"/>
        </w:rPr>
        <w:t>на 1 декабря 2017 года</w:t>
      </w:r>
      <w:r>
        <w:rPr>
          <w:b/>
          <w:color w:val="000000" w:themeColor="text1"/>
          <w:sz w:val="16"/>
          <w:szCs w:val="16"/>
        </w:rPr>
        <w:t>.</w:t>
      </w:r>
    </w:p>
    <w:p w:rsidR="006A7EFC" w:rsidRDefault="006A7EFC" w:rsidP="00BC72F2">
      <w:pPr>
        <w:widowControl w:val="0"/>
        <w:spacing w:before="120" w:line="372" w:lineRule="auto"/>
        <w:ind w:left="0" w:right="0"/>
        <w:rPr>
          <w:color w:val="000000" w:themeColor="text1"/>
          <w:sz w:val="24"/>
          <w:szCs w:val="24"/>
        </w:rPr>
      </w:pPr>
    </w:p>
    <w:p w:rsidR="00CE6243" w:rsidRPr="007F46EA" w:rsidRDefault="00CE6243" w:rsidP="00BC72F2">
      <w:pPr>
        <w:widowControl w:val="0"/>
        <w:spacing w:before="120" w:line="372" w:lineRule="auto"/>
        <w:ind w:left="0" w:right="0"/>
        <w:rPr>
          <w:b/>
          <w:color w:val="000000" w:themeColor="text1"/>
          <w:sz w:val="24"/>
          <w:szCs w:val="24"/>
        </w:rPr>
      </w:pPr>
      <w:r w:rsidRPr="007F46EA">
        <w:rPr>
          <w:color w:val="000000" w:themeColor="text1"/>
          <w:sz w:val="24"/>
          <w:szCs w:val="24"/>
        </w:rPr>
        <w:t xml:space="preserve">Объем </w:t>
      </w:r>
      <w:r w:rsidRPr="007F46EA">
        <w:rPr>
          <w:b/>
          <w:color w:val="000000" w:themeColor="text1"/>
          <w:sz w:val="24"/>
          <w:szCs w:val="24"/>
        </w:rPr>
        <w:t xml:space="preserve">привлечения по государственным ценным бумагам в валюте Российской Федерации </w:t>
      </w:r>
      <w:r w:rsidRPr="007F46EA">
        <w:rPr>
          <w:color w:val="000000" w:themeColor="text1"/>
          <w:sz w:val="24"/>
          <w:szCs w:val="24"/>
        </w:rPr>
        <w:t xml:space="preserve">в 2017 году составил </w:t>
      </w:r>
      <w:r w:rsidRPr="007F46EA">
        <w:rPr>
          <w:b/>
          <w:color w:val="000000" w:themeColor="text1"/>
          <w:sz w:val="24"/>
          <w:szCs w:val="24"/>
        </w:rPr>
        <w:t>1 756 430,4 млн. рублей</w:t>
      </w:r>
      <w:r w:rsidRPr="007F46EA">
        <w:rPr>
          <w:color w:val="000000" w:themeColor="text1"/>
          <w:sz w:val="24"/>
          <w:szCs w:val="24"/>
        </w:rPr>
        <w:t>.</w:t>
      </w:r>
    </w:p>
    <w:p w:rsidR="00CE6243" w:rsidRPr="007F46EA" w:rsidRDefault="00CE6243" w:rsidP="00CE6243">
      <w:pPr>
        <w:widowControl w:val="0"/>
        <w:spacing w:line="372" w:lineRule="auto"/>
        <w:ind w:left="0" w:right="0"/>
        <w:rPr>
          <w:color w:val="000000" w:themeColor="text1"/>
          <w:sz w:val="24"/>
          <w:szCs w:val="24"/>
        </w:rPr>
      </w:pPr>
      <w:r w:rsidRPr="007F46EA">
        <w:rPr>
          <w:color w:val="000000" w:themeColor="text1"/>
          <w:sz w:val="24"/>
          <w:szCs w:val="24"/>
        </w:rPr>
        <w:t>Доходность по ОФЗ-ПД составила от 6,90 % до 8,59 % годовых, что ниже доходности за соответствующий период 2015 года (от 9,45 % до 15,27 % годовых) и 2016 года (от 8,05 % до 10,74 % годовых).</w:t>
      </w:r>
    </w:p>
    <w:p w:rsidR="00CE6243" w:rsidRPr="007F46EA" w:rsidRDefault="00CE6243" w:rsidP="00CE6243">
      <w:pPr>
        <w:widowControl w:val="0"/>
        <w:spacing w:line="372" w:lineRule="auto"/>
        <w:ind w:left="0" w:right="0"/>
        <w:rPr>
          <w:color w:val="000000" w:themeColor="text1"/>
          <w:sz w:val="24"/>
          <w:szCs w:val="24"/>
        </w:rPr>
      </w:pPr>
      <w:r w:rsidRPr="007F46EA">
        <w:rPr>
          <w:color w:val="000000" w:themeColor="text1"/>
          <w:sz w:val="24"/>
          <w:szCs w:val="24"/>
        </w:rPr>
        <w:t>Доходность по ОФЗ-ПК составила от 9,41 % до 10,48 % годовых, что ниже соответствующей доходности 2015 года (от 11,24 % до 16,28 % годовых) и 2016 года (от 10,02 % до 14,44 % годовых).</w:t>
      </w:r>
    </w:p>
    <w:p w:rsidR="00CE6243" w:rsidRPr="007F46EA" w:rsidRDefault="00CE6243" w:rsidP="00CE6243">
      <w:pPr>
        <w:widowControl w:val="0"/>
        <w:spacing w:line="372" w:lineRule="auto"/>
        <w:ind w:left="0" w:right="0"/>
        <w:rPr>
          <w:color w:val="000000" w:themeColor="text1"/>
          <w:sz w:val="24"/>
          <w:szCs w:val="24"/>
        </w:rPr>
      </w:pPr>
      <w:r w:rsidRPr="007F46EA">
        <w:rPr>
          <w:color w:val="000000" w:themeColor="text1"/>
          <w:sz w:val="24"/>
          <w:szCs w:val="24"/>
        </w:rPr>
        <w:t>Размещение ОФЗ-ИН и ОФЗ-АД в 2017 году не осуществлялось.</w:t>
      </w:r>
    </w:p>
    <w:p w:rsidR="00CE6243" w:rsidRPr="007F46EA" w:rsidRDefault="00CE6243" w:rsidP="00CE6243">
      <w:pPr>
        <w:widowControl w:val="0"/>
        <w:spacing w:line="372" w:lineRule="auto"/>
        <w:ind w:left="0" w:right="0"/>
        <w:rPr>
          <w:color w:val="000000" w:themeColor="text1"/>
          <w:sz w:val="24"/>
        </w:rPr>
      </w:pPr>
      <w:r w:rsidRPr="007F46EA">
        <w:rPr>
          <w:color w:val="000000" w:themeColor="text1"/>
          <w:sz w:val="24"/>
        </w:rPr>
        <w:t>Информация о проведении Минфином России в 2017 году аукционов по размещению выпусков ОФЗ представлена в следующей таблице.</w:t>
      </w:r>
    </w:p>
    <w:tbl>
      <w:tblPr>
        <w:tblW w:w="9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220"/>
        <w:gridCol w:w="900"/>
        <w:gridCol w:w="1060"/>
        <w:gridCol w:w="1000"/>
        <w:gridCol w:w="1660"/>
        <w:gridCol w:w="1389"/>
        <w:gridCol w:w="1000"/>
      </w:tblGrid>
      <w:tr w:rsidR="00CE6243" w:rsidRPr="007F46EA" w:rsidTr="004E3BF3">
        <w:trPr>
          <w:trHeight w:val="374"/>
          <w:tblHeader/>
        </w:trPr>
        <w:tc>
          <w:tcPr>
            <w:tcW w:w="1575"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Количество аукционов по размещению гос. ценных бумаг в 2017 году</w:t>
            </w:r>
          </w:p>
        </w:tc>
        <w:tc>
          <w:tcPr>
            <w:tcW w:w="1220"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Код  выпуска бумаги</w:t>
            </w:r>
          </w:p>
        </w:tc>
        <w:tc>
          <w:tcPr>
            <w:tcW w:w="900"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Тип бумаги</w:t>
            </w:r>
          </w:p>
        </w:tc>
        <w:tc>
          <w:tcPr>
            <w:tcW w:w="1060"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Дата погашения</w:t>
            </w:r>
          </w:p>
        </w:tc>
        <w:tc>
          <w:tcPr>
            <w:tcW w:w="1000"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Объем предложе-ния, млрд. рублей</w:t>
            </w:r>
          </w:p>
        </w:tc>
        <w:tc>
          <w:tcPr>
            <w:tcW w:w="1660"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Pr>
                <w:rFonts w:eastAsia="Times New Roman"/>
                <w:b/>
                <w:bCs/>
                <w:color w:val="000000" w:themeColor="text1"/>
                <w:sz w:val="16"/>
                <w:szCs w:val="16"/>
              </w:rPr>
              <w:t>Доходность по средневзве</w:t>
            </w:r>
            <w:r w:rsidRPr="007F46EA">
              <w:rPr>
                <w:rFonts w:eastAsia="Times New Roman"/>
                <w:b/>
                <w:bCs/>
                <w:color w:val="000000" w:themeColor="text1"/>
                <w:sz w:val="16"/>
                <w:szCs w:val="16"/>
              </w:rPr>
              <w:t>шенной цене, % годовых</w:t>
            </w:r>
          </w:p>
        </w:tc>
        <w:tc>
          <w:tcPr>
            <w:tcW w:w="1389"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Объем размещения по номиналу, млрд. рублей</w:t>
            </w:r>
          </w:p>
        </w:tc>
        <w:tc>
          <w:tcPr>
            <w:tcW w:w="1000"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Объем выручки, млрд. рублей</w:t>
            </w:r>
          </w:p>
        </w:tc>
      </w:tr>
      <w:tr w:rsidR="00CE6243" w:rsidRPr="007F46EA" w:rsidTr="00F51C77">
        <w:trPr>
          <w:trHeight w:val="60"/>
        </w:trPr>
        <w:tc>
          <w:tcPr>
            <w:tcW w:w="157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w:t>
            </w:r>
          </w:p>
        </w:tc>
        <w:tc>
          <w:tcPr>
            <w:tcW w:w="1220"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25083RMFS</w:t>
            </w:r>
          </w:p>
        </w:tc>
        <w:tc>
          <w:tcPr>
            <w:tcW w:w="900"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15.12.2021</w:t>
            </w:r>
          </w:p>
        </w:tc>
        <w:tc>
          <w:tcPr>
            <w:tcW w:w="1000"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75,0</w:t>
            </w:r>
          </w:p>
        </w:tc>
        <w:tc>
          <w:tcPr>
            <w:tcW w:w="1660"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7,36 до 7,60</w:t>
            </w:r>
          </w:p>
        </w:tc>
        <w:tc>
          <w:tcPr>
            <w:tcW w:w="1389"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75,0</w:t>
            </w:r>
          </w:p>
        </w:tc>
        <w:tc>
          <w:tcPr>
            <w:tcW w:w="1000"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74,7</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24019RMFS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ОФЗ-ПК</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16.10.2019</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80,0</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9,41 до 10,37</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63,2</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65,6</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26207RMFS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03.02.2027</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89,4</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7,54 до 7,78</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89,4</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94,2</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26212RMFS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19.01.2028</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30,0</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7,63</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30,0</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29,8</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26214RMFS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27.05.2020</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60,0</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6,90 до 8,12</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43,9</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43,4</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26216RMFS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15.05.2019</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47,5</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8,46 до 8,59</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38,6</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38,3</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26217RMFS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18.08.2021</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23,4</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7,90</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23,4</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23,9</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26218RMFS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17.09.2031</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57,9</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8,07 до 8,42</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57,9</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60,8</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26219RMFS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16.09.2026</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232,6</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7,67 до 8,44</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223,2</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226,6</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17</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26220RMFS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07.12.2022</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362,7</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7,51 до 8,47</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338,9</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337,0</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26221RMFS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23.03.2033</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285,0</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7,77 до 8,30</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285,0</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287,0</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26222RMFS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ОФЗ-ПД</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16.10.2024</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276,2</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7,30 до 8,11</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272,2</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268,5</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11</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29012RMFS</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ОФЗ-ПК</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16.11.2022</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165,0</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от 9,61 до 10,48</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147,2</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155,0</w:t>
            </w:r>
          </w:p>
        </w:tc>
      </w:tr>
      <w:tr w:rsidR="00CE6243" w:rsidRPr="007F46EA" w:rsidTr="00F51C77">
        <w:trPr>
          <w:trHeight w:val="64"/>
        </w:trPr>
        <w:tc>
          <w:tcPr>
            <w:tcW w:w="1575"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98</w:t>
            </w:r>
          </w:p>
        </w:tc>
        <w:tc>
          <w:tcPr>
            <w:tcW w:w="122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9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10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Всего</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1 784,7</w:t>
            </w:r>
          </w:p>
        </w:tc>
        <w:tc>
          <w:tcPr>
            <w:tcW w:w="166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 </w:t>
            </w:r>
          </w:p>
        </w:tc>
        <w:tc>
          <w:tcPr>
            <w:tcW w:w="1389"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1 688,1</w:t>
            </w:r>
          </w:p>
        </w:tc>
        <w:tc>
          <w:tcPr>
            <w:tcW w:w="1000" w:type="dxa"/>
            <w:shd w:val="clear" w:color="auto" w:fill="auto"/>
            <w:noWrap/>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7F46EA">
              <w:rPr>
                <w:rFonts w:eastAsia="Times New Roman"/>
                <w:b/>
                <w:bCs/>
                <w:color w:val="000000" w:themeColor="text1"/>
                <w:sz w:val="16"/>
                <w:szCs w:val="16"/>
              </w:rPr>
              <w:t>1 704,9</w:t>
            </w:r>
          </w:p>
        </w:tc>
      </w:tr>
    </w:tbl>
    <w:p w:rsidR="00CE6243" w:rsidRPr="007F46EA" w:rsidRDefault="00CE6243" w:rsidP="00CE6243">
      <w:pPr>
        <w:spacing w:before="120" w:line="348" w:lineRule="auto"/>
        <w:ind w:left="0" w:right="0"/>
        <w:rPr>
          <w:color w:val="000000" w:themeColor="text1"/>
          <w:sz w:val="24"/>
          <w:szCs w:val="24"/>
        </w:rPr>
      </w:pPr>
      <w:r w:rsidRPr="00ED12C2">
        <w:rPr>
          <w:color w:val="000000" w:themeColor="text1"/>
          <w:sz w:val="24"/>
          <w:szCs w:val="24"/>
        </w:rPr>
        <w:lastRenderedPageBreak/>
        <w:t>Совокупный объем спроса на государственные ценные бумаги в 2017 году со стороны участников рынка на их условиях составил 4 004 267,0 млн. рублей, что в 1,5 раза превышает соответствующий показатель 2016 года, объем предложения Минфина России – 1 784 667,8 млн. рублей, что в 1,6 раза превышает соответствующий показатель 2016 года.</w:t>
      </w:r>
      <w:r w:rsidRPr="007F46EA">
        <w:rPr>
          <w:color w:val="000000" w:themeColor="text1"/>
          <w:sz w:val="24"/>
          <w:szCs w:val="24"/>
        </w:rPr>
        <w:t xml:space="preserve"> </w:t>
      </w:r>
    </w:p>
    <w:p w:rsidR="00CE6243" w:rsidRPr="007F46EA" w:rsidRDefault="00CE6243" w:rsidP="00CE6243">
      <w:pPr>
        <w:spacing w:line="348" w:lineRule="auto"/>
        <w:ind w:left="0" w:right="0"/>
        <w:rPr>
          <w:color w:val="000000" w:themeColor="text1"/>
          <w:sz w:val="24"/>
          <w:szCs w:val="24"/>
        </w:rPr>
      </w:pPr>
      <w:r w:rsidRPr="007F46EA">
        <w:rPr>
          <w:color w:val="000000" w:themeColor="text1"/>
          <w:sz w:val="24"/>
          <w:szCs w:val="24"/>
        </w:rPr>
        <w:t>Таким образом, совокупный объем спроса в 2017 году со стороны инвесторов на их условиях в 2,2 раза превысил предложение Минфина России, что свидетельствует о сохранении в 2017 году повышенного интереса инвесторов к рынку российских ценных бумаг. При этом в 2016 году указанное превышение составляло 2,4 раза.</w:t>
      </w:r>
    </w:p>
    <w:p w:rsidR="00CE6243" w:rsidRPr="007F46EA" w:rsidRDefault="00CE6243" w:rsidP="00CE6243">
      <w:pPr>
        <w:spacing w:line="348" w:lineRule="auto"/>
        <w:ind w:left="0" w:right="0"/>
        <w:rPr>
          <w:iCs/>
          <w:color w:val="000000" w:themeColor="text1"/>
          <w:sz w:val="24"/>
          <w:szCs w:val="24"/>
        </w:rPr>
      </w:pPr>
      <w:r w:rsidRPr="007F46EA">
        <w:rPr>
          <w:iCs/>
          <w:color w:val="000000" w:themeColor="text1"/>
          <w:sz w:val="24"/>
          <w:szCs w:val="24"/>
        </w:rPr>
        <w:t xml:space="preserve">Объем размещения по номиналу на аукционах за 2017 год составил 1 688 062,6 млн. рублей, что </w:t>
      </w:r>
      <w:r w:rsidRPr="007F46EA">
        <w:rPr>
          <w:b/>
          <w:iCs/>
          <w:color w:val="000000" w:themeColor="text1"/>
          <w:sz w:val="24"/>
          <w:szCs w:val="24"/>
        </w:rPr>
        <w:t>в 2,7 раза больше</w:t>
      </w:r>
      <w:r w:rsidRPr="007F46EA">
        <w:rPr>
          <w:iCs/>
          <w:color w:val="000000" w:themeColor="text1"/>
          <w:sz w:val="24"/>
          <w:szCs w:val="24"/>
        </w:rPr>
        <w:t xml:space="preserve"> объема размещения за 2015 год и </w:t>
      </w:r>
      <w:r w:rsidRPr="007F46EA">
        <w:rPr>
          <w:b/>
          <w:iCs/>
          <w:color w:val="000000" w:themeColor="text1"/>
          <w:sz w:val="24"/>
          <w:szCs w:val="24"/>
        </w:rPr>
        <w:t>в 1,6 раза больше</w:t>
      </w:r>
      <w:r w:rsidRPr="007F46EA">
        <w:rPr>
          <w:iCs/>
          <w:color w:val="000000" w:themeColor="text1"/>
          <w:sz w:val="24"/>
          <w:szCs w:val="24"/>
        </w:rPr>
        <w:t xml:space="preserve"> объема размещения за 2016 год.</w:t>
      </w:r>
    </w:p>
    <w:p w:rsidR="00CE6243" w:rsidRPr="00DD23DC" w:rsidRDefault="00CE6243" w:rsidP="006A7EFC">
      <w:pPr>
        <w:ind w:left="0" w:right="0"/>
        <w:rPr>
          <w:color w:val="000000" w:themeColor="text1"/>
          <w:sz w:val="24"/>
          <w:szCs w:val="24"/>
        </w:rPr>
      </w:pPr>
      <w:r w:rsidRPr="00DD23DC">
        <w:rPr>
          <w:color w:val="000000" w:themeColor="text1"/>
          <w:sz w:val="24"/>
          <w:szCs w:val="24"/>
        </w:rPr>
        <w:t>По данным Банка России, по состоянию на 1 декабря 2017 года</w:t>
      </w:r>
      <w:r w:rsidRPr="00BC72F2">
        <w:rPr>
          <w:rStyle w:val="ab"/>
          <w:color w:val="000000" w:themeColor="text1"/>
          <w:sz w:val="24"/>
          <w:szCs w:val="24"/>
        </w:rPr>
        <w:footnoteReference w:id="33"/>
      </w:r>
      <w:r w:rsidRPr="00BC72F2">
        <w:rPr>
          <w:color w:val="000000" w:themeColor="text1"/>
          <w:sz w:val="24"/>
          <w:szCs w:val="24"/>
        </w:rPr>
        <w:t xml:space="preserve"> </w:t>
      </w:r>
      <w:r w:rsidRPr="00DD23DC">
        <w:rPr>
          <w:b/>
          <w:color w:val="000000" w:themeColor="text1"/>
          <w:sz w:val="24"/>
          <w:szCs w:val="24"/>
        </w:rPr>
        <w:t>доля нерезидентов</w:t>
      </w:r>
      <w:r w:rsidRPr="00DD23DC">
        <w:rPr>
          <w:color w:val="000000" w:themeColor="text1"/>
          <w:sz w:val="24"/>
          <w:szCs w:val="24"/>
        </w:rPr>
        <w:t xml:space="preserve"> на рынке облигаций федеральных займов составила 32,1 % (на 1 января 2017 года - 26,9 %, на 1</w:t>
      </w:r>
      <w:r>
        <w:rPr>
          <w:color w:val="000000" w:themeColor="text1"/>
          <w:sz w:val="24"/>
          <w:szCs w:val="24"/>
        </w:rPr>
        <w:t> </w:t>
      </w:r>
      <w:r w:rsidRPr="00DD23DC">
        <w:rPr>
          <w:color w:val="000000" w:themeColor="text1"/>
          <w:sz w:val="24"/>
          <w:szCs w:val="24"/>
        </w:rPr>
        <w:t xml:space="preserve">января 2016 года - 21,5 %, на 1 января 2015 года – 18,7 %), что свидетельствует </w:t>
      </w:r>
      <w:r w:rsidRPr="00DD23DC">
        <w:rPr>
          <w:b/>
          <w:color w:val="000000" w:themeColor="text1"/>
          <w:sz w:val="24"/>
          <w:szCs w:val="24"/>
        </w:rPr>
        <w:t>о сохранении</w:t>
      </w:r>
      <w:r w:rsidRPr="00DD23DC">
        <w:rPr>
          <w:color w:val="000000" w:themeColor="text1"/>
          <w:sz w:val="24"/>
          <w:szCs w:val="24"/>
        </w:rPr>
        <w:t xml:space="preserve"> </w:t>
      </w:r>
      <w:r w:rsidRPr="00DD23DC">
        <w:rPr>
          <w:b/>
          <w:color w:val="000000" w:themeColor="text1"/>
          <w:sz w:val="24"/>
          <w:szCs w:val="24"/>
        </w:rPr>
        <w:t>повышенного спроса</w:t>
      </w:r>
      <w:r w:rsidRPr="00DD23DC">
        <w:rPr>
          <w:color w:val="000000" w:themeColor="text1"/>
          <w:sz w:val="24"/>
          <w:szCs w:val="24"/>
        </w:rPr>
        <w:t xml:space="preserve"> на государственные ценные бумаги Российской Федерации </w:t>
      </w:r>
      <w:r w:rsidRPr="00DD23DC">
        <w:rPr>
          <w:b/>
          <w:color w:val="000000" w:themeColor="text1"/>
          <w:sz w:val="24"/>
          <w:szCs w:val="24"/>
        </w:rPr>
        <w:t>со стороны иностранных инвесторов</w:t>
      </w:r>
      <w:r w:rsidRPr="00DD23DC">
        <w:rPr>
          <w:color w:val="000000" w:themeColor="text1"/>
          <w:sz w:val="24"/>
          <w:szCs w:val="24"/>
        </w:rPr>
        <w:t>.</w:t>
      </w:r>
    </w:p>
    <w:p w:rsidR="00CE6243" w:rsidRPr="007F46EA" w:rsidRDefault="00CE6243" w:rsidP="006A7EFC">
      <w:pPr>
        <w:widowControl w:val="0"/>
        <w:numPr>
          <w:ilvl w:val="12"/>
          <w:numId w:val="0"/>
        </w:numPr>
        <w:tabs>
          <w:tab w:val="left" w:pos="1134"/>
        </w:tabs>
        <w:ind w:right="0" w:firstLine="709"/>
        <w:rPr>
          <w:color w:val="000000" w:themeColor="text1"/>
          <w:sz w:val="24"/>
          <w:szCs w:val="24"/>
        </w:rPr>
      </w:pPr>
      <w:r w:rsidRPr="00DD23DC">
        <w:rPr>
          <w:color w:val="000000" w:themeColor="text1"/>
          <w:sz w:val="24"/>
          <w:szCs w:val="24"/>
        </w:rPr>
        <w:t xml:space="preserve">Минфин России, как и в предыдущие годы, минимизировал размещение государственных облигаций </w:t>
      </w:r>
      <w:r w:rsidRPr="00DD23DC">
        <w:rPr>
          <w:b/>
          <w:color w:val="000000" w:themeColor="text1"/>
          <w:sz w:val="24"/>
          <w:szCs w:val="24"/>
        </w:rPr>
        <w:t xml:space="preserve">на вторичном рынке. </w:t>
      </w:r>
      <w:r w:rsidRPr="00DD23DC">
        <w:rPr>
          <w:color w:val="000000" w:themeColor="text1"/>
          <w:sz w:val="24"/>
          <w:szCs w:val="24"/>
        </w:rPr>
        <w:t xml:space="preserve">Так, в </w:t>
      </w:r>
      <w:r w:rsidRPr="00DD23DC">
        <w:rPr>
          <w:b/>
          <w:color w:val="000000" w:themeColor="text1"/>
          <w:sz w:val="24"/>
          <w:szCs w:val="24"/>
        </w:rPr>
        <w:t>апреле, июле, октябре и ноябре</w:t>
      </w:r>
      <w:r w:rsidRPr="00DD23DC">
        <w:rPr>
          <w:color w:val="000000" w:themeColor="text1"/>
          <w:sz w:val="24"/>
          <w:szCs w:val="24"/>
        </w:rPr>
        <w:t xml:space="preserve"> 2017 года Минфин России осуществил </w:t>
      </w:r>
      <w:r w:rsidRPr="00DD23DC">
        <w:rPr>
          <w:b/>
          <w:color w:val="000000" w:themeColor="text1"/>
          <w:sz w:val="24"/>
          <w:szCs w:val="24"/>
        </w:rPr>
        <w:t xml:space="preserve">доразмещение на вторичном рынке </w:t>
      </w:r>
      <w:r w:rsidRPr="00DD23DC">
        <w:rPr>
          <w:color w:val="000000" w:themeColor="text1"/>
          <w:sz w:val="24"/>
          <w:szCs w:val="24"/>
        </w:rPr>
        <w:t>выпусков</w:t>
      </w:r>
      <w:r>
        <w:rPr>
          <w:color w:val="000000" w:themeColor="text1"/>
          <w:sz w:val="24"/>
          <w:szCs w:val="24"/>
        </w:rPr>
        <w:br/>
      </w:r>
      <w:r w:rsidRPr="00DD23DC">
        <w:rPr>
          <w:color w:val="000000" w:themeColor="text1"/>
          <w:sz w:val="24"/>
          <w:szCs w:val="24"/>
        </w:rPr>
        <w:t>ОФЗ-ПД № 26207RMFS, № 26216RMFS, № 26218RMFS, № 26220RMFS и № 26222RMFS на общую сумму 0,015 млн. рублей по номинальной стоимости.</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В 2017 году Банк России 6 раз принимал решение о снижении ключевой ставки. Так, решением Банка России от 15 декабря 2017 года ключевая ставка </w:t>
      </w:r>
      <w:r w:rsidRPr="007F46EA">
        <w:rPr>
          <w:b/>
          <w:color w:val="000000" w:themeColor="text1"/>
          <w:sz w:val="24"/>
          <w:szCs w:val="24"/>
        </w:rPr>
        <w:t>с 18 декабря 2017 года</w:t>
      </w:r>
      <w:r w:rsidRPr="007F46EA">
        <w:rPr>
          <w:color w:val="000000" w:themeColor="text1"/>
          <w:sz w:val="24"/>
          <w:szCs w:val="24"/>
        </w:rPr>
        <w:t xml:space="preserve"> </w:t>
      </w:r>
      <w:r w:rsidRPr="007F46EA">
        <w:rPr>
          <w:b/>
          <w:color w:val="000000" w:themeColor="text1"/>
          <w:sz w:val="24"/>
          <w:szCs w:val="24"/>
        </w:rPr>
        <w:t>снижена с 8,25 % до 7,75 %</w:t>
      </w:r>
      <w:r w:rsidRPr="007F46EA">
        <w:rPr>
          <w:color w:val="000000" w:themeColor="text1"/>
          <w:sz w:val="24"/>
          <w:szCs w:val="24"/>
        </w:rPr>
        <w:t xml:space="preserve"> (с 30 октября 2017 года снижена с 8,50 % до 8,25 %, 18 сентября 2017 года - с 9,00 % до 8,50 %, с 19 июня 2017 года -</w:t>
      </w:r>
      <w:r w:rsidRPr="007F46EA">
        <w:rPr>
          <w:b/>
          <w:color w:val="000000" w:themeColor="text1"/>
          <w:sz w:val="24"/>
          <w:szCs w:val="24"/>
        </w:rPr>
        <w:t xml:space="preserve"> </w:t>
      </w:r>
      <w:r w:rsidRPr="007F46EA">
        <w:rPr>
          <w:color w:val="000000" w:themeColor="text1"/>
          <w:sz w:val="24"/>
          <w:szCs w:val="24"/>
        </w:rPr>
        <w:t>с 9,25 % до 9,00 %, со 2 мая 2017 года - с 9,75 % до 9,25 %, с 27 марта 2017 года - с 10 % до 9,75 %).</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Указанный уровень ключевой ставки соответствует ставке рефинансирования Центрального банка Российской Федерации, установленной в период с 1 июня 2010 года по 27 февраля 2011 года.</w:t>
      </w:r>
    </w:p>
    <w:p w:rsidR="00CE6243" w:rsidRPr="007F46EA" w:rsidRDefault="00CE6243" w:rsidP="006A7EFC">
      <w:pPr>
        <w:ind w:left="0" w:right="0"/>
        <w:rPr>
          <w:color w:val="000000" w:themeColor="text1"/>
          <w:sz w:val="24"/>
        </w:rPr>
      </w:pPr>
      <w:r w:rsidRPr="007F46EA">
        <w:rPr>
          <w:color w:val="000000" w:themeColor="text1"/>
          <w:sz w:val="24"/>
        </w:rPr>
        <w:t>В декабре 2017 года среднее значение ставок краткосрочного межбанковского кредитования (MIACR – 1 день) составило 7,73</w:t>
      </w:r>
      <w:r w:rsidRPr="007F46EA">
        <w:rPr>
          <w:color w:val="000000" w:themeColor="text1"/>
          <w:sz w:val="24"/>
          <w:szCs w:val="24"/>
        </w:rPr>
        <w:t xml:space="preserve"> % </w:t>
      </w:r>
      <w:r w:rsidRPr="007F46EA">
        <w:rPr>
          <w:color w:val="000000" w:themeColor="text1"/>
          <w:sz w:val="24"/>
        </w:rPr>
        <w:t xml:space="preserve">(в ноябре – 8,01 %, октябре – 8,04 %, сентябре – 8,37 %, августе – 8,54 %, июле – 8,95 %, июне – 9,11 %, мае – 9,13 %, апреле – </w:t>
      </w:r>
      <w:r w:rsidRPr="007F46EA">
        <w:rPr>
          <w:color w:val="000000" w:themeColor="text1"/>
          <w:sz w:val="24"/>
        </w:rPr>
        <w:lastRenderedPageBreak/>
        <w:t>9,58 %, марте – 9,90 %, феврале – 10,14 %, январе – 10,11 %), снизившись по сравнению с декаб</w:t>
      </w:r>
      <w:r>
        <w:rPr>
          <w:color w:val="000000" w:themeColor="text1"/>
          <w:sz w:val="24"/>
        </w:rPr>
        <w:t>рем 2016 года на 2,43 процентного</w:t>
      </w:r>
      <w:r w:rsidRPr="007F46EA">
        <w:rPr>
          <w:color w:val="000000" w:themeColor="text1"/>
          <w:sz w:val="24"/>
        </w:rPr>
        <w:t xml:space="preserve"> пункта </w:t>
      </w:r>
      <w:r w:rsidRPr="007F46EA">
        <w:rPr>
          <w:i/>
          <w:color w:val="000000" w:themeColor="text1"/>
          <w:sz w:val="24"/>
        </w:rPr>
        <w:t>(источник: http://www.cbr.ru)</w:t>
      </w:r>
      <w:r w:rsidRPr="007F46EA">
        <w:rPr>
          <w:color w:val="000000" w:themeColor="text1"/>
          <w:sz w:val="24"/>
        </w:rPr>
        <w:t>.</w:t>
      </w:r>
    </w:p>
    <w:p w:rsidR="00CE6243" w:rsidRPr="007F46EA" w:rsidRDefault="00CE6243" w:rsidP="006A7EFC">
      <w:pPr>
        <w:ind w:left="0" w:right="0"/>
        <w:rPr>
          <w:color w:val="000000" w:themeColor="text1"/>
          <w:sz w:val="24"/>
        </w:rPr>
      </w:pPr>
      <w:r w:rsidRPr="007F46EA">
        <w:rPr>
          <w:color w:val="000000" w:themeColor="text1"/>
          <w:sz w:val="24"/>
        </w:rPr>
        <w:t xml:space="preserve">В 2017 году доходность государственных ценных бумаг имела нисходящую тенденцию и отражала ситуацию по снижению процентных ставок на российском финансовом рынке. Так, в декабре 2017 года средневзвешенная доходность на рынке ОФЗ, выраженная индексом Cbonds - GBI YTM eff </w:t>
      </w:r>
      <w:r w:rsidRPr="007F46EA">
        <w:rPr>
          <w:i/>
          <w:color w:val="000000" w:themeColor="text1"/>
          <w:sz w:val="24"/>
        </w:rPr>
        <w:t>(источник: http://www.cbonds.ru)</w:t>
      </w:r>
      <w:r>
        <w:rPr>
          <w:color w:val="000000" w:themeColor="text1"/>
          <w:sz w:val="24"/>
        </w:rPr>
        <w:t>,</w:t>
      </w:r>
      <w:r>
        <w:rPr>
          <w:color w:val="000000" w:themeColor="text1"/>
          <w:sz w:val="24"/>
        </w:rPr>
        <w:br/>
      </w:r>
      <w:r w:rsidRPr="007F46EA">
        <w:rPr>
          <w:color w:val="000000" w:themeColor="text1"/>
          <w:sz w:val="24"/>
        </w:rPr>
        <w:t>составила 7,47 % годовы</w:t>
      </w:r>
      <w:r>
        <w:rPr>
          <w:color w:val="000000" w:themeColor="text1"/>
          <w:sz w:val="24"/>
        </w:rPr>
        <w:t>х, снизившись на 1,08 процентного</w:t>
      </w:r>
      <w:r w:rsidRPr="007F46EA">
        <w:rPr>
          <w:color w:val="000000" w:themeColor="text1"/>
          <w:sz w:val="24"/>
        </w:rPr>
        <w:t xml:space="preserve"> пункта по сравнению с аналогичным показателем за декабрь 2016 года (справочно: по состоянию на 29 декабря 2017</w:t>
      </w:r>
      <w:r>
        <w:rPr>
          <w:color w:val="000000" w:themeColor="text1"/>
          <w:sz w:val="24"/>
        </w:rPr>
        <w:t> </w:t>
      </w:r>
      <w:r w:rsidRPr="007F46EA">
        <w:rPr>
          <w:color w:val="000000" w:themeColor="text1"/>
          <w:sz w:val="24"/>
        </w:rPr>
        <w:t>года – 7,39 % годовых, на 30 декабря 2016 года – 8,38 % годовых).</w:t>
      </w:r>
    </w:p>
    <w:p w:rsidR="00CE6243" w:rsidRPr="007F46EA" w:rsidRDefault="00CE6243" w:rsidP="006A7EFC">
      <w:pPr>
        <w:ind w:left="0" w:right="0"/>
        <w:rPr>
          <w:b/>
          <w:color w:val="000000" w:themeColor="text1"/>
          <w:sz w:val="24"/>
        </w:rPr>
      </w:pPr>
      <w:r w:rsidRPr="007F46EA">
        <w:rPr>
          <w:b/>
          <w:color w:val="000000" w:themeColor="text1"/>
          <w:sz w:val="24"/>
        </w:rPr>
        <w:t>Таким образом, снижение доходности по государственным ценным бумагам влияет на сокращение нагрузки на федеральный бюджет по обслуживанию государственного долга Российской Федерации.</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9.4.1.1. С 26 апреля 2017 года Минфин России приступил к размещению нового вида долгового инструмента для населения – облигаций федерального займа для физических лиц (далее – ОФЗ-н)</w:t>
      </w:r>
      <w:r w:rsidRPr="007F46EA">
        <w:rPr>
          <w:color w:val="000000" w:themeColor="text1"/>
          <w:sz w:val="24"/>
          <w:szCs w:val="24"/>
        </w:rPr>
        <w:t>.</w:t>
      </w:r>
    </w:p>
    <w:p w:rsidR="00CE6243" w:rsidRPr="007F46EA" w:rsidRDefault="00CE6243" w:rsidP="006A7EFC">
      <w:pPr>
        <w:ind w:left="0" w:right="0"/>
        <w:rPr>
          <w:color w:val="000000" w:themeColor="text1"/>
          <w:sz w:val="24"/>
          <w:szCs w:val="24"/>
        </w:rPr>
      </w:pPr>
      <w:r w:rsidRPr="007F46EA">
        <w:rPr>
          <w:color w:val="000000" w:themeColor="text1"/>
          <w:sz w:val="24"/>
          <w:szCs w:val="24"/>
        </w:rPr>
        <w:t xml:space="preserve">ОФЗ-н является специальным долговым инструментом для населения с упрощенным порядком приобретения и </w:t>
      </w:r>
      <w:r w:rsidRPr="007F46EA">
        <w:rPr>
          <w:b/>
          <w:color w:val="000000" w:themeColor="text1"/>
          <w:sz w:val="24"/>
          <w:szCs w:val="24"/>
        </w:rPr>
        <w:t>не рассматривается Минфином России в качестве основного инструмента государственных заимствований</w:t>
      </w:r>
      <w:r w:rsidRPr="007F46EA">
        <w:rPr>
          <w:color w:val="000000" w:themeColor="text1"/>
          <w:sz w:val="24"/>
          <w:szCs w:val="24"/>
        </w:rPr>
        <w:t>.</w:t>
      </w:r>
    </w:p>
    <w:p w:rsidR="00CE6243" w:rsidRPr="007F46EA" w:rsidRDefault="00CE6243" w:rsidP="006A7EFC">
      <w:pPr>
        <w:ind w:left="0" w:right="0"/>
        <w:rPr>
          <w:color w:val="000000" w:themeColor="text1"/>
          <w:sz w:val="24"/>
          <w:szCs w:val="24"/>
        </w:rPr>
      </w:pPr>
      <w:r w:rsidRPr="007F46EA">
        <w:rPr>
          <w:color w:val="000000" w:themeColor="text1"/>
          <w:sz w:val="24"/>
          <w:szCs w:val="24"/>
        </w:rPr>
        <w:t xml:space="preserve">В соответствии с Условиями эмиссии и обращения облигаций федерального займа для физических лиц, утвержденными приказом Минфина России от 15 марта 2017 г. № 38н, облигации федерального займа для физических лиц являются именными купонными среднесрочными (от 1 года до 5 лет) государственными ценными бумагами, не обращающимися на вторичном рынке. Размещение ОФЗ-н осуществляется по открытой подписке агентами (кредитными организациями или другими специализированными финансовыми организациями), имеющими лицензии на осуществление банковских операций и профессиональной деятельности на рынке ценных бумаг (брокерской и депозитарной деятельности). </w:t>
      </w:r>
    </w:p>
    <w:p w:rsidR="00CE6243" w:rsidRPr="007F46EA" w:rsidRDefault="00CE6243" w:rsidP="006A7EFC">
      <w:pPr>
        <w:ind w:left="0" w:right="0"/>
        <w:rPr>
          <w:color w:val="000000" w:themeColor="text1"/>
          <w:sz w:val="24"/>
          <w:szCs w:val="24"/>
        </w:rPr>
      </w:pPr>
      <w:r w:rsidRPr="007F46EA">
        <w:rPr>
          <w:color w:val="000000" w:themeColor="text1"/>
          <w:sz w:val="24"/>
          <w:szCs w:val="24"/>
        </w:rPr>
        <w:t>Условиями эмиссии и обращения облигаций федерального займа для физических лиц предусмотрена возможность досрочного выкупа ОФЗ-н (предъявления облигаций к выкупу по цене приобретения облигации, но не выше ее номинальной стоимости) до даты погашения облигаций:</w:t>
      </w:r>
    </w:p>
    <w:p w:rsidR="00CE6243" w:rsidRPr="007F46EA" w:rsidRDefault="00CE6243" w:rsidP="006A7EFC">
      <w:pPr>
        <w:ind w:left="0" w:right="0"/>
        <w:rPr>
          <w:color w:val="000000" w:themeColor="text1"/>
          <w:sz w:val="24"/>
          <w:szCs w:val="24"/>
        </w:rPr>
      </w:pPr>
      <w:r w:rsidRPr="007F46EA">
        <w:rPr>
          <w:color w:val="000000" w:themeColor="text1"/>
          <w:sz w:val="24"/>
          <w:szCs w:val="24"/>
        </w:rPr>
        <w:t>без потери дохода, накопленного за период владения облигацией, при досрочном возврате средств по истечении 12 месяцев владения;</w:t>
      </w:r>
    </w:p>
    <w:p w:rsidR="00CE6243" w:rsidRPr="007F46EA" w:rsidRDefault="00CE6243" w:rsidP="006A7EFC">
      <w:pPr>
        <w:ind w:left="0" w:right="0"/>
        <w:rPr>
          <w:color w:val="000000" w:themeColor="text1"/>
          <w:sz w:val="24"/>
          <w:szCs w:val="24"/>
        </w:rPr>
      </w:pPr>
      <w:r w:rsidRPr="007F46EA">
        <w:rPr>
          <w:color w:val="000000" w:themeColor="text1"/>
          <w:sz w:val="24"/>
          <w:szCs w:val="24"/>
        </w:rPr>
        <w:lastRenderedPageBreak/>
        <w:t>в течение первых 12 месяцев – с потерей выплаченного и накопленного купонного дохода за период владения.</w:t>
      </w:r>
    </w:p>
    <w:p w:rsidR="00CE6243" w:rsidRPr="007F46EA" w:rsidRDefault="00CE6243" w:rsidP="006A7EFC">
      <w:pPr>
        <w:ind w:left="0" w:right="0"/>
        <w:rPr>
          <w:b/>
          <w:color w:val="000000" w:themeColor="text1"/>
          <w:sz w:val="24"/>
          <w:szCs w:val="24"/>
        </w:rPr>
      </w:pPr>
      <w:r w:rsidRPr="007F46EA">
        <w:rPr>
          <w:b/>
          <w:color w:val="000000" w:themeColor="text1"/>
          <w:sz w:val="24"/>
          <w:szCs w:val="24"/>
        </w:rPr>
        <w:t>Следует отметить, что размещаемый Минфином России новый вид долговых инструментов для населения имеет низкую ликвидность по сравнению с облигациями федеральных займов, обращающимися на вторичном рынке. Кроме того, существуют инфляционные риски снижения дохода для инвесторов ОФЗ-н в случае ухудшения макроэкономической ситуации.</w:t>
      </w:r>
    </w:p>
    <w:p w:rsidR="00CE6243" w:rsidRPr="007F46EA" w:rsidRDefault="00CE6243" w:rsidP="006A7EFC">
      <w:pPr>
        <w:ind w:left="0" w:right="0"/>
        <w:rPr>
          <w:color w:val="000000" w:themeColor="text1"/>
          <w:sz w:val="24"/>
          <w:szCs w:val="24"/>
        </w:rPr>
      </w:pPr>
      <w:r w:rsidRPr="007F46EA">
        <w:rPr>
          <w:color w:val="000000" w:themeColor="text1"/>
          <w:sz w:val="24"/>
          <w:szCs w:val="24"/>
        </w:rPr>
        <w:t>По состоянию на 26 декабря 2017 года ОФЗ-н, предлагаемые Минфином России в качестве нового инструмента для сбережений населения и возможности получения большего дохода</w:t>
      </w:r>
      <w:r w:rsidRPr="007F46EA">
        <w:rPr>
          <w:b/>
          <w:color w:val="000000" w:themeColor="text1"/>
          <w:sz w:val="24"/>
          <w:szCs w:val="24"/>
        </w:rPr>
        <w:t xml:space="preserve"> по сравнению с банковскими депозитами </w:t>
      </w:r>
      <w:r w:rsidRPr="007F46EA">
        <w:rPr>
          <w:color w:val="000000" w:themeColor="text1"/>
          <w:sz w:val="24"/>
          <w:szCs w:val="24"/>
        </w:rPr>
        <w:t>при минимальных рисках, обеспечивают в настоящее время доходность к погашению 7,82 % годовых  владельцам ОФЗ-н только в случае владения облигациями до наступления срока погашения в 2020 году (без учета выплаты агентских комиссий).</w:t>
      </w:r>
    </w:p>
    <w:p w:rsidR="00CE6243" w:rsidRPr="007F46EA" w:rsidRDefault="00CE6243" w:rsidP="006A7EFC">
      <w:pPr>
        <w:ind w:left="0" w:right="0"/>
        <w:rPr>
          <w:color w:val="000000" w:themeColor="text1"/>
          <w:sz w:val="24"/>
          <w:szCs w:val="24"/>
        </w:rPr>
      </w:pPr>
      <w:r w:rsidRPr="007F46EA">
        <w:rPr>
          <w:color w:val="000000" w:themeColor="text1"/>
          <w:sz w:val="24"/>
          <w:szCs w:val="24"/>
        </w:rPr>
        <w:t>В 2017 году Минфин России разместил по открытой подписке облигации федерального займа для физических лиц на общую сумму 39 156,5 млн. рублей по номинальной стоимости, в том числе:</w:t>
      </w:r>
    </w:p>
    <w:p w:rsidR="00CE6243" w:rsidRPr="007F46EA" w:rsidRDefault="00CE6243" w:rsidP="006A7EFC">
      <w:pPr>
        <w:ind w:left="0" w:right="0"/>
        <w:rPr>
          <w:color w:val="000000" w:themeColor="text1"/>
          <w:sz w:val="24"/>
          <w:szCs w:val="24"/>
        </w:rPr>
      </w:pPr>
      <w:r w:rsidRPr="007F46EA">
        <w:rPr>
          <w:color w:val="000000" w:themeColor="text1"/>
          <w:sz w:val="24"/>
          <w:szCs w:val="24"/>
        </w:rPr>
        <w:t>3-</w:t>
      </w:r>
      <w:r>
        <w:rPr>
          <w:color w:val="000000" w:themeColor="text1"/>
          <w:sz w:val="24"/>
          <w:szCs w:val="24"/>
        </w:rPr>
        <w:t>летний</w:t>
      </w:r>
      <w:r w:rsidRPr="007F46EA">
        <w:rPr>
          <w:color w:val="000000" w:themeColor="text1"/>
          <w:sz w:val="24"/>
          <w:szCs w:val="24"/>
        </w:rPr>
        <w:t xml:space="preserve"> выпуск ОФЗ-н № 53001RMFS с погашением в апреле 2020 года на общую сумму 30 000,0 млн. рублей по номинальной стоимости (пар</w:t>
      </w:r>
      <w:r>
        <w:rPr>
          <w:color w:val="000000" w:themeColor="text1"/>
          <w:sz w:val="24"/>
          <w:szCs w:val="24"/>
        </w:rPr>
        <w:t>аметры выпуска: объем</w:t>
      </w:r>
      <w:r>
        <w:rPr>
          <w:color w:val="000000" w:themeColor="text1"/>
          <w:sz w:val="24"/>
          <w:szCs w:val="24"/>
        </w:rPr>
        <w:br/>
      </w:r>
      <w:r w:rsidRPr="007F46EA">
        <w:rPr>
          <w:color w:val="000000" w:themeColor="text1"/>
          <w:sz w:val="24"/>
          <w:szCs w:val="24"/>
        </w:rPr>
        <w:t xml:space="preserve">выпуска 30 000,0 млн. рублей; номинальная стоимость одной облигации </w:t>
      </w:r>
      <w:r>
        <w:rPr>
          <w:color w:val="000000" w:themeColor="text1"/>
          <w:sz w:val="24"/>
          <w:szCs w:val="24"/>
        </w:rPr>
        <w:t>1 тыс.</w:t>
      </w:r>
      <w:r w:rsidRPr="007F46EA">
        <w:rPr>
          <w:color w:val="000000" w:themeColor="text1"/>
          <w:sz w:val="24"/>
          <w:szCs w:val="24"/>
        </w:rPr>
        <w:t xml:space="preserve"> рублей; процентные ставки купонного дохода возрастают с 7,5 % годовых по первому купону до 10,5</w:t>
      </w:r>
      <w:r>
        <w:rPr>
          <w:color w:val="000000" w:themeColor="text1"/>
          <w:sz w:val="24"/>
          <w:szCs w:val="24"/>
        </w:rPr>
        <w:t> </w:t>
      </w:r>
      <w:r w:rsidRPr="007F46EA">
        <w:rPr>
          <w:color w:val="000000" w:themeColor="text1"/>
          <w:sz w:val="24"/>
          <w:szCs w:val="24"/>
        </w:rPr>
        <w:t>% годовых по шестому купону; периодичность выплаты купона – 6 месяцев);</w:t>
      </w:r>
    </w:p>
    <w:p w:rsidR="00CE6243" w:rsidRPr="007F46EA" w:rsidRDefault="00CE6243" w:rsidP="006A7EFC">
      <w:pPr>
        <w:ind w:left="0" w:right="0"/>
        <w:rPr>
          <w:color w:val="000000" w:themeColor="text1"/>
          <w:sz w:val="24"/>
          <w:szCs w:val="24"/>
        </w:rPr>
      </w:pPr>
      <w:r w:rsidRPr="007F46EA">
        <w:rPr>
          <w:color w:val="000000" w:themeColor="text1"/>
          <w:sz w:val="24"/>
          <w:szCs w:val="24"/>
        </w:rPr>
        <w:t>3-</w:t>
      </w:r>
      <w:r>
        <w:rPr>
          <w:color w:val="000000" w:themeColor="text1"/>
          <w:sz w:val="24"/>
          <w:szCs w:val="24"/>
        </w:rPr>
        <w:t>летний</w:t>
      </w:r>
      <w:r w:rsidRPr="007F46EA">
        <w:rPr>
          <w:color w:val="000000" w:themeColor="text1"/>
          <w:sz w:val="24"/>
          <w:szCs w:val="24"/>
        </w:rPr>
        <w:t xml:space="preserve"> выпуск ОФЗ-н № 53002RMFS с погашением в сентябре 2020 года на общую сумму 9 156,5 млн. рублей по номинальной стоимости (параметры выпуска: объем выпуска 15 000,0 млн. рублей; номинальная стоимость одной облигации одна тысяча рублей; процентные ставки купонного дохода возрастают с 7,0 % годовых по первому купону до 10,1 % годовых по шестому купону; периодичность выплаты купона – 6 месяцев).</w:t>
      </w:r>
    </w:p>
    <w:p w:rsidR="00CE6243" w:rsidRPr="002F25A5" w:rsidRDefault="00CE6243" w:rsidP="006A7EFC">
      <w:pPr>
        <w:widowControl w:val="0"/>
        <w:ind w:left="0" w:right="0"/>
        <w:rPr>
          <w:color w:val="000000" w:themeColor="text1"/>
          <w:sz w:val="24"/>
          <w:szCs w:val="24"/>
        </w:rPr>
      </w:pPr>
      <w:r w:rsidRPr="002E4156">
        <w:rPr>
          <w:color w:val="000000" w:themeColor="text1"/>
          <w:sz w:val="24"/>
          <w:szCs w:val="24"/>
        </w:rPr>
        <w:t xml:space="preserve">По состоянию </w:t>
      </w:r>
      <w:r w:rsidRPr="002E4156">
        <w:rPr>
          <w:b/>
          <w:color w:val="000000" w:themeColor="text1"/>
          <w:sz w:val="24"/>
          <w:szCs w:val="24"/>
        </w:rPr>
        <w:t xml:space="preserve">на 1 января 2018 года </w:t>
      </w:r>
      <w:r w:rsidRPr="002E4156">
        <w:rPr>
          <w:sz w:val="24"/>
          <w:szCs w:val="24"/>
        </w:rPr>
        <w:t>Минфин России разместил по открытой подписке облигации федерального займа для физических лиц на общую сумму 39 156,5 млн. рублей по номинальной стоимости.</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 xml:space="preserve">9.4.1.2. </w:t>
      </w:r>
      <w:r w:rsidRPr="007F46EA">
        <w:rPr>
          <w:color w:val="000000" w:themeColor="text1"/>
          <w:sz w:val="24"/>
          <w:szCs w:val="24"/>
        </w:rPr>
        <w:t>В августе 2017 года Правительство Российской Федерации осуществило</w:t>
      </w:r>
      <w:r w:rsidRPr="007F46EA">
        <w:rPr>
          <w:b/>
          <w:color w:val="000000" w:themeColor="text1"/>
          <w:sz w:val="24"/>
          <w:szCs w:val="24"/>
        </w:rPr>
        <w:t xml:space="preserve"> обмен государственных ценных бумаг</w:t>
      </w:r>
      <w:r w:rsidRPr="007F46EA">
        <w:rPr>
          <w:color w:val="000000" w:themeColor="text1"/>
          <w:sz w:val="24"/>
          <w:szCs w:val="24"/>
        </w:rPr>
        <w:t xml:space="preserve"> Российской Федерации в валюте Российской Федерации, предусмотренный на 2017 год частью 6 статьи 13 Федерального закона</w:t>
      </w:r>
      <w:r>
        <w:rPr>
          <w:color w:val="000000" w:themeColor="text1"/>
          <w:sz w:val="24"/>
          <w:szCs w:val="24"/>
        </w:rPr>
        <w:br/>
      </w:r>
      <w:r w:rsidRPr="007F46EA">
        <w:rPr>
          <w:color w:val="000000" w:themeColor="text1"/>
          <w:sz w:val="24"/>
          <w:szCs w:val="24"/>
        </w:rPr>
        <w:t xml:space="preserve">№ 415-ФЗ (с изменениями), и в соответствии с распоряжением Правительства Российской Федерации от 7 мая 2017 г. № 891-р об организации обмена государственных ценных бумаг </w:t>
      </w:r>
      <w:r w:rsidRPr="007F46EA">
        <w:rPr>
          <w:color w:val="000000" w:themeColor="text1"/>
          <w:sz w:val="24"/>
          <w:szCs w:val="24"/>
        </w:rPr>
        <w:lastRenderedPageBreak/>
        <w:t xml:space="preserve">Российской Федерации, приказом Минфина России от 15 августа 2017 г. № 593 «Об обмене государственных ценных бумаг Российской Федерации», ОФЗ-АД выпусков № 46005RMFS, № 46018RMFS, № 46019RMFS, № 46020RMFS, № 46021RMFS, № 46022RMFS и № 48001RMFS </w:t>
      </w:r>
      <w:r w:rsidRPr="007F46EA">
        <w:rPr>
          <w:b/>
          <w:color w:val="000000" w:themeColor="text1"/>
          <w:sz w:val="24"/>
          <w:szCs w:val="24"/>
        </w:rPr>
        <w:t>совокупной номинальной стоимостью 58 438,1 млн. рублей</w:t>
      </w:r>
      <w:r w:rsidRPr="007F46EA">
        <w:rPr>
          <w:color w:val="000000" w:themeColor="text1"/>
          <w:sz w:val="24"/>
          <w:szCs w:val="24"/>
        </w:rPr>
        <w:t xml:space="preserve"> на ОФЗ с постоянным купонным доходом выпусков № 26207RMFS, № 26214RMFS, № 26220RMFS, № 26221RMFS и № 26222RMFS совокупной </w:t>
      </w:r>
      <w:r w:rsidRPr="007F46EA">
        <w:rPr>
          <w:b/>
          <w:color w:val="000000" w:themeColor="text1"/>
          <w:sz w:val="24"/>
          <w:szCs w:val="24"/>
        </w:rPr>
        <w:t>номинальной стоимостью 54 903,1 млн. рублей</w:t>
      </w:r>
      <w:r w:rsidRPr="007F46EA">
        <w:rPr>
          <w:color w:val="000000" w:themeColor="text1"/>
          <w:sz w:val="24"/>
          <w:szCs w:val="24"/>
        </w:rPr>
        <w:t xml:space="preserve"> исходя из рыночной стоимости указанных ценных бумаг. </w:t>
      </w:r>
    </w:p>
    <w:p w:rsidR="00CE6243" w:rsidRPr="007F46EA" w:rsidRDefault="00CE6243" w:rsidP="006A7EFC">
      <w:pPr>
        <w:ind w:left="0" w:right="0"/>
        <w:rPr>
          <w:color w:val="000000" w:themeColor="text1"/>
          <w:sz w:val="24"/>
          <w:szCs w:val="24"/>
        </w:rPr>
      </w:pPr>
      <w:r w:rsidRPr="007F46EA">
        <w:rPr>
          <w:color w:val="000000" w:themeColor="text1"/>
          <w:sz w:val="24"/>
          <w:szCs w:val="24"/>
        </w:rPr>
        <w:t xml:space="preserve">По результатам проведения указанной операции </w:t>
      </w:r>
      <w:r w:rsidRPr="007F46EA">
        <w:rPr>
          <w:b/>
          <w:color w:val="000000" w:themeColor="text1"/>
          <w:sz w:val="24"/>
          <w:szCs w:val="24"/>
        </w:rPr>
        <w:t>государственный внутренний долг</w:t>
      </w:r>
      <w:r w:rsidRPr="007F46EA">
        <w:rPr>
          <w:color w:val="000000" w:themeColor="text1"/>
          <w:sz w:val="24"/>
          <w:szCs w:val="24"/>
        </w:rPr>
        <w:t xml:space="preserve"> Российской Федерации </w:t>
      </w:r>
      <w:r w:rsidRPr="007F46EA">
        <w:rPr>
          <w:b/>
          <w:color w:val="000000" w:themeColor="text1"/>
          <w:sz w:val="24"/>
          <w:szCs w:val="24"/>
        </w:rPr>
        <w:t>сократился на 3 535,0 млн. рублей</w:t>
      </w:r>
      <w:r w:rsidRPr="007F46EA">
        <w:rPr>
          <w:color w:val="000000" w:themeColor="text1"/>
          <w:sz w:val="24"/>
          <w:szCs w:val="24"/>
        </w:rPr>
        <w:t>.</w:t>
      </w:r>
    </w:p>
    <w:p w:rsidR="00CE6243" w:rsidRPr="007F46EA" w:rsidRDefault="00CE6243" w:rsidP="006A7EFC">
      <w:pPr>
        <w:widowControl w:val="0"/>
        <w:ind w:left="0" w:right="0"/>
        <w:rPr>
          <w:b/>
          <w:color w:val="000000" w:themeColor="text1"/>
          <w:sz w:val="24"/>
          <w:szCs w:val="24"/>
        </w:rPr>
      </w:pPr>
      <w:r w:rsidRPr="007F46EA">
        <w:rPr>
          <w:color w:val="000000" w:themeColor="text1"/>
          <w:sz w:val="24"/>
          <w:szCs w:val="24"/>
        </w:rPr>
        <w:t xml:space="preserve">При этом согласно </w:t>
      </w:r>
      <w:r w:rsidRPr="007F46EA">
        <w:rPr>
          <w:b/>
          <w:color w:val="000000" w:themeColor="text1"/>
          <w:sz w:val="24"/>
          <w:szCs w:val="24"/>
        </w:rPr>
        <w:t>прогнозу кассовых выплат</w:t>
      </w:r>
      <w:r w:rsidRPr="007F46EA">
        <w:rPr>
          <w:color w:val="000000" w:themeColor="text1"/>
          <w:sz w:val="24"/>
          <w:szCs w:val="24"/>
        </w:rPr>
        <w:t xml:space="preserve"> по источникам финансирования дефицита федерального бюджета в Прогнозе кассовых поступлений и кассовых выплат по источникам финансирования дефицита федерального бюджета на текущий финансовый год по Минфину России по состоянию </w:t>
      </w:r>
      <w:r w:rsidRPr="007F46EA">
        <w:rPr>
          <w:b/>
          <w:color w:val="000000" w:themeColor="text1"/>
          <w:sz w:val="24"/>
          <w:szCs w:val="24"/>
        </w:rPr>
        <w:t>на 1 августа 2017 года</w:t>
      </w:r>
      <w:r w:rsidRPr="007F46EA">
        <w:rPr>
          <w:color w:val="000000" w:themeColor="text1"/>
          <w:sz w:val="24"/>
        </w:rPr>
        <w:t xml:space="preserve"> </w:t>
      </w:r>
      <w:r w:rsidRPr="007F46EA">
        <w:rPr>
          <w:color w:val="000000" w:themeColor="text1"/>
          <w:sz w:val="24"/>
          <w:szCs w:val="24"/>
        </w:rPr>
        <w:t xml:space="preserve">операция обмена была </w:t>
      </w:r>
      <w:r w:rsidRPr="007F46EA">
        <w:rPr>
          <w:b/>
          <w:color w:val="000000" w:themeColor="text1"/>
          <w:sz w:val="24"/>
          <w:szCs w:val="24"/>
        </w:rPr>
        <w:t>запланирована на август 2017 года в полном объеме (до 200,0 млрд. рублей).</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Прогнозом кассовых поступлений и кассовых выплат по источникам финансирования дефицита федерального бюджета на текущий финансовый год по Минфину России по состоянию </w:t>
      </w:r>
      <w:r w:rsidRPr="007F46EA">
        <w:rPr>
          <w:b/>
          <w:color w:val="000000" w:themeColor="text1"/>
          <w:sz w:val="24"/>
          <w:szCs w:val="24"/>
        </w:rPr>
        <w:t xml:space="preserve">на 1 ноября 2017 года </w:t>
      </w:r>
      <w:r w:rsidRPr="007F46EA">
        <w:rPr>
          <w:color w:val="000000" w:themeColor="text1"/>
          <w:sz w:val="24"/>
          <w:szCs w:val="24"/>
        </w:rPr>
        <w:t xml:space="preserve">было запланировано </w:t>
      </w:r>
      <w:r w:rsidRPr="007F46EA">
        <w:rPr>
          <w:b/>
          <w:color w:val="000000" w:themeColor="text1"/>
          <w:sz w:val="24"/>
          <w:szCs w:val="24"/>
        </w:rPr>
        <w:t>в ноябре 2017 года</w:t>
      </w:r>
      <w:r w:rsidRPr="007F46EA">
        <w:rPr>
          <w:color w:val="000000" w:themeColor="text1"/>
          <w:sz w:val="24"/>
          <w:szCs w:val="24"/>
        </w:rPr>
        <w:t xml:space="preserve"> проведение некассовой операции по привлечению в объеме </w:t>
      </w:r>
      <w:r w:rsidRPr="007F46EA">
        <w:rPr>
          <w:b/>
          <w:color w:val="000000" w:themeColor="text1"/>
          <w:sz w:val="24"/>
          <w:szCs w:val="24"/>
        </w:rPr>
        <w:t xml:space="preserve">146 141,8 млн. рублей </w:t>
      </w:r>
      <w:r w:rsidRPr="007F46EA">
        <w:rPr>
          <w:color w:val="000000" w:themeColor="text1"/>
          <w:sz w:val="24"/>
          <w:szCs w:val="24"/>
        </w:rPr>
        <w:t xml:space="preserve">и </w:t>
      </w:r>
      <w:r w:rsidRPr="007F46EA">
        <w:rPr>
          <w:b/>
          <w:color w:val="000000" w:themeColor="text1"/>
          <w:sz w:val="24"/>
          <w:szCs w:val="24"/>
        </w:rPr>
        <w:t xml:space="preserve">по погашению – </w:t>
      </w:r>
      <w:r w:rsidRPr="007F46EA">
        <w:rPr>
          <w:color w:val="000000" w:themeColor="text1"/>
          <w:sz w:val="24"/>
          <w:szCs w:val="24"/>
        </w:rPr>
        <w:t xml:space="preserve">в объеме </w:t>
      </w:r>
      <w:r w:rsidRPr="007F46EA">
        <w:rPr>
          <w:b/>
          <w:color w:val="000000" w:themeColor="text1"/>
          <w:sz w:val="24"/>
          <w:szCs w:val="24"/>
        </w:rPr>
        <w:t>192 000,0 млн. рублей</w:t>
      </w:r>
      <w:r w:rsidRPr="007F46EA">
        <w:rPr>
          <w:color w:val="000000" w:themeColor="text1"/>
          <w:sz w:val="24"/>
          <w:szCs w:val="24"/>
        </w:rPr>
        <w:t>.</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Федеральным законом № 326-ФЗ объем указанных операций не уточнялся.</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Вместе с тем показатели Прогноза кассовых поступлений и кассовых выплат по источникам финансирования дефицита федерального бюджета на текущий финансовый год по Минфину России по состоянию </w:t>
      </w:r>
      <w:r w:rsidRPr="007F46EA">
        <w:rPr>
          <w:b/>
          <w:color w:val="000000" w:themeColor="text1"/>
          <w:sz w:val="24"/>
          <w:szCs w:val="24"/>
        </w:rPr>
        <w:t xml:space="preserve">на 1 декабря 2017 года не предусматривали проведение иных некассовых операций </w:t>
      </w:r>
      <w:r w:rsidRPr="007F46EA">
        <w:rPr>
          <w:color w:val="000000" w:themeColor="text1"/>
          <w:sz w:val="24"/>
          <w:szCs w:val="24"/>
        </w:rPr>
        <w:t>и соответствовали объемам проведенной в августе 2017 года операции.</w:t>
      </w:r>
    </w:p>
    <w:p w:rsidR="00CE6243" w:rsidRDefault="00CE6243" w:rsidP="006A7EFC">
      <w:pPr>
        <w:ind w:left="0" w:right="0"/>
        <w:rPr>
          <w:color w:val="000000" w:themeColor="text1"/>
          <w:sz w:val="24"/>
          <w:szCs w:val="24"/>
        </w:rPr>
      </w:pPr>
      <w:r w:rsidRPr="007F46EA">
        <w:rPr>
          <w:color w:val="000000" w:themeColor="text1"/>
          <w:sz w:val="24"/>
          <w:szCs w:val="24"/>
        </w:rPr>
        <w:t xml:space="preserve">Аналогичная ситуация складывалась и в предыдущие годы. </w:t>
      </w:r>
      <w:r w:rsidRPr="007F46EA">
        <w:rPr>
          <w:color w:val="000000" w:themeColor="text1"/>
          <w:sz w:val="24"/>
        </w:rPr>
        <w:t xml:space="preserve">Так, в 2015 и 2016 годах предусмотренные объемы операций обмена государственных ценных бумаг Российской Федерации, установленные федеральными законами о федеральном бюджете, при внесении в них изменений </w:t>
      </w:r>
      <w:r w:rsidRPr="007F46EA">
        <w:rPr>
          <w:b/>
          <w:color w:val="000000" w:themeColor="text1"/>
          <w:sz w:val="24"/>
        </w:rPr>
        <w:t>не уточнялись</w:t>
      </w:r>
      <w:r w:rsidRPr="007F46EA">
        <w:rPr>
          <w:color w:val="000000" w:themeColor="text1"/>
          <w:sz w:val="24"/>
        </w:rPr>
        <w:t xml:space="preserve">, а объемы неисполнения увеличиваются с 32,4 % в 2015 году до 73,1 % в 2017 году. </w:t>
      </w:r>
      <w:r w:rsidRPr="007F46EA">
        <w:rPr>
          <w:color w:val="000000" w:themeColor="text1"/>
          <w:sz w:val="24"/>
          <w:szCs w:val="24"/>
        </w:rPr>
        <w:t>Объемы указанных операций приведены в следующей таблице.</w:t>
      </w:r>
    </w:p>
    <w:p w:rsidR="00A400BC" w:rsidRDefault="00A400BC" w:rsidP="006A7EFC">
      <w:pPr>
        <w:ind w:left="0" w:right="0"/>
        <w:rPr>
          <w:color w:val="000000" w:themeColor="text1"/>
          <w:sz w:val="24"/>
          <w:szCs w:val="24"/>
        </w:rPr>
      </w:pPr>
    </w:p>
    <w:p w:rsidR="00A400BC" w:rsidRDefault="00A400BC" w:rsidP="006A7EFC">
      <w:pPr>
        <w:ind w:left="0" w:right="0"/>
        <w:rPr>
          <w:color w:val="000000" w:themeColor="text1"/>
          <w:sz w:val="24"/>
          <w:szCs w:val="24"/>
        </w:rPr>
      </w:pPr>
    </w:p>
    <w:p w:rsidR="00A400BC" w:rsidRDefault="00A400BC" w:rsidP="006A7EFC">
      <w:pPr>
        <w:ind w:left="0" w:right="0"/>
        <w:rPr>
          <w:color w:val="000000" w:themeColor="text1"/>
          <w:sz w:val="24"/>
          <w:szCs w:val="24"/>
        </w:rPr>
      </w:pPr>
    </w:p>
    <w:p w:rsidR="00A400BC" w:rsidRPr="007F46EA" w:rsidRDefault="00A400BC" w:rsidP="006A7EFC">
      <w:pPr>
        <w:ind w:left="0" w:right="0"/>
        <w:rPr>
          <w:color w:val="000000" w:themeColor="text1"/>
          <w:sz w:val="24"/>
        </w:rPr>
      </w:pPr>
    </w:p>
    <w:p w:rsidR="00CE6243" w:rsidRPr="007F46EA" w:rsidRDefault="00CE6243" w:rsidP="00CE6243">
      <w:pPr>
        <w:widowControl w:val="0"/>
        <w:spacing w:line="240" w:lineRule="auto"/>
        <w:ind w:left="0" w:right="-1"/>
        <w:jc w:val="right"/>
        <w:rPr>
          <w:color w:val="000000" w:themeColor="text1"/>
          <w:sz w:val="20"/>
          <w:szCs w:val="20"/>
        </w:rPr>
      </w:pPr>
      <w:r w:rsidRPr="007F46EA">
        <w:rPr>
          <w:color w:val="000000" w:themeColor="text1"/>
          <w:sz w:val="20"/>
          <w:szCs w:val="20"/>
        </w:rPr>
        <w:lastRenderedPageBreak/>
        <w:t xml:space="preserve"> (мл</w:t>
      </w:r>
      <w:r>
        <w:rPr>
          <w:color w:val="000000" w:themeColor="text1"/>
          <w:sz w:val="20"/>
          <w:szCs w:val="20"/>
        </w:rPr>
        <w:t>н</w:t>
      </w:r>
      <w:r w:rsidRPr="007F46EA">
        <w:rPr>
          <w:color w:val="000000" w:themeColor="text1"/>
          <w:sz w:val="20"/>
          <w:szCs w:val="20"/>
        </w:rPr>
        <w:t>. рублей)</w:t>
      </w:r>
    </w:p>
    <w:tbl>
      <w:tblPr>
        <w:tblStyle w:val="afff8"/>
        <w:tblW w:w="9747" w:type="dxa"/>
        <w:tblLook w:val="04A0" w:firstRow="1" w:lastRow="0" w:firstColumn="1" w:lastColumn="0" w:noHBand="0" w:noVBand="1"/>
      </w:tblPr>
      <w:tblGrid>
        <w:gridCol w:w="2463"/>
        <w:gridCol w:w="2463"/>
        <w:gridCol w:w="3404"/>
        <w:gridCol w:w="1417"/>
      </w:tblGrid>
      <w:tr w:rsidR="00CE6243" w:rsidRPr="007F46EA" w:rsidTr="00F51C77">
        <w:trPr>
          <w:tblHeader/>
        </w:trPr>
        <w:tc>
          <w:tcPr>
            <w:tcW w:w="2463" w:type="dxa"/>
          </w:tcPr>
          <w:p w:rsidR="00CE6243" w:rsidRPr="007F46EA" w:rsidRDefault="00CE6243" w:rsidP="00F51C77">
            <w:pPr>
              <w:widowControl w:val="0"/>
              <w:spacing w:line="341" w:lineRule="auto"/>
              <w:ind w:left="0" w:right="0" w:firstLine="0"/>
              <w:rPr>
                <w:color w:val="000000" w:themeColor="text1"/>
                <w:sz w:val="16"/>
                <w:szCs w:val="16"/>
              </w:rPr>
            </w:pPr>
          </w:p>
        </w:tc>
        <w:tc>
          <w:tcPr>
            <w:tcW w:w="2463"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Объем операций обмена государственных ценных бумаг Российской Федерации, предусмотренный федеральным законом о федеральном бюджете</w:t>
            </w:r>
          </w:p>
        </w:tc>
        <w:tc>
          <w:tcPr>
            <w:tcW w:w="3404"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Отражение в отчетности объема размещения государственных ценных бумаг Российской Федерации, номинальная стоимость которых указана в валюте Российской Федерации в рамках проведенных операций обмена</w:t>
            </w:r>
            <w:r w:rsidRPr="007F46EA">
              <w:rPr>
                <w:color w:val="000000" w:themeColor="text1"/>
              </w:rPr>
              <w:t xml:space="preserve"> </w:t>
            </w:r>
            <w:r w:rsidRPr="007F46EA">
              <w:rPr>
                <w:b/>
                <w:color w:val="000000" w:themeColor="text1"/>
                <w:sz w:val="16"/>
                <w:szCs w:val="16"/>
              </w:rPr>
              <w:t>государственных ценных бумаг Российской Федерации</w:t>
            </w:r>
          </w:p>
        </w:tc>
        <w:tc>
          <w:tcPr>
            <w:tcW w:w="1417"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 исполнения</w:t>
            </w:r>
          </w:p>
        </w:tc>
      </w:tr>
      <w:tr w:rsidR="00CE6243" w:rsidRPr="007F46EA" w:rsidTr="00F51C77">
        <w:tc>
          <w:tcPr>
            <w:tcW w:w="2463"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2015 год</w:t>
            </w:r>
          </w:p>
        </w:tc>
        <w:tc>
          <w:tcPr>
            <w:tcW w:w="2463"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200 000,0</w:t>
            </w:r>
          </w:p>
        </w:tc>
        <w:tc>
          <w:tcPr>
            <w:tcW w:w="3404"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135 254,4</w:t>
            </w:r>
          </w:p>
        </w:tc>
        <w:tc>
          <w:tcPr>
            <w:tcW w:w="1417"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67,6</w:t>
            </w:r>
          </w:p>
        </w:tc>
      </w:tr>
      <w:tr w:rsidR="00CE6243" w:rsidRPr="007F46EA" w:rsidTr="00F51C77">
        <w:tc>
          <w:tcPr>
            <w:tcW w:w="2463"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2016 год</w:t>
            </w:r>
          </w:p>
        </w:tc>
        <w:tc>
          <w:tcPr>
            <w:tcW w:w="2463"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200 000,0</w:t>
            </w:r>
          </w:p>
        </w:tc>
        <w:tc>
          <w:tcPr>
            <w:tcW w:w="3404"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55 409,7</w:t>
            </w:r>
          </w:p>
        </w:tc>
        <w:tc>
          <w:tcPr>
            <w:tcW w:w="1417"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27,7</w:t>
            </w:r>
          </w:p>
        </w:tc>
      </w:tr>
      <w:tr w:rsidR="00CE6243" w:rsidRPr="007F46EA" w:rsidTr="00F51C77">
        <w:tc>
          <w:tcPr>
            <w:tcW w:w="2463"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2017 год</w:t>
            </w:r>
          </w:p>
        </w:tc>
        <w:tc>
          <w:tcPr>
            <w:tcW w:w="2463"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200 000,0</w:t>
            </w:r>
          </w:p>
        </w:tc>
        <w:tc>
          <w:tcPr>
            <w:tcW w:w="3404"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53 858,2</w:t>
            </w:r>
          </w:p>
        </w:tc>
        <w:tc>
          <w:tcPr>
            <w:tcW w:w="1417"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26,9</w:t>
            </w:r>
          </w:p>
        </w:tc>
      </w:tr>
    </w:tbl>
    <w:p w:rsidR="00CE6243" w:rsidRPr="007F46EA" w:rsidRDefault="00CE6243" w:rsidP="006A7EFC">
      <w:pPr>
        <w:widowControl w:val="0"/>
        <w:overflowPunct/>
        <w:autoSpaceDE/>
        <w:adjustRightInd/>
        <w:spacing w:before="120"/>
        <w:ind w:left="0" w:right="0"/>
        <w:rPr>
          <w:color w:val="000000" w:themeColor="text1"/>
          <w:sz w:val="24"/>
          <w:szCs w:val="24"/>
          <w:lang w:eastAsia="en-US"/>
        </w:rPr>
      </w:pPr>
      <w:r w:rsidRPr="00F07633">
        <w:rPr>
          <w:b/>
          <w:color w:val="000000" w:themeColor="text1"/>
          <w:sz w:val="24"/>
          <w:szCs w:val="24"/>
        </w:rPr>
        <w:t>9.4.2.</w:t>
      </w:r>
      <w:r w:rsidRPr="00F07633">
        <w:rPr>
          <w:color w:val="000000" w:themeColor="text1"/>
          <w:sz w:val="24"/>
          <w:szCs w:val="24"/>
        </w:rPr>
        <w:t> </w:t>
      </w:r>
      <w:r w:rsidRPr="00F07633">
        <w:rPr>
          <w:b/>
          <w:color w:val="000000" w:themeColor="text1"/>
          <w:sz w:val="24"/>
          <w:szCs w:val="24"/>
        </w:rPr>
        <w:t xml:space="preserve">На изменение (уменьшение) остатков средств на счетах по учету средств бюджетов в объеме 859 376,3 млн. рублей </w:t>
      </w:r>
      <w:r w:rsidRPr="00F07633">
        <w:rPr>
          <w:color w:val="000000" w:themeColor="text1"/>
          <w:sz w:val="24"/>
          <w:szCs w:val="24"/>
        </w:rPr>
        <w:t xml:space="preserve">в отчетном периоде повлияло уменьшение остатков денежных средств Резервного фонда в 972 131,5 млн. рублей, уменьшение остатков денежных средств Фонда национального благосостояния в сумме </w:t>
      </w:r>
      <w:r w:rsidRPr="00F07633">
        <w:rPr>
          <w:color w:val="000000" w:themeColor="text1"/>
          <w:sz w:val="24"/>
          <w:szCs w:val="24"/>
          <w:lang w:eastAsia="en-US"/>
        </w:rPr>
        <w:t>589 595,7</w:t>
      </w:r>
      <w:r w:rsidRPr="00F07633">
        <w:rPr>
          <w:color w:val="000000" w:themeColor="text1"/>
          <w:sz w:val="24"/>
          <w:szCs w:val="24"/>
        </w:rPr>
        <w:t xml:space="preserve"> млн. рублей, а также</w:t>
      </w:r>
      <w:r w:rsidRPr="00F07633">
        <w:rPr>
          <w:color w:val="000000" w:themeColor="text1"/>
          <w:sz w:val="24"/>
          <w:szCs w:val="24"/>
          <w:lang w:eastAsia="en-US"/>
        </w:rPr>
        <w:t xml:space="preserve"> увеличение прочих остатков денежных средств федерального бюджета (расчетно) на сумму (-) 702 350,9 млн. рублей.</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 xml:space="preserve">9.4.3. Иные источники внутреннего финансирования дефицита федерального бюджета </w:t>
      </w:r>
      <w:r w:rsidRPr="007F46EA">
        <w:rPr>
          <w:color w:val="000000" w:themeColor="text1"/>
          <w:sz w:val="24"/>
          <w:szCs w:val="24"/>
        </w:rPr>
        <w:t xml:space="preserve">составили (-) </w:t>
      </w:r>
      <w:r w:rsidRPr="007F46EA">
        <w:rPr>
          <w:b/>
          <w:color w:val="000000" w:themeColor="text1"/>
          <w:sz w:val="24"/>
          <w:szCs w:val="24"/>
        </w:rPr>
        <w:t xml:space="preserve">517 698,3 млн. рублей, </w:t>
      </w:r>
      <w:r w:rsidRPr="007F46EA">
        <w:rPr>
          <w:color w:val="000000" w:themeColor="text1"/>
          <w:sz w:val="24"/>
          <w:szCs w:val="24"/>
        </w:rPr>
        <w:t>включая положительную курсовую разницу по средствам федерального бюджета в размере 59 287,4 млн. рублей (по средствам Резервного фонда – 28 286,5 млн. рублей; по средствам ФНБ – 37 723,5 млн. рублей (без учета курсовой разницы по приобретенным облигациям Украины в размере (-) 9 170,1 млн. рублей, а также по номинированным в иностранной валюте ценным бумагам российских эмитентов, связанным с реализацией самоокупаемых инфраструктурных проектов, перечень которых утверждается Правительством Российской Федерации, в размере (-) 12 573,2 млн. рублей); по прочим средствам федерального бюджета – (-) 6 722,6 млн. рублей).</w:t>
      </w:r>
    </w:p>
    <w:p w:rsidR="00CE6243" w:rsidRPr="007F46EA" w:rsidRDefault="00CE6243" w:rsidP="006A7EFC">
      <w:pPr>
        <w:shd w:val="clear" w:color="auto" w:fill="FFFFFF"/>
        <w:ind w:left="0" w:right="0"/>
        <w:textAlignment w:val="top"/>
        <w:rPr>
          <w:color w:val="000000" w:themeColor="text1"/>
          <w:sz w:val="24"/>
          <w:szCs w:val="24"/>
        </w:rPr>
      </w:pPr>
      <w:r w:rsidRPr="007F46EA">
        <w:rPr>
          <w:b/>
          <w:color w:val="000000" w:themeColor="text1"/>
          <w:sz w:val="24"/>
          <w:szCs w:val="24"/>
        </w:rPr>
        <w:t>9.4.3.1.</w:t>
      </w:r>
      <w:r w:rsidRPr="007F46EA">
        <w:rPr>
          <w:color w:val="000000" w:themeColor="text1"/>
          <w:sz w:val="24"/>
          <w:szCs w:val="24"/>
        </w:rPr>
        <w:t xml:space="preserve"> Поступления </w:t>
      </w:r>
      <w:r w:rsidRPr="007F46EA">
        <w:rPr>
          <w:b/>
          <w:color w:val="000000" w:themeColor="text1"/>
          <w:sz w:val="24"/>
          <w:szCs w:val="24"/>
        </w:rPr>
        <w:t xml:space="preserve">средств от продажи акций и иных форм участия в капитале, находящихся в федеральной собственности, в 2017 году </w:t>
      </w:r>
      <w:r w:rsidRPr="007F46EA">
        <w:rPr>
          <w:color w:val="000000" w:themeColor="text1"/>
          <w:sz w:val="24"/>
          <w:szCs w:val="24"/>
        </w:rPr>
        <w:t>составили</w:t>
      </w:r>
      <w:r w:rsidRPr="007F46EA">
        <w:rPr>
          <w:b/>
          <w:color w:val="000000" w:themeColor="text1"/>
          <w:sz w:val="24"/>
          <w:szCs w:val="24"/>
        </w:rPr>
        <w:t xml:space="preserve"> 14 284,5 млн. рублей, </w:t>
      </w:r>
      <w:r w:rsidRPr="007F46EA">
        <w:rPr>
          <w:color w:val="000000" w:themeColor="text1"/>
          <w:sz w:val="24"/>
          <w:szCs w:val="24"/>
        </w:rPr>
        <w:t xml:space="preserve">или </w:t>
      </w:r>
      <w:r w:rsidRPr="007F46EA">
        <w:rPr>
          <w:b/>
          <w:color w:val="000000" w:themeColor="text1"/>
          <w:sz w:val="24"/>
          <w:szCs w:val="24"/>
        </w:rPr>
        <w:t>77,8 %</w:t>
      </w:r>
      <w:r w:rsidRPr="007F46EA">
        <w:rPr>
          <w:color w:val="000000" w:themeColor="text1"/>
          <w:sz w:val="24"/>
          <w:szCs w:val="24"/>
        </w:rPr>
        <w:t xml:space="preserve"> утвержденного Федеральным законом № 415-ФЗ (с изменениями) объема (18 356,6 млн. рублей). </w:t>
      </w:r>
    </w:p>
    <w:p w:rsidR="00CE6243" w:rsidRPr="007F46EA" w:rsidRDefault="00CE6243" w:rsidP="006A7EFC">
      <w:pPr>
        <w:shd w:val="clear" w:color="auto" w:fill="FFFFFF"/>
        <w:ind w:left="0" w:right="0"/>
        <w:textAlignment w:val="top"/>
        <w:rPr>
          <w:color w:val="000000" w:themeColor="text1"/>
          <w:sz w:val="24"/>
          <w:szCs w:val="24"/>
        </w:rPr>
      </w:pPr>
      <w:r w:rsidRPr="007F46EA">
        <w:rPr>
          <w:color w:val="000000" w:themeColor="text1"/>
          <w:sz w:val="24"/>
          <w:szCs w:val="24"/>
        </w:rPr>
        <w:t xml:space="preserve">В результате внесения изменений в Федеральный закон № 415-ФЗ по данному источнику финансирования дефицита федерального бюджета в 2017 году плановые показатели были </w:t>
      </w:r>
      <w:r w:rsidRPr="007F46EA">
        <w:rPr>
          <w:b/>
          <w:color w:val="000000" w:themeColor="text1"/>
          <w:sz w:val="24"/>
          <w:szCs w:val="24"/>
        </w:rPr>
        <w:t xml:space="preserve">уменьшены </w:t>
      </w:r>
      <w:r w:rsidRPr="007F46EA">
        <w:rPr>
          <w:color w:val="000000" w:themeColor="text1"/>
          <w:sz w:val="24"/>
          <w:szCs w:val="24"/>
        </w:rPr>
        <w:t xml:space="preserve">на 119 855,3 млн. рублей, или </w:t>
      </w:r>
      <w:r w:rsidRPr="007F46EA">
        <w:rPr>
          <w:b/>
          <w:color w:val="000000" w:themeColor="text1"/>
          <w:sz w:val="24"/>
          <w:szCs w:val="24"/>
        </w:rPr>
        <w:t>в 7,5 раза</w:t>
      </w:r>
      <w:r w:rsidRPr="007F46EA">
        <w:rPr>
          <w:color w:val="000000" w:themeColor="text1"/>
          <w:sz w:val="24"/>
          <w:szCs w:val="24"/>
        </w:rPr>
        <w:t xml:space="preserve">. </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Прогнозным планом (программой) приватизации федерального имущества и основными направлениями приватизации федерального имущества на 2017 - 2019 годы (далее - Программа приватизации на 2017 - 2019 годы), утвержденными распоряжением Правительства Российской Федерации от 8 февраля 2017 г. № 227-р, с учетом изменений, внесенных по состоянию на 1 января 2018 года, предусматривается приватизация находящихся в федеральной собственности акций </w:t>
      </w:r>
      <w:r w:rsidRPr="007F46EA">
        <w:rPr>
          <w:b/>
          <w:color w:val="000000" w:themeColor="text1"/>
          <w:sz w:val="24"/>
          <w:szCs w:val="24"/>
        </w:rPr>
        <w:t>530 хозяйственных обществ</w:t>
      </w:r>
      <w:r w:rsidRPr="007F46EA">
        <w:rPr>
          <w:color w:val="000000" w:themeColor="text1"/>
          <w:sz w:val="24"/>
          <w:szCs w:val="24"/>
        </w:rPr>
        <w:t xml:space="preserve">, </w:t>
      </w:r>
      <w:r w:rsidRPr="007F46EA">
        <w:rPr>
          <w:b/>
          <w:color w:val="000000" w:themeColor="text1"/>
          <w:sz w:val="24"/>
          <w:szCs w:val="24"/>
        </w:rPr>
        <w:lastRenderedPageBreak/>
        <w:t>302 федеральных государственных унитарных предприятий</w:t>
      </w:r>
      <w:r w:rsidRPr="007F46EA">
        <w:rPr>
          <w:color w:val="000000" w:themeColor="text1"/>
          <w:sz w:val="24"/>
          <w:szCs w:val="24"/>
        </w:rPr>
        <w:t xml:space="preserve">, а также </w:t>
      </w:r>
      <w:r w:rsidRPr="007F46EA">
        <w:rPr>
          <w:b/>
          <w:color w:val="000000" w:themeColor="text1"/>
          <w:sz w:val="24"/>
          <w:szCs w:val="24"/>
        </w:rPr>
        <w:t>1 546 объектов иного имущества</w:t>
      </w:r>
      <w:r w:rsidRPr="007F46EA">
        <w:rPr>
          <w:color w:val="000000" w:themeColor="text1"/>
          <w:sz w:val="24"/>
          <w:szCs w:val="24"/>
        </w:rPr>
        <w:t xml:space="preserve"> государственной казны Российской Федерации. </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В рамках реализации Программы приватизации на 2017 – 2019 годы по состоянию </w:t>
      </w:r>
      <w:r w:rsidRPr="007F46EA">
        <w:rPr>
          <w:b/>
          <w:color w:val="000000" w:themeColor="text1"/>
          <w:sz w:val="24"/>
          <w:szCs w:val="24"/>
        </w:rPr>
        <w:t>на 1 января 2018 года</w:t>
      </w:r>
      <w:r w:rsidRPr="007F46EA">
        <w:rPr>
          <w:color w:val="000000" w:themeColor="text1"/>
          <w:sz w:val="24"/>
          <w:szCs w:val="24"/>
        </w:rPr>
        <w:t xml:space="preserve"> осуществлена продажа 153 пакетов акций (долей) обществ и 316 объектов иного имущества казны Российской Федерации. Приняты решения о преобразовании в хозяйственные общества 65 ФГУП, в том числе 13 предприятий в рамках формирования вертикально интегрированных структур. Обеспечена государственная регистрация 37 создаваемых хозяйственных обществ (34 ФГУП в акционерные общества, 4 ФГУП – в общества с ограниченной ответственностью).</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Сделки с акциями крупнейших компаний</w:t>
      </w:r>
      <w:r w:rsidRPr="007F46EA">
        <w:rPr>
          <w:color w:val="000000" w:themeColor="text1"/>
          <w:sz w:val="24"/>
          <w:szCs w:val="24"/>
        </w:rPr>
        <w:t xml:space="preserve">, включенных в I раздел Программы приватизации на </w:t>
      </w:r>
      <w:r>
        <w:rPr>
          <w:color w:val="000000" w:themeColor="text1"/>
          <w:sz w:val="24"/>
          <w:szCs w:val="24"/>
        </w:rPr>
        <w:t>2017 - 2019 годы, осуществляемые</w:t>
      </w:r>
      <w:r w:rsidRPr="007F46EA">
        <w:rPr>
          <w:color w:val="000000" w:themeColor="text1"/>
          <w:sz w:val="24"/>
          <w:szCs w:val="24"/>
        </w:rPr>
        <w:t xml:space="preserve"> на основании решений Правительства Российской Федерации, в 2017 году </w:t>
      </w:r>
      <w:r w:rsidRPr="007F46EA">
        <w:rPr>
          <w:b/>
          <w:color w:val="000000" w:themeColor="text1"/>
          <w:sz w:val="24"/>
          <w:szCs w:val="24"/>
        </w:rPr>
        <w:t>не совершались</w:t>
      </w:r>
      <w:r w:rsidRPr="007F46EA">
        <w:rPr>
          <w:color w:val="000000" w:themeColor="text1"/>
          <w:sz w:val="24"/>
          <w:szCs w:val="24"/>
        </w:rPr>
        <w:t>.</w:t>
      </w:r>
    </w:p>
    <w:p w:rsidR="00CE6243" w:rsidRPr="007F46EA" w:rsidRDefault="00CE6243" w:rsidP="006A7EFC">
      <w:pPr>
        <w:widowControl w:val="0"/>
        <w:ind w:left="0" w:right="0"/>
        <w:rPr>
          <w:b/>
          <w:color w:val="000000" w:themeColor="text1"/>
          <w:sz w:val="24"/>
          <w:szCs w:val="24"/>
        </w:rPr>
      </w:pPr>
      <w:r w:rsidRPr="007F46EA">
        <w:rPr>
          <w:b/>
          <w:color w:val="000000" w:themeColor="text1"/>
          <w:sz w:val="24"/>
          <w:szCs w:val="24"/>
        </w:rPr>
        <w:t xml:space="preserve">9.4.3.2. Поступления </w:t>
      </w:r>
      <w:r w:rsidRPr="007F46EA">
        <w:rPr>
          <w:color w:val="000000" w:themeColor="text1"/>
          <w:sz w:val="24"/>
          <w:szCs w:val="24"/>
        </w:rPr>
        <w:t>от реализации государственных запасов драгоценных металлов и драгоценных камней</w:t>
      </w:r>
      <w:r w:rsidRPr="007F46EA">
        <w:rPr>
          <w:b/>
          <w:color w:val="000000" w:themeColor="text1"/>
          <w:sz w:val="24"/>
          <w:szCs w:val="24"/>
        </w:rPr>
        <w:t xml:space="preserve"> </w:t>
      </w:r>
      <w:r w:rsidRPr="007F46EA">
        <w:rPr>
          <w:color w:val="000000" w:themeColor="text1"/>
          <w:sz w:val="24"/>
          <w:szCs w:val="24"/>
        </w:rPr>
        <w:t>на внутреннем рынке</w:t>
      </w:r>
      <w:r w:rsidRPr="007F46EA">
        <w:rPr>
          <w:b/>
          <w:color w:val="000000" w:themeColor="text1"/>
          <w:sz w:val="24"/>
          <w:szCs w:val="24"/>
        </w:rPr>
        <w:t xml:space="preserve"> </w:t>
      </w:r>
      <w:r w:rsidRPr="007F46EA">
        <w:rPr>
          <w:color w:val="000000" w:themeColor="text1"/>
          <w:sz w:val="24"/>
          <w:szCs w:val="24"/>
        </w:rPr>
        <w:t xml:space="preserve">составили </w:t>
      </w:r>
      <w:r w:rsidRPr="007F46EA">
        <w:rPr>
          <w:b/>
          <w:color w:val="000000" w:themeColor="text1"/>
          <w:sz w:val="24"/>
          <w:szCs w:val="24"/>
        </w:rPr>
        <w:t>7 656,4</w:t>
      </w:r>
      <w:r w:rsidRPr="007F46EA">
        <w:rPr>
          <w:color w:val="000000" w:themeColor="text1"/>
          <w:sz w:val="24"/>
          <w:szCs w:val="24"/>
        </w:rPr>
        <w:t xml:space="preserve"> </w:t>
      </w:r>
      <w:r w:rsidRPr="007F46EA">
        <w:rPr>
          <w:b/>
          <w:color w:val="000000" w:themeColor="text1"/>
          <w:sz w:val="24"/>
          <w:szCs w:val="24"/>
        </w:rPr>
        <w:t xml:space="preserve">млн. рублей, </w:t>
      </w:r>
      <w:r w:rsidRPr="007F46EA">
        <w:rPr>
          <w:color w:val="000000" w:themeColor="text1"/>
          <w:sz w:val="24"/>
          <w:szCs w:val="24"/>
        </w:rPr>
        <w:t xml:space="preserve">на внешнем – </w:t>
      </w:r>
      <w:r w:rsidRPr="007F46EA">
        <w:rPr>
          <w:b/>
          <w:color w:val="000000" w:themeColor="text1"/>
          <w:sz w:val="24"/>
          <w:szCs w:val="24"/>
        </w:rPr>
        <w:t>875,3 млн. рублей,</w:t>
      </w:r>
      <w:r w:rsidRPr="007F46EA">
        <w:rPr>
          <w:color w:val="000000" w:themeColor="text1"/>
          <w:sz w:val="24"/>
          <w:szCs w:val="24"/>
        </w:rPr>
        <w:t xml:space="preserve"> </w:t>
      </w:r>
      <w:r w:rsidRPr="007F46EA">
        <w:rPr>
          <w:b/>
          <w:color w:val="000000" w:themeColor="text1"/>
          <w:sz w:val="24"/>
          <w:szCs w:val="24"/>
        </w:rPr>
        <w:t xml:space="preserve">выплаты </w:t>
      </w:r>
      <w:r w:rsidRPr="007F46EA">
        <w:rPr>
          <w:color w:val="000000" w:themeColor="text1"/>
          <w:sz w:val="24"/>
          <w:szCs w:val="24"/>
        </w:rPr>
        <w:t xml:space="preserve">на приобретение государственных запасов драгоценных металлов и драгоценных камней – </w:t>
      </w:r>
      <w:r w:rsidRPr="007F46EA">
        <w:rPr>
          <w:b/>
          <w:color w:val="000000" w:themeColor="text1"/>
          <w:sz w:val="24"/>
          <w:szCs w:val="24"/>
        </w:rPr>
        <w:t>(-)</w:t>
      </w:r>
      <w:r w:rsidRPr="007F46EA">
        <w:rPr>
          <w:color w:val="000000" w:themeColor="text1"/>
          <w:sz w:val="24"/>
          <w:szCs w:val="24"/>
        </w:rPr>
        <w:t> </w:t>
      </w:r>
      <w:r w:rsidRPr="007F46EA">
        <w:rPr>
          <w:b/>
          <w:color w:val="000000" w:themeColor="text1"/>
          <w:sz w:val="24"/>
          <w:szCs w:val="24"/>
        </w:rPr>
        <w:t xml:space="preserve">5 982,4 млн. рублей. </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9.4.3.3.</w:t>
      </w:r>
      <w:r w:rsidRPr="007F46EA">
        <w:rPr>
          <w:color w:val="000000" w:themeColor="text1"/>
          <w:sz w:val="24"/>
          <w:szCs w:val="24"/>
        </w:rPr>
        <w:t> По информации Минфина России,</w:t>
      </w:r>
      <w:r w:rsidRPr="007F46EA">
        <w:rPr>
          <w:b/>
          <w:color w:val="000000" w:themeColor="text1"/>
          <w:sz w:val="24"/>
          <w:szCs w:val="24"/>
        </w:rPr>
        <w:t xml:space="preserve"> бюджетные кредиты </w:t>
      </w:r>
      <w:r w:rsidRPr="007F46EA">
        <w:rPr>
          <w:color w:val="000000" w:themeColor="text1"/>
          <w:sz w:val="24"/>
          <w:szCs w:val="24"/>
        </w:rPr>
        <w:t xml:space="preserve">другим бюджетам бюджетной системы Российской Федерации из федерального бюджета в валюте Российской Федерации предоставлены 75 регионам в объеме </w:t>
      </w:r>
      <w:r w:rsidRPr="007F46EA">
        <w:rPr>
          <w:b/>
          <w:color w:val="000000" w:themeColor="text1"/>
          <w:sz w:val="24"/>
          <w:szCs w:val="24"/>
        </w:rPr>
        <w:t>333 810,0 млн. рублей</w:t>
      </w:r>
      <w:r w:rsidRPr="007F46EA">
        <w:rPr>
          <w:color w:val="000000" w:themeColor="text1"/>
          <w:sz w:val="24"/>
          <w:szCs w:val="24"/>
        </w:rPr>
        <w:t>, или 96,5 % бюджетных ассигнований, предусмотренных сводной росписью с изменениями.</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Возврат составил </w:t>
      </w:r>
      <w:r w:rsidRPr="007F46EA">
        <w:rPr>
          <w:b/>
          <w:color w:val="000000" w:themeColor="text1"/>
          <w:sz w:val="24"/>
          <w:szCs w:val="24"/>
        </w:rPr>
        <w:t>313 455,8 млн. рублей</w:t>
      </w:r>
      <w:r w:rsidRPr="007F46EA">
        <w:rPr>
          <w:color w:val="000000" w:themeColor="text1"/>
          <w:sz w:val="24"/>
          <w:szCs w:val="24"/>
        </w:rPr>
        <w:t>, или 138,6 %, из них 91 735,0 млн. рублей за счет досрочного погашения в связи с несоблюдением 16 субъектами Российской Федерации условий соглашений о предоставлении бюджетных кредитов.</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При этом Саратовской области предоставлены бюджетные кредиты в объеме 20 648,1 млн. рублей, что в 1,9 раза больше объема досрочного погашения, Волгоградской области – 20 288,6 млн. рублей, в 1,5 раза, Удмуртской Республике – 18 187,5 млн. рублей, в 1,6 раза, Республике Хакасия – 13 751,3 млн. рублей, в 7,7 раза, Костромской области – 12 098,4 млн. рублей, в 2,3 раза, Астраханской области – 11 983,3 млн. рублей, в 1,7 раза, Архангельской области – 11 249,5 млн. рублей, в 1,1 раза, Кемеровской области – 10 862,4 млн. рублей, в 1,2 раза, Республике Коми – 6 935,1 млн. рублей, в 1,5 раза, Кабардино-Балкарской Республике – 5 801,6 млн. рублей, в 1,8 раза, Курганской области – 5 557,9 млн. рублей, в 3,8 раза, Республике Марий Эл – 5 527,3 млн. рублей, в 2,5 раза, Псковской области</w:t>
      </w:r>
      <w:r w:rsidRPr="007F46EA">
        <w:rPr>
          <w:color w:val="000000" w:themeColor="text1"/>
        </w:rPr>
        <w:t> </w:t>
      </w:r>
      <w:r w:rsidRPr="007F46EA">
        <w:rPr>
          <w:color w:val="000000" w:themeColor="text1"/>
          <w:sz w:val="24"/>
          <w:szCs w:val="24"/>
        </w:rPr>
        <w:t xml:space="preserve">– 5 287,0 млн. рублей, в 1,3 раза, Республике Дагестан – 2 284,1 млн. </w:t>
      </w:r>
      <w:r w:rsidRPr="007F46EA">
        <w:rPr>
          <w:color w:val="000000" w:themeColor="text1"/>
          <w:sz w:val="24"/>
          <w:szCs w:val="24"/>
        </w:rPr>
        <w:lastRenderedPageBreak/>
        <w:t>рублей, в 1,7 раза, а Республике Калмыкия – 629,2 млн. рублей, в 9,1 раза соответственно.</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За декабрь 2017 года</w:t>
      </w:r>
      <w:r w:rsidRPr="007F46EA">
        <w:rPr>
          <w:color w:val="000000" w:themeColor="text1"/>
          <w:sz w:val="24"/>
          <w:szCs w:val="24"/>
        </w:rPr>
        <w:t xml:space="preserve"> предоставлены бюджетные кредиты 42 регионам в объеме 97 066,7 млн. рублей, или </w:t>
      </w:r>
      <w:r w:rsidRPr="007F46EA">
        <w:rPr>
          <w:b/>
          <w:color w:val="000000" w:themeColor="text1"/>
          <w:sz w:val="24"/>
          <w:szCs w:val="24"/>
        </w:rPr>
        <w:t>29,1 % годового объема исполнения</w:t>
      </w:r>
      <w:r w:rsidRPr="007F46EA">
        <w:rPr>
          <w:color w:val="000000" w:themeColor="text1"/>
          <w:sz w:val="24"/>
          <w:szCs w:val="24"/>
        </w:rPr>
        <w:t xml:space="preserve">, </w:t>
      </w:r>
      <w:r w:rsidRPr="007F46EA">
        <w:rPr>
          <w:b/>
          <w:color w:val="000000" w:themeColor="text1"/>
          <w:sz w:val="24"/>
          <w:szCs w:val="24"/>
        </w:rPr>
        <w:t>возврат осуществлен 38 регионами</w:t>
      </w:r>
      <w:r w:rsidRPr="007F46EA">
        <w:rPr>
          <w:color w:val="000000" w:themeColor="text1"/>
          <w:sz w:val="24"/>
          <w:szCs w:val="24"/>
        </w:rPr>
        <w:t xml:space="preserve"> в объеме 43 158,3 млн. рублей, </w:t>
      </w:r>
      <w:r w:rsidRPr="007F46EA">
        <w:rPr>
          <w:b/>
          <w:color w:val="000000" w:themeColor="text1"/>
          <w:sz w:val="24"/>
          <w:szCs w:val="24"/>
        </w:rPr>
        <w:t>или 13,8 % годового объема исполнения</w:t>
      </w:r>
      <w:r w:rsidRPr="007F46EA">
        <w:rPr>
          <w:color w:val="000000" w:themeColor="text1"/>
          <w:sz w:val="24"/>
          <w:szCs w:val="24"/>
        </w:rPr>
        <w:t>.</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В соответствии с подпунктом «а» пункта 6 части 5 статьи 3 Федерального закона от 30 ноября 2016 г. № 409-ФЗ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(с изменениями) </w:t>
      </w:r>
      <w:r w:rsidRPr="007F46EA">
        <w:rPr>
          <w:b/>
          <w:color w:val="000000" w:themeColor="text1"/>
          <w:sz w:val="24"/>
          <w:szCs w:val="24"/>
        </w:rPr>
        <w:t>после предварительного рассмотрения трехсторонней комиссией</w:t>
      </w:r>
      <w:r w:rsidRPr="007F46EA">
        <w:rPr>
          <w:color w:val="000000" w:themeColor="text1"/>
          <w:sz w:val="24"/>
          <w:szCs w:val="24"/>
        </w:rPr>
        <w:t xml:space="preserve"> по вопросам межбюджетных отношений в связи с </w:t>
      </w:r>
      <w:r w:rsidRPr="007F46EA">
        <w:rPr>
          <w:b/>
          <w:color w:val="000000" w:themeColor="text1"/>
          <w:sz w:val="24"/>
          <w:szCs w:val="24"/>
        </w:rPr>
        <w:t>увеличением бюджетных ассигнований</w:t>
      </w:r>
      <w:r w:rsidRPr="007F46EA">
        <w:rPr>
          <w:color w:val="000000" w:themeColor="text1"/>
          <w:sz w:val="24"/>
          <w:szCs w:val="24"/>
        </w:rPr>
        <w:t xml:space="preserve"> на </w:t>
      </w:r>
      <w:r w:rsidRPr="007F46EA">
        <w:rPr>
          <w:b/>
          <w:color w:val="000000" w:themeColor="text1"/>
          <w:sz w:val="24"/>
          <w:szCs w:val="24"/>
        </w:rPr>
        <w:t>предоставление бюджетных кредитов</w:t>
      </w:r>
      <w:r w:rsidRPr="007F46EA">
        <w:rPr>
          <w:color w:val="000000" w:themeColor="text1"/>
          <w:sz w:val="24"/>
          <w:szCs w:val="24"/>
        </w:rPr>
        <w:t xml:space="preserve"> из федерального бюджета бюджетам субъектов Российской Федерации согласно распоряжению Правительства Российской Федерации от 22 июля 2017 г. № 1564-р </w:t>
      </w:r>
      <w:r w:rsidRPr="007F46EA">
        <w:rPr>
          <w:b/>
          <w:color w:val="000000" w:themeColor="text1"/>
          <w:sz w:val="24"/>
          <w:szCs w:val="24"/>
        </w:rPr>
        <w:t>увеличены бюджетные ассигнования</w:t>
      </w:r>
      <w:r w:rsidRPr="007F46EA">
        <w:rPr>
          <w:color w:val="000000" w:themeColor="text1"/>
          <w:sz w:val="24"/>
          <w:szCs w:val="24"/>
        </w:rPr>
        <w:t xml:space="preserve"> сводной росписью с изменениями </w:t>
      </w:r>
      <w:r w:rsidRPr="007F46EA">
        <w:rPr>
          <w:b/>
          <w:color w:val="000000" w:themeColor="text1"/>
          <w:sz w:val="24"/>
          <w:szCs w:val="24"/>
        </w:rPr>
        <w:t>в пределах поступлений от возврата бюджетных кредитов</w:t>
      </w:r>
      <w:r w:rsidRPr="007F46EA">
        <w:rPr>
          <w:color w:val="000000" w:themeColor="text1"/>
          <w:sz w:val="24"/>
          <w:szCs w:val="24"/>
        </w:rPr>
        <w:t>, предоставленных бюджетам субъектов Российской Федерации (утверждены 28 июля 2017 года и 14 ноября 2017 года в объеме 84,0 млрд. рублей и 7,0 млрд.</w:t>
      </w:r>
      <w:r w:rsidRPr="007F46EA">
        <w:rPr>
          <w:color w:val="000000" w:themeColor="text1"/>
          <w:sz w:val="24"/>
        </w:rPr>
        <w:t xml:space="preserve"> рублей соответственно</w:t>
      </w:r>
      <w:r w:rsidRPr="007F46EA">
        <w:rPr>
          <w:color w:val="000000" w:themeColor="text1"/>
          <w:sz w:val="24"/>
          <w:szCs w:val="24"/>
        </w:rPr>
        <w:t xml:space="preserve">), а также распоряжению Правительства Российской Федерации от 18 декабря 2017 г. № 2857-р </w:t>
      </w:r>
      <w:r w:rsidRPr="007F46EA">
        <w:rPr>
          <w:b/>
          <w:color w:val="000000" w:themeColor="text1"/>
          <w:sz w:val="24"/>
          <w:szCs w:val="24"/>
        </w:rPr>
        <w:t xml:space="preserve">в пределах неиспользованных бюджетных ассигнований </w:t>
      </w:r>
      <w:r w:rsidRPr="007F46EA">
        <w:rPr>
          <w:color w:val="000000" w:themeColor="text1"/>
          <w:sz w:val="24"/>
          <w:szCs w:val="24"/>
        </w:rPr>
        <w:t xml:space="preserve">по источникам </w:t>
      </w:r>
      <w:r w:rsidRPr="007F46EA">
        <w:rPr>
          <w:b/>
          <w:color w:val="000000" w:themeColor="text1"/>
          <w:sz w:val="24"/>
          <w:szCs w:val="24"/>
        </w:rPr>
        <w:t>внешнего финансирования</w:t>
      </w:r>
      <w:r w:rsidRPr="007F46EA">
        <w:rPr>
          <w:color w:val="000000" w:themeColor="text1"/>
          <w:sz w:val="24"/>
          <w:szCs w:val="24"/>
        </w:rPr>
        <w:t xml:space="preserve"> дефицита федерального бюджета (утверждены 20 декабря 2017 года в объеме 55,0 млрд. рублей).</w:t>
      </w:r>
    </w:p>
    <w:p w:rsidR="00CE6243" w:rsidRPr="007F46EA" w:rsidRDefault="00CE6243" w:rsidP="006A7EFC">
      <w:pPr>
        <w:pStyle w:val="a7"/>
        <w:spacing w:after="0"/>
        <w:ind w:left="0" w:right="-2"/>
        <w:rPr>
          <w:i/>
          <w:color w:val="000000" w:themeColor="text1"/>
          <w:sz w:val="24"/>
          <w:szCs w:val="24"/>
        </w:rPr>
      </w:pPr>
      <w:r w:rsidRPr="007F46EA">
        <w:rPr>
          <w:color w:val="000000" w:themeColor="text1"/>
          <w:sz w:val="24"/>
          <w:szCs w:val="24"/>
        </w:rPr>
        <w:t>Постановлением Правительства Российской Федерации от 30 сентября 2017 г. №</w:t>
      </w:r>
      <w:r>
        <w:rPr>
          <w:color w:val="000000" w:themeColor="text1"/>
          <w:sz w:val="24"/>
          <w:szCs w:val="24"/>
        </w:rPr>
        <w:t> </w:t>
      </w:r>
      <w:r w:rsidRPr="007F46EA">
        <w:rPr>
          <w:color w:val="000000" w:themeColor="text1"/>
          <w:sz w:val="24"/>
          <w:szCs w:val="24"/>
        </w:rPr>
        <w:t xml:space="preserve">1195 утверждены </w:t>
      </w:r>
      <w:r w:rsidRPr="007F46EA">
        <w:rPr>
          <w:b/>
          <w:color w:val="000000" w:themeColor="text1"/>
          <w:sz w:val="24"/>
          <w:szCs w:val="24"/>
        </w:rPr>
        <w:t>условия и порядок проведения в 2017 году реструктуризации</w:t>
      </w:r>
      <w:r w:rsidRPr="007F46EA">
        <w:rPr>
          <w:color w:val="000000" w:themeColor="text1"/>
          <w:sz w:val="24"/>
          <w:szCs w:val="24"/>
        </w:rPr>
        <w:t xml:space="preserve"> обязательств (задолженности) субъектов Российской Федерации перед Российской Федерацией по бюджетным кредитам, а также порядок определения расходов бюджетов субъектов Российской Федерации, указанных в части 5 статьи 16 Федерального закона № 415-ФЗ (с изменениями). В соответствии с данным постановлением реструктуризации подлежат</w:t>
      </w:r>
      <w:r w:rsidRPr="007F46EA">
        <w:rPr>
          <w:rFonts w:eastAsiaTheme="minorHAnsi"/>
          <w:color w:val="000000" w:themeColor="text1"/>
          <w:sz w:val="24"/>
          <w:szCs w:val="24"/>
          <w:lang w:eastAsia="en-US"/>
        </w:rPr>
        <w:t xml:space="preserve"> обязательства (задолженность) субъектов Российской Федерации перед Российской Федерацией по бюджетным кредитам в пределах остатков не погашенной на дату реструктуризации задолженности по бюджетным кредитам в пределах расходов бюджетов субъектов Российской Федерации </w:t>
      </w:r>
      <w:r w:rsidRPr="003506C2">
        <w:rPr>
          <w:rFonts w:eastAsiaTheme="minorHAnsi"/>
          <w:color w:val="000000" w:themeColor="text1"/>
          <w:sz w:val="24"/>
          <w:szCs w:val="24"/>
          <w:lang w:eastAsia="en-US"/>
        </w:rPr>
        <w:t>на подготовку к проведению в 2015 и 2016 годах международных спортивных соревнований по олимпийским видам спорта,</w:t>
      </w:r>
      <w:r w:rsidRPr="007F46EA">
        <w:rPr>
          <w:rFonts w:eastAsiaTheme="minorHAnsi"/>
          <w:color w:val="000000" w:themeColor="text1"/>
          <w:sz w:val="24"/>
          <w:szCs w:val="24"/>
          <w:lang w:eastAsia="en-US"/>
        </w:rPr>
        <w:t xml:space="preserve"> решения о проведении которых приняты Президентом Российской Федерации и (или) Правительством Российской Федерации.</w:t>
      </w:r>
    </w:p>
    <w:p w:rsidR="00CE6243" w:rsidRPr="007F46EA" w:rsidRDefault="00CE6243" w:rsidP="006A7EFC">
      <w:pPr>
        <w:ind w:left="0" w:right="-1"/>
        <w:rPr>
          <w:color w:val="000000" w:themeColor="text1"/>
          <w:sz w:val="24"/>
          <w:szCs w:val="24"/>
        </w:rPr>
      </w:pPr>
      <w:r w:rsidRPr="007F46EA">
        <w:rPr>
          <w:color w:val="000000" w:themeColor="text1"/>
          <w:sz w:val="24"/>
          <w:szCs w:val="24"/>
        </w:rPr>
        <w:t>Федеральным законом №</w:t>
      </w:r>
      <w:r>
        <w:rPr>
          <w:color w:val="000000" w:themeColor="text1"/>
          <w:sz w:val="24"/>
          <w:szCs w:val="24"/>
        </w:rPr>
        <w:t> </w:t>
      </w:r>
      <w:r w:rsidRPr="007F46EA">
        <w:rPr>
          <w:color w:val="000000" w:themeColor="text1"/>
          <w:sz w:val="24"/>
          <w:szCs w:val="24"/>
        </w:rPr>
        <w:t>326-ФЗ в соответствии с пунктом 10 статьи 93</w:t>
      </w:r>
      <w:r w:rsidRPr="007F46EA">
        <w:rPr>
          <w:color w:val="000000" w:themeColor="text1"/>
          <w:sz w:val="24"/>
          <w:szCs w:val="24"/>
          <w:vertAlign w:val="superscript"/>
        </w:rPr>
        <w:t>2</w:t>
      </w:r>
      <w:r w:rsidRPr="007F46EA">
        <w:rPr>
          <w:color w:val="000000" w:themeColor="text1"/>
          <w:sz w:val="24"/>
          <w:szCs w:val="24"/>
        </w:rPr>
        <w:t xml:space="preserve"> Бюджетного кодекса Российской Федерации, согласно которому </w:t>
      </w:r>
      <w:r w:rsidRPr="007F46EA">
        <w:rPr>
          <w:b/>
          <w:color w:val="000000" w:themeColor="text1"/>
          <w:sz w:val="24"/>
          <w:szCs w:val="24"/>
        </w:rPr>
        <w:t xml:space="preserve">условия реструктуризации </w:t>
      </w:r>
      <w:r w:rsidRPr="007F46EA">
        <w:rPr>
          <w:b/>
          <w:color w:val="000000" w:themeColor="text1"/>
          <w:sz w:val="24"/>
          <w:szCs w:val="24"/>
        </w:rPr>
        <w:lastRenderedPageBreak/>
        <w:t>обязательств (задолженности)</w:t>
      </w:r>
      <w:r w:rsidRPr="007F46EA">
        <w:rPr>
          <w:color w:val="000000" w:themeColor="text1"/>
          <w:sz w:val="24"/>
          <w:szCs w:val="24"/>
        </w:rPr>
        <w:t xml:space="preserve"> по бюджетному кредиту </w:t>
      </w:r>
      <w:r w:rsidRPr="007F46EA">
        <w:rPr>
          <w:b/>
          <w:color w:val="000000" w:themeColor="text1"/>
          <w:sz w:val="24"/>
          <w:szCs w:val="24"/>
        </w:rPr>
        <w:t>устанавливаются соответствующими законами (решениями) о бюджете</w:t>
      </w:r>
      <w:r w:rsidRPr="007F46EA">
        <w:rPr>
          <w:color w:val="000000" w:themeColor="text1"/>
          <w:sz w:val="24"/>
          <w:szCs w:val="24"/>
        </w:rPr>
        <w:t xml:space="preserve"> и принятыми в соответствии с ними актами Правительства Российской Федерации, которыми также определяется порядок проведения реструктуризации обязательств (задолженности) по бюджетному кредиту, </w:t>
      </w:r>
      <w:r w:rsidRPr="007F46EA">
        <w:rPr>
          <w:b/>
          <w:color w:val="000000" w:themeColor="text1"/>
          <w:sz w:val="24"/>
          <w:szCs w:val="24"/>
        </w:rPr>
        <w:t>Правительству Российской Федерации предоставлено право провести в 2017 году реструктуризацию обязательств (задолженности) субъектов</w:t>
      </w:r>
      <w:r w:rsidRPr="007F46EA">
        <w:rPr>
          <w:color w:val="000000" w:themeColor="text1"/>
          <w:sz w:val="24"/>
          <w:szCs w:val="24"/>
        </w:rPr>
        <w:t xml:space="preserve"> Российской Федерации перед Российской Федерацией по бюджетным кредитам в пределах остатков не погашенной на дату реструктуризации задолженности по бюджетным кредитам, предоставленным субъектам Российской Федерации для частичного покрытия дефицитов бюджетов субъектов Российской Федерации, срок погашения которых наступает в 2018 - 2019 и 2021 - 2022 годах.</w:t>
      </w:r>
    </w:p>
    <w:p w:rsidR="00CE6243" w:rsidRPr="007F46EA" w:rsidRDefault="00CE6243" w:rsidP="006A7EFC">
      <w:pPr>
        <w:ind w:left="0" w:right="-1"/>
        <w:contextualSpacing/>
        <w:rPr>
          <w:color w:val="000000" w:themeColor="text1"/>
          <w:sz w:val="24"/>
          <w:szCs w:val="24"/>
        </w:rPr>
      </w:pPr>
      <w:r w:rsidRPr="007F46EA">
        <w:rPr>
          <w:color w:val="000000" w:themeColor="text1"/>
          <w:sz w:val="24"/>
          <w:szCs w:val="24"/>
        </w:rPr>
        <w:t>За пользование средствами федерального бюджета взимается плата в размере 0,1 % годовых, начисляемых на остаток реструктурированной задолженности по основному долгу и начисленным за фактический срок пользования бюджетным кредитом на дату реструктуризации задолженности процентам.</w:t>
      </w:r>
    </w:p>
    <w:p w:rsidR="00CE6243" w:rsidRDefault="00CE6243" w:rsidP="006A7EFC">
      <w:pPr>
        <w:ind w:left="0" w:right="-1"/>
        <w:contextualSpacing/>
        <w:rPr>
          <w:color w:val="000000" w:themeColor="text1"/>
          <w:sz w:val="24"/>
          <w:szCs w:val="24"/>
        </w:rPr>
      </w:pPr>
      <w:r w:rsidRPr="007F46EA">
        <w:rPr>
          <w:color w:val="000000" w:themeColor="text1"/>
          <w:sz w:val="24"/>
          <w:szCs w:val="24"/>
        </w:rPr>
        <w:t>Обязательства субъекта Российской Федерации, подлежащие включению в  дополнительные соглашения к соглашениям о предоставлении бюджетам субъектов Российской Федерации из федерального бюджета бюджетных кредитов, устанавливаются Правительством Российской Федерации с учетом достигнутых на момент проведения реструктуризации параметров дефицита бюджета субъекта Российской Федерации и государственного долга субъекта Российской Федерации.</w:t>
      </w:r>
    </w:p>
    <w:p w:rsidR="00CE6243" w:rsidRPr="007F46EA" w:rsidRDefault="00CE6243" w:rsidP="006A7EFC">
      <w:pPr>
        <w:ind w:left="0" w:right="-1"/>
        <w:contextualSpacing/>
        <w:rPr>
          <w:color w:val="000000" w:themeColor="text1"/>
          <w:sz w:val="24"/>
          <w:szCs w:val="24"/>
        </w:rPr>
      </w:pPr>
      <w:r w:rsidRPr="007F46EA">
        <w:rPr>
          <w:color w:val="000000" w:themeColor="text1"/>
          <w:sz w:val="24"/>
          <w:szCs w:val="24"/>
        </w:rPr>
        <w:t>Порядок проведения реструктуризации обязательств (задолженности) субъектов Российской Федерации, меры ответственности за невыполнение субъектом Российской Федерации условий реструктуризации и обязательств, включенных в дополнительные соглашения к соглашениям о предоставлении бюджетам субъектов Российской Федерации из федерального бюджета бюджетных кредитов, устанавливаются Правительством Российской Федерации.</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Так, постановлением Правительства Российской Федерации от 13 декабря 2017 г. № 1531 «О проведении в 2017 году реструктуризации обязательств (задолженности) субъектов Российской Федерации перед Российской Федерацией по бюджетным кредитам» </w:t>
      </w:r>
      <w:r w:rsidRPr="007F46EA">
        <w:rPr>
          <w:b/>
          <w:color w:val="000000" w:themeColor="text1"/>
          <w:sz w:val="24"/>
          <w:szCs w:val="24"/>
        </w:rPr>
        <w:t>утверждены правила проведения в 2017 году указанной реструктуризации</w:t>
      </w:r>
      <w:r w:rsidRPr="007F46EA">
        <w:rPr>
          <w:color w:val="000000" w:themeColor="text1"/>
          <w:sz w:val="24"/>
          <w:szCs w:val="24"/>
        </w:rPr>
        <w:t>.</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Согласно предварительной информации Минфина России </w:t>
      </w:r>
      <w:r w:rsidRPr="00E73DFA">
        <w:rPr>
          <w:b/>
          <w:color w:val="000000" w:themeColor="text1"/>
          <w:sz w:val="24"/>
          <w:szCs w:val="24"/>
        </w:rPr>
        <w:t>объем обязательств</w:t>
      </w:r>
      <w:r w:rsidRPr="007F46EA">
        <w:rPr>
          <w:color w:val="000000" w:themeColor="text1"/>
          <w:sz w:val="24"/>
          <w:szCs w:val="24"/>
        </w:rPr>
        <w:t xml:space="preserve"> (задолженности) субъектов Российской Федерации перед Российской Федерацией по бюджетным кредитам, </w:t>
      </w:r>
      <w:r w:rsidRPr="007F46EA">
        <w:rPr>
          <w:b/>
          <w:color w:val="000000" w:themeColor="text1"/>
          <w:sz w:val="24"/>
          <w:szCs w:val="24"/>
        </w:rPr>
        <w:t>реструктуризированн</w:t>
      </w:r>
      <w:r>
        <w:rPr>
          <w:b/>
          <w:color w:val="000000" w:themeColor="text1"/>
          <w:sz w:val="24"/>
          <w:szCs w:val="24"/>
        </w:rPr>
        <w:t>ых</w:t>
      </w:r>
      <w:r w:rsidRPr="007F46EA">
        <w:rPr>
          <w:b/>
          <w:color w:val="000000" w:themeColor="text1"/>
          <w:sz w:val="24"/>
          <w:szCs w:val="24"/>
        </w:rPr>
        <w:t xml:space="preserve"> в 2017 году,</w:t>
      </w:r>
      <w:r w:rsidRPr="007F46EA">
        <w:rPr>
          <w:color w:val="000000" w:themeColor="text1"/>
          <w:sz w:val="24"/>
          <w:szCs w:val="24"/>
        </w:rPr>
        <w:t xml:space="preserve"> </w:t>
      </w:r>
      <w:r>
        <w:rPr>
          <w:color w:val="000000" w:themeColor="text1"/>
          <w:sz w:val="24"/>
          <w:szCs w:val="24"/>
        </w:rPr>
        <w:t>составил более</w:t>
      </w:r>
      <w:r w:rsidRPr="007F46EA">
        <w:rPr>
          <w:color w:val="000000" w:themeColor="text1"/>
          <w:sz w:val="24"/>
          <w:szCs w:val="24"/>
        </w:rPr>
        <w:t xml:space="preserve"> </w:t>
      </w:r>
      <w:r>
        <w:rPr>
          <w:b/>
          <w:color w:val="000000" w:themeColor="text1"/>
          <w:sz w:val="24"/>
          <w:szCs w:val="24"/>
        </w:rPr>
        <w:t>700</w:t>
      </w:r>
      <w:r w:rsidRPr="007F46EA">
        <w:rPr>
          <w:b/>
          <w:color w:val="000000" w:themeColor="text1"/>
          <w:sz w:val="24"/>
          <w:szCs w:val="24"/>
        </w:rPr>
        <w:t xml:space="preserve"> млрд. рублей</w:t>
      </w:r>
      <w:r w:rsidRPr="007F46EA">
        <w:rPr>
          <w:color w:val="000000" w:themeColor="text1"/>
          <w:sz w:val="24"/>
          <w:szCs w:val="24"/>
        </w:rPr>
        <w:t>.</w:t>
      </w:r>
    </w:p>
    <w:p w:rsidR="00CE6243" w:rsidRPr="007F46EA" w:rsidRDefault="00CE6243" w:rsidP="006A7EFC">
      <w:pPr>
        <w:widowControl w:val="0"/>
        <w:ind w:left="0" w:right="0"/>
        <w:rPr>
          <w:b/>
          <w:color w:val="000000" w:themeColor="text1"/>
          <w:sz w:val="24"/>
          <w:szCs w:val="24"/>
        </w:rPr>
      </w:pPr>
      <w:r w:rsidRPr="007F46EA">
        <w:rPr>
          <w:b/>
          <w:color w:val="000000" w:themeColor="text1"/>
          <w:sz w:val="24"/>
          <w:szCs w:val="24"/>
        </w:rPr>
        <w:lastRenderedPageBreak/>
        <w:t xml:space="preserve">Предоставление федеральным бюджетом прочих бюджетных кредитов внутри страны </w:t>
      </w:r>
      <w:r w:rsidRPr="007F46EA">
        <w:rPr>
          <w:color w:val="000000" w:themeColor="text1"/>
          <w:sz w:val="24"/>
          <w:szCs w:val="24"/>
        </w:rPr>
        <w:t>не производилось,</w:t>
      </w:r>
      <w:r w:rsidRPr="007F46EA">
        <w:rPr>
          <w:b/>
          <w:color w:val="000000" w:themeColor="text1"/>
          <w:sz w:val="24"/>
          <w:szCs w:val="24"/>
        </w:rPr>
        <w:t xml:space="preserve"> </w:t>
      </w:r>
      <w:r w:rsidRPr="007F46EA">
        <w:rPr>
          <w:color w:val="000000" w:themeColor="text1"/>
          <w:sz w:val="24"/>
          <w:szCs w:val="24"/>
        </w:rPr>
        <w:t>их</w:t>
      </w:r>
      <w:r w:rsidRPr="007F46EA">
        <w:rPr>
          <w:b/>
          <w:color w:val="000000" w:themeColor="text1"/>
          <w:sz w:val="24"/>
          <w:szCs w:val="24"/>
        </w:rPr>
        <w:t xml:space="preserve"> возврат </w:t>
      </w:r>
      <w:r w:rsidRPr="007F46EA">
        <w:rPr>
          <w:color w:val="000000" w:themeColor="text1"/>
          <w:sz w:val="24"/>
          <w:szCs w:val="24"/>
        </w:rPr>
        <w:t xml:space="preserve">в федеральный бюджет составил </w:t>
      </w:r>
      <w:r w:rsidRPr="007F46EA">
        <w:rPr>
          <w:b/>
          <w:color w:val="000000" w:themeColor="text1"/>
          <w:sz w:val="24"/>
          <w:szCs w:val="24"/>
        </w:rPr>
        <w:t xml:space="preserve">2 901,2 млн. рублей, или 101,4 %. </w:t>
      </w:r>
    </w:p>
    <w:p w:rsidR="00CE6243" w:rsidRPr="007F46EA" w:rsidRDefault="00CE6243" w:rsidP="006A7EFC">
      <w:pPr>
        <w:widowControl w:val="0"/>
        <w:ind w:left="0" w:right="0"/>
        <w:rPr>
          <w:b/>
          <w:color w:val="000000" w:themeColor="text1"/>
          <w:sz w:val="24"/>
          <w:szCs w:val="24"/>
        </w:rPr>
      </w:pPr>
      <w:r w:rsidRPr="007F46EA">
        <w:rPr>
          <w:b/>
          <w:color w:val="000000" w:themeColor="text1"/>
          <w:sz w:val="24"/>
          <w:szCs w:val="24"/>
        </w:rPr>
        <w:t xml:space="preserve">Предоставление федеральным бюджетом бюджетных кредитов внутри страны за счет средств целевых иностранных кредитов (заимствований) </w:t>
      </w:r>
      <w:r w:rsidRPr="007F46EA">
        <w:rPr>
          <w:color w:val="000000" w:themeColor="text1"/>
          <w:sz w:val="24"/>
          <w:szCs w:val="24"/>
        </w:rPr>
        <w:t>не производилось,</w:t>
      </w:r>
      <w:r w:rsidRPr="007F46EA">
        <w:rPr>
          <w:b/>
          <w:color w:val="000000" w:themeColor="text1"/>
          <w:sz w:val="24"/>
          <w:szCs w:val="24"/>
        </w:rPr>
        <w:t xml:space="preserve"> </w:t>
      </w:r>
      <w:r w:rsidRPr="007F46EA">
        <w:rPr>
          <w:color w:val="000000" w:themeColor="text1"/>
          <w:sz w:val="24"/>
          <w:szCs w:val="24"/>
        </w:rPr>
        <w:t>их</w:t>
      </w:r>
      <w:r w:rsidRPr="007F46EA">
        <w:rPr>
          <w:b/>
          <w:color w:val="000000" w:themeColor="text1"/>
          <w:sz w:val="24"/>
          <w:szCs w:val="24"/>
        </w:rPr>
        <w:t xml:space="preserve"> возврат </w:t>
      </w:r>
      <w:r w:rsidRPr="007F46EA">
        <w:rPr>
          <w:color w:val="000000" w:themeColor="text1"/>
          <w:sz w:val="24"/>
          <w:szCs w:val="24"/>
        </w:rPr>
        <w:t xml:space="preserve">в федеральный бюджет составил </w:t>
      </w:r>
      <w:r w:rsidRPr="007F46EA">
        <w:rPr>
          <w:b/>
          <w:color w:val="000000" w:themeColor="text1"/>
          <w:sz w:val="24"/>
          <w:szCs w:val="24"/>
        </w:rPr>
        <w:t>1</w:t>
      </w:r>
      <w:r>
        <w:rPr>
          <w:b/>
          <w:color w:val="000000" w:themeColor="text1"/>
          <w:sz w:val="24"/>
          <w:szCs w:val="24"/>
        </w:rPr>
        <w:t> 123,5 млн. рублей, или 98,8 %.</w:t>
      </w:r>
    </w:p>
    <w:p w:rsidR="00CE6243" w:rsidRDefault="00CE6243" w:rsidP="006A7EFC">
      <w:pPr>
        <w:widowControl w:val="0"/>
        <w:numPr>
          <w:ilvl w:val="12"/>
          <w:numId w:val="0"/>
        </w:numPr>
        <w:tabs>
          <w:tab w:val="left" w:pos="1134"/>
        </w:tabs>
        <w:ind w:right="0" w:firstLine="709"/>
        <w:rPr>
          <w:color w:val="000000" w:themeColor="text1"/>
          <w:sz w:val="24"/>
          <w:szCs w:val="24"/>
        </w:rPr>
      </w:pPr>
      <w:r w:rsidRPr="007F46EA">
        <w:rPr>
          <w:b/>
          <w:color w:val="000000" w:themeColor="text1"/>
          <w:sz w:val="24"/>
          <w:szCs w:val="24"/>
        </w:rPr>
        <w:t>9.4.3.4.</w:t>
      </w:r>
      <w:r w:rsidRPr="007F46EA">
        <w:rPr>
          <w:color w:val="000000" w:themeColor="text1"/>
          <w:sz w:val="24"/>
          <w:szCs w:val="24"/>
        </w:rPr>
        <w:t xml:space="preserve"> Прочие источники внутреннего финансирования дефицитов бюджетов за 2017 год составили (-) 10 117,0 млн. рублей, </w:t>
      </w:r>
      <w:r>
        <w:rPr>
          <w:color w:val="000000" w:themeColor="text1"/>
          <w:sz w:val="24"/>
          <w:szCs w:val="24"/>
        </w:rPr>
        <w:t xml:space="preserve">из них </w:t>
      </w:r>
      <w:r w:rsidRPr="007F46EA">
        <w:rPr>
          <w:b/>
          <w:color w:val="000000" w:themeColor="text1"/>
          <w:sz w:val="24"/>
          <w:szCs w:val="24"/>
        </w:rPr>
        <w:t xml:space="preserve">компенсационные выплаты </w:t>
      </w:r>
      <w:r w:rsidRPr="007F46EA">
        <w:rPr>
          <w:color w:val="000000" w:themeColor="text1"/>
          <w:sz w:val="24"/>
          <w:szCs w:val="24"/>
        </w:rPr>
        <w:t>из федерального бюджета</w:t>
      </w:r>
      <w:r w:rsidRPr="007F46EA">
        <w:rPr>
          <w:b/>
          <w:color w:val="000000" w:themeColor="text1"/>
          <w:sz w:val="24"/>
          <w:szCs w:val="24"/>
        </w:rPr>
        <w:t xml:space="preserve"> по сбережениям граждан</w:t>
      </w:r>
      <w:r w:rsidRPr="007F46EA">
        <w:rPr>
          <w:color w:val="000000" w:themeColor="text1"/>
          <w:sz w:val="24"/>
          <w:szCs w:val="24"/>
        </w:rPr>
        <w:t xml:space="preserve"> составили </w:t>
      </w:r>
      <w:r w:rsidRPr="007F46EA">
        <w:rPr>
          <w:b/>
          <w:color w:val="000000" w:themeColor="text1"/>
          <w:sz w:val="24"/>
          <w:szCs w:val="24"/>
        </w:rPr>
        <w:t xml:space="preserve">(-) 4 998,6 млн. рублей, </w:t>
      </w:r>
      <w:r w:rsidRPr="007F46EA">
        <w:rPr>
          <w:color w:val="000000" w:themeColor="text1"/>
          <w:sz w:val="24"/>
          <w:szCs w:val="24"/>
        </w:rPr>
        <w:t>или</w:t>
      </w:r>
      <w:r w:rsidRPr="007F46EA">
        <w:rPr>
          <w:b/>
          <w:color w:val="000000" w:themeColor="text1"/>
          <w:sz w:val="24"/>
          <w:szCs w:val="24"/>
        </w:rPr>
        <w:t xml:space="preserve"> 90,9</w:t>
      </w:r>
      <w:r w:rsidRPr="007F46EA">
        <w:rPr>
          <w:color w:val="000000" w:themeColor="text1"/>
          <w:sz w:val="24"/>
          <w:szCs w:val="24"/>
        </w:rPr>
        <w:t> % показателя сводной росписи</w:t>
      </w:r>
      <w:r>
        <w:rPr>
          <w:color w:val="000000" w:themeColor="text1"/>
          <w:sz w:val="24"/>
          <w:szCs w:val="24"/>
        </w:rPr>
        <w:t>.</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9.4.3.5.</w:t>
      </w:r>
      <w:r w:rsidRPr="007F46EA">
        <w:rPr>
          <w:color w:val="000000" w:themeColor="text1"/>
          <w:sz w:val="24"/>
          <w:szCs w:val="24"/>
        </w:rPr>
        <w:t xml:space="preserve"> Сальдо по </w:t>
      </w:r>
      <w:r w:rsidRPr="007F46EA">
        <w:rPr>
          <w:b/>
          <w:color w:val="000000" w:themeColor="text1"/>
          <w:sz w:val="24"/>
          <w:szCs w:val="24"/>
        </w:rPr>
        <w:t>операциям по управлению остатками на единых счетах бюджетов</w:t>
      </w:r>
      <w:r w:rsidRPr="007F46EA">
        <w:rPr>
          <w:color w:val="000000" w:themeColor="text1"/>
          <w:sz w:val="24"/>
          <w:szCs w:val="24"/>
        </w:rPr>
        <w:t xml:space="preserve"> составило </w:t>
      </w:r>
      <w:r w:rsidRPr="007F46EA">
        <w:rPr>
          <w:b/>
          <w:color w:val="000000" w:themeColor="text1"/>
          <w:sz w:val="24"/>
          <w:szCs w:val="24"/>
        </w:rPr>
        <w:t>(-) 567 373,0 млн. рублей</w:t>
      </w:r>
      <w:r w:rsidRPr="007F46EA">
        <w:rPr>
          <w:color w:val="000000" w:themeColor="text1"/>
          <w:sz w:val="24"/>
          <w:szCs w:val="24"/>
        </w:rPr>
        <w:t>, в том числе:</w:t>
      </w:r>
    </w:p>
    <w:p w:rsidR="00CE6243" w:rsidRPr="007F46EA" w:rsidRDefault="00CE6243" w:rsidP="006A7EFC">
      <w:pPr>
        <w:widowControl w:val="0"/>
        <w:ind w:left="0" w:right="0"/>
        <w:rPr>
          <w:b/>
          <w:color w:val="000000" w:themeColor="text1"/>
          <w:sz w:val="24"/>
          <w:szCs w:val="24"/>
        </w:rPr>
      </w:pPr>
      <w:r w:rsidRPr="007F46EA">
        <w:rPr>
          <w:b/>
          <w:color w:val="000000" w:themeColor="text1"/>
          <w:sz w:val="24"/>
          <w:szCs w:val="24"/>
        </w:rPr>
        <w:t>увеличение финансовых активов, из них за счет средств:</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федерального бюджета, размещенных на депозитах в валюте Российской Федерации и в иностранной валюте в кредитных организациях, – (-) 4 370 245,6 млн. рублей;</w:t>
      </w:r>
    </w:p>
    <w:p w:rsidR="00CE6243" w:rsidRPr="007F46EA" w:rsidRDefault="00CE6243" w:rsidP="006A7EFC">
      <w:pPr>
        <w:widowControl w:val="0"/>
        <w:ind w:left="0" w:right="0"/>
        <w:rPr>
          <w:rFonts w:eastAsia="Times New Roman"/>
          <w:color w:val="000000" w:themeColor="text1"/>
          <w:sz w:val="24"/>
          <w:szCs w:val="24"/>
        </w:rPr>
      </w:pPr>
      <w:r w:rsidRPr="007F46EA">
        <w:rPr>
          <w:rFonts w:eastAsia="Times New Roman"/>
          <w:color w:val="000000" w:themeColor="text1"/>
          <w:sz w:val="24"/>
          <w:szCs w:val="24"/>
        </w:rPr>
        <w:t>во временном распоряжении</w:t>
      </w:r>
      <w:r w:rsidRPr="007F46EA">
        <w:rPr>
          <w:color w:val="000000" w:themeColor="text1"/>
          <w:sz w:val="24"/>
          <w:szCs w:val="24"/>
        </w:rPr>
        <w:t xml:space="preserve"> – </w:t>
      </w:r>
      <w:r w:rsidRPr="007F46EA">
        <w:rPr>
          <w:rFonts w:eastAsia="Times New Roman"/>
          <w:color w:val="000000" w:themeColor="text1"/>
          <w:sz w:val="24"/>
          <w:szCs w:val="24"/>
        </w:rPr>
        <w:t>55 018,7</w:t>
      </w:r>
      <w:r w:rsidRPr="007F46EA">
        <w:rPr>
          <w:color w:val="000000" w:themeColor="text1"/>
          <w:sz w:val="24"/>
          <w:szCs w:val="24"/>
        </w:rPr>
        <w:t> млн. рублей;</w:t>
      </w:r>
    </w:p>
    <w:p w:rsidR="00CE6243" w:rsidRPr="007F46EA" w:rsidRDefault="00CE6243" w:rsidP="006A7EFC">
      <w:pPr>
        <w:widowControl w:val="0"/>
        <w:ind w:left="0" w:right="0"/>
        <w:rPr>
          <w:rFonts w:eastAsia="Times New Roman"/>
          <w:color w:val="000000" w:themeColor="text1"/>
          <w:sz w:val="24"/>
          <w:szCs w:val="24"/>
        </w:rPr>
      </w:pPr>
      <w:r w:rsidRPr="007F46EA">
        <w:rPr>
          <w:rFonts w:eastAsia="Times New Roman"/>
          <w:color w:val="000000" w:themeColor="text1"/>
          <w:sz w:val="24"/>
          <w:szCs w:val="24"/>
        </w:rPr>
        <w:t>автономных и бюджетных учреждений</w:t>
      </w:r>
      <w:r w:rsidRPr="007F46EA">
        <w:rPr>
          <w:color w:val="000000" w:themeColor="text1"/>
          <w:sz w:val="24"/>
          <w:szCs w:val="24"/>
        </w:rPr>
        <w:t xml:space="preserve"> – </w:t>
      </w:r>
      <w:r w:rsidRPr="007F46EA">
        <w:rPr>
          <w:rFonts w:eastAsia="Times New Roman"/>
          <w:color w:val="000000" w:themeColor="text1"/>
          <w:sz w:val="24"/>
          <w:szCs w:val="24"/>
        </w:rPr>
        <w:t xml:space="preserve">539 746,4 </w:t>
      </w:r>
      <w:r w:rsidRPr="007F46EA">
        <w:rPr>
          <w:color w:val="000000" w:themeColor="text1"/>
          <w:sz w:val="24"/>
          <w:szCs w:val="24"/>
        </w:rPr>
        <w:t>млн. рублей;</w:t>
      </w:r>
    </w:p>
    <w:p w:rsidR="00CE6243" w:rsidRPr="007F46EA" w:rsidRDefault="00CE6243" w:rsidP="006A7EFC">
      <w:pPr>
        <w:widowControl w:val="0"/>
        <w:ind w:left="0" w:right="0"/>
        <w:rPr>
          <w:color w:val="000000" w:themeColor="text1"/>
          <w:sz w:val="24"/>
          <w:szCs w:val="24"/>
        </w:rPr>
      </w:pPr>
      <w:r w:rsidRPr="007F46EA">
        <w:rPr>
          <w:rFonts w:eastAsia="Times New Roman"/>
          <w:color w:val="000000" w:themeColor="text1"/>
          <w:sz w:val="24"/>
          <w:szCs w:val="24"/>
        </w:rPr>
        <w:t>бюджетов государственных внебюджетных фондов Российской Федерации</w:t>
      </w:r>
      <w:r w:rsidRPr="007F46EA">
        <w:rPr>
          <w:color w:val="000000" w:themeColor="text1"/>
          <w:sz w:val="24"/>
          <w:szCs w:val="24"/>
        </w:rPr>
        <w:t xml:space="preserve"> – </w:t>
      </w:r>
      <w:r w:rsidRPr="007F46EA">
        <w:rPr>
          <w:rFonts w:eastAsia="Times New Roman"/>
          <w:color w:val="000000" w:themeColor="text1"/>
          <w:sz w:val="24"/>
          <w:szCs w:val="24"/>
        </w:rPr>
        <w:t>360 033,1</w:t>
      </w:r>
      <w:r w:rsidRPr="007F46EA">
        <w:rPr>
          <w:color w:val="000000" w:themeColor="text1"/>
          <w:sz w:val="24"/>
          <w:szCs w:val="24"/>
        </w:rPr>
        <w:t> млн. рублей;</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за счет приобретения ценных бумаг (кроме акций) по договорам репо – </w:t>
      </w:r>
      <w:r w:rsidRPr="007F46EA">
        <w:rPr>
          <w:color w:val="000000" w:themeColor="text1"/>
          <w:sz w:val="24"/>
          <w:szCs w:val="24"/>
        </w:rPr>
        <w:br/>
      </w:r>
      <w:r w:rsidRPr="007F46EA">
        <w:rPr>
          <w:rFonts w:eastAsia="Times New Roman"/>
          <w:color w:val="000000" w:themeColor="text1"/>
          <w:sz w:val="24"/>
          <w:szCs w:val="24"/>
        </w:rPr>
        <w:t>(-) 41 921 785,0</w:t>
      </w:r>
      <w:r w:rsidRPr="007F46EA">
        <w:rPr>
          <w:color w:val="000000" w:themeColor="text1"/>
          <w:sz w:val="24"/>
          <w:szCs w:val="24"/>
        </w:rPr>
        <w:t> млн. рублей;</w:t>
      </w:r>
    </w:p>
    <w:p w:rsidR="00CE6243" w:rsidRPr="007F46EA" w:rsidRDefault="00CE6243" w:rsidP="006A7EFC">
      <w:pPr>
        <w:widowControl w:val="0"/>
        <w:ind w:left="0" w:right="0"/>
        <w:rPr>
          <w:color w:val="000000" w:themeColor="text1"/>
          <w:sz w:val="24"/>
          <w:szCs w:val="24"/>
        </w:rPr>
      </w:pPr>
      <w:r w:rsidRPr="007F46EA">
        <w:rPr>
          <w:rFonts w:eastAsia="Times New Roman"/>
          <w:color w:val="000000" w:themeColor="text1"/>
          <w:sz w:val="24"/>
          <w:szCs w:val="24"/>
        </w:rPr>
        <w:t>по операциям купли (продажи) иностранной валюты – (-) 1 027 914,8</w:t>
      </w:r>
      <w:r w:rsidRPr="007F46EA">
        <w:rPr>
          <w:color w:val="000000" w:themeColor="text1"/>
          <w:sz w:val="24"/>
          <w:szCs w:val="24"/>
        </w:rPr>
        <w:t xml:space="preserve"> млн. рублей;</w:t>
      </w:r>
    </w:p>
    <w:p w:rsidR="00CE6243" w:rsidRPr="007F46EA" w:rsidRDefault="00CE6243" w:rsidP="006A7EFC">
      <w:pPr>
        <w:widowControl w:val="0"/>
        <w:ind w:left="0" w:right="0"/>
        <w:rPr>
          <w:b/>
          <w:color w:val="000000" w:themeColor="text1"/>
          <w:sz w:val="24"/>
          <w:szCs w:val="24"/>
        </w:rPr>
      </w:pPr>
      <w:r w:rsidRPr="007F46EA">
        <w:rPr>
          <w:b/>
          <w:color w:val="000000" w:themeColor="text1"/>
          <w:sz w:val="24"/>
          <w:szCs w:val="24"/>
        </w:rPr>
        <w:t>уменьшение финансовых активов, из них за счет средств:</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федерального бюджета, размещенных на депозитах в валюте Российской Федерации и в иностранной валюте в кредитных организациях, – </w:t>
      </w:r>
      <w:r w:rsidRPr="007F46EA">
        <w:rPr>
          <w:rFonts w:eastAsia="Times New Roman"/>
          <w:color w:val="000000" w:themeColor="text1"/>
          <w:sz w:val="24"/>
          <w:szCs w:val="24"/>
        </w:rPr>
        <w:t xml:space="preserve">3 731 414,9 </w:t>
      </w:r>
      <w:r w:rsidRPr="007F46EA">
        <w:rPr>
          <w:color w:val="000000" w:themeColor="text1"/>
          <w:sz w:val="24"/>
          <w:szCs w:val="24"/>
        </w:rPr>
        <w:t>млн. рублей;</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за счет продажи ценных бумаг (кроме акций) по договорам репо – </w:t>
      </w:r>
      <w:r w:rsidRPr="007F46EA">
        <w:rPr>
          <w:color w:val="000000" w:themeColor="text1"/>
          <w:sz w:val="24"/>
          <w:szCs w:val="24"/>
        </w:rPr>
        <w:br/>
      </w:r>
      <w:r w:rsidRPr="007F46EA">
        <w:rPr>
          <w:rFonts w:eastAsia="Times New Roman"/>
          <w:color w:val="000000" w:themeColor="text1"/>
          <w:sz w:val="24"/>
          <w:szCs w:val="24"/>
        </w:rPr>
        <w:t>41 880 205,0</w:t>
      </w:r>
      <w:r w:rsidRPr="007F46EA">
        <w:rPr>
          <w:color w:val="000000" w:themeColor="text1"/>
          <w:sz w:val="24"/>
          <w:szCs w:val="24"/>
        </w:rPr>
        <w:t> млн. рублей;</w:t>
      </w:r>
    </w:p>
    <w:p w:rsidR="00CE6243" w:rsidRPr="007F46EA" w:rsidRDefault="00CE6243" w:rsidP="006A7EFC">
      <w:pPr>
        <w:widowControl w:val="0"/>
        <w:ind w:left="0" w:right="0"/>
        <w:rPr>
          <w:color w:val="000000" w:themeColor="text1"/>
          <w:sz w:val="24"/>
          <w:szCs w:val="24"/>
        </w:rPr>
      </w:pPr>
      <w:r w:rsidRPr="007F46EA">
        <w:rPr>
          <w:rFonts w:eastAsia="Times New Roman"/>
          <w:color w:val="000000" w:themeColor="text1"/>
          <w:sz w:val="24"/>
          <w:szCs w:val="24"/>
        </w:rPr>
        <w:t>по операциям купли (продажи) иностранной валюты – 186 154,2</w:t>
      </w:r>
      <w:r>
        <w:rPr>
          <w:color w:val="000000" w:themeColor="text1"/>
          <w:sz w:val="24"/>
          <w:szCs w:val="24"/>
        </w:rPr>
        <w:t xml:space="preserve"> млн. рублей.</w:t>
      </w:r>
    </w:p>
    <w:p w:rsidR="00CE6243" w:rsidRPr="007F46EA" w:rsidRDefault="00CE6243" w:rsidP="006A7EFC">
      <w:pPr>
        <w:widowControl w:val="0"/>
        <w:ind w:left="0" w:right="0"/>
        <w:rPr>
          <w:color w:val="000000" w:themeColor="text1"/>
          <w:sz w:val="24"/>
        </w:rPr>
      </w:pPr>
      <w:r w:rsidRPr="007F46EA">
        <w:rPr>
          <w:color w:val="000000" w:themeColor="text1"/>
          <w:sz w:val="24"/>
          <w:szCs w:val="24"/>
        </w:rPr>
        <w:t xml:space="preserve">Объем </w:t>
      </w:r>
      <w:r w:rsidRPr="007F46EA">
        <w:rPr>
          <w:b/>
          <w:color w:val="000000" w:themeColor="text1"/>
          <w:sz w:val="24"/>
          <w:szCs w:val="24"/>
        </w:rPr>
        <w:t>бюджетных кредитов, предоставленных на пополнение остатков средств на счетах бюджетов субъектов</w:t>
      </w:r>
      <w:r w:rsidRPr="007F46EA">
        <w:rPr>
          <w:color w:val="000000" w:themeColor="text1"/>
          <w:sz w:val="24"/>
          <w:szCs w:val="24"/>
        </w:rPr>
        <w:t xml:space="preserve"> Российской Федерации (местных бюджетов), соответствует сумме их возврата в федеральный бюджет и составляет </w:t>
      </w:r>
      <w:r w:rsidRPr="007F46EA">
        <w:rPr>
          <w:b/>
          <w:color w:val="000000" w:themeColor="text1"/>
          <w:sz w:val="24"/>
          <w:szCs w:val="24"/>
        </w:rPr>
        <w:t>838 879,6 млн. </w:t>
      </w:r>
      <w:r w:rsidRPr="007F46EA">
        <w:rPr>
          <w:b/>
          <w:color w:val="000000" w:themeColor="text1"/>
          <w:sz w:val="24"/>
        </w:rPr>
        <w:t>рублей</w:t>
      </w:r>
      <w:r w:rsidRPr="007F46EA">
        <w:rPr>
          <w:color w:val="000000" w:themeColor="text1"/>
          <w:sz w:val="24"/>
        </w:rPr>
        <w:t xml:space="preserve">, </w:t>
      </w:r>
      <w:r w:rsidRPr="007F46EA">
        <w:rPr>
          <w:color w:val="000000" w:themeColor="text1"/>
          <w:sz w:val="24"/>
          <w:szCs w:val="24"/>
        </w:rPr>
        <w:t>что соответствует требованию, предусмотренному статьей 93</w:t>
      </w:r>
      <w:r w:rsidRPr="007F46EA">
        <w:rPr>
          <w:color w:val="000000" w:themeColor="text1"/>
          <w:sz w:val="24"/>
          <w:szCs w:val="24"/>
          <w:vertAlign w:val="superscript"/>
        </w:rPr>
        <w:t>6</w:t>
      </w:r>
      <w:r w:rsidRPr="007F46EA">
        <w:rPr>
          <w:color w:val="000000" w:themeColor="text1"/>
          <w:sz w:val="24"/>
          <w:szCs w:val="24"/>
        </w:rPr>
        <w:t xml:space="preserve"> Бюджетного кодекса Российской Федерации, о возврате указанных кредитов не позднее 25 ноября текущего финансового</w:t>
      </w:r>
      <w:r w:rsidRPr="007F46EA">
        <w:rPr>
          <w:color w:val="000000" w:themeColor="text1"/>
          <w:sz w:val="24"/>
        </w:rPr>
        <w:t xml:space="preserve"> года.</w:t>
      </w:r>
    </w:p>
    <w:p w:rsidR="00CE6243" w:rsidRPr="007F46EA" w:rsidRDefault="00CE6243" w:rsidP="006A7EFC">
      <w:pPr>
        <w:widowControl w:val="0"/>
        <w:ind w:left="0" w:right="0"/>
        <w:rPr>
          <w:bCs/>
          <w:color w:val="000000" w:themeColor="text1"/>
          <w:sz w:val="24"/>
          <w:szCs w:val="24"/>
        </w:rPr>
      </w:pPr>
      <w:r w:rsidRPr="007F46EA">
        <w:rPr>
          <w:b/>
          <w:color w:val="000000" w:themeColor="text1"/>
          <w:sz w:val="24"/>
          <w:szCs w:val="24"/>
        </w:rPr>
        <w:lastRenderedPageBreak/>
        <w:t>9.4.3.5.1.</w:t>
      </w:r>
      <w:r w:rsidRPr="007F46EA">
        <w:rPr>
          <w:color w:val="000000" w:themeColor="text1"/>
          <w:sz w:val="24"/>
          <w:szCs w:val="24"/>
        </w:rPr>
        <w:t> </w:t>
      </w:r>
      <w:r w:rsidRPr="007F46EA">
        <w:rPr>
          <w:bCs/>
          <w:color w:val="000000" w:themeColor="text1"/>
          <w:sz w:val="24"/>
          <w:szCs w:val="24"/>
        </w:rPr>
        <w:t xml:space="preserve">Размещение средств федерального бюджета на банковские депозиты осуществляется в соответствии с постановлением Правительства Российской Федерации от 24 декабря 2011 г. № 1121 «О </w:t>
      </w:r>
      <w:r>
        <w:rPr>
          <w:bCs/>
          <w:color w:val="000000" w:themeColor="text1"/>
          <w:sz w:val="24"/>
          <w:szCs w:val="24"/>
        </w:rPr>
        <w:t>п</w:t>
      </w:r>
      <w:r w:rsidRPr="007F46EA">
        <w:rPr>
          <w:bCs/>
          <w:color w:val="000000" w:themeColor="text1"/>
          <w:sz w:val="24"/>
          <w:szCs w:val="24"/>
        </w:rPr>
        <w:t xml:space="preserve">орядке размещения средств федерального бюджета на банковских депозитах» (далее – постановление Правительства Российской Федерации № 1121) и приказом Федерального казначейства от 20 марта 2012 г. № 3н «Об утверждении Порядка работы по размещению средств федерального бюджета на банковских депозитах». </w:t>
      </w:r>
    </w:p>
    <w:p w:rsidR="00CE6243" w:rsidRPr="007F46EA" w:rsidRDefault="00CE6243" w:rsidP="006A7EFC">
      <w:pPr>
        <w:widowControl w:val="0"/>
        <w:ind w:left="0" w:right="0"/>
        <w:rPr>
          <w:bCs/>
          <w:color w:val="000000" w:themeColor="text1"/>
          <w:sz w:val="24"/>
          <w:szCs w:val="24"/>
        </w:rPr>
      </w:pPr>
      <w:r w:rsidRPr="007F46EA">
        <w:rPr>
          <w:bCs/>
          <w:color w:val="000000" w:themeColor="text1"/>
          <w:sz w:val="24"/>
          <w:szCs w:val="24"/>
        </w:rPr>
        <w:t xml:space="preserve">Федеральным казначейством в 2017 году проведено </w:t>
      </w:r>
      <w:r w:rsidRPr="007F46EA">
        <w:rPr>
          <w:b/>
          <w:bCs/>
          <w:color w:val="000000" w:themeColor="text1"/>
          <w:sz w:val="24"/>
          <w:szCs w:val="24"/>
        </w:rPr>
        <w:t>99 отборов</w:t>
      </w:r>
      <w:r w:rsidRPr="007F46EA">
        <w:rPr>
          <w:bCs/>
          <w:color w:val="000000" w:themeColor="text1"/>
          <w:sz w:val="24"/>
          <w:szCs w:val="24"/>
        </w:rPr>
        <w:t xml:space="preserve"> заявок кредитных организаций на заключение договоров банковского депозита, </w:t>
      </w:r>
      <w:r w:rsidRPr="007F46EA">
        <w:rPr>
          <w:b/>
          <w:bCs/>
          <w:color w:val="000000" w:themeColor="text1"/>
          <w:sz w:val="24"/>
          <w:szCs w:val="24"/>
        </w:rPr>
        <w:t>из которых 44</w:t>
      </w:r>
      <w:r>
        <w:rPr>
          <w:b/>
          <w:bCs/>
          <w:color w:val="000000" w:themeColor="text1"/>
          <w:sz w:val="24"/>
          <w:szCs w:val="24"/>
        </w:rPr>
        <w:t>,</w:t>
      </w:r>
      <w:r w:rsidRPr="007F46EA">
        <w:rPr>
          <w:b/>
          <w:bCs/>
          <w:color w:val="000000" w:themeColor="text1"/>
          <w:sz w:val="24"/>
          <w:szCs w:val="24"/>
        </w:rPr>
        <w:t xml:space="preserve"> или 44,4 %</w:t>
      </w:r>
      <w:r>
        <w:rPr>
          <w:b/>
          <w:bCs/>
          <w:color w:val="000000" w:themeColor="text1"/>
          <w:sz w:val="24"/>
          <w:szCs w:val="24"/>
        </w:rPr>
        <w:t>,</w:t>
      </w:r>
      <w:r w:rsidRPr="007F46EA">
        <w:rPr>
          <w:b/>
          <w:bCs/>
          <w:color w:val="000000" w:themeColor="text1"/>
          <w:sz w:val="24"/>
          <w:szCs w:val="24"/>
        </w:rPr>
        <w:t xml:space="preserve"> признаны несостоявшимися</w:t>
      </w:r>
      <w:r w:rsidRPr="007F46EA">
        <w:rPr>
          <w:bCs/>
          <w:color w:val="000000" w:themeColor="text1"/>
          <w:sz w:val="24"/>
          <w:szCs w:val="24"/>
        </w:rPr>
        <w:t xml:space="preserve">, что обусловлено отсутствием заявок кредитных организаций, соответствующих требованиям, установленным постановлением Правительства Российской Федерации № 1121 и соответствующими приказами Федерального казначейства, включая дополнительные требования к кредитным организациям, в которых размещаются средства федерального бюджета, установленные Федеральным казначейством. </w:t>
      </w:r>
    </w:p>
    <w:p w:rsidR="00CE6243" w:rsidRPr="007F46EA" w:rsidRDefault="00CE6243" w:rsidP="006A7EFC">
      <w:pPr>
        <w:widowControl w:val="0"/>
        <w:ind w:left="0" w:right="0"/>
        <w:rPr>
          <w:bCs/>
          <w:color w:val="000000" w:themeColor="text1"/>
          <w:sz w:val="24"/>
          <w:szCs w:val="24"/>
        </w:rPr>
      </w:pPr>
      <w:r>
        <w:rPr>
          <w:bCs/>
          <w:color w:val="000000" w:themeColor="text1"/>
          <w:sz w:val="24"/>
          <w:szCs w:val="24"/>
        </w:rPr>
        <w:t>В</w:t>
      </w:r>
      <w:r w:rsidRPr="007F46EA">
        <w:rPr>
          <w:bCs/>
          <w:color w:val="000000" w:themeColor="text1"/>
          <w:sz w:val="24"/>
          <w:szCs w:val="24"/>
        </w:rPr>
        <w:t xml:space="preserve"> 2017 году размещение средств федерального бюджета на депозиты в валюте Российской Федерации осуществлено в 6 кредитных организациях, в иностранной валюте – в 3 кредитных организациях. </w:t>
      </w:r>
    </w:p>
    <w:p w:rsidR="00CE6243" w:rsidRPr="007F46EA" w:rsidRDefault="00CE6243" w:rsidP="006A7EFC">
      <w:pPr>
        <w:widowControl w:val="0"/>
        <w:overflowPunct/>
        <w:autoSpaceDE/>
        <w:autoSpaceDN/>
        <w:adjustRightInd/>
        <w:ind w:left="0" w:right="0"/>
        <w:textAlignment w:val="auto"/>
        <w:rPr>
          <w:rFonts w:eastAsia="Times New Roman"/>
          <w:color w:val="000000" w:themeColor="text1"/>
          <w:sz w:val="24"/>
          <w:szCs w:val="24"/>
        </w:rPr>
      </w:pPr>
      <w:r w:rsidRPr="007F46EA">
        <w:rPr>
          <w:rFonts w:eastAsia="Times New Roman"/>
          <w:color w:val="000000" w:themeColor="text1"/>
          <w:sz w:val="24"/>
          <w:szCs w:val="24"/>
        </w:rPr>
        <w:t>При этом с</w:t>
      </w:r>
      <w:r w:rsidRPr="007F46EA">
        <w:rPr>
          <w:rFonts w:eastAsia="Times New Roman"/>
          <w:b/>
          <w:color w:val="000000" w:themeColor="text1"/>
          <w:sz w:val="24"/>
          <w:szCs w:val="24"/>
        </w:rPr>
        <w:t xml:space="preserve"> 8 декабря 2017 года</w:t>
      </w:r>
      <w:r w:rsidRPr="007F46EA">
        <w:rPr>
          <w:rFonts w:eastAsia="Times New Roman"/>
          <w:color w:val="000000" w:themeColor="text1"/>
          <w:sz w:val="24"/>
          <w:szCs w:val="24"/>
        </w:rPr>
        <w:t xml:space="preserve"> в соответствии с постановлением Правительства Российской Федерации </w:t>
      </w:r>
      <w:r w:rsidRPr="007F46EA">
        <w:rPr>
          <w:rFonts w:eastAsia="Times New Roman"/>
          <w:b/>
          <w:color w:val="000000" w:themeColor="text1"/>
          <w:sz w:val="24"/>
          <w:szCs w:val="24"/>
        </w:rPr>
        <w:t>от 9 августа 2017 г.</w:t>
      </w:r>
      <w:r w:rsidRPr="007F46EA">
        <w:rPr>
          <w:rFonts w:eastAsia="Times New Roman"/>
          <w:color w:val="000000" w:themeColor="text1"/>
          <w:sz w:val="24"/>
          <w:szCs w:val="24"/>
        </w:rPr>
        <w:t xml:space="preserve"> № 956 «О внесении изменений в некоторые акты Правительства Российской Федерации» Федеральным казначейством проводятся размещения средств федерального бюджета </w:t>
      </w:r>
      <w:r w:rsidRPr="007F46EA">
        <w:rPr>
          <w:rFonts w:eastAsia="Times New Roman"/>
          <w:b/>
          <w:color w:val="000000" w:themeColor="text1"/>
          <w:sz w:val="24"/>
          <w:szCs w:val="24"/>
        </w:rPr>
        <w:t>на банковских депозитах</w:t>
      </w:r>
      <w:r w:rsidRPr="007F46EA">
        <w:rPr>
          <w:rFonts w:eastAsia="Times New Roman"/>
          <w:color w:val="000000" w:themeColor="text1"/>
          <w:sz w:val="24"/>
          <w:szCs w:val="24"/>
        </w:rPr>
        <w:t xml:space="preserve"> в кредитных организациях </w:t>
      </w:r>
      <w:r w:rsidRPr="007F46EA">
        <w:rPr>
          <w:rFonts w:eastAsia="Times New Roman"/>
          <w:b/>
          <w:color w:val="000000" w:themeColor="text1"/>
          <w:sz w:val="24"/>
          <w:szCs w:val="24"/>
        </w:rPr>
        <w:t>по плавающей процентной ставке</w:t>
      </w:r>
      <w:r w:rsidRPr="007F46EA">
        <w:rPr>
          <w:rFonts w:eastAsia="Times New Roman"/>
          <w:color w:val="000000" w:themeColor="text1"/>
          <w:sz w:val="24"/>
          <w:szCs w:val="24"/>
        </w:rPr>
        <w:t>.</w:t>
      </w:r>
    </w:p>
    <w:p w:rsidR="00CE6243" w:rsidRPr="007F46EA" w:rsidRDefault="00CE6243" w:rsidP="006A7EFC">
      <w:pPr>
        <w:widowControl w:val="0"/>
        <w:overflowPunct/>
        <w:autoSpaceDE/>
        <w:autoSpaceDN/>
        <w:adjustRightInd/>
        <w:ind w:left="0" w:right="0"/>
        <w:textAlignment w:val="auto"/>
        <w:rPr>
          <w:rFonts w:eastAsia="Times New Roman"/>
          <w:color w:val="000000" w:themeColor="text1"/>
          <w:sz w:val="24"/>
          <w:szCs w:val="24"/>
        </w:rPr>
      </w:pPr>
      <w:r w:rsidRPr="007F46EA">
        <w:rPr>
          <w:rFonts w:eastAsia="Times New Roman"/>
          <w:color w:val="000000" w:themeColor="text1"/>
          <w:sz w:val="24"/>
          <w:szCs w:val="24"/>
        </w:rPr>
        <w:t>Объем указанного размещения составил 505 500,0 млн. рублей, или 12,6 % общего объема размещения средств федерального бюджета на банковских депозитах в кредитных организациях в валюте Российской Федерации.</w:t>
      </w:r>
    </w:p>
    <w:p w:rsidR="00CE6243" w:rsidRPr="007F46EA" w:rsidRDefault="00CE6243" w:rsidP="006A7EFC">
      <w:pPr>
        <w:widowControl w:val="0"/>
        <w:ind w:left="0" w:right="0"/>
        <w:rPr>
          <w:bCs/>
          <w:color w:val="000000" w:themeColor="text1"/>
          <w:sz w:val="24"/>
          <w:szCs w:val="24"/>
        </w:rPr>
      </w:pPr>
      <w:r w:rsidRPr="007F46EA">
        <w:rPr>
          <w:bCs/>
          <w:color w:val="000000" w:themeColor="text1"/>
          <w:sz w:val="24"/>
          <w:szCs w:val="24"/>
        </w:rPr>
        <w:t xml:space="preserve">По состоянию на 1 января 2018 года осуществлено размещение средств федерального бюджета на депозиты в валюте Российской Федерации </w:t>
      </w:r>
      <w:r w:rsidRPr="007F46EA">
        <w:rPr>
          <w:b/>
          <w:bCs/>
          <w:color w:val="000000" w:themeColor="text1"/>
          <w:sz w:val="24"/>
          <w:szCs w:val="24"/>
        </w:rPr>
        <w:t>со сроком возвращения в 2018 году в объеме 859 296,0 млн. рублей, или 21,4 %</w:t>
      </w:r>
      <w:r w:rsidRPr="007F46EA">
        <w:rPr>
          <w:bCs/>
          <w:color w:val="000000" w:themeColor="text1"/>
          <w:sz w:val="24"/>
          <w:szCs w:val="24"/>
        </w:rPr>
        <w:t xml:space="preserve"> общего объема размещенных средств </w:t>
      </w:r>
      <w:r w:rsidRPr="00F56D0B">
        <w:rPr>
          <w:bCs/>
          <w:color w:val="000000" w:themeColor="text1"/>
          <w:sz w:val="24"/>
          <w:szCs w:val="24"/>
        </w:rPr>
        <w:t>в валюте Российской Федерации</w:t>
      </w:r>
      <w:r w:rsidRPr="007F46EA">
        <w:rPr>
          <w:bCs/>
          <w:color w:val="000000" w:themeColor="text1"/>
          <w:sz w:val="24"/>
          <w:szCs w:val="24"/>
        </w:rPr>
        <w:t xml:space="preserve"> в 2017 году, из которых 505 500,0 </w:t>
      </w:r>
      <w:r w:rsidRPr="007F46EA">
        <w:rPr>
          <w:rFonts w:eastAsia="Times New Roman"/>
          <w:color w:val="000000" w:themeColor="text1"/>
          <w:sz w:val="24"/>
          <w:szCs w:val="24"/>
        </w:rPr>
        <w:t>млн. рублей, или 58,8 %</w:t>
      </w:r>
      <w:r>
        <w:rPr>
          <w:rFonts w:eastAsia="Times New Roman"/>
          <w:color w:val="000000" w:themeColor="text1"/>
          <w:sz w:val="24"/>
          <w:szCs w:val="24"/>
        </w:rPr>
        <w:t>,</w:t>
      </w:r>
      <w:r w:rsidRPr="007F46EA">
        <w:rPr>
          <w:rFonts w:eastAsia="Times New Roman"/>
          <w:color w:val="000000" w:themeColor="text1"/>
          <w:sz w:val="24"/>
          <w:szCs w:val="24"/>
        </w:rPr>
        <w:t xml:space="preserve"> средства, размещенные на депозиты по плавающей процентной ставке</w:t>
      </w:r>
      <w:r w:rsidRPr="007F46EA">
        <w:rPr>
          <w:bCs/>
          <w:color w:val="000000" w:themeColor="text1"/>
          <w:sz w:val="24"/>
          <w:szCs w:val="24"/>
        </w:rPr>
        <w:t>.</w:t>
      </w:r>
    </w:p>
    <w:p w:rsidR="00CE6243" w:rsidRPr="007F46EA" w:rsidRDefault="00CE6243" w:rsidP="006A7EFC">
      <w:pPr>
        <w:widowControl w:val="0"/>
        <w:ind w:left="0" w:right="0"/>
        <w:rPr>
          <w:color w:val="000000" w:themeColor="text1"/>
          <w:sz w:val="24"/>
          <w:szCs w:val="24"/>
        </w:rPr>
      </w:pPr>
      <w:r w:rsidRPr="00BC72F2">
        <w:rPr>
          <w:color w:val="000000" w:themeColor="text1"/>
          <w:sz w:val="24"/>
          <w:szCs w:val="24"/>
        </w:rPr>
        <w:t xml:space="preserve">Следует отметить, что </w:t>
      </w:r>
      <w:r w:rsidRPr="00BC72F2">
        <w:rPr>
          <w:b/>
          <w:color w:val="000000" w:themeColor="text1"/>
          <w:sz w:val="24"/>
          <w:szCs w:val="24"/>
        </w:rPr>
        <w:t>в 2009</w:t>
      </w:r>
      <w:r w:rsidRPr="00BC72F2">
        <w:rPr>
          <w:color w:val="000000" w:themeColor="text1"/>
        </w:rPr>
        <w:t> </w:t>
      </w:r>
      <w:r w:rsidRPr="00BC72F2">
        <w:rPr>
          <w:b/>
          <w:color w:val="000000" w:themeColor="text1"/>
          <w:sz w:val="24"/>
          <w:szCs w:val="24"/>
        </w:rPr>
        <w:t>году</w:t>
      </w:r>
      <w:r w:rsidRPr="00BC72F2">
        <w:rPr>
          <w:color w:val="000000" w:themeColor="text1"/>
          <w:sz w:val="24"/>
          <w:szCs w:val="24"/>
        </w:rPr>
        <w:t xml:space="preserve"> </w:t>
      </w:r>
      <w:r w:rsidRPr="00BC72F2">
        <w:rPr>
          <w:b/>
          <w:color w:val="000000" w:themeColor="text1"/>
          <w:sz w:val="24"/>
          <w:szCs w:val="24"/>
        </w:rPr>
        <w:t xml:space="preserve">установлена возможность наличия на конец финансового года средств, размещенных на банковских депозитах </w:t>
      </w:r>
      <w:r w:rsidRPr="00BC72F2">
        <w:rPr>
          <w:color w:val="000000" w:themeColor="text1"/>
          <w:sz w:val="24"/>
          <w:szCs w:val="24"/>
        </w:rPr>
        <w:t xml:space="preserve">(Федеральным законом от 24 ноября 2008 г. </w:t>
      </w:r>
      <w:r w:rsidRPr="007F46EA">
        <w:rPr>
          <w:color w:val="000000" w:themeColor="text1"/>
          <w:sz w:val="24"/>
          <w:szCs w:val="24"/>
        </w:rPr>
        <w:t xml:space="preserve">№ 205-ФЗ «О внесении изменений в отдельные законодательные акты Российской Федерации в связи с Федеральным законом «О </w:t>
      </w:r>
      <w:r w:rsidRPr="007F46EA">
        <w:rPr>
          <w:color w:val="000000" w:themeColor="text1"/>
          <w:sz w:val="24"/>
          <w:szCs w:val="24"/>
        </w:rPr>
        <w:lastRenderedPageBreak/>
        <w:t>федеральном бюджете на 2009 год и на плановый период 2010 и 2011 годов» стать</w:t>
      </w:r>
      <w:r>
        <w:rPr>
          <w:color w:val="000000" w:themeColor="text1"/>
          <w:sz w:val="24"/>
          <w:szCs w:val="24"/>
        </w:rPr>
        <w:t>я</w:t>
      </w:r>
      <w:r w:rsidRPr="007F46EA">
        <w:rPr>
          <w:color w:val="000000" w:themeColor="text1"/>
          <w:sz w:val="24"/>
          <w:szCs w:val="24"/>
        </w:rPr>
        <w:t xml:space="preserve"> 242 Бюджетного кодекса Российской Федерации дополнена пунктом 7, согласно которому </w:t>
      </w:r>
      <w:r w:rsidRPr="007F46EA">
        <w:rPr>
          <w:b/>
          <w:color w:val="000000" w:themeColor="text1"/>
          <w:sz w:val="24"/>
          <w:szCs w:val="24"/>
        </w:rPr>
        <w:t>допускается наличие на конец текущего финансового года средств, размещенных на банковских депозитах</w:t>
      </w:r>
      <w:r w:rsidRPr="007F46EA">
        <w:rPr>
          <w:color w:val="000000" w:themeColor="text1"/>
          <w:sz w:val="24"/>
          <w:szCs w:val="24"/>
        </w:rPr>
        <w:t>).</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Динамика указанных остатков размещенных средств приведена в следующей таблице.</w:t>
      </w:r>
    </w:p>
    <w:tbl>
      <w:tblPr>
        <w:tblStyle w:val="afff8"/>
        <w:tblW w:w="10904" w:type="dxa"/>
        <w:tblInd w:w="-743" w:type="dxa"/>
        <w:tblLook w:val="04A0" w:firstRow="1" w:lastRow="0" w:firstColumn="1" w:lastColumn="0" w:noHBand="0" w:noVBand="1"/>
      </w:tblPr>
      <w:tblGrid>
        <w:gridCol w:w="1287"/>
        <w:gridCol w:w="993"/>
        <w:gridCol w:w="856"/>
        <w:gridCol w:w="856"/>
        <w:gridCol w:w="976"/>
        <w:gridCol w:w="976"/>
        <w:gridCol w:w="976"/>
        <w:gridCol w:w="976"/>
        <w:gridCol w:w="1056"/>
        <w:gridCol w:w="976"/>
        <w:gridCol w:w="976"/>
      </w:tblGrid>
      <w:tr w:rsidR="00CE6243" w:rsidRPr="007F46EA" w:rsidTr="00F51C77">
        <w:trPr>
          <w:tblHeader/>
        </w:trPr>
        <w:tc>
          <w:tcPr>
            <w:tcW w:w="1287"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Наименование показателя</w:t>
            </w:r>
          </w:p>
        </w:tc>
        <w:tc>
          <w:tcPr>
            <w:tcW w:w="993"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2008 год</w:t>
            </w:r>
          </w:p>
        </w:tc>
        <w:tc>
          <w:tcPr>
            <w:tcW w:w="856"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2009 год</w:t>
            </w:r>
          </w:p>
        </w:tc>
        <w:tc>
          <w:tcPr>
            <w:tcW w:w="856"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2010 год</w:t>
            </w:r>
          </w:p>
        </w:tc>
        <w:tc>
          <w:tcPr>
            <w:tcW w:w="976"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2011 год</w:t>
            </w:r>
          </w:p>
        </w:tc>
        <w:tc>
          <w:tcPr>
            <w:tcW w:w="976"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2012 год</w:t>
            </w:r>
          </w:p>
        </w:tc>
        <w:tc>
          <w:tcPr>
            <w:tcW w:w="976"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2013 год</w:t>
            </w:r>
          </w:p>
        </w:tc>
        <w:tc>
          <w:tcPr>
            <w:tcW w:w="976"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2014 год</w:t>
            </w:r>
          </w:p>
        </w:tc>
        <w:tc>
          <w:tcPr>
            <w:tcW w:w="1056"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2015 год</w:t>
            </w:r>
          </w:p>
        </w:tc>
        <w:tc>
          <w:tcPr>
            <w:tcW w:w="976"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2016 год</w:t>
            </w:r>
          </w:p>
        </w:tc>
        <w:tc>
          <w:tcPr>
            <w:tcW w:w="976"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b/>
                <w:color w:val="000000" w:themeColor="text1"/>
                <w:sz w:val="16"/>
                <w:szCs w:val="16"/>
              </w:rPr>
              <w:t>2017 год</w:t>
            </w:r>
          </w:p>
        </w:tc>
      </w:tr>
      <w:tr w:rsidR="00CE6243" w:rsidRPr="007F46EA" w:rsidTr="00F51C77">
        <w:tc>
          <w:tcPr>
            <w:tcW w:w="1287" w:type="dxa"/>
            <w:vAlign w:val="center"/>
          </w:tcPr>
          <w:p w:rsidR="00CE6243" w:rsidRPr="007F46EA" w:rsidRDefault="00CE6243" w:rsidP="00F51C77">
            <w:pPr>
              <w:widowControl w:val="0"/>
              <w:spacing w:line="240" w:lineRule="auto"/>
              <w:ind w:left="0" w:right="0" w:firstLine="0"/>
              <w:rPr>
                <w:color w:val="000000" w:themeColor="text1"/>
                <w:sz w:val="14"/>
                <w:szCs w:val="14"/>
              </w:rPr>
            </w:pPr>
            <w:r w:rsidRPr="007F46EA">
              <w:rPr>
                <w:color w:val="000000" w:themeColor="text1"/>
                <w:sz w:val="14"/>
                <w:szCs w:val="14"/>
              </w:rPr>
              <w:t>Объем размещенных средств на конец отчетного периода в валюте Российской Федерации, млн. рублей</w:t>
            </w:r>
          </w:p>
        </w:tc>
        <w:tc>
          <w:tcPr>
            <w:tcW w:w="993"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0,0</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55 000,0</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158 400,0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561 000,0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504 017,0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100 000,0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310 000,0</w:t>
            </w:r>
          </w:p>
        </w:tc>
        <w:tc>
          <w:tcPr>
            <w:tcW w:w="10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250 000,0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141 000,0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859 296,0</w:t>
            </w:r>
          </w:p>
        </w:tc>
      </w:tr>
      <w:tr w:rsidR="00CE6243" w:rsidRPr="007F46EA" w:rsidTr="00F51C77">
        <w:trPr>
          <w:trHeight w:val="453"/>
        </w:trPr>
        <w:tc>
          <w:tcPr>
            <w:tcW w:w="1287" w:type="dxa"/>
            <w:vAlign w:val="center"/>
          </w:tcPr>
          <w:p w:rsidR="00CE6243" w:rsidRPr="007F46EA" w:rsidRDefault="00CE6243" w:rsidP="00F51C77">
            <w:pPr>
              <w:widowControl w:val="0"/>
              <w:spacing w:line="240" w:lineRule="auto"/>
              <w:ind w:left="0" w:right="0" w:firstLine="0"/>
              <w:rPr>
                <w:color w:val="000000" w:themeColor="text1"/>
                <w:sz w:val="14"/>
                <w:szCs w:val="14"/>
              </w:rPr>
            </w:pPr>
            <w:r w:rsidRPr="007F46EA">
              <w:rPr>
                <w:color w:val="000000" w:themeColor="text1"/>
                <w:sz w:val="14"/>
                <w:szCs w:val="14"/>
              </w:rPr>
              <w:t>Размещено в валюте Российской Федерации в отчетном периоде</w:t>
            </w:r>
          </w:p>
        </w:tc>
        <w:tc>
          <w:tcPr>
            <w:tcW w:w="993" w:type="dxa"/>
            <w:vAlign w:val="center"/>
          </w:tcPr>
          <w:p w:rsidR="00CE6243" w:rsidRPr="007F46EA" w:rsidRDefault="00CE6243" w:rsidP="00F51C77">
            <w:pPr>
              <w:widowControl w:val="0"/>
              <w:spacing w:line="240" w:lineRule="auto"/>
              <w:ind w:left="0" w:right="0" w:firstLine="0"/>
              <w:jc w:val="center"/>
              <w:rPr>
                <w:b/>
                <w:color w:val="000000" w:themeColor="text1"/>
                <w:sz w:val="16"/>
                <w:szCs w:val="16"/>
              </w:rPr>
            </w:pPr>
            <w:r w:rsidRPr="007F46EA">
              <w:rPr>
                <w:color w:val="000000" w:themeColor="text1"/>
                <w:sz w:val="16"/>
                <w:szCs w:val="16"/>
              </w:rPr>
              <w:t>1 785 367,0</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687 100,0</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387 200,0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2 189 872,8</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2 028 281,6</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5 936 520,0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8 822 400,0</w:t>
            </w:r>
          </w:p>
        </w:tc>
        <w:tc>
          <w:tcPr>
            <w:tcW w:w="10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12 809 950,1</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7 802 678,0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4 012 373,0</w:t>
            </w:r>
          </w:p>
        </w:tc>
      </w:tr>
      <w:tr w:rsidR="00CE6243" w:rsidRPr="007F46EA" w:rsidTr="00F51C77">
        <w:tc>
          <w:tcPr>
            <w:tcW w:w="1287" w:type="dxa"/>
            <w:vAlign w:val="center"/>
          </w:tcPr>
          <w:p w:rsidR="00CE6243" w:rsidRPr="007F46EA" w:rsidRDefault="00CE6243" w:rsidP="00F51C77">
            <w:pPr>
              <w:widowControl w:val="0"/>
              <w:spacing w:line="240" w:lineRule="auto"/>
              <w:ind w:left="0" w:right="0" w:firstLine="0"/>
              <w:rPr>
                <w:color w:val="000000" w:themeColor="text1"/>
                <w:sz w:val="14"/>
                <w:szCs w:val="14"/>
              </w:rPr>
            </w:pPr>
            <w:r w:rsidRPr="007F46EA">
              <w:rPr>
                <w:color w:val="000000" w:themeColor="text1"/>
                <w:sz w:val="14"/>
                <w:szCs w:val="14"/>
              </w:rPr>
              <w:t>% общего объема размещенных средств в валюте Российской Федерации в отчетном году</w:t>
            </w:r>
          </w:p>
        </w:tc>
        <w:tc>
          <w:tcPr>
            <w:tcW w:w="993" w:type="dxa"/>
            <w:vAlign w:val="center"/>
          </w:tcPr>
          <w:p w:rsidR="00CE6243" w:rsidRPr="007F46EA" w:rsidRDefault="00CE6243" w:rsidP="00F51C77">
            <w:pPr>
              <w:widowControl w:val="0"/>
              <w:spacing w:line="240" w:lineRule="auto"/>
              <w:ind w:left="0" w:right="0" w:firstLine="0"/>
              <w:jc w:val="center"/>
              <w:rPr>
                <w:color w:val="000000" w:themeColor="text1"/>
                <w:sz w:val="16"/>
                <w:szCs w:val="16"/>
              </w:rPr>
            </w:pPr>
            <w:r w:rsidRPr="007F46EA">
              <w:rPr>
                <w:color w:val="000000" w:themeColor="text1"/>
                <w:sz w:val="16"/>
                <w:szCs w:val="16"/>
              </w:rPr>
              <w:t>0,0</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8,0</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40,9</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25,6</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24,8</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1,7</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3,5</w:t>
            </w:r>
          </w:p>
        </w:tc>
        <w:tc>
          <w:tcPr>
            <w:tcW w:w="10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1,8</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21,4</w:t>
            </w:r>
          </w:p>
        </w:tc>
      </w:tr>
      <w:tr w:rsidR="00CE6243" w:rsidRPr="007F46EA" w:rsidTr="00F51C77">
        <w:tc>
          <w:tcPr>
            <w:tcW w:w="1287" w:type="dxa"/>
            <w:vAlign w:val="center"/>
          </w:tcPr>
          <w:p w:rsidR="00CE6243" w:rsidRPr="007F46EA" w:rsidRDefault="00CE6243" w:rsidP="00F51C77">
            <w:pPr>
              <w:widowControl w:val="0"/>
              <w:spacing w:line="240" w:lineRule="auto"/>
              <w:ind w:left="0" w:right="0" w:firstLine="0"/>
              <w:rPr>
                <w:color w:val="000000" w:themeColor="text1"/>
                <w:sz w:val="14"/>
                <w:szCs w:val="14"/>
              </w:rPr>
            </w:pPr>
            <w:r w:rsidRPr="007F46EA">
              <w:rPr>
                <w:color w:val="000000" w:themeColor="text1"/>
                <w:sz w:val="14"/>
                <w:szCs w:val="14"/>
              </w:rPr>
              <w:t>Объем размещенных средств на конец отчетного периода в иностранной валюте, млн. долларов США</w:t>
            </w:r>
          </w:p>
        </w:tc>
        <w:tc>
          <w:tcPr>
            <w:tcW w:w="993"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3 000,0</w:t>
            </w:r>
          </w:p>
        </w:tc>
        <w:tc>
          <w:tcPr>
            <w:tcW w:w="10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1 500,0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200,0</w:t>
            </w:r>
          </w:p>
        </w:tc>
      </w:tr>
      <w:tr w:rsidR="00CE6243" w:rsidRPr="007F46EA" w:rsidTr="00F51C77">
        <w:trPr>
          <w:trHeight w:val="490"/>
        </w:trPr>
        <w:tc>
          <w:tcPr>
            <w:tcW w:w="1287" w:type="dxa"/>
            <w:vAlign w:val="center"/>
          </w:tcPr>
          <w:p w:rsidR="00CE6243" w:rsidRPr="007F46EA" w:rsidRDefault="00CE6243" w:rsidP="00F51C77">
            <w:pPr>
              <w:widowControl w:val="0"/>
              <w:spacing w:line="240" w:lineRule="auto"/>
              <w:ind w:left="0" w:right="0" w:firstLine="0"/>
              <w:rPr>
                <w:color w:val="000000" w:themeColor="text1"/>
                <w:sz w:val="14"/>
                <w:szCs w:val="14"/>
              </w:rPr>
            </w:pPr>
            <w:r w:rsidRPr="007F46EA">
              <w:rPr>
                <w:color w:val="000000" w:themeColor="text1"/>
                <w:sz w:val="14"/>
                <w:szCs w:val="14"/>
              </w:rPr>
              <w:t>Размещено в иностранной валюте в отчетном периоде</w:t>
            </w:r>
          </w:p>
        </w:tc>
        <w:tc>
          <w:tcPr>
            <w:tcW w:w="993"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8 130,0</w:t>
            </w:r>
          </w:p>
        </w:tc>
        <w:tc>
          <w:tcPr>
            <w:tcW w:w="10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1 750,0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5 300,0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6 100,0</w:t>
            </w:r>
          </w:p>
        </w:tc>
      </w:tr>
      <w:tr w:rsidR="00CE6243" w:rsidRPr="007F46EA" w:rsidTr="00F51C77">
        <w:tc>
          <w:tcPr>
            <w:tcW w:w="1287" w:type="dxa"/>
            <w:vAlign w:val="center"/>
          </w:tcPr>
          <w:p w:rsidR="00CE6243" w:rsidRPr="007F46EA" w:rsidRDefault="00CE6243" w:rsidP="00F51C77">
            <w:pPr>
              <w:widowControl w:val="0"/>
              <w:spacing w:line="240" w:lineRule="auto"/>
              <w:ind w:left="0" w:right="0" w:firstLine="0"/>
              <w:rPr>
                <w:color w:val="000000" w:themeColor="text1"/>
                <w:sz w:val="14"/>
                <w:szCs w:val="14"/>
              </w:rPr>
            </w:pPr>
            <w:r w:rsidRPr="007F46EA">
              <w:rPr>
                <w:color w:val="000000" w:themeColor="text1"/>
                <w:sz w:val="14"/>
                <w:szCs w:val="14"/>
              </w:rPr>
              <w:t>% общего объема размещенных средств в иностранной валюте в отчетном году</w:t>
            </w:r>
          </w:p>
        </w:tc>
        <w:tc>
          <w:tcPr>
            <w:tcW w:w="993"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8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36,9</w:t>
            </w:r>
          </w:p>
        </w:tc>
        <w:tc>
          <w:tcPr>
            <w:tcW w:w="105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28,3</w:t>
            </w:r>
          </w:p>
        </w:tc>
        <w:tc>
          <w:tcPr>
            <w:tcW w:w="976" w:type="dxa"/>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3,3</w:t>
            </w:r>
          </w:p>
        </w:tc>
      </w:tr>
    </w:tbl>
    <w:p w:rsidR="00CE6243" w:rsidRPr="007F46EA" w:rsidRDefault="00CE6243" w:rsidP="006A7EFC">
      <w:pPr>
        <w:spacing w:before="120"/>
        <w:ind w:left="0" w:right="0" w:firstLine="680"/>
        <w:rPr>
          <w:color w:val="000000" w:themeColor="text1"/>
          <w:sz w:val="24"/>
          <w:szCs w:val="24"/>
        </w:rPr>
      </w:pPr>
      <w:r w:rsidRPr="007F46EA">
        <w:rPr>
          <w:color w:val="000000" w:themeColor="text1"/>
          <w:sz w:val="24"/>
          <w:szCs w:val="24"/>
          <w:lang w:eastAsia="en-US"/>
        </w:rPr>
        <w:t>Одним из факторов увеличения остатков средств в размещении является</w:t>
      </w:r>
      <w:r w:rsidRPr="007F46EA">
        <w:rPr>
          <w:color w:val="000000" w:themeColor="text1"/>
        </w:rPr>
        <w:t xml:space="preserve"> </w:t>
      </w:r>
      <w:r w:rsidRPr="007F46EA">
        <w:rPr>
          <w:color w:val="000000" w:themeColor="text1"/>
          <w:sz w:val="24"/>
          <w:szCs w:val="24"/>
          <w:lang w:eastAsia="en-US"/>
        </w:rPr>
        <w:t xml:space="preserve">норма </w:t>
      </w:r>
      <w:r w:rsidRPr="007F46EA">
        <w:rPr>
          <w:color w:val="000000" w:themeColor="text1"/>
          <w:sz w:val="24"/>
          <w:szCs w:val="24"/>
        </w:rPr>
        <w:t xml:space="preserve">Федерального закона от 18 июля 2017 г.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w:t>
      </w:r>
      <w:r w:rsidRPr="007F46EA">
        <w:rPr>
          <w:b/>
          <w:color w:val="000000" w:themeColor="text1"/>
          <w:sz w:val="24"/>
          <w:szCs w:val="24"/>
        </w:rPr>
        <w:t>об исключении</w:t>
      </w:r>
      <w:r w:rsidRPr="007F46EA">
        <w:rPr>
          <w:color w:val="000000" w:themeColor="text1"/>
          <w:sz w:val="24"/>
          <w:szCs w:val="24"/>
        </w:rPr>
        <w:t xml:space="preserve"> </w:t>
      </w:r>
      <w:r w:rsidRPr="007F46EA">
        <w:rPr>
          <w:b/>
          <w:color w:val="000000" w:themeColor="text1"/>
          <w:sz w:val="24"/>
          <w:szCs w:val="24"/>
          <w:lang w:eastAsia="en-US"/>
        </w:rPr>
        <w:t xml:space="preserve">обязательного требования по возврату </w:t>
      </w:r>
      <w:r w:rsidRPr="007F46EA">
        <w:rPr>
          <w:color w:val="000000" w:themeColor="text1"/>
          <w:sz w:val="24"/>
          <w:szCs w:val="24"/>
        </w:rPr>
        <w:t xml:space="preserve">Федеральным казначейством </w:t>
      </w:r>
      <w:r w:rsidRPr="007F46EA">
        <w:rPr>
          <w:b/>
          <w:color w:val="000000" w:themeColor="text1"/>
          <w:sz w:val="24"/>
          <w:szCs w:val="24"/>
          <w:lang w:eastAsia="en-US"/>
        </w:rPr>
        <w:t>остатков</w:t>
      </w:r>
      <w:r w:rsidRPr="007F46EA">
        <w:rPr>
          <w:color w:val="000000" w:themeColor="text1"/>
          <w:sz w:val="24"/>
          <w:szCs w:val="24"/>
          <w:lang w:eastAsia="en-US"/>
        </w:rPr>
        <w:t xml:space="preserve"> </w:t>
      </w:r>
      <w:r w:rsidRPr="007F46EA">
        <w:rPr>
          <w:b/>
          <w:color w:val="000000" w:themeColor="text1"/>
          <w:sz w:val="24"/>
          <w:szCs w:val="24"/>
          <w:lang w:eastAsia="en-US"/>
        </w:rPr>
        <w:t>средств бюджетов</w:t>
      </w:r>
      <w:r w:rsidRPr="007F46EA">
        <w:rPr>
          <w:color w:val="000000" w:themeColor="text1"/>
          <w:sz w:val="24"/>
          <w:szCs w:val="24"/>
          <w:lang w:eastAsia="en-US"/>
        </w:rPr>
        <w:t xml:space="preserve"> </w:t>
      </w:r>
      <w:r w:rsidRPr="007F46EA">
        <w:rPr>
          <w:b/>
          <w:color w:val="000000" w:themeColor="text1"/>
          <w:sz w:val="24"/>
          <w:szCs w:val="24"/>
          <w:lang w:eastAsia="en-US"/>
        </w:rPr>
        <w:t>государственных внебюджетных фондов</w:t>
      </w:r>
      <w:r w:rsidRPr="007F46EA">
        <w:rPr>
          <w:color w:val="000000" w:themeColor="text1"/>
          <w:sz w:val="24"/>
          <w:szCs w:val="24"/>
          <w:lang w:eastAsia="en-US"/>
        </w:rPr>
        <w:t xml:space="preserve"> Российской Федерации, средств, поступающих </w:t>
      </w:r>
      <w:r w:rsidRPr="007F46EA">
        <w:rPr>
          <w:b/>
          <w:color w:val="000000" w:themeColor="text1"/>
          <w:sz w:val="24"/>
          <w:szCs w:val="24"/>
          <w:lang w:eastAsia="en-US"/>
        </w:rPr>
        <w:t xml:space="preserve">во временное распоряжение </w:t>
      </w:r>
      <w:r w:rsidRPr="007F46EA">
        <w:rPr>
          <w:color w:val="000000" w:themeColor="text1"/>
          <w:sz w:val="24"/>
          <w:szCs w:val="24"/>
          <w:lang w:eastAsia="en-US"/>
        </w:rPr>
        <w:t xml:space="preserve">федеральных казенных учреждений, средств </w:t>
      </w:r>
      <w:r w:rsidRPr="007F46EA">
        <w:rPr>
          <w:b/>
          <w:color w:val="000000" w:themeColor="text1"/>
          <w:sz w:val="24"/>
          <w:szCs w:val="24"/>
          <w:lang w:eastAsia="en-US"/>
        </w:rPr>
        <w:t>юридических лиц</w:t>
      </w:r>
      <w:r w:rsidRPr="007F46EA">
        <w:rPr>
          <w:color w:val="000000" w:themeColor="text1"/>
          <w:sz w:val="24"/>
          <w:szCs w:val="24"/>
          <w:lang w:eastAsia="en-US"/>
        </w:rPr>
        <w:t xml:space="preserve"> (их обособленных подразделений), </w:t>
      </w:r>
      <w:r w:rsidRPr="007F46EA">
        <w:rPr>
          <w:b/>
          <w:color w:val="000000" w:themeColor="text1"/>
          <w:sz w:val="24"/>
          <w:szCs w:val="24"/>
          <w:lang w:eastAsia="en-US"/>
        </w:rPr>
        <w:t>не являющихся участниками бюджетного процесса</w:t>
      </w:r>
      <w:r w:rsidRPr="007F46EA">
        <w:rPr>
          <w:color w:val="000000" w:themeColor="text1"/>
          <w:sz w:val="24"/>
          <w:szCs w:val="24"/>
          <w:lang w:eastAsia="en-US"/>
        </w:rPr>
        <w:t xml:space="preserve">, лицевые счета которым открыты в органах Федерального казначейства, </w:t>
      </w:r>
      <w:r w:rsidRPr="007F46EA">
        <w:rPr>
          <w:b/>
          <w:color w:val="000000" w:themeColor="text1"/>
          <w:sz w:val="24"/>
          <w:szCs w:val="24"/>
          <w:lang w:eastAsia="en-US"/>
        </w:rPr>
        <w:t>не позднее последнего рабочего дня текущего финансового года</w:t>
      </w:r>
      <w:r w:rsidRPr="007F46EA">
        <w:rPr>
          <w:color w:val="000000" w:themeColor="text1"/>
          <w:sz w:val="24"/>
          <w:szCs w:val="24"/>
          <w:lang w:eastAsia="en-US"/>
        </w:rPr>
        <w:t xml:space="preserve"> на счета, с которых они были ранее перечислены (</w:t>
      </w:r>
      <w:r w:rsidRPr="007F46EA">
        <w:rPr>
          <w:color w:val="000000" w:themeColor="text1"/>
          <w:sz w:val="24"/>
          <w:szCs w:val="24"/>
        </w:rPr>
        <w:t>статья 166</w:t>
      </w:r>
      <w:r w:rsidRPr="007F46EA">
        <w:rPr>
          <w:color w:val="000000" w:themeColor="text1"/>
          <w:sz w:val="24"/>
          <w:szCs w:val="24"/>
          <w:vertAlign w:val="superscript"/>
        </w:rPr>
        <w:t>1</w:t>
      </w:r>
      <w:r w:rsidRPr="007F46EA">
        <w:rPr>
          <w:color w:val="000000" w:themeColor="text1"/>
          <w:sz w:val="24"/>
          <w:szCs w:val="24"/>
        </w:rPr>
        <w:t xml:space="preserve"> Бюджетного кодекса Российской Федерации).</w:t>
      </w:r>
    </w:p>
    <w:p w:rsidR="00CE6243" w:rsidRPr="007F46EA" w:rsidRDefault="00CE6243" w:rsidP="006A7EFC">
      <w:pPr>
        <w:widowControl w:val="0"/>
        <w:ind w:left="0" w:right="0"/>
        <w:rPr>
          <w:b/>
          <w:bCs/>
          <w:color w:val="000000" w:themeColor="text1"/>
          <w:sz w:val="24"/>
          <w:szCs w:val="24"/>
        </w:rPr>
      </w:pPr>
      <w:r w:rsidRPr="007F46EA">
        <w:rPr>
          <w:bCs/>
          <w:color w:val="000000" w:themeColor="text1"/>
          <w:sz w:val="24"/>
          <w:szCs w:val="24"/>
        </w:rPr>
        <w:lastRenderedPageBreak/>
        <w:t xml:space="preserve">Средневзвешенная процентная ставка по депозитам с фиксированной процентной ставкой размещения средств составляла </w:t>
      </w:r>
      <w:r w:rsidRPr="007F46EA">
        <w:rPr>
          <w:b/>
          <w:bCs/>
          <w:color w:val="000000" w:themeColor="text1"/>
          <w:sz w:val="24"/>
          <w:szCs w:val="24"/>
        </w:rPr>
        <w:t xml:space="preserve">от 8,07 % до 8,74 % </w:t>
      </w:r>
      <w:r w:rsidRPr="007F46EA">
        <w:rPr>
          <w:bCs/>
          <w:color w:val="000000" w:themeColor="text1"/>
          <w:sz w:val="24"/>
          <w:szCs w:val="24"/>
        </w:rPr>
        <w:t>(в 2016 году – от 9,81 % до 11,10 %).</w:t>
      </w:r>
    </w:p>
    <w:p w:rsidR="00CE6243" w:rsidRPr="007F46EA" w:rsidRDefault="00CE6243" w:rsidP="006A7EFC">
      <w:pPr>
        <w:widowControl w:val="0"/>
        <w:ind w:left="0" w:right="0"/>
        <w:rPr>
          <w:bCs/>
          <w:color w:val="000000" w:themeColor="text1"/>
          <w:sz w:val="24"/>
          <w:szCs w:val="24"/>
        </w:rPr>
      </w:pPr>
      <w:r w:rsidRPr="007F46EA">
        <w:rPr>
          <w:bCs/>
          <w:color w:val="000000" w:themeColor="text1"/>
          <w:sz w:val="24"/>
          <w:szCs w:val="24"/>
        </w:rPr>
        <w:t>Сроки размещения средств федерального бюджета на банковские депозиты составляли от 7 до 124 дней.</w:t>
      </w:r>
    </w:p>
    <w:p w:rsidR="00CE6243" w:rsidRPr="007F46EA" w:rsidRDefault="00CE6243" w:rsidP="006A7EFC">
      <w:pPr>
        <w:widowControl w:val="0"/>
        <w:ind w:left="0" w:right="-1" w:firstLine="567"/>
        <w:outlineLvl w:val="1"/>
        <w:rPr>
          <w:bCs/>
          <w:color w:val="000000" w:themeColor="text1"/>
          <w:sz w:val="24"/>
          <w:szCs w:val="24"/>
        </w:rPr>
      </w:pPr>
      <w:r w:rsidRPr="007F46EA">
        <w:rPr>
          <w:bCs/>
          <w:color w:val="000000" w:themeColor="text1"/>
          <w:sz w:val="24"/>
          <w:szCs w:val="24"/>
        </w:rPr>
        <w:t xml:space="preserve">Всего в 2017 году </w:t>
      </w:r>
      <w:r w:rsidRPr="007F46EA">
        <w:rPr>
          <w:b/>
          <w:bCs/>
          <w:color w:val="000000" w:themeColor="text1"/>
          <w:sz w:val="24"/>
          <w:szCs w:val="24"/>
        </w:rPr>
        <w:t>доходы</w:t>
      </w:r>
      <w:r w:rsidRPr="007F46EA">
        <w:rPr>
          <w:bCs/>
          <w:color w:val="000000" w:themeColor="text1"/>
          <w:sz w:val="24"/>
          <w:szCs w:val="24"/>
        </w:rPr>
        <w:t xml:space="preserve"> федерального бюджета </w:t>
      </w:r>
      <w:r w:rsidRPr="007F46EA">
        <w:rPr>
          <w:b/>
          <w:bCs/>
          <w:color w:val="000000" w:themeColor="text1"/>
          <w:sz w:val="24"/>
          <w:szCs w:val="24"/>
        </w:rPr>
        <w:t>от размещения средств</w:t>
      </w:r>
      <w:r w:rsidRPr="007F46EA">
        <w:rPr>
          <w:bCs/>
          <w:color w:val="000000" w:themeColor="text1"/>
          <w:sz w:val="24"/>
          <w:szCs w:val="24"/>
        </w:rPr>
        <w:t xml:space="preserve"> федерального бюджета </w:t>
      </w:r>
      <w:r w:rsidRPr="007F46EA">
        <w:rPr>
          <w:b/>
          <w:bCs/>
          <w:color w:val="000000" w:themeColor="text1"/>
          <w:sz w:val="24"/>
          <w:szCs w:val="24"/>
        </w:rPr>
        <w:t>на депозиты</w:t>
      </w:r>
      <w:r w:rsidRPr="007F46EA">
        <w:rPr>
          <w:bCs/>
          <w:color w:val="000000" w:themeColor="text1"/>
          <w:sz w:val="24"/>
          <w:szCs w:val="24"/>
        </w:rPr>
        <w:t xml:space="preserve"> составили </w:t>
      </w:r>
      <w:r w:rsidRPr="007F46EA">
        <w:rPr>
          <w:b/>
          <w:bCs/>
          <w:color w:val="000000" w:themeColor="text1"/>
          <w:sz w:val="24"/>
          <w:szCs w:val="24"/>
        </w:rPr>
        <w:t>44 868,0 млн. рублей</w:t>
      </w:r>
      <w:r w:rsidRPr="007F46EA">
        <w:rPr>
          <w:bCs/>
          <w:color w:val="000000" w:themeColor="text1"/>
          <w:sz w:val="24"/>
          <w:szCs w:val="24"/>
        </w:rPr>
        <w:t xml:space="preserve">, что на 18 % меньше, чем в 2016 году (54 724,4 млн. рублей), в том числе от размещения средств на депозиты в валюте Российской Федерации – 44 688,9 млн. рублей, что на 18,1 % меньше, чем в 2016 году (54 596,8 млн. рублей). Снижение объема полученного дохода от размещения средств федерального бюджета на банковские депозиты в 2017 году по сравнению с 2016 годом связано </w:t>
      </w:r>
      <w:r w:rsidRPr="007F46EA">
        <w:rPr>
          <w:b/>
          <w:bCs/>
          <w:color w:val="000000" w:themeColor="text1"/>
          <w:sz w:val="24"/>
          <w:szCs w:val="24"/>
        </w:rPr>
        <w:t>с уменьшением объема размещения</w:t>
      </w:r>
      <w:r w:rsidRPr="007F46EA">
        <w:rPr>
          <w:bCs/>
          <w:color w:val="000000" w:themeColor="text1"/>
          <w:sz w:val="24"/>
          <w:szCs w:val="24"/>
        </w:rPr>
        <w:t xml:space="preserve"> средств федерального бюджета на банковские депозиты с 8 124 159,6 млн. рублей в 2016 году до 4 370 245,6 млн. рублей в 2017 году, или на 46,2 %, и объема возврата с 8 142 174,2 млн. рублей в 2016 году до 3 731 414,9 млн. рублей в 2017 году, или на 54,2 %, а также </w:t>
      </w:r>
      <w:r w:rsidRPr="007F46EA">
        <w:rPr>
          <w:b/>
          <w:bCs/>
          <w:color w:val="000000" w:themeColor="text1"/>
          <w:sz w:val="24"/>
          <w:szCs w:val="24"/>
        </w:rPr>
        <w:t>со снижением средневзвешенных процентных</w:t>
      </w:r>
      <w:r w:rsidRPr="007F46EA">
        <w:rPr>
          <w:bCs/>
          <w:color w:val="000000" w:themeColor="text1"/>
          <w:sz w:val="24"/>
          <w:szCs w:val="24"/>
        </w:rPr>
        <w:t xml:space="preserve"> ставок размещения на банковские депозиты в валюте Российской Федерации с 10,4 % годовых в 2016 году до 8,6 % годовых в 2017 году и </w:t>
      </w:r>
      <w:r w:rsidRPr="007F46EA">
        <w:rPr>
          <w:b/>
          <w:bCs/>
          <w:color w:val="000000" w:themeColor="text1"/>
          <w:sz w:val="24"/>
          <w:szCs w:val="24"/>
        </w:rPr>
        <w:t>снижением  средневзвешенного срока размещения</w:t>
      </w:r>
      <w:r w:rsidRPr="007F46EA">
        <w:rPr>
          <w:bCs/>
          <w:color w:val="000000" w:themeColor="text1"/>
          <w:sz w:val="24"/>
          <w:szCs w:val="24"/>
        </w:rPr>
        <w:t xml:space="preserve"> на банковские депозиты в иностранной валюте с 25,7</w:t>
      </w:r>
      <w:r>
        <w:rPr>
          <w:bCs/>
          <w:color w:val="000000" w:themeColor="text1"/>
          <w:sz w:val="24"/>
          <w:szCs w:val="24"/>
        </w:rPr>
        <w:t> </w:t>
      </w:r>
      <w:r w:rsidRPr="007F46EA">
        <w:rPr>
          <w:bCs/>
          <w:color w:val="000000" w:themeColor="text1"/>
          <w:sz w:val="24"/>
          <w:szCs w:val="24"/>
        </w:rPr>
        <w:t>дн</w:t>
      </w:r>
      <w:r>
        <w:rPr>
          <w:bCs/>
          <w:color w:val="000000" w:themeColor="text1"/>
          <w:sz w:val="24"/>
          <w:szCs w:val="24"/>
        </w:rPr>
        <w:t>я</w:t>
      </w:r>
      <w:r w:rsidRPr="007F46EA">
        <w:rPr>
          <w:bCs/>
          <w:color w:val="000000" w:themeColor="text1"/>
          <w:sz w:val="24"/>
          <w:szCs w:val="24"/>
        </w:rPr>
        <w:t xml:space="preserve"> в 2016 году до</w:t>
      </w:r>
      <w:r>
        <w:rPr>
          <w:bCs/>
          <w:color w:val="000000" w:themeColor="text1"/>
          <w:sz w:val="24"/>
          <w:szCs w:val="24"/>
        </w:rPr>
        <w:t> </w:t>
      </w:r>
      <w:r w:rsidRPr="007F46EA">
        <w:rPr>
          <w:bCs/>
          <w:color w:val="000000" w:themeColor="text1"/>
          <w:sz w:val="24"/>
          <w:szCs w:val="24"/>
        </w:rPr>
        <w:t>14,9</w:t>
      </w:r>
      <w:r>
        <w:rPr>
          <w:bCs/>
          <w:color w:val="000000" w:themeColor="text1"/>
          <w:sz w:val="24"/>
          <w:szCs w:val="24"/>
        </w:rPr>
        <w:t> </w:t>
      </w:r>
      <w:r w:rsidRPr="007F46EA">
        <w:rPr>
          <w:bCs/>
          <w:color w:val="000000" w:themeColor="text1"/>
          <w:sz w:val="24"/>
          <w:szCs w:val="24"/>
        </w:rPr>
        <w:t>дн</w:t>
      </w:r>
      <w:r>
        <w:rPr>
          <w:bCs/>
          <w:color w:val="000000" w:themeColor="text1"/>
          <w:sz w:val="24"/>
          <w:szCs w:val="24"/>
        </w:rPr>
        <w:t>я</w:t>
      </w:r>
      <w:r w:rsidRPr="007F46EA">
        <w:rPr>
          <w:bCs/>
          <w:color w:val="000000" w:themeColor="text1"/>
          <w:sz w:val="24"/>
          <w:szCs w:val="24"/>
        </w:rPr>
        <w:t xml:space="preserve"> в 2017 году.</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9.4.3.5.2.</w:t>
      </w:r>
      <w:r w:rsidRPr="007F46EA">
        <w:rPr>
          <w:color w:val="000000" w:themeColor="text1"/>
          <w:sz w:val="24"/>
          <w:szCs w:val="24"/>
        </w:rPr>
        <w:t xml:space="preserve"> Покупка (продажа) ценных бумаг по договорам репо за счет средств федерального бюджета осуществляется Федеральным казначейством в соответствии с постановлением Правительства Российской Федерации от 4 сентября 2013 г. № 777 «О порядке осуществления операций по управлению остатками средств на едином счете федерального бюджета в части покупки (продажи) ценных бумаг по договорам репо» и приказом Федерального казначейства от 9 января 2014 г. № 1н «Об утверждении Порядка осуществления операций по управлению остатками средств на едином счете федерального бюджета в части покупки (продажи) ценных бумаг по договорам репо». </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По данным Федерального казначейства, в отчетном периоде проведено 348 отборов заявок кредитных организаций на заключение договоров репо, из которых 10 признаны несостоявшимися.</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Сведения о размещении средств федерального бюджета в ценные бумаги по сделкам репо в 2017 году представлены в следующей таблице.</w:t>
      </w:r>
    </w:p>
    <w:tbl>
      <w:tblPr>
        <w:tblW w:w="10521"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55"/>
        <w:gridCol w:w="2026"/>
        <w:gridCol w:w="1134"/>
        <w:gridCol w:w="1127"/>
        <w:gridCol w:w="999"/>
        <w:gridCol w:w="1165"/>
        <w:gridCol w:w="1103"/>
        <w:gridCol w:w="1377"/>
        <w:gridCol w:w="1235"/>
      </w:tblGrid>
      <w:tr w:rsidR="00CE6243" w:rsidRPr="007F46EA" w:rsidTr="000952DD">
        <w:trPr>
          <w:trHeight w:val="20"/>
          <w:tblHeader/>
        </w:trPr>
        <w:tc>
          <w:tcPr>
            <w:tcW w:w="35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z w:val="16"/>
                <w:szCs w:val="16"/>
              </w:rPr>
            </w:pPr>
            <w:r>
              <w:rPr>
                <w:b/>
                <w:bCs/>
                <w:color w:val="000000" w:themeColor="text1"/>
                <w:sz w:val="16"/>
                <w:szCs w:val="16"/>
              </w:rPr>
              <w:lastRenderedPageBreak/>
              <w:t>№ п/п</w:t>
            </w:r>
          </w:p>
        </w:tc>
        <w:tc>
          <w:tcPr>
            <w:tcW w:w="2026"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Наименование кредитной  организации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Остаток в размещении по состоянию на начало дня </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на 1 января </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2017 года, </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млн. рублей</w:t>
            </w:r>
          </w:p>
        </w:tc>
        <w:tc>
          <w:tcPr>
            <w:tcW w:w="1127"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Размещено в отчетном периоде, </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млн. рублей</w:t>
            </w:r>
          </w:p>
        </w:tc>
        <w:tc>
          <w:tcPr>
            <w:tcW w:w="999"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Процент общего объема размещения, %</w:t>
            </w:r>
          </w:p>
        </w:tc>
        <w:tc>
          <w:tcPr>
            <w:tcW w:w="116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Возвращено в федеральный бюджет в отчетном периоде, </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млн. рублей</w:t>
            </w:r>
          </w:p>
        </w:tc>
        <w:tc>
          <w:tcPr>
            <w:tcW w:w="1103"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Остаток в размещении по состоянию на начало дня </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на 1 января 2018 года, </w:t>
            </w:r>
          </w:p>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млн. рублей</w:t>
            </w:r>
          </w:p>
        </w:tc>
        <w:tc>
          <w:tcPr>
            <w:tcW w:w="1377"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Средневзвешен</w:t>
            </w:r>
            <w:r>
              <w:rPr>
                <w:b/>
                <w:bCs/>
                <w:color w:val="000000" w:themeColor="text1"/>
                <w:sz w:val="16"/>
                <w:szCs w:val="16"/>
              </w:rPr>
              <w:t>-</w:t>
            </w:r>
            <w:r w:rsidRPr="007F46EA">
              <w:rPr>
                <w:b/>
                <w:bCs/>
                <w:color w:val="000000" w:themeColor="text1"/>
                <w:sz w:val="16"/>
                <w:szCs w:val="16"/>
              </w:rPr>
              <w:t xml:space="preserve">ная процентная ставка размещения, </w:t>
            </w:r>
            <w:r w:rsidRPr="007F46EA">
              <w:rPr>
                <w:b/>
                <w:bCs/>
                <w:color w:val="000000" w:themeColor="text1"/>
                <w:sz w:val="16"/>
                <w:szCs w:val="16"/>
              </w:rPr>
              <w:br/>
              <w:t>% годовых</w:t>
            </w:r>
          </w:p>
        </w:tc>
        <w:tc>
          <w:tcPr>
            <w:tcW w:w="123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 xml:space="preserve">Сумма выплаченных процентов в отчетном периоде, </w:t>
            </w:r>
            <w:r w:rsidRPr="007F46EA">
              <w:rPr>
                <w:b/>
                <w:bCs/>
                <w:color w:val="000000" w:themeColor="text1"/>
                <w:sz w:val="16"/>
                <w:szCs w:val="16"/>
              </w:rPr>
              <w:br/>
              <w:t>млн. рублей</w:t>
            </w:r>
          </w:p>
          <w:p w:rsidR="00CE6243" w:rsidRPr="007F46EA" w:rsidRDefault="00CE6243" w:rsidP="00F51C77">
            <w:pPr>
              <w:spacing w:line="240" w:lineRule="auto"/>
              <w:ind w:left="0" w:right="0" w:firstLine="0"/>
              <w:jc w:val="center"/>
              <w:rPr>
                <w:b/>
                <w:bCs/>
                <w:color w:val="000000" w:themeColor="text1"/>
                <w:sz w:val="16"/>
                <w:szCs w:val="16"/>
              </w:rPr>
            </w:pPr>
          </w:p>
        </w:tc>
      </w:tr>
      <w:tr w:rsidR="00CE6243" w:rsidRPr="007F46EA" w:rsidTr="000952DD">
        <w:trPr>
          <w:trHeight w:val="20"/>
          <w:tblHeader/>
        </w:trPr>
        <w:tc>
          <w:tcPr>
            <w:tcW w:w="35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1</w:t>
            </w:r>
          </w:p>
        </w:tc>
        <w:tc>
          <w:tcPr>
            <w:tcW w:w="2026"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pacing w:val="-20"/>
                <w:sz w:val="16"/>
                <w:szCs w:val="16"/>
              </w:rPr>
            </w:pPr>
            <w:r w:rsidRPr="007F46EA">
              <w:rPr>
                <w:b/>
                <w:bCs/>
                <w:color w:val="000000" w:themeColor="text1"/>
                <w:spacing w:val="-20"/>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pacing w:val="-20"/>
                <w:sz w:val="16"/>
                <w:szCs w:val="16"/>
              </w:rPr>
            </w:pPr>
            <w:r w:rsidRPr="007F46EA">
              <w:rPr>
                <w:b/>
                <w:bCs/>
                <w:color w:val="000000" w:themeColor="text1"/>
                <w:spacing w:val="-20"/>
                <w:sz w:val="16"/>
                <w:szCs w:val="16"/>
              </w:rPr>
              <w:t>3</w:t>
            </w:r>
          </w:p>
        </w:tc>
        <w:tc>
          <w:tcPr>
            <w:tcW w:w="1127"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pacing w:val="-20"/>
                <w:sz w:val="16"/>
                <w:szCs w:val="16"/>
              </w:rPr>
            </w:pPr>
            <w:r w:rsidRPr="007F46EA">
              <w:rPr>
                <w:b/>
                <w:bCs/>
                <w:color w:val="000000" w:themeColor="text1"/>
                <w:spacing w:val="-20"/>
                <w:sz w:val="16"/>
                <w:szCs w:val="16"/>
              </w:rPr>
              <w:t>4</w:t>
            </w:r>
          </w:p>
        </w:tc>
        <w:tc>
          <w:tcPr>
            <w:tcW w:w="999"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pacing w:val="-20"/>
                <w:sz w:val="16"/>
                <w:szCs w:val="16"/>
              </w:rPr>
            </w:pPr>
            <w:r w:rsidRPr="007F46EA">
              <w:rPr>
                <w:b/>
                <w:bCs/>
                <w:color w:val="000000" w:themeColor="text1"/>
                <w:spacing w:val="-20"/>
                <w:sz w:val="16"/>
                <w:szCs w:val="16"/>
              </w:rPr>
              <w:t>5</w:t>
            </w:r>
          </w:p>
        </w:tc>
        <w:tc>
          <w:tcPr>
            <w:tcW w:w="116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pacing w:val="-20"/>
                <w:sz w:val="16"/>
                <w:szCs w:val="16"/>
              </w:rPr>
            </w:pPr>
            <w:r w:rsidRPr="007F46EA">
              <w:rPr>
                <w:b/>
                <w:bCs/>
                <w:color w:val="000000" w:themeColor="text1"/>
                <w:spacing w:val="-20"/>
                <w:sz w:val="16"/>
                <w:szCs w:val="16"/>
              </w:rPr>
              <w:t>6</w:t>
            </w:r>
          </w:p>
        </w:tc>
        <w:tc>
          <w:tcPr>
            <w:tcW w:w="1103"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pacing w:val="-20"/>
                <w:sz w:val="16"/>
                <w:szCs w:val="16"/>
              </w:rPr>
            </w:pPr>
            <w:r w:rsidRPr="007F46EA">
              <w:rPr>
                <w:b/>
                <w:bCs/>
                <w:color w:val="000000" w:themeColor="text1"/>
                <w:spacing w:val="-20"/>
                <w:sz w:val="16"/>
                <w:szCs w:val="16"/>
              </w:rPr>
              <w:t>7</w:t>
            </w:r>
          </w:p>
        </w:tc>
        <w:tc>
          <w:tcPr>
            <w:tcW w:w="1377"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b/>
                <w:bCs/>
                <w:color w:val="000000" w:themeColor="text1"/>
                <w:spacing w:val="-20"/>
                <w:sz w:val="16"/>
                <w:szCs w:val="16"/>
              </w:rPr>
            </w:pPr>
            <w:r w:rsidRPr="007F46EA">
              <w:rPr>
                <w:b/>
                <w:bCs/>
                <w:color w:val="000000" w:themeColor="text1"/>
                <w:spacing w:val="-20"/>
                <w:sz w:val="16"/>
                <w:szCs w:val="16"/>
              </w:rPr>
              <w:t>8</w:t>
            </w:r>
          </w:p>
        </w:tc>
        <w:tc>
          <w:tcPr>
            <w:tcW w:w="1235" w:type="dxa"/>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spacing w:line="240" w:lineRule="auto"/>
              <w:ind w:left="0" w:right="0" w:firstLine="0"/>
              <w:jc w:val="center"/>
              <w:rPr>
                <w:b/>
                <w:bCs/>
                <w:color w:val="000000" w:themeColor="text1"/>
                <w:spacing w:val="-20"/>
                <w:sz w:val="16"/>
                <w:szCs w:val="16"/>
              </w:rPr>
            </w:pPr>
            <w:r w:rsidRPr="007F46EA">
              <w:rPr>
                <w:b/>
                <w:bCs/>
                <w:color w:val="000000" w:themeColor="text1"/>
                <w:spacing w:val="-20"/>
                <w:sz w:val="16"/>
                <w:szCs w:val="16"/>
              </w:rPr>
              <w:t>9</w:t>
            </w:r>
          </w:p>
        </w:tc>
      </w:tr>
      <w:tr w:rsidR="00CE6243" w:rsidRPr="007F46EA" w:rsidTr="00F51C77">
        <w:trPr>
          <w:cantSplit/>
          <w:trHeight w:val="20"/>
          <w:tblHeader/>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
                <w:bCs/>
                <w:color w:val="000000" w:themeColor="text1"/>
                <w:sz w:val="16"/>
                <w:szCs w:val="16"/>
              </w:rPr>
            </w:pPr>
          </w:p>
        </w:tc>
        <w:tc>
          <w:tcPr>
            <w:tcW w:w="2026" w:type="dxa"/>
            <w:tcBorders>
              <w:top w:val="single" w:sz="4" w:space="0" w:color="auto"/>
              <w:left w:val="single" w:sz="4" w:space="0" w:color="auto"/>
              <w:bottom w:val="single" w:sz="4" w:space="0" w:color="auto"/>
              <w:right w:val="single" w:sz="4" w:space="0" w:color="auto"/>
            </w:tcBorders>
            <w:vAlign w:val="bottom"/>
          </w:tcPr>
          <w:p w:rsidR="00CE6243" w:rsidRPr="007F46EA" w:rsidRDefault="00CE6243" w:rsidP="00F51C77">
            <w:pPr>
              <w:spacing w:line="240" w:lineRule="auto"/>
              <w:ind w:left="0" w:right="0" w:firstLine="0"/>
              <w:rPr>
                <w:b/>
                <w:bCs/>
                <w:color w:val="000000" w:themeColor="text1"/>
                <w:sz w:val="16"/>
                <w:szCs w:val="16"/>
              </w:rPr>
            </w:pPr>
            <w:r>
              <w:rPr>
                <w:b/>
                <w:bCs/>
                <w:color w:val="000000" w:themeColor="text1"/>
                <w:sz w:val="16"/>
                <w:szCs w:val="16"/>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53 920,0</w:t>
            </w:r>
          </w:p>
        </w:tc>
        <w:tc>
          <w:tcPr>
            <w:tcW w:w="1127"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41 921 785,0</w:t>
            </w:r>
          </w:p>
        </w:tc>
        <w:tc>
          <w:tcPr>
            <w:tcW w:w="999"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color w:val="000000" w:themeColor="text1"/>
                <w:sz w:val="16"/>
                <w:szCs w:val="16"/>
              </w:rPr>
            </w:pPr>
          </w:p>
        </w:tc>
        <w:tc>
          <w:tcPr>
            <w:tcW w:w="116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41 880 205,0</w:t>
            </w:r>
          </w:p>
        </w:tc>
        <w:tc>
          <w:tcPr>
            <w:tcW w:w="1103"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95 500,0</w:t>
            </w:r>
          </w:p>
        </w:tc>
        <w:tc>
          <w:tcPr>
            <w:tcW w:w="1377"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color w:val="000000" w:themeColor="text1"/>
                <w:sz w:val="16"/>
                <w:szCs w:val="16"/>
              </w:rPr>
            </w:pPr>
          </w:p>
        </w:tc>
        <w:tc>
          <w:tcPr>
            <w:tcW w:w="123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
                <w:bCs/>
                <w:color w:val="000000" w:themeColor="text1"/>
                <w:sz w:val="16"/>
                <w:szCs w:val="16"/>
              </w:rPr>
            </w:pPr>
            <w:r w:rsidRPr="007F46EA">
              <w:rPr>
                <w:b/>
                <w:bCs/>
                <w:color w:val="000000" w:themeColor="text1"/>
                <w:sz w:val="16"/>
                <w:szCs w:val="16"/>
              </w:rPr>
              <w:t>28 784,0</w:t>
            </w:r>
          </w:p>
        </w:tc>
      </w:tr>
      <w:tr w:rsidR="00CE6243" w:rsidRPr="007F46EA" w:rsidTr="00F51C77">
        <w:trPr>
          <w:cantSplit/>
          <w:trHeight w:val="20"/>
          <w:tblHeader/>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spacing w:line="240" w:lineRule="auto"/>
              <w:ind w:left="0" w:right="0" w:firstLine="0"/>
              <w:jc w:val="center"/>
              <w:rPr>
                <w:b/>
                <w:bCs/>
                <w:color w:val="000000" w:themeColor="text1"/>
                <w:sz w:val="16"/>
                <w:szCs w:val="16"/>
              </w:rPr>
            </w:pPr>
          </w:p>
        </w:tc>
        <w:tc>
          <w:tcPr>
            <w:tcW w:w="2026" w:type="dxa"/>
            <w:tcBorders>
              <w:top w:val="single" w:sz="4" w:space="0" w:color="auto"/>
              <w:left w:val="single" w:sz="4" w:space="0" w:color="auto"/>
              <w:bottom w:val="single" w:sz="4" w:space="0" w:color="auto"/>
              <w:right w:val="single" w:sz="4" w:space="0" w:color="auto"/>
            </w:tcBorders>
            <w:vAlign w:val="bottom"/>
          </w:tcPr>
          <w:p w:rsidR="00CE6243" w:rsidRPr="00283665" w:rsidRDefault="00CE6243" w:rsidP="00F51C77">
            <w:pPr>
              <w:spacing w:line="240" w:lineRule="auto"/>
              <w:ind w:left="0" w:right="0" w:firstLine="0"/>
              <w:rPr>
                <w:bCs/>
                <w:color w:val="000000" w:themeColor="text1"/>
                <w:sz w:val="16"/>
                <w:szCs w:val="16"/>
              </w:rPr>
            </w:pPr>
            <w:r>
              <w:rPr>
                <w:bCs/>
                <w:color w:val="000000" w:themeColor="text1"/>
                <w:sz w:val="16"/>
                <w:szCs w:val="16"/>
              </w:rPr>
              <w:t>из них:</w:t>
            </w:r>
          </w:p>
        </w:tc>
        <w:tc>
          <w:tcPr>
            <w:tcW w:w="1134" w:type="dxa"/>
            <w:tcBorders>
              <w:top w:val="single" w:sz="4" w:space="0" w:color="auto"/>
              <w:left w:val="single" w:sz="4" w:space="0" w:color="auto"/>
              <w:bottom w:val="single" w:sz="4" w:space="0" w:color="auto"/>
              <w:right w:val="single" w:sz="4" w:space="0" w:color="auto"/>
            </w:tcBorders>
            <w:vAlign w:val="center"/>
          </w:tcPr>
          <w:p w:rsidR="00CE6243" w:rsidRPr="00054A81" w:rsidRDefault="00CE6243" w:rsidP="00F51C77">
            <w:pPr>
              <w:spacing w:line="240" w:lineRule="auto"/>
              <w:ind w:left="0" w:right="0" w:firstLine="0"/>
              <w:jc w:val="center"/>
              <w:rPr>
                <w:bCs/>
                <w:i/>
                <w:color w:val="000000" w:themeColor="text1"/>
                <w:sz w:val="16"/>
                <w:szCs w:val="16"/>
              </w:rPr>
            </w:pPr>
          </w:p>
        </w:tc>
        <w:tc>
          <w:tcPr>
            <w:tcW w:w="1127" w:type="dxa"/>
            <w:tcBorders>
              <w:top w:val="single" w:sz="4" w:space="0" w:color="auto"/>
              <w:left w:val="single" w:sz="4" w:space="0" w:color="auto"/>
              <w:bottom w:val="single" w:sz="4" w:space="0" w:color="auto"/>
              <w:right w:val="single" w:sz="4" w:space="0" w:color="auto"/>
            </w:tcBorders>
            <w:vAlign w:val="center"/>
          </w:tcPr>
          <w:p w:rsidR="00CE6243" w:rsidRPr="00054A81" w:rsidRDefault="00CE6243" w:rsidP="00F51C77">
            <w:pPr>
              <w:spacing w:line="240" w:lineRule="auto"/>
              <w:ind w:left="0" w:right="0" w:firstLine="0"/>
              <w:jc w:val="center"/>
              <w:rPr>
                <w:bCs/>
                <w:i/>
                <w:color w:val="000000" w:themeColor="text1"/>
                <w:sz w:val="16"/>
                <w:szCs w:val="16"/>
              </w:rPr>
            </w:pPr>
          </w:p>
        </w:tc>
        <w:tc>
          <w:tcPr>
            <w:tcW w:w="999" w:type="dxa"/>
            <w:tcBorders>
              <w:top w:val="single" w:sz="4" w:space="0" w:color="auto"/>
              <w:left w:val="single" w:sz="4" w:space="0" w:color="auto"/>
              <w:bottom w:val="single" w:sz="4" w:space="0" w:color="auto"/>
              <w:right w:val="single" w:sz="4" w:space="0" w:color="auto"/>
            </w:tcBorders>
            <w:vAlign w:val="center"/>
          </w:tcPr>
          <w:p w:rsidR="00CE6243" w:rsidRPr="00054A81" w:rsidRDefault="00CE6243" w:rsidP="00F51C77">
            <w:pPr>
              <w:spacing w:line="240" w:lineRule="auto"/>
              <w:ind w:left="0" w:right="0" w:firstLine="0"/>
              <w:jc w:val="center"/>
              <w:rPr>
                <w:i/>
                <w:color w:val="000000" w:themeColor="text1"/>
                <w:sz w:val="16"/>
                <w:szCs w:val="16"/>
              </w:rPr>
            </w:pPr>
          </w:p>
        </w:tc>
        <w:tc>
          <w:tcPr>
            <w:tcW w:w="1165" w:type="dxa"/>
            <w:tcBorders>
              <w:top w:val="single" w:sz="4" w:space="0" w:color="auto"/>
              <w:left w:val="single" w:sz="4" w:space="0" w:color="auto"/>
              <w:bottom w:val="single" w:sz="4" w:space="0" w:color="auto"/>
              <w:right w:val="single" w:sz="4" w:space="0" w:color="auto"/>
            </w:tcBorders>
            <w:vAlign w:val="center"/>
          </w:tcPr>
          <w:p w:rsidR="00CE6243" w:rsidRPr="00054A81" w:rsidRDefault="00CE6243" w:rsidP="00F51C77">
            <w:pPr>
              <w:spacing w:line="240" w:lineRule="auto"/>
              <w:ind w:left="0" w:right="0" w:firstLine="0"/>
              <w:jc w:val="center"/>
              <w:rPr>
                <w:bCs/>
                <w:i/>
                <w:color w:val="000000" w:themeColor="text1"/>
                <w:sz w:val="16"/>
                <w:szCs w:val="16"/>
              </w:rPr>
            </w:pPr>
          </w:p>
        </w:tc>
        <w:tc>
          <w:tcPr>
            <w:tcW w:w="1103" w:type="dxa"/>
            <w:tcBorders>
              <w:top w:val="single" w:sz="4" w:space="0" w:color="auto"/>
              <w:left w:val="single" w:sz="4" w:space="0" w:color="auto"/>
              <w:bottom w:val="single" w:sz="4" w:space="0" w:color="auto"/>
              <w:right w:val="single" w:sz="4" w:space="0" w:color="auto"/>
            </w:tcBorders>
            <w:vAlign w:val="center"/>
          </w:tcPr>
          <w:p w:rsidR="00CE6243" w:rsidRPr="00054A81" w:rsidRDefault="00CE6243" w:rsidP="00F51C77">
            <w:pPr>
              <w:spacing w:line="240" w:lineRule="auto"/>
              <w:ind w:left="0" w:right="0" w:firstLine="0"/>
              <w:jc w:val="center"/>
              <w:rPr>
                <w:bCs/>
                <w:i/>
                <w:color w:val="000000" w:themeColor="text1"/>
                <w:sz w:val="16"/>
                <w:szCs w:val="16"/>
              </w:rPr>
            </w:pPr>
          </w:p>
        </w:tc>
        <w:tc>
          <w:tcPr>
            <w:tcW w:w="1377" w:type="dxa"/>
            <w:tcBorders>
              <w:top w:val="single" w:sz="4" w:space="0" w:color="auto"/>
              <w:left w:val="single" w:sz="4" w:space="0" w:color="auto"/>
              <w:bottom w:val="single" w:sz="4" w:space="0" w:color="auto"/>
              <w:right w:val="single" w:sz="4" w:space="0" w:color="auto"/>
            </w:tcBorders>
            <w:vAlign w:val="center"/>
          </w:tcPr>
          <w:p w:rsidR="00CE6243" w:rsidRPr="00054A81" w:rsidRDefault="00CE6243" w:rsidP="00F51C77">
            <w:pPr>
              <w:spacing w:line="240" w:lineRule="auto"/>
              <w:ind w:left="0" w:right="0" w:firstLine="0"/>
              <w:jc w:val="center"/>
              <w:rPr>
                <w:i/>
                <w:color w:val="000000" w:themeColor="text1"/>
                <w:sz w:val="16"/>
                <w:szCs w:val="16"/>
              </w:rPr>
            </w:pPr>
          </w:p>
        </w:tc>
        <w:tc>
          <w:tcPr>
            <w:tcW w:w="1235" w:type="dxa"/>
            <w:tcBorders>
              <w:top w:val="single" w:sz="4" w:space="0" w:color="auto"/>
              <w:left w:val="single" w:sz="4" w:space="0" w:color="auto"/>
              <w:bottom w:val="single" w:sz="4" w:space="0" w:color="auto"/>
              <w:right w:val="single" w:sz="4" w:space="0" w:color="auto"/>
            </w:tcBorders>
            <w:vAlign w:val="center"/>
          </w:tcPr>
          <w:p w:rsidR="00CE6243" w:rsidRPr="00054A81" w:rsidRDefault="00CE6243" w:rsidP="00F51C77">
            <w:pPr>
              <w:spacing w:line="240" w:lineRule="auto"/>
              <w:ind w:left="0" w:right="0" w:firstLine="0"/>
              <w:jc w:val="center"/>
              <w:rPr>
                <w:bCs/>
                <w:i/>
                <w:color w:val="000000" w:themeColor="text1"/>
                <w:sz w:val="16"/>
                <w:szCs w:val="16"/>
              </w:rPr>
            </w:pP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КБ "УБРиР"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5 150,0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1 107 870,0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2,6</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1 113 020,0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9,1</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1 409,1</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2</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Банк "ФК Открытие"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16 000,0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683 000,0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1,6</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699 000,0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9,1</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1 022,8</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3</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АКБ "РОССИЙСКИЙ КАПИТАЛ" (ПАО)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581 002,0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1,4</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581 002,0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9,0</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662,7</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4</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АО "БКС 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553 310,0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1,3</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553 310,0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8,6</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356,9</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5</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АО "АЛЬФА-БАНК"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942 200,0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2,2</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942 200,0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8,2</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272,9</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6</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"Промсвязьбанк"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1 924 000,0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4,6</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1 856 500,0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67 500,0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8,0</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2 260,1</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7</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АКБ "Абсолют Банк" (ПАО)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5 500,0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369 352,5</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0,9</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374 852,5</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9,2</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164,5</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8</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ИНГ БАНК (ЕВРАЗИЯ) 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305 900,0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0,7</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305 900,0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9,1</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128,8</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9</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Банк СОЮЗ (АО)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4 000,0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215 714,7</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0,5</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219 714,7</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9,1</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99,9</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10</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АО ЮниКредит 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166 600,0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0,4</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166 600,0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9,2</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79,8</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11</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"Банк "Санкт-Петербург"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16 500,0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151 798,0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0,4</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168 298,0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9,6</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324,7</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12</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Банк ГПБ (АО)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160 200,0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0,4</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160 200,0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8,7</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52,3</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13</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АО АКБ "ЕВРОФИНАНС МОСНАРБАНК"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1 300,0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91 000,0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0,2</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92 300,0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8,7</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91,6</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14</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ТКБ БАНК ПАО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2 000,0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116 361,7</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0,3</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118 361,7</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9,1</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111,9</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15</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АКБ "Металлинвестбанк"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3 000,0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53 364,4</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0,1</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56 364,4</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8,4</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30,0</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16</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"МОСКОВСКИЙ КРЕДИТНЫЙ 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409 500,0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1,0</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387 600,0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21 900,0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7,9</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441,3</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17</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"НИКО-БАНК"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270,0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24 960,1</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0,1</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25 230,1</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9,2</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10,5</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18</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АО "НС 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27 400,0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0,1</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25 800,0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1 600,0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8,1</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38,3</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19</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СКБ Приморья "Примсоцбанк"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18 600,0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18 600,0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8,2</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28,8</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20</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"БАНК СГБ"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200,0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1 200,0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1 400,0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9,6</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2,8</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21</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КБ "Восточный"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8,9</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1,3</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22</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АКБ "Держава" ПАО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400,0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400,0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8,8</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0,1</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23</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"АК БАРС" 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202,0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202,0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9,5</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0,1</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24</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КБ "ЛОКО-Банк" (АО)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8,6</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25</w:t>
            </w:r>
          </w:p>
        </w:tc>
        <w:tc>
          <w:tcPr>
            <w:tcW w:w="2026" w:type="dxa"/>
            <w:tcBorders>
              <w:top w:val="single" w:sz="4" w:space="0" w:color="auto"/>
              <w:left w:val="single" w:sz="4" w:space="0" w:color="auto"/>
              <w:bottom w:val="single" w:sz="4" w:space="0" w:color="auto"/>
              <w:right w:val="single" w:sz="4" w:space="0" w:color="auto"/>
            </w:tcBorders>
            <w:noWrap/>
            <w:vAlign w:val="bottom"/>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ПАО АКБ "Связь-Банк"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200,0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8,5</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0,1</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26</w:t>
            </w:r>
          </w:p>
        </w:tc>
        <w:tc>
          <w:tcPr>
            <w:tcW w:w="2026"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Банк "Возрождение" (ПАО)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122 000,0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0,3</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122 000,0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7,8</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38,6</w:t>
            </w:r>
          </w:p>
        </w:tc>
      </w:tr>
      <w:tr w:rsidR="00CE6243" w:rsidRPr="007F46EA" w:rsidTr="00F51C77">
        <w:trPr>
          <w:cantSplit/>
          <w:trHeight w:val="20"/>
        </w:trPr>
        <w:tc>
          <w:tcPr>
            <w:tcW w:w="355" w:type="dxa"/>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tabs>
                <w:tab w:val="left" w:pos="284"/>
              </w:tabs>
              <w:overflowPunct/>
              <w:autoSpaceDE/>
              <w:autoSpaceDN/>
              <w:adjustRightInd/>
              <w:spacing w:line="240" w:lineRule="auto"/>
              <w:ind w:left="0" w:right="0" w:firstLine="0"/>
              <w:contextualSpacing/>
              <w:jc w:val="center"/>
              <w:textAlignment w:val="auto"/>
              <w:rPr>
                <w:color w:val="000000" w:themeColor="text1"/>
                <w:sz w:val="16"/>
                <w:szCs w:val="16"/>
              </w:rPr>
            </w:pPr>
            <w:r>
              <w:rPr>
                <w:color w:val="000000" w:themeColor="text1"/>
                <w:sz w:val="16"/>
                <w:szCs w:val="16"/>
              </w:rPr>
              <w:t>27</w:t>
            </w:r>
          </w:p>
        </w:tc>
        <w:tc>
          <w:tcPr>
            <w:tcW w:w="2026"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tabs>
                <w:tab w:val="left" w:pos="284"/>
              </w:tabs>
              <w:spacing w:line="240" w:lineRule="auto"/>
              <w:ind w:left="0" w:right="0" w:firstLine="0"/>
              <w:rPr>
                <w:color w:val="000000" w:themeColor="text1"/>
                <w:sz w:val="16"/>
                <w:szCs w:val="16"/>
              </w:rPr>
            </w:pPr>
            <w:r w:rsidRPr="007F46EA">
              <w:rPr>
                <w:color w:val="000000" w:themeColor="text1"/>
                <w:sz w:val="16"/>
                <w:szCs w:val="16"/>
              </w:rPr>
              <w:t>Банк НКЦ (АО)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12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111 400,0</w:t>
            </w:r>
          </w:p>
        </w:tc>
        <w:tc>
          <w:tcPr>
            <w:tcW w:w="999"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0,3</w:t>
            </w:r>
          </w:p>
        </w:tc>
        <w:tc>
          <w:tcPr>
            <w:tcW w:w="1165"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111 400,0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7,9</w:t>
            </w:r>
          </w:p>
        </w:tc>
        <w:tc>
          <w:tcPr>
            <w:tcW w:w="1235" w:type="dxa"/>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101,6</w:t>
            </w:r>
          </w:p>
        </w:tc>
      </w:tr>
    </w:tbl>
    <w:p w:rsidR="00CE6243" w:rsidRPr="007F46EA" w:rsidRDefault="00CE6243" w:rsidP="006A7EFC">
      <w:pPr>
        <w:widowControl w:val="0"/>
        <w:spacing w:before="120"/>
        <w:ind w:left="0" w:right="0"/>
        <w:rPr>
          <w:color w:val="000000" w:themeColor="text1"/>
          <w:sz w:val="24"/>
          <w:szCs w:val="24"/>
        </w:rPr>
      </w:pPr>
      <w:r w:rsidRPr="007F46EA">
        <w:rPr>
          <w:color w:val="000000" w:themeColor="text1"/>
          <w:sz w:val="24"/>
          <w:szCs w:val="24"/>
        </w:rPr>
        <w:t xml:space="preserve">По состоянию </w:t>
      </w:r>
      <w:r w:rsidRPr="007F46EA">
        <w:rPr>
          <w:b/>
          <w:color w:val="000000" w:themeColor="text1"/>
          <w:sz w:val="24"/>
          <w:szCs w:val="24"/>
        </w:rPr>
        <w:t>на 1 января 2018 года</w:t>
      </w:r>
      <w:r w:rsidRPr="007F46EA">
        <w:rPr>
          <w:color w:val="000000" w:themeColor="text1"/>
          <w:sz w:val="24"/>
          <w:szCs w:val="24"/>
        </w:rPr>
        <w:t xml:space="preserve"> </w:t>
      </w:r>
      <w:r w:rsidRPr="007F46EA">
        <w:rPr>
          <w:b/>
          <w:color w:val="000000" w:themeColor="text1"/>
          <w:sz w:val="24"/>
          <w:szCs w:val="24"/>
        </w:rPr>
        <w:t xml:space="preserve">подлежат возврату </w:t>
      </w:r>
      <w:r w:rsidRPr="007F46EA">
        <w:rPr>
          <w:color w:val="000000" w:themeColor="text1"/>
          <w:sz w:val="24"/>
          <w:szCs w:val="24"/>
        </w:rPr>
        <w:t xml:space="preserve">средства по договорам репо в объеме </w:t>
      </w:r>
      <w:r w:rsidRPr="007F46EA">
        <w:rPr>
          <w:b/>
          <w:color w:val="000000" w:themeColor="text1"/>
          <w:sz w:val="24"/>
          <w:szCs w:val="24"/>
        </w:rPr>
        <w:t>95 500,0 млн. рублей</w:t>
      </w:r>
      <w:r w:rsidRPr="007F46EA">
        <w:rPr>
          <w:color w:val="000000" w:themeColor="text1"/>
          <w:sz w:val="24"/>
          <w:szCs w:val="24"/>
        </w:rPr>
        <w:t>, что на 41 580,0 млн. рублей, или на 77 %</w:t>
      </w:r>
      <w:r>
        <w:rPr>
          <w:color w:val="000000" w:themeColor="text1"/>
          <w:sz w:val="24"/>
          <w:szCs w:val="24"/>
        </w:rPr>
        <w:t>,</w:t>
      </w:r>
      <w:r w:rsidRPr="007F46EA">
        <w:rPr>
          <w:color w:val="000000" w:themeColor="text1"/>
          <w:sz w:val="24"/>
          <w:szCs w:val="24"/>
        </w:rPr>
        <w:t xml:space="preserve"> больше остатка на 1 января 2017 года.</w:t>
      </w:r>
    </w:p>
    <w:p w:rsidR="00CE6243" w:rsidRPr="007F46EA" w:rsidRDefault="00CE6243" w:rsidP="006A7EFC">
      <w:pPr>
        <w:ind w:left="0" w:right="0"/>
        <w:rPr>
          <w:color w:val="000000" w:themeColor="text1"/>
          <w:sz w:val="24"/>
          <w:szCs w:val="24"/>
        </w:rPr>
      </w:pPr>
      <w:r w:rsidRPr="007F46EA">
        <w:rPr>
          <w:color w:val="000000" w:themeColor="text1"/>
          <w:sz w:val="24"/>
          <w:szCs w:val="24"/>
        </w:rPr>
        <w:t>По результатам анализа установлено, что Федеральным казначейством в 2017 году проводятся отборы заявок как в режиме «overnight», так и со сроком размещения более 1 дня. Так, в 2017 году по состоявшимся отборам проведен</w:t>
      </w:r>
      <w:r>
        <w:rPr>
          <w:color w:val="000000" w:themeColor="text1"/>
          <w:sz w:val="24"/>
          <w:szCs w:val="24"/>
        </w:rPr>
        <w:t>ы</w:t>
      </w:r>
      <w:r w:rsidRPr="007F46EA">
        <w:rPr>
          <w:color w:val="000000" w:themeColor="text1"/>
          <w:sz w:val="24"/>
          <w:szCs w:val="24"/>
        </w:rPr>
        <w:t xml:space="preserve"> 187 отборов заявок в режиме «overnight» и 151 отбор заявок со сроком размещения от 2 до 92 дней. </w:t>
      </w:r>
    </w:p>
    <w:p w:rsidR="00CE6243" w:rsidRPr="007F46EA" w:rsidRDefault="00CE6243" w:rsidP="006A7EFC">
      <w:pPr>
        <w:ind w:left="0" w:right="0"/>
        <w:rPr>
          <w:color w:val="000000" w:themeColor="text1"/>
          <w:sz w:val="24"/>
          <w:szCs w:val="24"/>
        </w:rPr>
      </w:pPr>
      <w:r w:rsidRPr="007F46EA">
        <w:rPr>
          <w:color w:val="000000" w:themeColor="text1"/>
          <w:sz w:val="24"/>
          <w:szCs w:val="24"/>
        </w:rPr>
        <w:t>Средневзвешенная процентная ставка размещения по подлежащим удовлетворению заявкам за 2017 год составила 8,7 % годовых (в 2016 году 10,1 % годовых).</w:t>
      </w:r>
    </w:p>
    <w:p w:rsidR="00CE6243" w:rsidRPr="007F46EA" w:rsidRDefault="00CE6243" w:rsidP="006A7EFC">
      <w:pPr>
        <w:ind w:left="0" w:right="0"/>
        <w:rPr>
          <w:bCs/>
          <w:color w:val="000000" w:themeColor="text1"/>
        </w:rPr>
      </w:pPr>
      <w:r w:rsidRPr="007F46EA">
        <w:rPr>
          <w:b/>
          <w:color w:val="000000" w:themeColor="text1"/>
          <w:sz w:val="24"/>
          <w:szCs w:val="24"/>
        </w:rPr>
        <w:lastRenderedPageBreak/>
        <w:t xml:space="preserve">Доходы от размещения </w:t>
      </w:r>
      <w:r w:rsidRPr="007F46EA">
        <w:rPr>
          <w:color w:val="000000" w:themeColor="text1"/>
          <w:sz w:val="24"/>
          <w:szCs w:val="24"/>
        </w:rPr>
        <w:t>средств федерального бюджета</w:t>
      </w:r>
      <w:r w:rsidRPr="007F46EA">
        <w:rPr>
          <w:b/>
          <w:color w:val="000000" w:themeColor="text1"/>
          <w:sz w:val="24"/>
          <w:szCs w:val="24"/>
        </w:rPr>
        <w:t xml:space="preserve"> по договорам репо </w:t>
      </w:r>
      <w:r w:rsidRPr="007F46EA">
        <w:rPr>
          <w:color w:val="000000" w:themeColor="text1"/>
          <w:sz w:val="24"/>
          <w:szCs w:val="24"/>
        </w:rPr>
        <w:t xml:space="preserve">за 2017 год составили </w:t>
      </w:r>
      <w:r w:rsidRPr="007F46EA">
        <w:rPr>
          <w:b/>
          <w:color w:val="000000" w:themeColor="text1"/>
          <w:sz w:val="24"/>
          <w:szCs w:val="24"/>
        </w:rPr>
        <w:t>28 784,0 млн. рублей</w:t>
      </w:r>
      <w:r w:rsidRPr="007F46EA">
        <w:rPr>
          <w:color w:val="000000" w:themeColor="text1"/>
          <w:sz w:val="24"/>
          <w:szCs w:val="24"/>
        </w:rPr>
        <w:t>, что на 3,2 % больше, чем в 2016 году (27 878,1 млн. рублей).</w:t>
      </w:r>
      <w:r w:rsidRPr="007F46EA">
        <w:rPr>
          <w:color w:val="000000" w:themeColor="text1"/>
        </w:rPr>
        <w:t xml:space="preserve"> </w:t>
      </w:r>
      <w:r w:rsidRPr="007F46EA">
        <w:rPr>
          <w:b/>
          <w:color w:val="000000" w:themeColor="text1"/>
          <w:sz w:val="24"/>
          <w:szCs w:val="24"/>
        </w:rPr>
        <w:t xml:space="preserve">Увеличение объема полученного дохода </w:t>
      </w:r>
      <w:r w:rsidRPr="007F46EA">
        <w:rPr>
          <w:color w:val="000000" w:themeColor="text1"/>
          <w:sz w:val="24"/>
          <w:szCs w:val="24"/>
        </w:rPr>
        <w:t xml:space="preserve">от покупки (продажи) ценных бумаг по договорам репо </w:t>
      </w:r>
      <w:r w:rsidRPr="007F46EA">
        <w:rPr>
          <w:b/>
          <w:color w:val="000000" w:themeColor="text1"/>
          <w:sz w:val="24"/>
          <w:szCs w:val="24"/>
        </w:rPr>
        <w:t xml:space="preserve">связано с увеличением объема размещения средств федерального бюджета </w:t>
      </w:r>
      <w:r w:rsidRPr="007F46EA">
        <w:rPr>
          <w:color w:val="000000" w:themeColor="text1"/>
          <w:sz w:val="24"/>
          <w:szCs w:val="24"/>
        </w:rPr>
        <w:t>по договорам репо с 37 414 643,9 млн. рублей в 2016 году до 41 921 785,0 млн. рублей в 2017 году, или на 12 %, и объема возврата с 37 360 723,9 млн. рублей в 2016 году до 41 880 205,0 млн. рублей в 2017 году, или на 12,1 %, увеличением средневзвешенного срока размещения по договорам репо с 2,73 дней в 2016 году до 2,89 дней в 2017 году.</w:t>
      </w:r>
    </w:p>
    <w:p w:rsidR="00CE6243" w:rsidRPr="007F46EA" w:rsidRDefault="00CE6243" w:rsidP="006A7EFC">
      <w:pPr>
        <w:ind w:left="0" w:right="0"/>
        <w:rPr>
          <w:color w:val="000000" w:themeColor="text1"/>
          <w:sz w:val="24"/>
          <w:szCs w:val="24"/>
        </w:rPr>
      </w:pPr>
      <w:r w:rsidRPr="007F46EA">
        <w:rPr>
          <w:b/>
          <w:color w:val="000000" w:themeColor="text1"/>
          <w:sz w:val="24"/>
          <w:szCs w:val="24"/>
        </w:rPr>
        <w:t xml:space="preserve">9.4.3.5.3. </w:t>
      </w:r>
      <w:r w:rsidRPr="007F46EA">
        <w:rPr>
          <w:color w:val="000000" w:themeColor="text1"/>
          <w:sz w:val="24"/>
          <w:szCs w:val="24"/>
        </w:rPr>
        <w:t>В соответствии с поручением Правительства Российской Федерации от 3</w:t>
      </w:r>
      <w:r>
        <w:rPr>
          <w:color w:val="000000" w:themeColor="text1"/>
          <w:sz w:val="24"/>
          <w:szCs w:val="24"/>
        </w:rPr>
        <w:t> </w:t>
      </w:r>
      <w:r w:rsidRPr="007F46EA">
        <w:rPr>
          <w:color w:val="000000" w:themeColor="text1"/>
          <w:sz w:val="24"/>
          <w:szCs w:val="24"/>
        </w:rPr>
        <w:t>февраля 2017 г. № ДМ-П13-585р Минфину России поручено подготовиться к исполнению операций на валютном рынке во взаимодействии с Центральным банком Российской Федерации.</w:t>
      </w:r>
    </w:p>
    <w:p w:rsidR="00CE6243" w:rsidRPr="007F46EA" w:rsidRDefault="00CE6243" w:rsidP="006A7EFC">
      <w:pPr>
        <w:ind w:left="0" w:right="0"/>
        <w:rPr>
          <w:color w:val="000000" w:themeColor="text1"/>
          <w:sz w:val="24"/>
          <w:szCs w:val="24"/>
        </w:rPr>
      </w:pPr>
      <w:r w:rsidRPr="007F46EA">
        <w:rPr>
          <w:color w:val="000000" w:themeColor="text1"/>
          <w:sz w:val="24"/>
          <w:szCs w:val="24"/>
        </w:rPr>
        <w:t>Во исполнение указанного поручения и в соответствии с постановлением Правительства Российской Федерации от 17 сентября 2013 г. № 816 «Об осуществлении операций по управлению остатками средств на едином счете федерального бюджета в части покупки (продажи) иностранной валюты» издан приказ Минфина России от 1 марта 2017 г. № 252 «О проведении операций по покупке (продаже) иностранной валюты в 2017 году».</w:t>
      </w:r>
    </w:p>
    <w:p w:rsidR="00CE6243" w:rsidRPr="007F46EA" w:rsidRDefault="00CE6243" w:rsidP="006A7EFC">
      <w:pPr>
        <w:ind w:left="0" w:right="0"/>
        <w:rPr>
          <w:color w:val="000000" w:themeColor="text1"/>
          <w:sz w:val="24"/>
          <w:szCs w:val="24"/>
        </w:rPr>
      </w:pPr>
      <w:r w:rsidRPr="007F46EA">
        <w:rPr>
          <w:color w:val="000000" w:themeColor="text1"/>
          <w:sz w:val="24"/>
          <w:szCs w:val="24"/>
        </w:rPr>
        <w:t xml:space="preserve">Согласно информационным сообщениям Минфина России </w:t>
      </w:r>
      <w:r w:rsidRPr="007F46EA">
        <w:rPr>
          <w:b/>
          <w:color w:val="000000" w:themeColor="text1"/>
          <w:sz w:val="24"/>
          <w:szCs w:val="24"/>
        </w:rPr>
        <w:t>с</w:t>
      </w:r>
      <w:r w:rsidRPr="007F46EA">
        <w:rPr>
          <w:b/>
          <w:color w:val="000000" w:themeColor="text1"/>
          <w:sz w:val="24"/>
        </w:rPr>
        <w:t xml:space="preserve"> февраля 2017</w:t>
      </w:r>
      <w:r w:rsidRPr="007F46EA">
        <w:rPr>
          <w:b/>
          <w:color w:val="000000" w:themeColor="text1"/>
          <w:sz w:val="24"/>
          <w:szCs w:val="24"/>
        </w:rPr>
        <w:t> </w:t>
      </w:r>
      <w:r w:rsidRPr="007F46EA">
        <w:rPr>
          <w:b/>
          <w:color w:val="000000" w:themeColor="text1"/>
          <w:sz w:val="24"/>
        </w:rPr>
        <w:t xml:space="preserve">года осуществляются </w:t>
      </w:r>
      <w:r w:rsidRPr="007F46EA">
        <w:rPr>
          <w:b/>
          <w:color w:val="000000" w:themeColor="text1"/>
          <w:sz w:val="24"/>
          <w:szCs w:val="24"/>
        </w:rPr>
        <w:t>операции</w:t>
      </w:r>
      <w:r w:rsidRPr="007F46EA">
        <w:rPr>
          <w:b/>
          <w:color w:val="000000" w:themeColor="text1"/>
          <w:sz w:val="24"/>
        </w:rPr>
        <w:t xml:space="preserve"> </w:t>
      </w:r>
      <w:r w:rsidRPr="007F46EA">
        <w:rPr>
          <w:b/>
          <w:color w:val="000000" w:themeColor="text1"/>
          <w:sz w:val="24"/>
          <w:szCs w:val="24"/>
        </w:rPr>
        <w:t xml:space="preserve">по покупке/продаже иностранной валюты </w:t>
      </w:r>
      <w:r w:rsidRPr="007F46EA">
        <w:rPr>
          <w:color w:val="000000" w:themeColor="text1"/>
          <w:sz w:val="24"/>
          <w:szCs w:val="24"/>
        </w:rPr>
        <w:t xml:space="preserve">на внутреннем валютном рынке с </w:t>
      </w:r>
      <w:r w:rsidRPr="007F46EA">
        <w:rPr>
          <w:b/>
          <w:color w:val="000000" w:themeColor="text1"/>
          <w:sz w:val="24"/>
          <w:szCs w:val="24"/>
        </w:rPr>
        <w:t>привлечением Минфином России</w:t>
      </w:r>
      <w:r w:rsidRPr="007F46EA">
        <w:rPr>
          <w:color w:val="000000" w:themeColor="text1"/>
          <w:sz w:val="24"/>
          <w:szCs w:val="24"/>
        </w:rPr>
        <w:t xml:space="preserve"> для совершения данных операций </w:t>
      </w:r>
      <w:r w:rsidRPr="007F46EA">
        <w:rPr>
          <w:b/>
          <w:color w:val="000000" w:themeColor="text1"/>
          <w:sz w:val="24"/>
          <w:szCs w:val="24"/>
        </w:rPr>
        <w:t>Банка России</w:t>
      </w:r>
      <w:r w:rsidRPr="007F46EA">
        <w:rPr>
          <w:color w:val="000000" w:themeColor="text1"/>
          <w:sz w:val="24"/>
          <w:szCs w:val="24"/>
        </w:rPr>
        <w:t xml:space="preserve">. </w:t>
      </w:r>
    </w:p>
    <w:p w:rsidR="00CE6243" w:rsidRPr="007F46EA" w:rsidRDefault="00CE6243" w:rsidP="006A7EFC">
      <w:pPr>
        <w:ind w:left="0" w:right="0"/>
        <w:rPr>
          <w:color w:val="000000" w:themeColor="text1"/>
          <w:sz w:val="24"/>
          <w:szCs w:val="24"/>
          <w:lang w:eastAsia="en-US"/>
        </w:rPr>
      </w:pPr>
      <w:r w:rsidRPr="007F46EA">
        <w:rPr>
          <w:b/>
          <w:color w:val="000000" w:themeColor="text1"/>
          <w:sz w:val="24"/>
          <w:szCs w:val="24"/>
          <w:lang w:eastAsia="en-US"/>
        </w:rPr>
        <w:t>В целях устранения замечания Счетной палаты</w:t>
      </w:r>
      <w:r w:rsidRPr="007F46EA">
        <w:rPr>
          <w:color w:val="000000" w:themeColor="text1"/>
          <w:sz w:val="24"/>
          <w:szCs w:val="24"/>
          <w:lang w:eastAsia="en-US"/>
        </w:rPr>
        <w:t xml:space="preserve"> Минфином России принят приказ от 6 июня 2017 г. № 84н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 г. № 65н» (в соответствии с приказом Минфина России от 4 июля 2017 г. № 108н введен в действие с 6 июня 2017 года), согласно которому утверждаются новые коды бюджетной классификации, </w:t>
      </w:r>
      <w:r w:rsidRPr="007F46EA">
        <w:rPr>
          <w:b/>
          <w:color w:val="000000" w:themeColor="text1"/>
          <w:sz w:val="24"/>
          <w:szCs w:val="24"/>
          <w:lang w:eastAsia="en-US"/>
        </w:rPr>
        <w:t>которые относятся к операциям по управлению остатками</w:t>
      </w:r>
      <w:r w:rsidRPr="007F46EA">
        <w:rPr>
          <w:b/>
          <w:color w:val="000000" w:themeColor="text1"/>
          <w:sz w:val="24"/>
          <w:szCs w:val="24"/>
        </w:rPr>
        <w:t xml:space="preserve"> средств </w:t>
      </w:r>
      <w:r w:rsidRPr="007F46EA">
        <w:rPr>
          <w:color w:val="000000" w:themeColor="text1"/>
          <w:sz w:val="24"/>
          <w:szCs w:val="24"/>
        </w:rPr>
        <w:t>на едином счете федерального бюджета</w:t>
      </w:r>
      <w:r w:rsidRPr="007F46EA">
        <w:rPr>
          <w:color w:val="000000" w:themeColor="text1"/>
          <w:sz w:val="24"/>
          <w:szCs w:val="24"/>
          <w:lang w:eastAsia="en-US"/>
        </w:rPr>
        <w:t>.</w:t>
      </w:r>
    </w:p>
    <w:p w:rsidR="00CE6243" w:rsidRPr="007F46EA" w:rsidRDefault="00CE6243" w:rsidP="006A7EFC">
      <w:pPr>
        <w:ind w:left="0" w:right="0"/>
        <w:rPr>
          <w:b/>
          <w:color w:val="000000" w:themeColor="text1"/>
          <w:sz w:val="24"/>
          <w:szCs w:val="24"/>
          <w:lang w:eastAsia="en-US"/>
        </w:rPr>
      </w:pPr>
      <w:r w:rsidRPr="007F46EA">
        <w:rPr>
          <w:b/>
          <w:color w:val="000000" w:themeColor="text1"/>
          <w:sz w:val="24"/>
          <w:szCs w:val="24"/>
          <w:lang w:eastAsia="en-US"/>
        </w:rPr>
        <w:t xml:space="preserve">Вместе с тем </w:t>
      </w:r>
      <w:r w:rsidRPr="007F46EA">
        <w:rPr>
          <w:color w:val="000000" w:themeColor="text1"/>
          <w:sz w:val="24"/>
          <w:szCs w:val="24"/>
          <w:lang w:eastAsia="en-US"/>
        </w:rPr>
        <w:t xml:space="preserve">операции по покупке иностранной валюты за счет средств дополнительных нефтегазовых доходов </w:t>
      </w:r>
      <w:r w:rsidRPr="007F46EA">
        <w:rPr>
          <w:b/>
          <w:color w:val="000000" w:themeColor="text1"/>
          <w:sz w:val="24"/>
          <w:szCs w:val="24"/>
          <w:lang w:eastAsia="en-US"/>
        </w:rPr>
        <w:t>отражены по новым кодам бюджетной классификации только в Отчете об исполнении бюджета (ф. 0503117) на 1 октября 2017 года, то есть спустя 4 месяца после утверждения указанных кодов бюджетной классификации.</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lastRenderedPageBreak/>
        <w:t xml:space="preserve">По состоянию </w:t>
      </w:r>
      <w:r w:rsidRPr="007F46EA">
        <w:rPr>
          <w:color w:val="000000" w:themeColor="text1"/>
          <w:sz w:val="24"/>
        </w:rPr>
        <w:t xml:space="preserve">на 1 </w:t>
      </w:r>
      <w:r w:rsidRPr="007F46EA">
        <w:rPr>
          <w:color w:val="000000" w:themeColor="text1"/>
          <w:sz w:val="24"/>
          <w:szCs w:val="24"/>
        </w:rPr>
        <w:t>января</w:t>
      </w:r>
      <w:r w:rsidRPr="007F46EA">
        <w:rPr>
          <w:color w:val="000000" w:themeColor="text1"/>
          <w:sz w:val="24"/>
        </w:rPr>
        <w:t xml:space="preserve"> 2018 года средства, направленные на покупку иностранной валюты </w:t>
      </w:r>
      <w:r w:rsidRPr="007F46EA">
        <w:rPr>
          <w:color w:val="000000" w:themeColor="text1"/>
          <w:sz w:val="24"/>
          <w:szCs w:val="24"/>
        </w:rPr>
        <w:t>(6 411,4</w:t>
      </w:r>
      <w:r w:rsidRPr="007F46EA">
        <w:rPr>
          <w:color w:val="000000" w:themeColor="text1"/>
          <w:sz w:val="24"/>
        </w:rPr>
        <w:t xml:space="preserve"> млн. долларов США, 5 624,6 млн. евро и </w:t>
      </w:r>
      <w:r w:rsidRPr="007F46EA">
        <w:rPr>
          <w:color w:val="000000" w:themeColor="text1"/>
          <w:sz w:val="24"/>
          <w:szCs w:val="24"/>
        </w:rPr>
        <w:t>1 095,8</w:t>
      </w:r>
      <w:r w:rsidRPr="007F46EA">
        <w:rPr>
          <w:color w:val="000000" w:themeColor="text1"/>
          <w:sz w:val="24"/>
        </w:rPr>
        <w:t xml:space="preserve"> млн. фунтов стерлингов</w:t>
      </w:r>
      <w:r w:rsidRPr="007F46EA">
        <w:rPr>
          <w:color w:val="000000" w:themeColor="text1"/>
          <w:sz w:val="24"/>
          <w:szCs w:val="24"/>
        </w:rPr>
        <w:t>)</w:t>
      </w:r>
      <w:r>
        <w:rPr>
          <w:color w:val="000000" w:themeColor="text1"/>
          <w:sz w:val="24"/>
          <w:szCs w:val="24"/>
        </w:rPr>
        <w:t>,</w:t>
      </w:r>
      <w:r w:rsidRPr="007F46EA">
        <w:rPr>
          <w:color w:val="000000" w:themeColor="text1"/>
          <w:sz w:val="24"/>
          <w:szCs w:val="24"/>
        </w:rPr>
        <w:t xml:space="preserve"> </w:t>
      </w:r>
      <w:r w:rsidRPr="007F46EA">
        <w:rPr>
          <w:color w:val="000000" w:themeColor="text1"/>
          <w:sz w:val="24"/>
        </w:rPr>
        <w:t xml:space="preserve">составили </w:t>
      </w:r>
      <w:r w:rsidRPr="007F46EA">
        <w:rPr>
          <w:b/>
          <w:color w:val="000000" w:themeColor="text1"/>
          <w:sz w:val="24"/>
          <w:szCs w:val="24"/>
        </w:rPr>
        <w:t>829 130,0 млн. рублей</w:t>
      </w:r>
      <w:r w:rsidRPr="007F46EA">
        <w:rPr>
          <w:color w:val="000000" w:themeColor="text1"/>
          <w:sz w:val="24"/>
          <w:szCs w:val="24"/>
        </w:rPr>
        <w:t>.</w:t>
      </w:r>
    </w:p>
    <w:p w:rsidR="00CE6243" w:rsidRPr="007F46EA" w:rsidRDefault="00CE6243" w:rsidP="006A7EFC">
      <w:pPr>
        <w:widowControl w:val="0"/>
        <w:ind w:left="0" w:right="0"/>
        <w:rPr>
          <w:color w:val="000000" w:themeColor="text1"/>
          <w:sz w:val="24"/>
          <w:szCs w:val="24"/>
        </w:rPr>
      </w:pPr>
      <w:r w:rsidRPr="007F46EA">
        <w:rPr>
          <w:b/>
          <w:color w:val="000000" w:themeColor="text1"/>
          <w:sz w:val="24"/>
          <w:szCs w:val="24"/>
        </w:rPr>
        <w:t>Согласно предварительной информации Федерального казначейства</w:t>
      </w:r>
      <w:r w:rsidRPr="007F46EA">
        <w:rPr>
          <w:color w:val="000000" w:themeColor="text1"/>
          <w:sz w:val="24"/>
          <w:szCs w:val="24"/>
        </w:rPr>
        <w:t xml:space="preserve"> </w:t>
      </w:r>
      <w:r w:rsidRPr="007F46EA">
        <w:rPr>
          <w:b/>
          <w:color w:val="000000" w:themeColor="text1"/>
          <w:sz w:val="24"/>
          <w:szCs w:val="24"/>
        </w:rPr>
        <w:t>остатки на счетах по учету средств нефтегазовых доходов</w:t>
      </w:r>
      <w:r w:rsidRPr="007F46EA">
        <w:rPr>
          <w:color w:val="000000" w:themeColor="text1"/>
          <w:sz w:val="24"/>
          <w:szCs w:val="24"/>
        </w:rPr>
        <w:t xml:space="preserve"> </w:t>
      </w:r>
      <w:r w:rsidRPr="007F46EA">
        <w:rPr>
          <w:b/>
          <w:color w:val="000000" w:themeColor="text1"/>
          <w:sz w:val="24"/>
          <w:szCs w:val="24"/>
        </w:rPr>
        <w:t>составили 841 760,6 млн. рублей</w:t>
      </w:r>
      <w:r w:rsidRPr="007F46EA">
        <w:rPr>
          <w:color w:val="000000" w:themeColor="text1"/>
          <w:sz w:val="24"/>
          <w:szCs w:val="24"/>
        </w:rPr>
        <w:t>, что на 12 630,6</w:t>
      </w:r>
      <w:r w:rsidRPr="007F46EA">
        <w:rPr>
          <w:color w:val="000000" w:themeColor="text1"/>
        </w:rPr>
        <w:t> </w:t>
      </w:r>
      <w:r w:rsidRPr="007F46EA">
        <w:rPr>
          <w:color w:val="000000" w:themeColor="text1"/>
          <w:sz w:val="24"/>
          <w:szCs w:val="24"/>
        </w:rPr>
        <w:t>млн. рублей, или на 1,5 %, больше объема покупки иностранной</w:t>
      </w:r>
      <w:r w:rsidRPr="007F46EA">
        <w:rPr>
          <w:color w:val="000000" w:themeColor="text1"/>
          <w:sz w:val="24"/>
        </w:rPr>
        <w:t xml:space="preserve"> валюты</w:t>
      </w:r>
      <w:r w:rsidRPr="007F46EA">
        <w:rPr>
          <w:color w:val="000000" w:themeColor="text1"/>
          <w:sz w:val="24"/>
          <w:szCs w:val="24"/>
        </w:rPr>
        <w:t xml:space="preserve"> с учет</w:t>
      </w:r>
      <w:r>
        <w:rPr>
          <w:color w:val="000000" w:themeColor="text1"/>
          <w:sz w:val="24"/>
          <w:szCs w:val="24"/>
        </w:rPr>
        <w:t>ом</w:t>
      </w:r>
      <w:r w:rsidRPr="007F46EA">
        <w:rPr>
          <w:color w:val="000000" w:themeColor="text1"/>
          <w:sz w:val="24"/>
          <w:szCs w:val="24"/>
        </w:rPr>
        <w:t xml:space="preserve"> курсовой разницы.</w:t>
      </w:r>
    </w:p>
    <w:p w:rsidR="00CE6243" w:rsidRPr="007F46EA" w:rsidRDefault="00CE6243" w:rsidP="006A7EFC">
      <w:pPr>
        <w:overflowPunct/>
        <w:autoSpaceDE/>
        <w:adjustRightInd/>
        <w:ind w:left="0" w:right="0"/>
        <w:rPr>
          <w:rFonts w:eastAsiaTheme="minorHAnsi"/>
          <w:b/>
          <w:color w:val="000000" w:themeColor="text1"/>
          <w:sz w:val="24"/>
          <w:szCs w:val="24"/>
          <w:lang w:eastAsia="en-US"/>
        </w:rPr>
      </w:pPr>
      <w:r w:rsidRPr="007F46EA">
        <w:rPr>
          <w:rFonts w:eastAsiaTheme="minorHAnsi"/>
          <w:color w:val="000000" w:themeColor="text1"/>
          <w:sz w:val="24"/>
          <w:szCs w:val="24"/>
          <w:lang w:eastAsia="en-US"/>
        </w:rPr>
        <w:t>Федеральным законом № 415-ФЗ (с изменениями) предусмотрено увеличение иных остатков за счет</w:t>
      </w:r>
      <w:r w:rsidRPr="007F46EA">
        <w:rPr>
          <w:rFonts w:eastAsiaTheme="minorHAnsi"/>
          <w:b/>
          <w:color w:val="000000" w:themeColor="text1"/>
          <w:sz w:val="24"/>
          <w:szCs w:val="24"/>
          <w:lang w:eastAsia="en-US"/>
        </w:rPr>
        <w:t xml:space="preserve"> зачисления дополнительных нефтегазовых доходов</w:t>
      </w:r>
      <w:r w:rsidRPr="007F46EA">
        <w:rPr>
          <w:rFonts w:eastAsiaTheme="minorHAnsi"/>
          <w:color w:val="000000" w:themeColor="text1"/>
          <w:sz w:val="24"/>
          <w:szCs w:val="24"/>
          <w:lang w:eastAsia="en-US"/>
        </w:rPr>
        <w:t xml:space="preserve"> </w:t>
      </w:r>
      <w:r w:rsidRPr="007F46EA">
        <w:rPr>
          <w:rFonts w:eastAsiaTheme="minorHAnsi"/>
          <w:b/>
          <w:color w:val="000000" w:themeColor="text1"/>
          <w:sz w:val="24"/>
          <w:szCs w:val="24"/>
          <w:lang w:eastAsia="en-US"/>
        </w:rPr>
        <w:t>в иностранной валюте</w:t>
      </w:r>
      <w:r w:rsidRPr="007F46EA">
        <w:rPr>
          <w:rFonts w:eastAsiaTheme="minorHAnsi"/>
          <w:color w:val="000000" w:themeColor="text1"/>
          <w:sz w:val="24"/>
          <w:szCs w:val="24"/>
          <w:lang w:eastAsia="en-US"/>
        </w:rPr>
        <w:t>, сформированных в результате проведения с февраля 2017 года операций по покупке иностранной валюты на внутреннем валютном рынке в объеме дополнительных нефтегазовых доходов, обусловленных отклонением фактической цены на нефть марки «Urals» от уровня 40 долларов США за баррель,</w:t>
      </w:r>
      <w:r w:rsidRPr="007F46EA">
        <w:rPr>
          <w:rFonts w:eastAsiaTheme="minorHAnsi"/>
          <w:b/>
          <w:color w:val="000000" w:themeColor="text1"/>
          <w:sz w:val="24"/>
          <w:szCs w:val="24"/>
          <w:lang w:eastAsia="en-US"/>
        </w:rPr>
        <w:t xml:space="preserve"> в объеме (-) 649 330,9 млн. рублей.</w:t>
      </w:r>
    </w:p>
    <w:p w:rsidR="00CE6243" w:rsidRPr="007F46EA" w:rsidRDefault="00CE6243" w:rsidP="006A7EFC">
      <w:pPr>
        <w:overflowPunct/>
        <w:autoSpaceDE/>
        <w:adjustRightInd/>
        <w:ind w:left="0" w:right="0"/>
        <w:rPr>
          <w:rFonts w:eastAsiaTheme="minorHAnsi"/>
          <w:color w:val="000000" w:themeColor="text1"/>
          <w:sz w:val="24"/>
          <w:szCs w:val="24"/>
          <w:lang w:eastAsia="en-US"/>
        </w:rPr>
      </w:pPr>
      <w:r w:rsidRPr="007F46EA">
        <w:rPr>
          <w:rFonts w:eastAsiaTheme="minorHAnsi"/>
          <w:color w:val="000000" w:themeColor="text1"/>
          <w:sz w:val="24"/>
          <w:szCs w:val="24"/>
          <w:lang w:eastAsia="en-US"/>
        </w:rPr>
        <w:t>Таким образом, по состоянию на 1 января 2018 года исполнение запланированного показателя покупки иностранной валюты составило 129,6 %.</w:t>
      </w:r>
    </w:p>
    <w:p w:rsidR="00CE6243" w:rsidRPr="007F46EA" w:rsidRDefault="00CE6243" w:rsidP="006A7EFC">
      <w:pPr>
        <w:ind w:left="0" w:right="0"/>
        <w:rPr>
          <w:b/>
          <w:color w:val="000000" w:themeColor="text1"/>
          <w:sz w:val="24"/>
          <w:szCs w:val="24"/>
        </w:rPr>
      </w:pPr>
      <w:r w:rsidRPr="007F46EA">
        <w:rPr>
          <w:b/>
          <w:bCs/>
          <w:color w:val="000000" w:themeColor="text1"/>
          <w:sz w:val="24"/>
          <w:szCs w:val="24"/>
        </w:rPr>
        <w:t>9.5. </w:t>
      </w:r>
      <w:r w:rsidRPr="007F46EA">
        <w:rPr>
          <w:b/>
          <w:color w:val="000000" w:themeColor="text1"/>
          <w:sz w:val="24"/>
          <w:szCs w:val="24"/>
        </w:rPr>
        <w:t xml:space="preserve">Источники внешнего финансирования </w:t>
      </w:r>
      <w:r w:rsidRPr="007F46EA">
        <w:rPr>
          <w:color w:val="000000" w:themeColor="text1"/>
          <w:sz w:val="24"/>
          <w:szCs w:val="24"/>
        </w:rPr>
        <w:t xml:space="preserve">дефицита федерального бюджета составили (-) </w:t>
      </w:r>
      <w:r w:rsidRPr="007F46EA">
        <w:rPr>
          <w:b/>
          <w:color w:val="000000" w:themeColor="text1"/>
          <w:sz w:val="24"/>
          <w:szCs w:val="24"/>
        </w:rPr>
        <w:t>126 345,6 млн. рублей.</w:t>
      </w:r>
    </w:p>
    <w:p w:rsidR="00CE6243" w:rsidRPr="007F46EA" w:rsidRDefault="00CE6243" w:rsidP="006A7EFC">
      <w:pPr>
        <w:widowControl w:val="0"/>
        <w:numPr>
          <w:ilvl w:val="12"/>
          <w:numId w:val="0"/>
        </w:numPr>
        <w:tabs>
          <w:tab w:val="left" w:pos="1134"/>
        </w:tabs>
        <w:ind w:right="-1" w:firstLine="567"/>
        <w:rPr>
          <w:color w:val="000000" w:themeColor="text1"/>
          <w:sz w:val="24"/>
          <w:szCs w:val="24"/>
        </w:rPr>
      </w:pPr>
      <w:r w:rsidRPr="007F46EA">
        <w:rPr>
          <w:color w:val="000000" w:themeColor="text1"/>
          <w:sz w:val="24"/>
          <w:szCs w:val="24"/>
        </w:rPr>
        <w:t xml:space="preserve">Размещение государственных ценных бумаг Российской Федерации и привлечение кредитов составило </w:t>
      </w:r>
      <w:r w:rsidRPr="007F46EA">
        <w:rPr>
          <w:b/>
          <w:color w:val="000000" w:themeColor="text1"/>
          <w:sz w:val="24"/>
          <w:szCs w:val="24"/>
        </w:rPr>
        <w:t>409 314,0 млн. рублей</w:t>
      </w:r>
      <w:r w:rsidRPr="007F46EA">
        <w:rPr>
          <w:color w:val="000000" w:themeColor="text1"/>
          <w:sz w:val="24"/>
          <w:szCs w:val="24"/>
        </w:rPr>
        <w:t xml:space="preserve">, погашение государственного внешнего долга – </w:t>
      </w:r>
      <w:r w:rsidRPr="007F46EA">
        <w:rPr>
          <w:color w:val="000000" w:themeColor="text1"/>
          <w:sz w:val="24"/>
          <w:szCs w:val="24"/>
        </w:rPr>
        <w:br/>
      </w:r>
      <w:r w:rsidRPr="007F46EA">
        <w:rPr>
          <w:b/>
          <w:color w:val="000000" w:themeColor="text1"/>
          <w:sz w:val="24"/>
          <w:szCs w:val="24"/>
        </w:rPr>
        <w:t>(-) 388 456,3 млн. рублей</w:t>
      </w:r>
      <w:r w:rsidRPr="007F46EA">
        <w:rPr>
          <w:color w:val="000000" w:themeColor="text1"/>
          <w:sz w:val="24"/>
          <w:szCs w:val="24"/>
        </w:rPr>
        <w:t xml:space="preserve">, другие источники внешнего финансирования – </w:t>
      </w:r>
      <w:r w:rsidRPr="007F46EA">
        <w:rPr>
          <w:b/>
          <w:color w:val="000000" w:themeColor="text1"/>
          <w:sz w:val="24"/>
          <w:szCs w:val="24"/>
        </w:rPr>
        <w:t>(-) 147 203,3 млн. рублей</w:t>
      </w:r>
      <w:r w:rsidRPr="007F46EA">
        <w:rPr>
          <w:color w:val="000000" w:themeColor="text1"/>
          <w:sz w:val="24"/>
          <w:szCs w:val="24"/>
        </w:rPr>
        <w:t>.</w:t>
      </w:r>
    </w:p>
    <w:p w:rsidR="00CE6243" w:rsidRDefault="00CE6243" w:rsidP="006A7EFC">
      <w:pPr>
        <w:widowControl w:val="0"/>
        <w:ind w:left="0" w:right="0"/>
        <w:rPr>
          <w:color w:val="000000" w:themeColor="text1"/>
          <w:sz w:val="24"/>
          <w:szCs w:val="24"/>
        </w:rPr>
      </w:pPr>
      <w:r w:rsidRPr="007F46EA">
        <w:rPr>
          <w:color w:val="000000" w:themeColor="text1"/>
          <w:sz w:val="24"/>
          <w:szCs w:val="24"/>
        </w:rPr>
        <w:t>Разница</w:t>
      </w:r>
      <w:r w:rsidRPr="007F46EA">
        <w:rPr>
          <w:b/>
          <w:color w:val="000000" w:themeColor="text1"/>
          <w:sz w:val="24"/>
          <w:szCs w:val="24"/>
        </w:rPr>
        <w:t xml:space="preserve"> </w:t>
      </w:r>
      <w:r w:rsidRPr="007F46EA">
        <w:rPr>
          <w:color w:val="000000" w:themeColor="text1"/>
          <w:sz w:val="24"/>
          <w:szCs w:val="24"/>
        </w:rPr>
        <w:t>между объемами</w:t>
      </w:r>
      <w:r w:rsidRPr="007F46EA">
        <w:rPr>
          <w:b/>
          <w:color w:val="000000" w:themeColor="text1"/>
          <w:sz w:val="24"/>
          <w:szCs w:val="24"/>
        </w:rPr>
        <w:t xml:space="preserve"> предоставления и возврата государственных финансовых и государственных экспортных кредитов </w:t>
      </w:r>
      <w:r w:rsidRPr="007F46EA">
        <w:rPr>
          <w:color w:val="000000" w:themeColor="text1"/>
          <w:sz w:val="24"/>
          <w:szCs w:val="24"/>
        </w:rPr>
        <w:t xml:space="preserve">составила </w:t>
      </w:r>
      <w:r w:rsidRPr="007F46EA">
        <w:rPr>
          <w:color w:val="000000" w:themeColor="text1"/>
          <w:sz w:val="24"/>
          <w:szCs w:val="24"/>
        </w:rPr>
        <w:br/>
      </w:r>
      <w:r w:rsidRPr="007F46EA">
        <w:rPr>
          <w:b/>
          <w:color w:val="000000" w:themeColor="text1"/>
          <w:sz w:val="24"/>
          <w:szCs w:val="24"/>
        </w:rPr>
        <w:t>(-) 147 203,3 млн. рублей</w:t>
      </w:r>
      <w:r w:rsidRPr="007F46EA">
        <w:rPr>
          <w:color w:val="000000" w:themeColor="text1"/>
          <w:sz w:val="24"/>
          <w:szCs w:val="24"/>
        </w:rPr>
        <w:t xml:space="preserve"> (предоставлено кредитов иностранным государствам и (или) юридическим лицам из федерального бюджета – (-) 199 103,4 млн. рублей (68,7</w:t>
      </w:r>
      <w:r w:rsidRPr="007F46EA">
        <w:rPr>
          <w:color w:val="000000" w:themeColor="text1"/>
        </w:rPr>
        <w:t> </w:t>
      </w:r>
      <w:r w:rsidRPr="007F46EA">
        <w:rPr>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 xml:space="preserve">сводной росписи с изменениями), возвращено в бюджет 51 900,1 млн. рублей, или 101,3 % планового объема (51 234,2 млн. рублей). </w:t>
      </w:r>
    </w:p>
    <w:p w:rsidR="00CE6243" w:rsidRPr="007F46EA" w:rsidRDefault="00CE6243" w:rsidP="006A7EFC">
      <w:pPr>
        <w:widowControl w:val="0"/>
        <w:ind w:left="0" w:right="0"/>
        <w:rPr>
          <w:color w:val="000000" w:themeColor="text1"/>
          <w:sz w:val="24"/>
          <w:szCs w:val="24"/>
        </w:rPr>
      </w:pPr>
      <w:r w:rsidRPr="001E7C5A">
        <w:rPr>
          <w:color w:val="000000" w:themeColor="text1"/>
          <w:sz w:val="24"/>
          <w:szCs w:val="24"/>
        </w:rPr>
        <w:t>Кроме того, анализ исполнения источников внешнего финансирования дефицита федерального бюджета за январь – декабрь 2017 года, содержащий сведения ограниченного распространения с пометкой «Для служебного пользования», направляется в установленном порядке (приложение № 1 к аналитической записке).</w:t>
      </w:r>
    </w:p>
    <w:p w:rsidR="00CE6243" w:rsidRPr="007F46EA" w:rsidRDefault="00CE6243" w:rsidP="006A7EFC">
      <w:pPr>
        <w:widowControl w:val="0"/>
        <w:ind w:left="0" w:right="0"/>
        <w:rPr>
          <w:b/>
          <w:color w:val="000000" w:themeColor="text1"/>
          <w:sz w:val="24"/>
          <w:szCs w:val="24"/>
        </w:rPr>
      </w:pPr>
      <w:r w:rsidRPr="007F46EA">
        <w:rPr>
          <w:b/>
          <w:bCs/>
          <w:color w:val="000000" w:themeColor="text1"/>
          <w:sz w:val="24"/>
          <w:szCs w:val="24"/>
        </w:rPr>
        <w:t>9.6. </w:t>
      </w:r>
      <w:r w:rsidRPr="007F46EA">
        <w:rPr>
          <w:b/>
          <w:color w:val="000000" w:themeColor="text1"/>
          <w:sz w:val="24"/>
          <w:szCs w:val="24"/>
        </w:rPr>
        <w:t>По предварительным данным Федерального казначейства, остатки средств федерального бюджета</w:t>
      </w:r>
      <w:r w:rsidRPr="007F46EA">
        <w:rPr>
          <w:color w:val="000000" w:themeColor="text1"/>
          <w:sz w:val="24"/>
          <w:szCs w:val="24"/>
        </w:rPr>
        <w:t xml:space="preserve"> на счетах Федерального казначейства (без учета </w:t>
      </w:r>
      <w:r w:rsidRPr="007F46EA">
        <w:rPr>
          <w:color w:val="000000" w:themeColor="text1"/>
          <w:sz w:val="24"/>
          <w:szCs w:val="24"/>
        </w:rPr>
        <w:lastRenderedPageBreak/>
        <w:t xml:space="preserve">бюджетополучателей) за отчетный период увеличились на </w:t>
      </w:r>
      <w:r w:rsidRPr="007F46EA">
        <w:rPr>
          <w:b/>
          <w:color w:val="000000" w:themeColor="text1"/>
          <w:sz w:val="24"/>
          <w:szCs w:val="24"/>
        </w:rPr>
        <w:t xml:space="preserve">614 226,5 млн. рублей, или на 11,1 %, </w:t>
      </w:r>
      <w:r w:rsidRPr="007F46EA">
        <w:rPr>
          <w:color w:val="000000" w:themeColor="text1"/>
          <w:sz w:val="24"/>
          <w:szCs w:val="24"/>
        </w:rPr>
        <w:t>и составили</w:t>
      </w:r>
      <w:r w:rsidRPr="007F46EA">
        <w:rPr>
          <w:b/>
          <w:color w:val="000000" w:themeColor="text1"/>
          <w:sz w:val="24"/>
          <w:szCs w:val="24"/>
        </w:rPr>
        <w:t xml:space="preserve"> 6 168 061,8 млн. рублей</w:t>
      </w:r>
      <w:r w:rsidRPr="007F46EA">
        <w:rPr>
          <w:color w:val="000000" w:themeColor="text1"/>
          <w:sz w:val="24"/>
          <w:szCs w:val="24"/>
        </w:rPr>
        <w:t>,</w:t>
      </w:r>
      <w:r w:rsidRPr="007F46EA">
        <w:rPr>
          <w:b/>
          <w:color w:val="000000" w:themeColor="text1"/>
          <w:sz w:val="24"/>
          <w:szCs w:val="24"/>
        </w:rPr>
        <w:t xml:space="preserve"> </w:t>
      </w:r>
      <w:r>
        <w:rPr>
          <w:color w:val="000000" w:themeColor="text1"/>
          <w:sz w:val="24"/>
          <w:szCs w:val="24"/>
        </w:rPr>
        <w:t>из них</w:t>
      </w:r>
      <w:r w:rsidRPr="007F46EA">
        <w:rPr>
          <w:color w:val="000000" w:themeColor="text1"/>
          <w:sz w:val="24"/>
          <w:szCs w:val="24"/>
        </w:rPr>
        <w:t>:</w:t>
      </w:r>
    </w:p>
    <w:p w:rsidR="00CE6243" w:rsidRPr="007F46EA" w:rsidRDefault="00CE6243" w:rsidP="006A7EFC">
      <w:pPr>
        <w:widowControl w:val="0"/>
        <w:ind w:left="0" w:right="0"/>
        <w:rPr>
          <w:b/>
          <w:color w:val="000000" w:themeColor="text1"/>
          <w:sz w:val="24"/>
          <w:szCs w:val="24"/>
        </w:rPr>
      </w:pPr>
      <w:r w:rsidRPr="007F46EA">
        <w:rPr>
          <w:color w:val="000000" w:themeColor="text1"/>
          <w:sz w:val="24"/>
          <w:szCs w:val="24"/>
        </w:rPr>
        <w:t>на валютных счетах Федерального казначейства по учету средств Резервного фонда в Банке России уменьшились на 972 131,5 млн. рублей (на 100 %). Резервный фонд в 2017 году израсходован в полном объеме;</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на счетах Федерального казначейства в Банке России по учету средств ФНБ в иностранной валюте уменьшились на 589 595,7 млн. рублей (на 21,1 %) и составили 2 204 449,0 млн. рублей;</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на счетах Федерального казначейства по учету средств нефтегазовых доходов (в иностранной валюте) составили 841 760,6 млн. рублей;</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прочие остатки (включают остатки в рублях на счетах органов Федерального казначейства (счет 40105), остатки в иностранной валюте на счетах органов Федерального казначейства) увеличились на 690 244,0 млн. рублей (на 84,8 %) и составили 1 503 901,3 млн. рублей.</w:t>
      </w:r>
    </w:p>
    <w:p w:rsidR="00CE6243" w:rsidRPr="007F46EA" w:rsidRDefault="00CE6243" w:rsidP="006A7EFC">
      <w:pPr>
        <w:widowControl w:val="0"/>
        <w:numPr>
          <w:ilvl w:val="12"/>
          <w:numId w:val="0"/>
        </w:numPr>
        <w:tabs>
          <w:tab w:val="left" w:pos="1134"/>
        </w:tabs>
        <w:ind w:right="0" w:firstLine="709"/>
        <w:rPr>
          <w:iCs/>
          <w:color w:val="000000" w:themeColor="text1"/>
          <w:sz w:val="24"/>
          <w:szCs w:val="24"/>
        </w:rPr>
      </w:pPr>
      <w:r w:rsidRPr="007F46EA">
        <w:rPr>
          <w:b/>
          <w:color w:val="000000" w:themeColor="text1"/>
          <w:sz w:val="24"/>
          <w:szCs w:val="24"/>
        </w:rPr>
        <w:t>Остатки средств федерального бюджета без учета средств Резервного фонда и ФНБ</w:t>
      </w:r>
      <w:r w:rsidRPr="007F46EA">
        <w:rPr>
          <w:color w:val="000000" w:themeColor="text1"/>
          <w:sz w:val="24"/>
          <w:szCs w:val="24"/>
        </w:rPr>
        <w:t xml:space="preserve"> увеличились с начала года на 2 170 835,3 млн. рублей (в 3,1 раза) и составили </w:t>
      </w:r>
      <w:r w:rsidRPr="007F46EA">
        <w:rPr>
          <w:b/>
          <w:color w:val="000000" w:themeColor="text1"/>
          <w:sz w:val="24"/>
          <w:szCs w:val="24"/>
        </w:rPr>
        <w:t>3 216 478,0 млн. рублей.</w:t>
      </w:r>
    </w:p>
    <w:p w:rsidR="00CE6243" w:rsidRPr="007F46EA" w:rsidRDefault="00CE6243" w:rsidP="006A7EFC">
      <w:pPr>
        <w:widowControl w:val="0"/>
        <w:ind w:left="0" w:right="0"/>
        <w:rPr>
          <w:b/>
          <w:color w:val="000000" w:themeColor="text1"/>
          <w:sz w:val="24"/>
          <w:szCs w:val="24"/>
        </w:rPr>
      </w:pPr>
      <w:r w:rsidRPr="007F46EA">
        <w:rPr>
          <w:color w:val="000000" w:themeColor="text1"/>
          <w:sz w:val="24"/>
          <w:szCs w:val="24"/>
        </w:rPr>
        <w:t xml:space="preserve">Без учета финансовых активов, находящихся в федеральной собственности, средств во временном распоряжении (55 018,7 млн. рублей), средств за счет автономных и бюджетных учреждений (539 746,4 млн. рублей) и средств государственных внебюджетных фондов (360 033,1 млн. рублей) </w:t>
      </w:r>
      <w:r w:rsidRPr="007F46EA">
        <w:rPr>
          <w:b/>
          <w:color w:val="000000" w:themeColor="text1"/>
          <w:sz w:val="24"/>
          <w:szCs w:val="24"/>
        </w:rPr>
        <w:t>остатки средств на счетах федерального бюджета составили 2 261 679,8 млн. рублей.</w:t>
      </w:r>
    </w:p>
    <w:p w:rsidR="00CE6243" w:rsidRPr="007F46EA" w:rsidRDefault="00CE6243" w:rsidP="00CD521E">
      <w:pPr>
        <w:widowControl w:val="0"/>
        <w:spacing w:before="240" w:after="120"/>
        <w:ind w:left="0" w:right="0"/>
        <w:jc w:val="center"/>
        <w:rPr>
          <w:b/>
          <w:bCs/>
          <w:color w:val="000000" w:themeColor="text1"/>
          <w:sz w:val="24"/>
          <w:szCs w:val="24"/>
        </w:rPr>
      </w:pPr>
      <w:r w:rsidRPr="007F46EA">
        <w:rPr>
          <w:b/>
          <w:bCs/>
          <w:color w:val="000000" w:themeColor="text1"/>
          <w:sz w:val="24"/>
          <w:szCs w:val="24"/>
        </w:rPr>
        <w:t>10. Резервный фонд и Фонд национального благосостояния</w:t>
      </w:r>
    </w:p>
    <w:p w:rsidR="00CE6243" w:rsidRPr="007F46EA" w:rsidRDefault="00CE6243" w:rsidP="006A7EFC">
      <w:pPr>
        <w:overflowPunct/>
        <w:autoSpaceDE/>
        <w:autoSpaceDN/>
        <w:adjustRightInd/>
        <w:ind w:left="0" w:right="0"/>
        <w:textAlignment w:val="auto"/>
        <w:rPr>
          <w:b/>
          <w:bCs/>
          <w:iCs/>
          <w:color w:val="000000" w:themeColor="text1"/>
          <w:sz w:val="24"/>
          <w:szCs w:val="24"/>
        </w:rPr>
      </w:pPr>
      <w:r w:rsidRPr="007F46EA">
        <w:rPr>
          <w:b/>
          <w:bCs/>
          <w:color w:val="000000" w:themeColor="text1"/>
          <w:sz w:val="24"/>
          <w:szCs w:val="24"/>
        </w:rPr>
        <w:t>10.1.</w:t>
      </w:r>
      <w:r w:rsidRPr="007F46EA">
        <w:rPr>
          <w:b/>
          <w:bCs/>
          <w:color w:val="000000" w:themeColor="text1"/>
        </w:rPr>
        <w:t> </w:t>
      </w:r>
      <w:r w:rsidRPr="007F46EA">
        <w:rPr>
          <w:b/>
          <w:color w:val="000000" w:themeColor="text1"/>
          <w:sz w:val="24"/>
          <w:szCs w:val="24"/>
        </w:rPr>
        <w:t>С</w:t>
      </w:r>
      <w:r w:rsidRPr="007F46EA">
        <w:rPr>
          <w:b/>
          <w:bCs/>
          <w:iCs/>
          <w:color w:val="000000" w:themeColor="text1"/>
          <w:sz w:val="24"/>
          <w:szCs w:val="24"/>
        </w:rPr>
        <w:t>овокупный объем</w:t>
      </w:r>
      <w:r w:rsidRPr="007F46EA">
        <w:rPr>
          <w:bCs/>
          <w:iCs/>
          <w:color w:val="000000" w:themeColor="text1"/>
          <w:sz w:val="24"/>
          <w:szCs w:val="24"/>
        </w:rPr>
        <w:t xml:space="preserve"> средств </w:t>
      </w:r>
      <w:r w:rsidRPr="007F46EA">
        <w:rPr>
          <w:b/>
          <w:bCs/>
          <w:iCs/>
          <w:color w:val="000000" w:themeColor="text1"/>
          <w:sz w:val="24"/>
          <w:szCs w:val="24"/>
        </w:rPr>
        <w:t xml:space="preserve">Резервного фонда </w:t>
      </w:r>
      <w:r w:rsidRPr="007F46EA">
        <w:rPr>
          <w:bCs/>
          <w:iCs/>
          <w:color w:val="000000" w:themeColor="text1"/>
          <w:sz w:val="24"/>
          <w:szCs w:val="24"/>
        </w:rPr>
        <w:t xml:space="preserve">в рублевом эквиваленте на 1 января 2017 года составлял </w:t>
      </w:r>
      <w:r w:rsidRPr="007F46EA">
        <w:rPr>
          <w:b/>
          <w:bCs/>
          <w:iCs/>
          <w:color w:val="000000" w:themeColor="text1"/>
          <w:sz w:val="24"/>
          <w:szCs w:val="24"/>
        </w:rPr>
        <w:t>972 131,5 млн. рублей</w:t>
      </w:r>
      <w:r w:rsidRPr="007F46EA">
        <w:rPr>
          <w:bCs/>
          <w:iCs/>
          <w:color w:val="000000" w:themeColor="text1"/>
          <w:sz w:val="24"/>
          <w:szCs w:val="24"/>
        </w:rPr>
        <w:t>.</w:t>
      </w:r>
    </w:p>
    <w:p w:rsidR="00CE6243" w:rsidRPr="007F46EA" w:rsidRDefault="00CE6243" w:rsidP="006A7EFC">
      <w:pPr>
        <w:widowControl w:val="0"/>
        <w:ind w:left="0" w:right="0"/>
        <w:rPr>
          <w:color w:val="000000" w:themeColor="text1"/>
          <w:sz w:val="24"/>
        </w:rPr>
      </w:pPr>
      <w:r w:rsidRPr="007F46EA">
        <w:rPr>
          <w:color w:val="000000" w:themeColor="text1"/>
          <w:sz w:val="24"/>
          <w:szCs w:val="24"/>
        </w:rPr>
        <w:t xml:space="preserve">Остатки средств на отдельных счетах по учету средств Резервного фонда в Банке России в иностранной валюте по состоянию </w:t>
      </w:r>
      <w:r w:rsidRPr="007F46EA">
        <w:rPr>
          <w:b/>
          <w:color w:val="000000" w:themeColor="text1"/>
          <w:sz w:val="24"/>
        </w:rPr>
        <w:t>на 1 января</w:t>
      </w:r>
      <w:r w:rsidRPr="007F46EA">
        <w:rPr>
          <w:color w:val="000000" w:themeColor="text1"/>
          <w:sz w:val="24"/>
        </w:rPr>
        <w:t xml:space="preserve"> 2017 года составляли 7 624,7 млн. долларов США, 6 706,4 млн. евро и 1 095,8 млн. фунтов стерлингов.</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
          <w:color w:val="000000" w:themeColor="text1"/>
          <w:sz w:val="24"/>
        </w:rPr>
        <w:t>Курсовая разница</w:t>
      </w:r>
      <w:r w:rsidRPr="007F46EA">
        <w:rPr>
          <w:color w:val="000000" w:themeColor="text1"/>
          <w:sz w:val="24"/>
        </w:rPr>
        <w:t>, образовавшаяся в результате переоценки средств на счетах в Банке России, в 2017 году составила положительную величину 28 286,5 млн. рублей.</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Cs/>
          <w:iCs/>
          <w:color w:val="000000" w:themeColor="text1"/>
          <w:sz w:val="24"/>
          <w:szCs w:val="24"/>
        </w:rPr>
        <w:t xml:space="preserve">В соответствии с Федеральным законом № 415-ФЗ (с изменениями) предусмотрено использование в 2017 году средств Резервного фонда </w:t>
      </w:r>
      <w:r w:rsidRPr="007F46EA">
        <w:rPr>
          <w:b/>
          <w:bCs/>
          <w:iCs/>
          <w:color w:val="000000" w:themeColor="text1"/>
          <w:sz w:val="24"/>
          <w:szCs w:val="24"/>
        </w:rPr>
        <w:t xml:space="preserve">на финансирование дефицита федерального бюджета </w:t>
      </w:r>
      <w:r w:rsidRPr="007F46EA">
        <w:rPr>
          <w:bCs/>
          <w:iCs/>
          <w:color w:val="000000" w:themeColor="text1"/>
          <w:sz w:val="24"/>
          <w:szCs w:val="24"/>
        </w:rPr>
        <w:t xml:space="preserve">в объеме </w:t>
      </w:r>
      <w:r w:rsidRPr="007F46EA">
        <w:rPr>
          <w:b/>
          <w:bCs/>
          <w:iCs/>
          <w:color w:val="000000" w:themeColor="text1"/>
          <w:sz w:val="24"/>
          <w:szCs w:val="24"/>
        </w:rPr>
        <w:t>1 045 145,8 млн. рублей</w:t>
      </w:r>
      <w:r w:rsidRPr="007F46EA">
        <w:rPr>
          <w:bCs/>
          <w:iCs/>
          <w:color w:val="000000" w:themeColor="text1"/>
          <w:sz w:val="24"/>
          <w:szCs w:val="24"/>
        </w:rPr>
        <w:t>.</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Cs/>
          <w:iCs/>
          <w:color w:val="000000" w:themeColor="text1"/>
          <w:sz w:val="24"/>
          <w:szCs w:val="24"/>
        </w:rPr>
        <w:lastRenderedPageBreak/>
        <w:t xml:space="preserve">Приказом Минфина России от 23 марта 2017 г. № 287 «Об использовании средств Резервного фонда в 2017 году на финансирование дефицита федерального бюджета» установлено, что </w:t>
      </w:r>
      <w:r w:rsidRPr="007F46EA">
        <w:rPr>
          <w:b/>
          <w:bCs/>
          <w:iCs/>
          <w:color w:val="000000" w:themeColor="text1"/>
          <w:sz w:val="24"/>
          <w:szCs w:val="24"/>
        </w:rPr>
        <w:t>в случае снижения остатков средств</w:t>
      </w:r>
      <w:r w:rsidRPr="007F46EA">
        <w:rPr>
          <w:bCs/>
          <w:iCs/>
          <w:color w:val="000000" w:themeColor="text1"/>
          <w:sz w:val="24"/>
          <w:szCs w:val="24"/>
        </w:rPr>
        <w:t xml:space="preserve"> в валюте Российской Федерации на едином счете федерального бюджета с учетом средств в валюте Российской Федерации, размещенных Федеральным казначейством в рамках проведения операций по управлению остатками средств на едином счете федерального бюджета и подлежащих возврату в текущий рабочий день, средств, подлежащих зачислению на единый счет федерального бюджета в валюте Российской Федерации и списанию с данного счета в текущий рабочий день по операциям Федерального казначейства по привлечению краткосрочной ликвидности, а также средств, предоставляемых Федеральным казначейством в текущий рабочий день в соответствии с условиями ранее заключенных договоров банковского депозита и договоров репо, до уровня </w:t>
      </w:r>
      <w:r w:rsidRPr="007F46EA">
        <w:rPr>
          <w:b/>
          <w:bCs/>
          <w:iCs/>
          <w:color w:val="000000" w:themeColor="text1"/>
          <w:sz w:val="24"/>
          <w:szCs w:val="24"/>
        </w:rPr>
        <w:t>ниже целевого ориентира – 300 млрд. рублей</w:t>
      </w:r>
      <w:r w:rsidRPr="007F46EA">
        <w:rPr>
          <w:bCs/>
          <w:iCs/>
          <w:color w:val="000000" w:themeColor="text1"/>
          <w:sz w:val="24"/>
          <w:szCs w:val="24"/>
        </w:rPr>
        <w:t xml:space="preserve"> Минфином России принимается решение о необходимости продажи средств Резервного фонда в иностранной валюте за валюту Российской Федерации на сумму, </w:t>
      </w:r>
      <w:r w:rsidRPr="007F46EA">
        <w:rPr>
          <w:b/>
          <w:bCs/>
          <w:iCs/>
          <w:color w:val="000000" w:themeColor="text1"/>
          <w:sz w:val="24"/>
          <w:szCs w:val="24"/>
        </w:rPr>
        <w:t>не превышающую 130 млрд. рублей</w:t>
      </w:r>
      <w:r w:rsidRPr="007F46EA">
        <w:rPr>
          <w:bCs/>
          <w:iCs/>
          <w:color w:val="000000" w:themeColor="text1"/>
          <w:sz w:val="24"/>
          <w:szCs w:val="24"/>
        </w:rPr>
        <w:t>, в целях перечисления средств на единый счет федерального бюджета.</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
          <w:bCs/>
          <w:iCs/>
          <w:color w:val="000000" w:themeColor="text1"/>
          <w:sz w:val="24"/>
          <w:szCs w:val="24"/>
        </w:rPr>
        <w:t xml:space="preserve">Данный приказ вступил в силу с момента его подписания (23 марта 2017 года) и действовал до 1 декабря 2017 года. </w:t>
      </w:r>
      <w:r w:rsidRPr="007F46EA">
        <w:rPr>
          <w:bCs/>
          <w:iCs/>
          <w:color w:val="000000" w:themeColor="text1"/>
          <w:sz w:val="24"/>
          <w:szCs w:val="24"/>
        </w:rPr>
        <w:t xml:space="preserve">При этом в указанный период использование средств Резервного фонда </w:t>
      </w:r>
      <w:r w:rsidRPr="007F46EA">
        <w:rPr>
          <w:b/>
          <w:bCs/>
          <w:iCs/>
          <w:color w:val="000000" w:themeColor="text1"/>
          <w:sz w:val="24"/>
          <w:szCs w:val="24"/>
        </w:rPr>
        <w:t>не осуществлялось</w:t>
      </w:r>
      <w:r w:rsidRPr="007F46EA">
        <w:rPr>
          <w:bCs/>
          <w:iCs/>
          <w:color w:val="000000" w:themeColor="text1"/>
          <w:sz w:val="24"/>
          <w:szCs w:val="24"/>
        </w:rPr>
        <w:t>.</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
          <w:bCs/>
          <w:iCs/>
          <w:color w:val="000000" w:themeColor="text1"/>
          <w:sz w:val="24"/>
          <w:szCs w:val="24"/>
        </w:rPr>
        <w:t>7 декабря 2017 года</w:t>
      </w:r>
      <w:r w:rsidRPr="007F46EA">
        <w:rPr>
          <w:bCs/>
          <w:iCs/>
          <w:color w:val="000000" w:themeColor="text1"/>
          <w:sz w:val="24"/>
          <w:szCs w:val="24"/>
        </w:rPr>
        <w:t xml:space="preserve"> Минфином России принят приказ № 1109 «Об использовании средств Резервного фонда в валюте Российской Федерации на покрытие дефицита федерального бюджета в 2017 году», согласно которому средства Резервного фонда </w:t>
      </w:r>
      <w:r w:rsidRPr="007F46EA">
        <w:rPr>
          <w:b/>
          <w:bCs/>
          <w:iCs/>
          <w:color w:val="000000" w:themeColor="text1"/>
          <w:sz w:val="24"/>
          <w:szCs w:val="24"/>
        </w:rPr>
        <w:t>направлялись на покрытие дефицита</w:t>
      </w:r>
      <w:r w:rsidRPr="007F46EA">
        <w:rPr>
          <w:bCs/>
          <w:iCs/>
          <w:color w:val="000000" w:themeColor="text1"/>
          <w:sz w:val="24"/>
          <w:szCs w:val="24"/>
        </w:rPr>
        <w:t xml:space="preserve"> федерального бюджета </w:t>
      </w:r>
      <w:r w:rsidRPr="007F46EA">
        <w:rPr>
          <w:b/>
          <w:bCs/>
          <w:iCs/>
          <w:color w:val="000000" w:themeColor="text1"/>
          <w:sz w:val="24"/>
          <w:szCs w:val="24"/>
        </w:rPr>
        <w:t>в пределах доступного остатка средств Резервного фонда</w:t>
      </w:r>
      <w:r w:rsidRPr="007F46EA">
        <w:rPr>
          <w:bCs/>
          <w:iCs/>
          <w:color w:val="000000" w:themeColor="text1"/>
          <w:sz w:val="24"/>
          <w:szCs w:val="24"/>
        </w:rPr>
        <w:t xml:space="preserve"> в объемах, предусмотренных в </w:t>
      </w:r>
      <w:r>
        <w:rPr>
          <w:bCs/>
          <w:iCs/>
          <w:color w:val="000000" w:themeColor="text1"/>
          <w:sz w:val="24"/>
          <w:szCs w:val="24"/>
        </w:rPr>
        <w:t>г</w:t>
      </w:r>
      <w:r w:rsidRPr="007F46EA">
        <w:rPr>
          <w:bCs/>
          <w:iCs/>
          <w:color w:val="000000" w:themeColor="text1"/>
          <w:sz w:val="24"/>
          <w:szCs w:val="24"/>
        </w:rPr>
        <w:t xml:space="preserve">рафике, являющемся приложением к указанному приказу (в период </w:t>
      </w:r>
      <w:r w:rsidRPr="007F46EA">
        <w:rPr>
          <w:b/>
          <w:bCs/>
          <w:iCs/>
          <w:color w:val="000000" w:themeColor="text1"/>
          <w:sz w:val="24"/>
          <w:szCs w:val="24"/>
        </w:rPr>
        <w:t>с 12 декабря по 22 декабря</w:t>
      </w:r>
      <w:r w:rsidRPr="007F46EA">
        <w:rPr>
          <w:bCs/>
          <w:iCs/>
          <w:color w:val="000000" w:themeColor="text1"/>
          <w:sz w:val="24"/>
          <w:szCs w:val="24"/>
        </w:rPr>
        <w:t xml:space="preserve"> в </w:t>
      </w:r>
      <w:r>
        <w:rPr>
          <w:bCs/>
          <w:iCs/>
          <w:color w:val="000000" w:themeColor="text1"/>
          <w:sz w:val="24"/>
          <w:szCs w:val="24"/>
        </w:rPr>
        <w:t>размере до 1 045 145,8 млн. рублей</w:t>
      </w:r>
      <w:r w:rsidRPr="007F46EA">
        <w:rPr>
          <w:bCs/>
          <w:iCs/>
          <w:color w:val="000000" w:themeColor="text1"/>
          <w:sz w:val="24"/>
          <w:szCs w:val="24"/>
        </w:rPr>
        <w:t>) в объемах, обеспечивающих образование нулевого остатка на каждом валютном счете.</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Cs/>
          <w:iCs/>
          <w:color w:val="000000" w:themeColor="text1"/>
          <w:sz w:val="24"/>
          <w:szCs w:val="24"/>
        </w:rPr>
        <w:t xml:space="preserve">Таким образом, в период со 2 по 6 декабря 2017 года </w:t>
      </w:r>
      <w:r w:rsidRPr="007F46EA">
        <w:rPr>
          <w:b/>
          <w:bCs/>
          <w:iCs/>
          <w:color w:val="000000" w:themeColor="text1"/>
          <w:sz w:val="24"/>
          <w:szCs w:val="24"/>
        </w:rPr>
        <w:t>порядок использования средств</w:t>
      </w:r>
      <w:r w:rsidRPr="007F46EA">
        <w:rPr>
          <w:bCs/>
          <w:iCs/>
          <w:color w:val="000000" w:themeColor="text1"/>
          <w:sz w:val="24"/>
          <w:szCs w:val="24"/>
        </w:rPr>
        <w:t xml:space="preserve"> Резервного фонда Минфином России </w:t>
      </w:r>
      <w:r w:rsidRPr="007F46EA">
        <w:rPr>
          <w:b/>
          <w:bCs/>
          <w:iCs/>
          <w:color w:val="000000" w:themeColor="text1"/>
          <w:sz w:val="24"/>
          <w:szCs w:val="24"/>
        </w:rPr>
        <w:t>не был установлен</w:t>
      </w:r>
      <w:r w:rsidRPr="007F46EA">
        <w:rPr>
          <w:bCs/>
          <w:iCs/>
          <w:color w:val="000000" w:themeColor="text1"/>
          <w:sz w:val="24"/>
          <w:szCs w:val="24"/>
        </w:rPr>
        <w:t>.</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Cs/>
          <w:iCs/>
          <w:color w:val="000000" w:themeColor="text1"/>
          <w:sz w:val="24"/>
          <w:szCs w:val="24"/>
        </w:rPr>
        <w:t xml:space="preserve">При этом Кассовым планом исполнения федерального бюджета на 2017 год по состоянию на 1 декабря 2017 года предусмотрено использование средств Резервного фонда в декабре 2017 года в объеме </w:t>
      </w:r>
      <w:r w:rsidRPr="007F46EA">
        <w:rPr>
          <w:b/>
          <w:bCs/>
          <w:iCs/>
          <w:color w:val="000000" w:themeColor="text1"/>
          <w:sz w:val="24"/>
          <w:szCs w:val="24"/>
        </w:rPr>
        <w:t>1</w:t>
      </w:r>
      <w:r>
        <w:rPr>
          <w:b/>
          <w:bCs/>
          <w:iCs/>
          <w:color w:val="000000" w:themeColor="text1"/>
          <w:sz w:val="24"/>
          <w:szCs w:val="24"/>
        </w:rPr>
        <w:t> </w:t>
      </w:r>
      <w:r w:rsidRPr="007F46EA">
        <w:rPr>
          <w:b/>
          <w:bCs/>
          <w:iCs/>
          <w:color w:val="000000" w:themeColor="text1"/>
          <w:sz w:val="24"/>
          <w:szCs w:val="24"/>
        </w:rPr>
        <w:t>006</w:t>
      </w:r>
      <w:r>
        <w:rPr>
          <w:b/>
          <w:bCs/>
          <w:iCs/>
          <w:color w:val="000000" w:themeColor="text1"/>
          <w:sz w:val="24"/>
          <w:szCs w:val="24"/>
        </w:rPr>
        <w:t> </w:t>
      </w:r>
      <w:r w:rsidRPr="007F46EA">
        <w:rPr>
          <w:b/>
          <w:bCs/>
          <w:iCs/>
          <w:color w:val="000000" w:themeColor="text1"/>
          <w:sz w:val="24"/>
          <w:szCs w:val="24"/>
        </w:rPr>
        <w:t>774,9</w:t>
      </w:r>
      <w:r>
        <w:rPr>
          <w:b/>
          <w:bCs/>
          <w:iCs/>
          <w:color w:val="000000" w:themeColor="text1"/>
          <w:sz w:val="24"/>
          <w:szCs w:val="24"/>
        </w:rPr>
        <w:t> </w:t>
      </w:r>
      <w:r w:rsidRPr="007F46EA">
        <w:rPr>
          <w:b/>
          <w:bCs/>
          <w:iCs/>
          <w:color w:val="000000" w:themeColor="text1"/>
          <w:sz w:val="24"/>
          <w:szCs w:val="24"/>
        </w:rPr>
        <w:t>млн. рублей</w:t>
      </w:r>
      <w:r w:rsidRPr="007F46EA">
        <w:rPr>
          <w:bCs/>
          <w:iCs/>
          <w:color w:val="000000" w:themeColor="text1"/>
          <w:sz w:val="24"/>
          <w:szCs w:val="24"/>
        </w:rPr>
        <w:t xml:space="preserve">. </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Cs/>
          <w:iCs/>
          <w:color w:val="000000" w:themeColor="text1"/>
          <w:sz w:val="24"/>
          <w:szCs w:val="24"/>
        </w:rPr>
        <w:t xml:space="preserve">В целях реализации Федерального закона № 326-ФЗ и в соответствии с приказом Минфина России от 7 декабря 2017 г. № 1109 средства Резервного фонда в сумме </w:t>
      </w:r>
      <w:r w:rsidRPr="007F46EA">
        <w:rPr>
          <w:b/>
          <w:bCs/>
          <w:iCs/>
          <w:color w:val="000000" w:themeColor="text1"/>
          <w:sz w:val="24"/>
          <w:szCs w:val="24"/>
        </w:rPr>
        <w:t>1 000 418,0 млн. рублей были использованы на покрытие дефицита</w:t>
      </w:r>
      <w:r w:rsidRPr="007F46EA">
        <w:rPr>
          <w:bCs/>
          <w:iCs/>
          <w:color w:val="000000" w:themeColor="text1"/>
          <w:sz w:val="24"/>
          <w:szCs w:val="24"/>
        </w:rPr>
        <w:t xml:space="preserve"> федерального </w:t>
      </w:r>
      <w:r w:rsidRPr="007F46EA">
        <w:rPr>
          <w:bCs/>
          <w:iCs/>
          <w:color w:val="000000" w:themeColor="text1"/>
          <w:sz w:val="24"/>
          <w:szCs w:val="24"/>
        </w:rPr>
        <w:lastRenderedPageBreak/>
        <w:t>бюджета в декабре 2017 года (12 - 15, 18 - 20 декабря – ежедневно по 127,0 млрд. рублей, 21 декабря – 57,0 млрд. рублей и 22 декабря – 54,4 млрд. рублей).</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Cs/>
          <w:iCs/>
          <w:color w:val="000000" w:themeColor="text1"/>
          <w:sz w:val="24"/>
          <w:szCs w:val="24"/>
        </w:rPr>
        <w:t>В соответствии с указанным приказом в декабре 2017 года остатки средств Резервного фонда в иностранной валюте на счетах в Банке России (7</w:t>
      </w:r>
      <w:r>
        <w:rPr>
          <w:bCs/>
          <w:iCs/>
          <w:color w:val="000000" w:themeColor="text1"/>
          <w:sz w:val="24"/>
          <w:szCs w:val="24"/>
        </w:rPr>
        <w:t> </w:t>
      </w:r>
      <w:r w:rsidRPr="007F46EA">
        <w:rPr>
          <w:bCs/>
          <w:iCs/>
          <w:color w:val="000000" w:themeColor="text1"/>
          <w:sz w:val="24"/>
          <w:szCs w:val="24"/>
        </w:rPr>
        <w:t>624,7 млн. долларов США, 6</w:t>
      </w:r>
      <w:r>
        <w:rPr>
          <w:bCs/>
          <w:iCs/>
          <w:color w:val="000000" w:themeColor="text1"/>
          <w:sz w:val="24"/>
          <w:szCs w:val="24"/>
        </w:rPr>
        <w:t> </w:t>
      </w:r>
      <w:r w:rsidRPr="007F46EA">
        <w:rPr>
          <w:bCs/>
          <w:iCs/>
          <w:color w:val="000000" w:themeColor="text1"/>
          <w:sz w:val="24"/>
          <w:szCs w:val="24"/>
        </w:rPr>
        <w:t>706,4</w:t>
      </w:r>
      <w:r>
        <w:rPr>
          <w:bCs/>
          <w:iCs/>
          <w:color w:val="000000" w:themeColor="text1"/>
          <w:sz w:val="24"/>
          <w:szCs w:val="24"/>
        </w:rPr>
        <w:t> </w:t>
      </w:r>
      <w:r w:rsidRPr="007F46EA">
        <w:rPr>
          <w:bCs/>
          <w:iCs/>
          <w:color w:val="000000" w:themeColor="text1"/>
          <w:sz w:val="24"/>
          <w:szCs w:val="24"/>
        </w:rPr>
        <w:t>млн. евро и 1</w:t>
      </w:r>
      <w:r>
        <w:rPr>
          <w:bCs/>
          <w:iCs/>
          <w:color w:val="000000" w:themeColor="text1"/>
          <w:sz w:val="24"/>
          <w:szCs w:val="24"/>
        </w:rPr>
        <w:t> </w:t>
      </w:r>
      <w:r w:rsidRPr="007F46EA">
        <w:rPr>
          <w:bCs/>
          <w:iCs/>
          <w:color w:val="000000" w:themeColor="text1"/>
          <w:sz w:val="24"/>
          <w:szCs w:val="24"/>
        </w:rPr>
        <w:t>095,8</w:t>
      </w:r>
      <w:r>
        <w:rPr>
          <w:bCs/>
          <w:iCs/>
          <w:color w:val="000000" w:themeColor="text1"/>
          <w:sz w:val="24"/>
          <w:szCs w:val="24"/>
        </w:rPr>
        <w:t> </w:t>
      </w:r>
      <w:r w:rsidRPr="007F46EA">
        <w:rPr>
          <w:bCs/>
          <w:iCs/>
          <w:color w:val="000000" w:themeColor="text1"/>
          <w:sz w:val="24"/>
          <w:szCs w:val="24"/>
        </w:rPr>
        <w:t>млн. фунтов стерлингов</w:t>
      </w:r>
      <w:r>
        <w:rPr>
          <w:bCs/>
          <w:iCs/>
          <w:color w:val="000000" w:themeColor="text1"/>
          <w:sz w:val="24"/>
          <w:szCs w:val="24"/>
        </w:rPr>
        <w:t>)</w:t>
      </w:r>
      <w:r w:rsidRPr="007F46EA">
        <w:rPr>
          <w:bCs/>
          <w:iCs/>
          <w:color w:val="000000" w:themeColor="text1"/>
          <w:sz w:val="24"/>
          <w:szCs w:val="24"/>
        </w:rPr>
        <w:t xml:space="preserve"> в результате продажи иностранной валюты были в полном объеме зачислены на единый счет федерального бюджета в сумме 1</w:t>
      </w:r>
      <w:r>
        <w:rPr>
          <w:bCs/>
          <w:iCs/>
          <w:color w:val="000000" w:themeColor="text1"/>
          <w:sz w:val="24"/>
          <w:szCs w:val="24"/>
        </w:rPr>
        <w:t> </w:t>
      </w:r>
      <w:r w:rsidRPr="007F46EA">
        <w:rPr>
          <w:bCs/>
          <w:iCs/>
          <w:color w:val="000000" w:themeColor="text1"/>
          <w:sz w:val="24"/>
          <w:szCs w:val="24"/>
        </w:rPr>
        <w:t>000</w:t>
      </w:r>
      <w:r>
        <w:rPr>
          <w:bCs/>
          <w:iCs/>
          <w:color w:val="000000" w:themeColor="text1"/>
          <w:sz w:val="24"/>
          <w:szCs w:val="24"/>
        </w:rPr>
        <w:t> </w:t>
      </w:r>
      <w:r w:rsidRPr="007F46EA">
        <w:rPr>
          <w:bCs/>
          <w:iCs/>
          <w:color w:val="000000" w:themeColor="text1"/>
          <w:sz w:val="24"/>
          <w:szCs w:val="24"/>
        </w:rPr>
        <w:t>418,0</w:t>
      </w:r>
      <w:r>
        <w:rPr>
          <w:bCs/>
          <w:iCs/>
          <w:color w:val="000000" w:themeColor="text1"/>
          <w:sz w:val="24"/>
          <w:szCs w:val="24"/>
        </w:rPr>
        <w:t> </w:t>
      </w:r>
      <w:r w:rsidRPr="007F46EA">
        <w:rPr>
          <w:bCs/>
          <w:iCs/>
          <w:color w:val="000000" w:themeColor="text1"/>
          <w:sz w:val="24"/>
          <w:szCs w:val="24"/>
        </w:rPr>
        <w:t>млн. рублей.</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bCs/>
          <w:iCs/>
          <w:color w:val="000000" w:themeColor="text1"/>
          <w:sz w:val="24"/>
          <w:szCs w:val="24"/>
        </w:rPr>
        <w:t xml:space="preserve">Таким образом, по состоянию на 1 января 2018 года </w:t>
      </w:r>
      <w:r w:rsidRPr="007F46EA">
        <w:rPr>
          <w:b/>
          <w:bCs/>
          <w:iCs/>
          <w:color w:val="000000" w:themeColor="text1"/>
          <w:sz w:val="24"/>
          <w:szCs w:val="24"/>
        </w:rPr>
        <w:t>средства Резервного фонда</w:t>
      </w:r>
      <w:r w:rsidRPr="007F46EA">
        <w:rPr>
          <w:bCs/>
          <w:iCs/>
          <w:color w:val="000000" w:themeColor="text1"/>
          <w:sz w:val="24"/>
          <w:szCs w:val="24"/>
        </w:rPr>
        <w:t xml:space="preserve"> </w:t>
      </w:r>
      <w:r w:rsidRPr="007F46EA">
        <w:rPr>
          <w:b/>
          <w:bCs/>
          <w:iCs/>
          <w:color w:val="000000" w:themeColor="text1"/>
          <w:sz w:val="24"/>
          <w:szCs w:val="24"/>
        </w:rPr>
        <w:t>полностью израсходованы</w:t>
      </w:r>
      <w:r w:rsidRPr="007F46EA">
        <w:rPr>
          <w:bCs/>
          <w:iCs/>
          <w:color w:val="000000" w:themeColor="text1"/>
          <w:sz w:val="24"/>
          <w:szCs w:val="24"/>
        </w:rPr>
        <w:t>.</w:t>
      </w:r>
    </w:p>
    <w:p w:rsidR="00CE6243" w:rsidRPr="007F46EA" w:rsidRDefault="00CE6243" w:rsidP="006A7EFC">
      <w:pPr>
        <w:overflowPunct/>
        <w:autoSpaceDE/>
        <w:autoSpaceDN/>
        <w:adjustRightInd/>
        <w:ind w:left="0" w:right="0"/>
        <w:textAlignment w:val="auto"/>
        <w:rPr>
          <w:bCs/>
          <w:iCs/>
          <w:color w:val="000000" w:themeColor="text1"/>
          <w:sz w:val="24"/>
          <w:szCs w:val="24"/>
        </w:rPr>
      </w:pPr>
      <w:r w:rsidRPr="007F46EA">
        <w:rPr>
          <w:rFonts w:eastAsia="Arial Unicode MS"/>
          <w:b/>
          <w:bCs/>
          <w:color w:val="000000" w:themeColor="text1"/>
          <w:sz w:val="24"/>
          <w:szCs w:val="24"/>
        </w:rPr>
        <w:t>Доходы от размещения средств Резервного фонда</w:t>
      </w:r>
      <w:r w:rsidRPr="007F46EA">
        <w:rPr>
          <w:rFonts w:eastAsia="Arial Unicode MS"/>
          <w:bCs/>
          <w:color w:val="000000" w:themeColor="text1"/>
          <w:sz w:val="24"/>
          <w:szCs w:val="24"/>
        </w:rPr>
        <w:t xml:space="preserve"> на счетах в иностранной валюте в Банке России были зачислены </w:t>
      </w:r>
      <w:r w:rsidRPr="007F46EA">
        <w:rPr>
          <w:bCs/>
          <w:iCs/>
          <w:color w:val="000000" w:themeColor="text1"/>
          <w:sz w:val="24"/>
          <w:szCs w:val="24"/>
        </w:rPr>
        <w:t xml:space="preserve">в декабре 2017 года (за процентный период с 15 декабря 2016 года по 15 декабря 2017 года) в сумме </w:t>
      </w:r>
      <w:r w:rsidRPr="007F46EA">
        <w:rPr>
          <w:b/>
          <w:bCs/>
          <w:iCs/>
          <w:color w:val="000000" w:themeColor="text1"/>
          <w:sz w:val="24"/>
          <w:szCs w:val="24"/>
        </w:rPr>
        <w:t>652,0 млн. рублей</w:t>
      </w:r>
      <w:r w:rsidRPr="007F46EA">
        <w:rPr>
          <w:bCs/>
          <w:iCs/>
          <w:color w:val="000000" w:themeColor="text1"/>
          <w:sz w:val="24"/>
          <w:szCs w:val="24"/>
        </w:rPr>
        <w:t xml:space="preserve"> (34,8 % прогнозной оценки на 2017 год в сумме 1 871,3 млн. рублей). </w:t>
      </w:r>
    </w:p>
    <w:p w:rsidR="00CE6243" w:rsidRPr="007F46EA" w:rsidRDefault="00CE6243" w:rsidP="006A7EFC">
      <w:pPr>
        <w:overflowPunct/>
        <w:autoSpaceDE/>
        <w:autoSpaceDN/>
        <w:adjustRightInd/>
        <w:ind w:left="0" w:right="0"/>
        <w:textAlignment w:val="auto"/>
        <w:rPr>
          <w:color w:val="000000" w:themeColor="text1"/>
          <w:sz w:val="24"/>
        </w:rPr>
      </w:pPr>
      <w:r w:rsidRPr="007F46EA">
        <w:rPr>
          <w:b/>
          <w:bCs/>
          <w:iCs/>
          <w:color w:val="000000" w:themeColor="text1"/>
          <w:sz w:val="24"/>
        </w:rPr>
        <w:t>10.2. </w:t>
      </w:r>
      <w:r w:rsidRPr="007F46EA">
        <w:rPr>
          <w:b/>
          <w:color w:val="000000" w:themeColor="text1"/>
          <w:sz w:val="24"/>
          <w:szCs w:val="24"/>
        </w:rPr>
        <w:t>С</w:t>
      </w:r>
      <w:r w:rsidRPr="007F46EA">
        <w:rPr>
          <w:b/>
          <w:bCs/>
          <w:iCs/>
          <w:color w:val="000000" w:themeColor="text1"/>
          <w:sz w:val="24"/>
          <w:szCs w:val="24"/>
        </w:rPr>
        <w:t>овокупный объем</w:t>
      </w:r>
      <w:r w:rsidRPr="007F46EA">
        <w:rPr>
          <w:bCs/>
          <w:iCs/>
          <w:color w:val="000000" w:themeColor="text1"/>
          <w:sz w:val="24"/>
          <w:szCs w:val="24"/>
        </w:rPr>
        <w:t xml:space="preserve"> средств </w:t>
      </w:r>
      <w:r w:rsidRPr="007F46EA">
        <w:rPr>
          <w:b/>
          <w:bCs/>
          <w:iCs/>
          <w:color w:val="000000" w:themeColor="text1"/>
          <w:sz w:val="24"/>
          <w:szCs w:val="24"/>
        </w:rPr>
        <w:t xml:space="preserve">ФНБ </w:t>
      </w:r>
      <w:r w:rsidRPr="007F46EA">
        <w:rPr>
          <w:bCs/>
          <w:iCs/>
          <w:color w:val="000000" w:themeColor="text1"/>
          <w:sz w:val="24"/>
          <w:szCs w:val="24"/>
        </w:rPr>
        <w:t xml:space="preserve">в рублевом эквиваленте на 1 января 2018 года составил </w:t>
      </w:r>
      <w:r w:rsidRPr="007F46EA">
        <w:rPr>
          <w:b/>
          <w:bCs/>
          <w:iCs/>
          <w:color w:val="000000" w:themeColor="text1"/>
          <w:sz w:val="24"/>
          <w:szCs w:val="24"/>
        </w:rPr>
        <w:t>3 752 935,5 млн. рублей</w:t>
      </w:r>
      <w:r w:rsidRPr="007F46EA">
        <w:rPr>
          <w:bCs/>
          <w:iCs/>
          <w:color w:val="000000" w:themeColor="text1"/>
          <w:sz w:val="24"/>
          <w:szCs w:val="24"/>
        </w:rPr>
        <w:t>, что на</w:t>
      </w:r>
      <w:r w:rsidRPr="007F46EA">
        <w:rPr>
          <w:b/>
          <w:bCs/>
          <w:iCs/>
          <w:color w:val="000000" w:themeColor="text1"/>
          <w:sz w:val="24"/>
          <w:szCs w:val="24"/>
        </w:rPr>
        <w:t xml:space="preserve"> </w:t>
      </w:r>
      <w:r w:rsidRPr="007F46EA">
        <w:rPr>
          <w:bCs/>
          <w:iCs/>
          <w:color w:val="000000" w:themeColor="text1"/>
          <w:sz w:val="24"/>
          <w:szCs w:val="24"/>
        </w:rPr>
        <w:t>606 220,</w:t>
      </w:r>
      <w:r>
        <w:rPr>
          <w:bCs/>
          <w:iCs/>
          <w:color w:val="000000" w:themeColor="text1"/>
          <w:sz w:val="24"/>
          <w:szCs w:val="24"/>
        </w:rPr>
        <w:t>6</w:t>
      </w:r>
      <w:r w:rsidRPr="007F46EA">
        <w:rPr>
          <w:bCs/>
          <w:iCs/>
          <w:color w:val="000000" w:themeColor="text1"/>
          <w:sz w:val="24"/>
          <w:szCs w:val="24"/>
        </w:rPr>
        <w:t> млн. рублей, или на 13,9 %,</w:t>
      </w:r>
      <w:r w:rsidRPr="007F46EA">
        <w:rPr>
          <w:b/>
          <w:bCs/>
          <w:iCs/>
          <w:color w:val="000000" w:themeColor="text1"/>
          <w:sz w:val="24"/>
          <w:szCs w:val="24"/>
        </w:rPr>
        <w:t xml:space="preserve"> </w:t>
      </w:r>
      <w:r w:rsidRPr="007F46EA">
        <w:rPr>
          <w:bCs/>
          <w:iCs/>
          <w:color w:val="000000" w:themeColor="text1"/>
          <w:sz w:val="24"/>
          <w:szCs w:val="24"/>
        </w:rPr>
        <w:t xml:space="preserve">меньше, чем на начало года (4 359 156,2 млн. рублей). В 2017 году </w:t>
      </w:r>
      <w:r w:rsidRPr="007F46EA">
        <w:rPr>
          <w:b/>
          <w:bCs/>
          <w:iCs/>
          <w:color w:val="000000" w:themeColor="text1"/>
          <w:sz w:val="24"/>
          <w:szCs w:val="24"/>
        </w:rPr>
        <w:t xml:space="preserve">использованы </w:t>
      </w:r>
      <w:r w:rsidRPr="007F46EA">
        <w:rPr>
          <w:b/>
          <w:color w:val="000000" w:themeColor="text1"/>
          <w:sz w:val="24"/>
        </w:rPr>
        <w:t>средства</w:t>
      </w:r>
      <w:r w:rsidRPr="007F46EA">
        <w:rPr>
          <w:color w:val="000000" w:themeColor="text1"/>
          <w:sz w:val="24"/>
        </w:rPr>
        <w:t xml:space="preserve"> </w:t>
      </w:r>
      <w:r w:rsidRPr="007F46EA">
        <w:rPr>
          <w:b/>
          <w:color w:val="000000" w:themeColor="text1"/>
          <w:sz w:val="24"/>
        </w:rPr>
        <w:t>ФНБ</w:t>
      </w:r>
      <w:r w:rsidRPr="007F46EA">
        <w:rPr>
          <w:color w:val="000000" w:themeColor="text1"/>
          <w:sz w:val="24"/>
        </w:rPr>
        <w:t xml:space="preserve"> </w:t>
      </w:r>
      <w:r w:rsidRPr="007F46EA">
        <w:rPr>
          <w:color w:val="000000" w:themeColor="text1"/>
          <w:sz w:val="24"/>
          <w:szCs w:val="24"/>
        </w:rPr>
        <w:t xml:space="preserve">на </w:t>
      </w:r>
      <w:r w:rsidRPr="007F46EA">
        <w:rPr>
          <w:b/>
          <w:color w:val="000000" w:themeColor="text1"/>
          <w:sz w:val="24"/>
          <w:szCs w:val="24"/>
        </w:rPr>
        <w:t>софинансирование формирования пенсионных накоплений</w:t>
      </w:r>
      <w:r w:rsidRPr="007F46EA">
        <w:rPr>
          <w:color w:val="000000" w:themeColor="text1"/>
          <w:sz w:val="24"/>
          <w:szCs w:val="24"/>
        </w:rPr>
        <w:t xml:space="preserve"> застрахованных лиц, уплативших дополнительные страховые взносы на накопительную часть трудовой пенсии в 2016 году, в объеме 5 543,8 млн. рублей (в апреле 2017 года часть средств ФНБ в иностранной валюте на счетах в Банке России – 98,6 млн. долларов США реализована за 5 543,8 млн. рублей, вырученные средства зачислены на счет по учету средств федерального бюджета)</w:t>
      </w:r>
      <w:r w:rsidRPr="007F46EA">
        <w:rPr>
          <w:color w:val="000000" w:themeColor="text1"/>
          <w:sz w:val="24"/>
        </w:rPr>
        <w:t xml:space="preserve">. </w:t>
      </w:r>
    </w:p>
    <w:p w:rsidR="00CE6243" w:rsidRPr="007F46EA" w:rsidRDefault="00CE6243" w:rsidP="006A7EFC">
      <w:pPr>
        <w:overflowPunct/>
        <w:autoSpaceDE/>
        <w:autoSpaceDN/>
        <w:adjustRightInd/>
        <w:ind w:left="0" w:right="0"/>
        <w:textAlignment w:val="auto"/>
        <w:rPr>
          <w:color w:val="000000" w:themeColor="text1"/>
          <w:sz w:val="24"/>
        </w:rPr>
      </w:pPr>
      <w:r w:rsidRPr="007F46EA">
        <w:rPr>
          <w:color w:val="000000" w:themeColor="text1"/>
          <w:sz w:val="24"/>
        </w:rPr>
        <w:t xml:space="preserve">В целях </w:t>
      </w:r>
      <w:r w:rsidRPr="007F46EA">
        <w:rPr>
          <w:b/>
          <w:color w:val="000000" w:themeColor="text1"/>
          <w:sz w:val="24"/>
        </w:rPr>
        <w:t>обеспечения сбалансированности (покрытия дефицита) бюджета Пенсионного фонда</w:t>
      </w:r>
      <w:r w:rsidRPr="007F46EA">
        <w:rPr>
          <w:color w:val="000000" w:themeColor="text1"/>
          <w:sz w:val="24"/>
        </w:rPr>
        <w:t xml:space="preserve"> Российской Федерации в сентябре - декабре 2017 года в соответствии с Федеральным законом № 415-ФЗ (использование утверждено в объеме 662 276,8 млн. рублей) и приказом Минфина России от 22 августа 2017 г. № 610 «О порядке взаимодействия Министерства финансов Российской Федерации и Федерального казначейства при проведении расчета объема использования и перечислении средств Фонда национального благосостояния в целях обеспечения сбалансированности (покрытия дефицита) бюджета Пенсионного фонда Российской Федерации» часть средств ФНБ в иностранной валюте со счетов в Банке России в сумме 3 707,4 млн. долларов США, 5</w:t>
      </w:r>
      <w:r>
        <w:rPr>
          <w:color w:val="000000" w:themeColor="text1"/>
          <w:sz w:val="24"/>
        </w:rPr>
        <w:t> </w:t>
      </w:r>
      <w:r w:rsidRPr="007F46EA">
        <w:rPr>
          <w:color w:val="000000" w:themeColor="text1"/>
          <w:sz w:val="24"/>
        </w:rPr>
        <w:t>195,0</w:t>
      </w:r>
      <w:r>
        <w:rPr>
          <w:color w:val="000000" w:themeColor="text1"/>
          <w:sz w:val="24"/>
        </w:rPr>
        <w:t> </w:t>
      </w:r>
      <w:r w:rsidRPr="007F46EA">
        <w:rPr>
          <w:color w:val="000000" w:themeColor="text1"/>
          <w:sz w:val="24"/>
        </w:rPr>
        <w:t xml:space="preserve">млн. евро и 466,9 млн. фунтов стерлингов реализована за 608 751,4 млн. рублей, после чего средства ФНБ в сумме </w:t>
      </w:r>
      <w:r w:rsidRPr="007F46EA">
        <w:rPr>
          <w:b/>
          <w:color w:val="000000" w:themeColor="text1"/>
          <w:sz w:val="24"/>
        </w:rPr>
        <w:t>616 657,1 млн. рублей</w:t>
      </w:r>
      <w:r w:rsidRPr="007F46EA">
        <w:rPr>
          <w:color w:val="000000" w:themeColor="text1"/>
          <w:sz w:val="24"/>
        </w:rPr>
        <w:t xml:space="preserve"> </w:t>
      </w:r>
      <w:r w:rsidRPr="007F46EA">
        <w:rPr>
          <w:b/>
          <w:color w:val="000000" w:themeColor="text1"/>
          <w:sz w:val="24"/>
        </w:rPr>
        <w:t>зачислены на счет по учету средств федерального бюджета в валюте Российской Федерации</w:t>
      </w:r>
      <w:r w:rsidRPr="007F46EA">
        <w:rPr>
          <w:color w:val="000000" w:themeColor="text1"/>
          <w:sz w:val="24"/>
        </w:rPr>
        <w:t>.</w:t>
      </w:r>
    </w:p>
    <w:p w:rsidR="00CE6243" w:rsidRPr="007F46EA" w:rsidRDefault="00CE6243" w:rsidP="006A7EFC">
      <w:pPr>
        <w:widowControl w:val="0"/>
        <w:ind w:left="0" w:right="0"/>
        <w:rPr>
          <w:color w:val="000000" w:themeColor="text1"/>
          <w:sz w:val="24"/>
        </w:rPr>
      </w:pPr>
      <w:r w:rsidRPr="007F46EA">
        <w:rPr>
          <w:color w:val="000000" w:themeColor="text1"/>
          <w:sz w:val="24"/>
        </w:rPr>
        <w:lastRenderedPageBreak/>
        <w:t xml:space="preserve">Таким образом, </w:t>
      </w:r>
      <w:r w:rsidRPr="007F46EA">
        <w:rPr>
          <w:b/>
          <w:color w:val="000000" w:themeColor="text1"/>
          <w:sz w:val="24"/>
        </w:rPr>
        <w:t>норма части 13 статьи 21</w:t>
      </w:r>
      <w:r w:rsidRPr="007F46EA">
        <w:rPr>
          <w:color w:val="000000" w:themeColor="text1"/>
          <w:sz w:val="24"/>
        </w:rPr>
        <w:t xml:space="preserve"> Федерального закона № 415-ФЗ (с изменениями), согласно которой Правительство Российской Федерации </w:t>
      </w:r>
      <w:r w:rsidRPr="007F46EA">
        <w:rPr>
          <w:b/>
          <w:color w:val="000000" w:themeColor="text1"/>
          <w:sz w:val="24"/>
        </w:rPr>
        <w:t>в целях обеспечения сбалансированности федерального бюджета</w:t>
      </w:r>
      <w:r w:rsidRPr="007F46EA">
        <w:rPr>
          <w:color w:val="000000" w:themeColor="text1"/>
          <w:sz w:val="24"/>
        </w:rPr>
        <w:t xml:space="preserve"> в 2017 году вправе использовать средства ФНБ в размере</w:t>
      </w:r>
      <w:r w:rsidRPr="007F46EA">
        <w:rPr>
          <w:b/>
          <w:color w:val="000000" w:themeColor="text1"/>
          <w:sz w:val="24"/>
        </w:rPr>
        <w:t xml:space="preserve"> до 200,0 млрд. рублей </w:t>
      </w:r>
      <w:r w:rsidRPr="007F46EA">
        <w:rPr>
          <w:color w:val="000000" w:themeColor="text1"/>
          <w:sz w:val="24"/>
        </w:rPr>
        <w:t>сверх предусмотренного Федеральным законом объема</w:t>
      </w:r>
      <w:r>
        <w:rPr>
          <w:color w:val="000000" w:themeColor="text1"/>
          <w:sz w:val="24"/>
        </w:rPr>
        <w:t>,</w:t>
      </w:r>
      <w:r w:rsidRPr="007F46EA">
        <w:rPr>
          <w:color w:val="000000" w:themeColor="text1"/>
          <w:sz w:val="24"/>
        </w:rPr>
        <w:t xml:space="preserve"> </w:t>
      </w:r>
      <w:r w:rsidRPr="007F46EA">
        <w:rPr>
          <w:b/>
          <w:color w:val="000000" w:themeColor="text1"/>
          <w:sz w:val="24"/>
        </w:rPr>
        <w:t>не применялась</w:t>
      </w:r>
      <w:r w:rsidRPr="007F46EA">
        <w:rPr>
          <w:color w:val="000000" w:themeColor="text1"/>
          <w:sz w:val="24"/>
        </w:rPr>
        <w:t>.</w:t>
      </w:r>
    </w:p>
    <w:p w:rsidR="00CE6243" w:rsidRPr="007F46EA" w:rsidRDefault="00CE6243" w:rsidP="006A7EFC">
      <w:pPr>
        <w:overflowPunct/>
        <w:autoSpaceDE/>
        <w:autoSpaceDN/>
        <w:adjustRightInd/>
        <w:ind w:left="0" w:right="0"/>
        <w:textAlignment w:val="auto"/>
        <w:rPr>
          <w:color w:val="000000" w:themeColor="text1"/>
          <w:sz w:val="24"/>
          <w:szCs w:val="24"/>
        </w:rPr>
      </w:pPr>
      <w:r w:rsidRPr="007F46EA">
        <w:rPr>
          <w:b/>
          <w:color w:val="000000" w:themeColor="text1"/>
          <w:sz w:val="24"/>
        </w:rPr>
        <w:t>Курсовая разница</w:t>
      </w:r>
      <w:r w:rsidRPr="007F46EA">
        <w:rPr>
          <w:color w:val="000000" w:themeColor="text1"/>
          <w:sz w:val="24"/>
        </w:rPr>
        <w:t>, образовавшаяся в результате переоценки средств ФНБ, составила положительную величину 15 980,2 млн. рублей.</w:t>
      </w:r>
      <w:r w:rsidRPr="007F46EA">
        <w:rPr>
          <w:color w:val="000000" w:themeColor="text1"/>
          <w:sz w:val="24"/>
          <w:szCs w:val="24"/>
        </w:rPr>
        <w:t xml:space="preserve"> </w:t>
      </w:r>
    </w:p>
    <w:p w:rsidR="00CE6243" w:rsidRPr="007F46EA" w:rsidRDefault="00CE6243" w:rsidP="006A7EFC">
      <w:pPr>
        <w:overflowPunct/>
        <w:autoSpaceDE/>
        <w:autoSpaceDN/>
        <w:adjustRightInd/>
        <w:ind w:left="0" w:right="0"/>
        <w:textAlignment w:val="auto"/>
        <w:rPr>
          <w:color w:val="000000" w:themeColor="text1"/>
          <w:sz w:val="24"/>
        </w:rPr>
      </w:pPr>
      <w:r w:rsidRPr="007F46EA">
        <w:rPr>
          <w:b/>
          <w:color w:val="000000" w:themeColor="text1"/>
          <w:sz w:val="24"/>
          <w:szCs w:val="24"/>
        </w:rPr>
        <w:t xml:space="preserve">Остатки средств на счетах </w:t>
      </w:r>
      <w:r w:rsidRPr="007F46EA">
        <w:rPr>
          <w:b/>
          <w:bCs/>
          <w:iCs/>
          <w:color w:val="000000" w:themeColor="text1"/>
          <w:sz w:val="24"/>
          <w:szCs w:val="24"/>
        </w:rPr>
        <w:t>ФНБ</w:t>
      </w:r>
      <w:r w:rsidRPr="007F46EA">
        <w:rPr>
          <w:b/>
          <w:color w:val="000000" w:themeColor="text1"/>
          <w:sz w:val="24"/>
          <w:szCs w:val="24"/>
        </w:rPr>
        <w:t xml:space="preserve"> </w:t>
      </w:r>
      <w:r w:rsidRPr="007F46EA">
        <w:rPr>
          <w:color w:val="000000" w:themeColor="text1"/>
          <w:sz w:val="24"/>
          <w:szCs w:val="24"/>
        </w:rPr>
        <w:t xml:space="preserve">в иностранной валюте </w:t>
      </w:r>
      <w:r w:rsidRPr="007F46EA">
        <w:rPr>
          <w:b/>
          <w:color w:val="000000" w:themeColor="text1"/>
          <w:sz w:val="24"/>
          <w:szCs w:val="24"/>
        </w:rPr>
        <w:t>в Банке России</w:t>
      </w:r>
      <w:r w:rsidRPr="007F46EA">
        <w:rPr>
          <w:color w:val="000000" w:themeColor="text1"/>
          <w:sz w:val="24"/>
          <w:szCs w:val="24"/>
        </w:rPr>
        <w:t xml:space="preserve"> </w:t>
      </w:r>
      <w:r w:rsidRPr="007F46EA">
        <w:rPr>
          <w:b/>
          <w:color w:val="000000" w:themeColor="text1"/>
          <w:sz w:val="24"/>
          <w:szCs w:val="24"/>
        </w:rPr>
        <w:t xml:space="preserve">на 1 января 2017 года </w:t>
      </w:r>
      <w:r w:rsidRPr="007F46EA">
        <w:rPr>
          <w:color w:val="000000" w:themeColor="text1"/>
          <w:sz w:val="24"/>
          <w:szCs w:val="24"/>
        </w:rPr>
        <w:t xml:space="preserve">составляли </w:t>
      </w:r>
      <w:r w:rsidRPr="007F46EA">
        <w:rPr>
          <w:color w:val="000000" w:themeColor="text1"/>
          <w:sz w:val="24"/>
        </w:rPr>
        <w:t>19 510,7 млн. долларов США, 20 759,2 млн. евро и 3 834,8 млн. фунтов стерлингов</w:t>
      </w:r>
      <w:r w:rsidRPr="007F46EA">
        <w:rPr>
          <w:color w:val="000000" w:themeColor="text1"/>
          <w:sz w:val="24"/>
          <w:szCs w:val="24"/>
        </w:rPr>
        <w:t xml:space="preserve">; </w:t>
      </w:r>
      <w:r w:rsidRPr="007F46EA">
        <w:rPr>
          <w:b/>
          <w:color w:val="000000" w:themeColor="text1"/>
          <w:sz w:val="24"/>
        </w:rPr>
        <w:t>на 1 января</w:t>
      </w:r>
      <w:r w:rsidRPr="007F46EA">
        <w:rPr>
          <w:color w:val="000000" w:themeColor="text1"/>
          <w:sz w:val="24"/>
        </w:rPr>
        <w:t xml:space="preserve"> </w:t>
      </w:r>
      <w:r w:rsidRPr="007F46EA">
        <w:rPr>
          <w:b/>
          <w:color w:val="000000" w:themeColor="text1"/>
          <w:sz w:val="24"/>
        </w:rPr>
        <w:t>2018 года</w:t>
      </w:r>
      <w:r w:rsidRPr="007F46EA">
        <w:rPr>
          <w:color w:val="000000" w:themeColor="text1"/>
          <w:sz w:val="24"/>
        </w:rPr>
        <w:t xml:space="preserve"> – 15 649,3 млн. долларов США, 15 136,9 млн. евро и 3 355,2 млн. фунтов стерлингов.</w:t>
      </w:r>
    </w:p>
    <w:p w:rsidR="00CE6243" w:rsidRDefault="00CE6243" w:rsidP="006A7EFC">
      <w:pPr>
        <w:ind w:left="0" w:right="0"/>
        <w:rPr>
          <w:color w:val="000000" w:themeColor="text1"/>
          <w:sz w:val="24"/>
          <w:szCs w:val="24"/>
        </w:rPr>
      </w:pPr>
      <w:r w:rsidRPr="007F46EA">
        <w:rPr>
          <w:color w:val="000000" w:themeColor="text1"/>
          <w:sz w:val="24"/>
          <w:szCs w:val="24"/>
        </w:rPr>
        <w:t>Остатки средств ФНБ</w:t>
      </w:r>
      <w:r>
        <w:rPr>
          <w:color w:val="000000" w:themeColor="text1"/>
          <w:sz w:val="24"/>
          <w:szCs w:val="24"/>
        </w:rPr>
        <w:t xml:space="preserve">, </w:t>
      </w:r>
      <w:r w:rsidRPr="009D206B">
        <w:rPr>
          <w:b/>
          <w:color w:val="000000" w:themeColor="text1"/>
          <w:sz w:val="24"/>
          <w:szCs w:val="24"/>
        </w:rPr>
        <w:t>размещенные в разрешенные финансовые активы</w:t>
      </w:r>
      <w:r>
        <w:rPr>
          <w:b/>
          <w:color w:val="000000" w:themeColor="text1"/>
          <w:sz w:val="24"/>
          <w:szCs w:val="24"/>
        </w:rPr>
        <w:t>,</w:t>
      </w:r>
      <w:r>
        <w:rPr>
          <w:color w:val="000000" w:themeColor="text1"/>
          <w:sz w:val="24"/>
          <w:szCs w:val="24"/>
        </w:rPr>
        <w:t xml:space="preserve"> </w:t>
      </w:r>
      <w:r w:rsidRPr="007F46EA">
        <w:rPr>
          <w:color w:val="000000" w:themeColor="text1"/>
          <w:sz w:val="24"/>
          <w:szCs w:val="24"/>
        </w:rPr>
        <w:t>в 2017</w:t>
      </w:r>
      <w:r>
        <w:rPr>
          <w:color w:val="000000" w:themeColor="text1"/>
          <w:sz w:val="24"/>
          <w:szCs w:val="24"/>
        </w:rPr>
        <w:t> </w:t>
      </w:r>
      <w:r w:rsidRPr="007F46EA">
        <w:rPr>
          <w:color w:val="000000" w:themeColor="text1"/>
          <w:sz w:val="24"/>
          <w:szCs w:val="24"/>
        </w:rPr>
        <w:t xml:space="preserve">году </w:t>
      </w:r>
      <w:r>
        <w:rPr>
          <w:color w:val="000000" w:themeColor="text1"/>
          <w:sz w:val="24"/>
          <w:szCs w:val="24"/>
        </w:rPr>
        <w:t>уменьшились</w:t>
      </w:r>
      <w:r w:rsidRPr="007F46EA">
        <w:rPr>
          <w:color w:val="000000" w:themeColor="text1"/>
          <w:sz w:val="24"/>
          <w:szCs w:val="24"/>
        </w:rPr>
        <w:t xml:space="preserve"> на </w:t>
      </w:r>
      <w:r>
        <w:rPr>
          <w:color w:val="000000" w:themeColor="text1"/>
          <w:sz w:val="24"/>
          <w:szCs w:val="24"/>
        </w:rPr>
        <w:t>16 625,1</w:t>
      </w:r>
      <w:r w:rsidRPr="007F46EA">
        <w:rPr>
          <w:color w:val="000000" w:themeColor="text1"/>
          <w:sz w:val="24"/>
          <w:szCs w:val="24"/>
        </w:rPr>
        <w:t xml:space="preserve"> млн. рублей</w:t>
      </w:r>
      <w:r>
        <w:rPr>
          <w:color w:val="000000" w:themeColor="text1"/>
          <w:sz w:val="24"/>
          <w:szCs w:val="24"/>
        </w:rPr>
        <w:t>, или на 1,1 %,</w:t>
      </w:r>
      <w:r w:rsidRPr="007F46EA">
        <w:rPr>
          <w:color w:val="000000" w:themeColor="text1"/>
          <w:sz w:val="24"/>
          <w:szCs w:val="24"/>
        </w:rPr>
        <w:t xml:space="preserve"> и по состоянию </w:t>
      </w:r>
      <w:r w:rsidRPr="007F46EA">
        <w:rPr>
          <w:b/>
          <w:color w:val="000000" w:themeColor="text1"/>
          <w:sz w:val="24"/>
          <w:szCs w:val="24"/>
        </w:rPr>
        <w:t xml:space="preserve">на 1 января 2018 года </w:t>
      </w:r>
      <w:r w:rsidRPr="007F46EA">
        <w:rPr>
          <w:color w:val="000000" w:themeColor="text1"/>
          <w:sz w:val="24"/>
          <w:szCs w:val="24"/>
        </w:rPr>
        <w:t xml:space="preserve">составили </w:t>
      </w:r>
      <w:r>
        <w:rPr>
          <w:color w:val="000000" w:themeColor="text1"/>
          <w:sz w:val="24"/>
          <w:szCs w:val="24"/>
        </w:rPr>
        <w:t>1 548 486,4</w:t>
      </w:r>
      <w:r w:rsidRPr="007F46EA">
        <w:rPr>
          <w:color w:val="000000" w:themeColor="text1"/>
          <w:sz w:val="24"/>
          <w:szCs w:val="24"/>
        </w:rPr>
        <w:t xml:space="preserve"> млн. рублей (в </w:t>
      </w:r>
      <w:r>
        <w:rPr>
          <w:color w:val="000000" w:themeColor="text1"/>
          <w:sz w:val="24"/>
          <w:szCs w:val="24"/>
        </w:rPr>
        <w:t xml:space="preserve">рублевом </w:t>
      </w:r>
      <w:r w:rsidRPr="007F46EA">
        <w:rPr>
          <w:color w:val="000000" w:themeColor="text1"/>
          <w:sz w:val="24"/>
          <w:szCs w:val="24"/>
        </w:rPr>
        <w:t>эквиваленте).</w:t>
      </w:r>
    </w:p>
    <w:p w:rsidR="00CE6243" w:rsidRPr="007F46EA" w:rsidRDefault="00CE6243" w:rsidP="006A7EFC">
      <w:pPr>
        <w:pStyle w:val="af1"/>
        <w:widowControl w:val="0"/>
        <w:spacing w:before="0" w:beforeAutospacing="0" w:after="0" w:afterAutospacing="0" w:line="360" w:lineRule="auto"/>
        <w:ind w:firstLine="709"/>
        <w:jc w:val="both"/>
        <w:rPr>
          <w:rFonts w:eastAsia="Arial Unicode MS"/>
          <w:b/>
          <w:color w:val="000000" w:themeColor="text1"/>
        </w:rPr>
      </w:pPr>
      <w:r w:rsidRPr="007F46EA">
        <w:rPr>
          <w:rFonts w:eastAsia="Arial Unicode MS"/>
          <w:b/>
          <w:color w:val="000000" w:themeColor="text1"/>
        </w:rPr>
        <w:t xml:space="preserve">В декабре 2017 года </w:t>
      </w:r>
      <w:r w:rsidRPr="007F46EA">
        <w:rPr>
          <w:rFonts w:eastAsia="Arial Unicode MS"/>
          <w:color w:val="000000" w:themeColor="text1"/>
        </w:rPr>
        <w:t xml:space="preserve">в федеральный бюджет были зачислены доходы от управления средствами ФНБ (проценты, </w:t>
      </w:r>
      <w:r w:rsidRPr="007F46EA">
        <w:rPr>
          <w:rFonts w:eastAsia="Arial Unicode MS"/>
          <w:b/>
          <w:color w:val="000000" w:themeColor="text1"/>
        </w:rPr>
        <w:t>уплаченные Банком России</w:t>
      </w:r>
      <w:r w:rsidRPr="007F46EA">
        <w:rPr>
          <w:rFonts w:eastAsia="Arial Unicode MS"/>
          <w:color w:val="000000" w:themeColor="text1"/>
        </w:rPr>
        <w:t xml:space="preserve"> по размещенным на счетах в иностранной валюте средствам ФНБ за процентный период с 15 декабря 2016 года по 15 декабря 2017 года) в сумме</w:t>
      </w:r>
      <w:r w:rsidRPr="007F46EA">
        <w:rPr>
          <w:rFonts w:eastAsia="Arial Unicode MS"/>
          <w:b/>
          <w:color w:val="000000" w:themeColor="text1"/>
        </w:rPr>
        <w:t xml:space="preserve"> 645,7 млн. рублей.</w:t>
      </w:r>
    </w:p>
    <w:p w:rsidR="00CE6243" w:rsidRDefault="00CE6243" w:rsidP="006A7EFC">
      <w:pPr>
        <w:pStyle w:val="af1"/>
        <w:widowControl w:val="0"/>
        <w:spacing w:before="0" w:beforeAutospacing="0" w:after="0" w:afterAutospacing="0" w:line="360" w:lineRule="auto"/>
        <w:ind w:firstLine="709"/>
        <w:jc w:val="both"/>
        <w:rPr>
          <w:rFonts w:eastAsia="Arial Unicode MS"/>
          <w:b/>
          <w:color w:val="000000" w:themeColor="text1"/>
        </w:rPr>
      </w:pPr>
      <w:r w:rsidRPr="007F46EA">
        <w:rPr>
          <w:rFonts w:eastAsia="Arial Unicode MS"/>
          <w:b/>
          <w:color w:val="000000" w:themeColor="text1"/>
        </w:rPr>
        <w:t>Доходы от размещения средств ФНБ</w:t>
      </w:r>
      <w:r w:rsidRPr="007F46EA">
        <w:rPr>
          <w:rFonts w:eastAsia="Arial Unicode MS"/>
          <w:color w:val="000000" w:themeColor="text1"/>
        </w:rPr>
        <w:t xml:space="preserve"> </w:t>
      </w:r>
      <w:r w:rsidRPr="007F46EA">
        <w:rPr>
          <w:rFonts w:eastAsia="Arial Unicode MS"/>
          <w:b/>
          <w:color w:val="000000" w:themeColor="text1"/>
        </w:rPr>
        <w:t>в разрешенные финансовые активы</w:t>
      </w:r>
      <w:r w:rsidRPr="007F46EA">
        <w:rPr>
          <w:rFonts w:eastAsia="Arial Unicode MS"/>
          <w:color w:val="000000" w:themeColor="text1"/>
        </w:rPr>
        <w:t xml:space="preserve"> (</w:t>
      </w:r>
      <w:r w:rsidRPr="007F46EA">
        <w:rPr>
          <w:rFonts w:eastAsia="Arial Unicode MS"/>
          <w:bCs/>
          <w:iCs/>
          <w:color w:val="000000" w:themeColor="text1"/>
        </w:rPr>
        <w:t>за исключением средств на счетах в Банке России</w:t>
      </w:r>
      <w:r w:rsidRPr="007F46EA">
        <w:rPr>
          <w:rFonts w:eastAsia="Arial Unicode MS"/>
          <w:color w:val="000000" w:themeColor="text1"/>
        </w:rPr>
        <w:t xml:space="preserve">), зачисленные в федеральный бюджет в 2017 году, составили </w:t>
      </w:r>
      <w:r w:rsidRPr="007F46EA">
        <w:rPr>
          <w:rFonts w:eastAsia="Arial Unicode MS"/>
          <w:b/>
          <w:color w:val="000000" w:themeColor="text1"/>
        </w:rPr>
        <w:t>50 193,3 млн. рублей</w:t>
      </w:r>
      <w:r>
        <w:rPr>
          <w:rFonts w:eastAsia="Arial Unicode MS"/>
          <w:b/>
          <w:color w:val="000000" w:themeColor="text1"/>
        </w:rPr>
        <w:t>.</w:t>
      </w:r>
    </w:p>
    <w:p w:rsidR="00CE6243" w:rsidRPr="007F46EA" w:rsidRDefault="00CE6243" w:rsidP="006A7EFC">
      <w:pPr>
        <w:widowControl w:val="0"/>
        <w:ind w:left="0" w:right="0"/>
        <w:rPr>
          <w:snapToGrid w:val="0"/>
          <w:color w:val="000000" w:themeColor="text1"/>
          <w:sz w:val="24"/>
          <w:szCs w:val="24"/>
        </w:rPr>
      </w:pPr>
      <w:r w:rsidRPr="007F46EA">
        <w:rPr>
          <w:b/>
          <w:snapToGrid w:val="0"/>
          <w:color w:val="000000" w:themeColor="text1"/>
          <w:sz w:val="24"/>
          <w:szCs w:val="24"/>
        </w:rPr>
        <w:t>Общая сумма доходов от размещения средств ФНБ</w:t>
      </w:r>
      <w:r w:rsidRPr="007F46EA">
        <w:rPr>
          <w:snapToGrid w:val="0"/>
          <w:color w:val="000000" w:themeColor="text1"/>
          <w:sz w:val="24"/>
          <w:szCs w:val="24"/>
        </w:rPr>
        <w:t xml:space="preserve">, зачисленных в 2017 году, составила </w:t>
      </w:r>
      <w:r w:rsidRPr="007F46EA">
        <w:rPr>
          <w:b/>
          <w:snapToGrid w:val="0"/>
          <w:color w:val="000000" w:themeColor="text1"/>
          <w:sz w:val="24"/>
          <w:szCs w:val="24"/>
        </w:rPr>
        <w:t>50 839,0 млн. рублей</w:t>
      </w:r>
      <w:r w:rsidRPr="007F46EA">
        <w:rPr>
          <w:snapToGrid w:val="0"/>
          <w:color w:val="000000" w:themeColor="text1"/>
          <w:sz w:val="24"/>
          <w:szCs w:val="24"/>
        </w:rPr>
        <w:t>, или 91,9 % прогноза на 2017 год (55 340,1 млн. рублей).</w:t>
      </w:r>
    </w:p>
    <w:p w:rsidR="00CE6243" w:rsidRPr="007F46EA" w:rsidRDefault="00CE6243" w:rsidP="006A7EFC">
      <w:pPr>
        <w:widowControl w:val="0"/>
        <w:overflowPunct/>
        <w:autoSpaceDE/>
        <w:adjustRightInd/>
        <w:ind w:left="0" w:right="0"/>
        <w:rPr>
          <w:color w:val="000000" w:themeColor="text1"/>
          <w:sz w:val="24"/>
          <w:szCs w:val="24"/>
        </w:rPr>
      </w:pPr>
      <w:r w:rsidRPr="007F46EA">
        <w:rPr>
          <w:color w:val="000000" w:themeColor="text1"/>
          <w:sz w:val="24"/>
          <w:szCs w:val="24"/>
          <w:lang w:eastAsia="en-US"/>
        </w:rPr>
        <w:t>Р</w:t>
      </w:r>
      <w:r w:rsidRPr="007F46EA">
        <w:rPr>
          <w:color w:val="000000" w:themeColor="text1"/>
          <w:sz w:val="24"/>
          <w:szCs w:val="24"/>
        </w:rPr>
        <w:t>аспоряжением Правительства Российской Федерации от 5 ноября 2013 г. № 2044-р</w:t>
      </w:r>
      <w:r w:rsidRPr="007F46EA">
        <w:rPr>
          <w:color w:val="000000" w:themeColor="text1"/>
          <w:sz w:val="24"/>
          <w:szCs w:val="24"/>
          <w:lang w:eastAsia="en-US"/>
        </w:rPr>
        <w:t xml:space="preserve"> утвержден п</w:t>
      </w:r>
      <w:r w:rsidRPr="007F46EA">
        <w:rPr>
          <w:color w:val="000000" w:themeColor="text1"/>
          <w:sz w:val="24"/>
          <w:szCs w:val="24"/>
        </w:rPr>
        <w:t xml:space="preserve">еречень из </w:t>
      </w:r>
      <w:r w:rsidRPr="007F46EA">
        <w:rPr>
          <w:b/>
          <w:color w:val="000000" w:themeColor="text1"/>
          <w:sz w:val="24"/>
          <w:szCs w:val="24"/>
        </w:rPr>
        <w:t>12 самоокупаемых инфраструктурных проектов</w:t>
      </w:r>
      <w:r w:rsidRPr="007F46EA">
        <w:rPr>
          <w:color w:val="000000" w:themeColor="text1"/>
          <w:sz w:val="24"/>
          <w:szCs w:val="24"/>
        </w:rPr>
        <w:t>, реализуемых юридическими лицами, в финансовые активы которых размещаются средства ФНБ и (или) пенсионных накоплений, находящихся в доверительном управлении государственной управляющей компании, на возвратной основе (далее – Перечень инфраструктурных проектов) с объемом финансирования 972 460,0 млн. рублей.</w:t>
      </w:r>
    </w:p>
    <w:p w:rsidR="00CE6243" w:rsidRPr="007F46EA" w:rsidRDefault="00CE6243" w:rsidP="006A7EFC">
      <w:pPr>
        <w:widowControl w:val="0"/>
        <w:overflowPunct/>
        <w:autoSpaceDE/>
        <w:adjustRightInd/>
        <w:ind w:left="0" w:right="0"/>
        <w:rPr>
          <w:color w:val="000000" w:themeColor="text1"/>
          <w:sz w:val="24"/>
          <w:szCs w:val="24"/>
        </w:rPr>
      </w:pPr>
      <w:r w:rsidRPr="007F46EA">
        <w:rPr>
          <w:color w:val="000000" w:themeColor="text1"/>
          <w:sz w:val="24"/>
          <w:szCs w:val="24"/>
        </w:rPr>
        <w:t>По состоянию на 1 января 2018 года осуществлено инвестирование средств ФНБ на общую сумму</w:t>
      </w:r>
      <w:r w:rsidRPr="007F46EA">
        <w:rPr>
          <w:b/>
          <w:color w:val="000000" w:themeColor="text1"/>
          <w:sz w:val="24"/>
          <w:szCs w:val="24"/>
        </w:rPr>
        <w:t xml:space="preserve"> 545 659,8 млн. рублей </w:t>
      </w:r>
      <w:r w:rsidRPr="007F46EA">
        <w:rPr>
          <w:color w:val="000000" w:themeColor="text1"/>
          <w:sz w:val="24"/>
          <w:szCs w:val="24"/>
        </w:rPr>
        <w:t>(без учета курсовой разницы по инфраструктурным проектам, инвестирование которых осуществлено в иностранной валюте),</w:t>
      </w:r>
      <w:r w:rsidRPr="007F46EA">
        <w:rPr>
          <w:b/>
          <w:color w:val="000000" w:themeColor="text1"/>
          <w:sz w:val="24"/>
          <w:szCs w:val="24"/>
        </w:rPr>
        <w:t xml:space="preserve"> или 56,1 % </w:t>
      </w:r>
      <w:r w:rsidRPr="007F46EA">
        <w:rPr>
          <w:color w:val="000000" w:themeColor="text1"/>
          <w:sz w:val="24"/>
          <w:szCs w:val="24"/>
        </w:rPr>
        <w:t>предусмотренного объема, при этом направлено на финансирование 8 инфраструктурных проектов 479 859,8 млн. рублей, или 87,9 % инвестированных средств.</w:t>
      </w:r>
    </w:p>
    <w:p w:rsidR="00CE6243" w:rsidRDefault="00CE6243" w:rsidP="006A7EFC">
      <w:pPr>
        <w:widowControl w:val="0"/>
        <w:overflowPunct/>
        <w:autoSpaceDE/>
        <w:adjustRightInd/>
        <w:ind w:left="0" w:right="0"/>
        <w:rPr>
          <w:color w:val="000000" w:themeColor="text1"/>
          <w:sz w:val="24"/>
          <w:szCs w:val="24"/>
        </w:rPr>
      </w:pPr>
      <w:r w:rsidRPr="007F46EA">
        <w:rPr>
          <w:color w:val="000000" w:themeColor="text1"/>
          <w:sz w:val="24"/>
          <w:szCs w:val="24"/>
        </w:rPr>
        <w:lastRenderedPageBreak/>
        <w:t xml:space="preserve">В 2017 году инвестирование средств ФНБ в финансовые активы юридических лиц, реализующих самоокупаемые инфраструктурные проекты, </w:t>
      </w:r>
      <w:r w:rsidRPr="007F46EA">
        <w:rPr>
          <w:b/>
          <w:color w:val="000000" w:themeColor="text1"/>
          <w:sz w:val="24"/>
          <w:szCs w:val="24"/>
        </w:rPr>
        <w:t>не осуществлялось</w:t>
      </w:r>
      <w:r w:rsidRPr="007F46EA">
        <w:rPr>
          <w:color w:val="000000" w:themeColor="text1"/>
          <w:sz w:val="24"/>
          <w:szCs w:val="24"/>
        </w:rPr>
        <w:t>.</w:t>
      </w:r>
    </w:p>
    <w:p w:rsidR="00BF6644" w:rsidRDefault="00130007" w:rsidP="006A7EFC">
      <w:pPr>
        <w:widowControl w:val="0"/>
        <w:ind w:left="0" w:right="0"/>
        <w:rPr>
          <w:color w:val="000000" w:themeColor="text1"/>
          <w:sz w:val="24"/>
          <w:szCs w:val="24"/>
        </w:rPr>
      </w:pPr>
      <w:r w:rsidRPr="007C1B1C">
        <w:rPr>
          <w:color w:val="000000" w:themeColor="text1"/>
          <w:sz w:val="24"/>
          <w:szCs w:val="24"/>
        </w:rPr>
        <w:t xml:space="preserve">Кроме того, анализ </w:t>
      </w:r>
      <w:r w:rsidR="00824194">
        <w:rPr>
          <w:color w:val="000000" w:themeColor="text1"/>
          <w:sz w:val="24"/>
          <w:szCs w:val="24"/>
        </w:rPr>
        <w:t>сведений</w:t>
      </w:r>
      <w:r w:rsidR="00824194" w:rsidRPr="00824194">
        <w:t xml:space="preserve"> </w:t>
      </w:r>
      <w:r w:rsidR="00824194" w:rsidRPr="00824194">
        <w:rPr>
          <w:color w:val="000000" w:themeColor="text1"/>
          <w:sz w:val="24"/>
          <w:szCs w:val="24"/>
        </w:rPr>
        <w:t>о состоянии и движении средств Фонда национального благосостояния</w:t>
      </w:r>
      <w:r w:rsidRPr="007C1B1C">
        <w:rPr>
          <w:color w:val="000000" w:themeColor="text1"/>
          <w:sz w:val="24"/>
          <w:szCs w:val="24"/>
        </w:rPr>
        <w:t xml:space="preserve"> по состоянию на 1 января 2018 года, содержащий сведения ограниченного распространения с пометкой «Для служебного пользования», направляется в установленном порядке (приложение № </w:t>
      </w:r>
      <w:r>
        <w:rPr>
          <w:color w:val="000000" w:themeColor="text1"/>
          <w:sz w:val="24"/>
          <w:szCs w:val="24"/>
        </w:rPr>
        <w:t>7а</w:t>
      </w:r>
      <w:r w:rsidRPr="007C1B1C">
        <w:rPr>
          <w:color w:val="000000" w:themeColor="text1"/>
          <w:sz w:val="24"/>
          <w:szCs w:val="24"/>
        </w:rPr>
        <w:t xml:space="preserve"> к </w:t>
      </w:r>
      <w:r>
        <w:rPr>
          <w:color w:val="000000" w:themeColor="text1"/>
          <w:sz w:val="24"/>
          <w:szCs w:val="24"/>
        </w:rPr>
        <w:t xml:space="preserve">оперативному докладу о ходе исполнения федерального </w:t>
      </w:r>
      <w:r w:rsidR="0015448C">
        <w:rPr>
          <w:color w:val="000000" w:themeColor="text1"/>
          <w:sz w:val="24"/>
          <w:szCs w:val="24"/>
        </w:rPr>
        <w:t>бюджета</w:t>
      </w:r>
      <w:r w:rsidRPr="007C1B1C">
        <w:rPr>
          <w:color w:val="000000" w:themeColor="text1"/>
          <w:sz w:val="24"/>
          <w:szCs w:val="24"/>
        </w:rPr>
        <w:t>).</w:t>
      </w:r>
    </w:p>
    <w:p w:rsidR="00CE6243" w:rsidRPr="00BC72F2" w:rsidRDefault="00CE6243" w:rsidP="00700DAE">
      <w:pPr>
        <w:widowControl w:val="0"/>
        <w:spacing w:before="120" w:after="120" w:line="372" w:lineRule="auto"/>
        <w:ind w:left="0" w:right="0"/>
        <w:jc w:val="center"/>
        <w:rPr>
          <w:b/>
          <w:color w:val="000000" w:themeColor="text1"/>
          <w:sz w:val="24"/>
          <w:szCs w:val="24"/>
        </w:rPr>
      </w:pPr>
      <w:r w:rsidRPr="00BC72F2">
        <w:rPr>
          <w:b/>
          <w:color w:val="000000" w:themeColor="text1"/>
          <w:sz w:val="24"/>
          <w:szCs w:val="24"/>
        </w:rPr>
        <w:t>11. Государственный долг Российской Федерации</w:t>
      </w:r>
    </w:p>
    <w:p w:rsidR="00CE6243" w:rsidRPr="00BC72F2" w:rsidRDefault="00CE6243" w:rsidP="00700DAE">
      <w:pPr>
        <w:ind w:left="0" w:right="0"/>
        <w:rPr>
          <w:b/>
          <w:color w:val="000000" w:themeColor="text1"/>
          <w:sz w:val="24"/>
          <w:szCs w:val="24"/>
        </w:rPr>
      </w:pPr>
      <w:r w:rsidRPr="00BC72F2">
        <w:rPr>
          <w:b/>
          <w:color w:val="000000" w:themeColor="text1"/>
          <w:sz w:val="24"/>
          <w:szCs w:val="24"/>
        </w:rPr>
        <w:t>11.1.</w:t>
      </w:r>
      <w:r w:rsidRPr="00BC72F2">
        <w:rPr>
          <w:color w:val="000000" w:themeColor="text1"/>
          <w:sz w:val="24"/>
          <w:szCs w:val="24"/>
        </w:rPr>
        <w:t xml:space="preserve"> По предварительным данным за 2017 год </w:t>
      </w:r>
      <w:r w:rsidRPr="00BC72F2">
        <w:rPr>
          <w:b/>
          <w:color w:val="000000" w:themeColor="text1"/>
          <w:sz w:val="24"/>
          <w:szCs w:val="24"/>
        </w:rPr>
        <w:t>объем государственного долга Российской Федерации</w:t>
      </w:r>
      <w:r w:rsidRPr="00BC72F2">
        <w:rPr>
          <w:color w:val="000000" w:themeColor="text1"/>
          <w:sz w:val="24"/>
          <w:szCs w:val="24"/>
        </w:rPr>
        <w:t xml:space="preserve"> увеличился на </w:t>
      </w:r>
      <w:r w:rsidR="00B64929" w:rsidRPr="00BC72F2">
        <w:rPr>
          <w:b/>
          <w:color w:val="000000" w:themeColor="text1"/>
          <w:sz w:val="24"/>
          <w:szCs w:val="24"/>
        </w:rPr>
        <w:t>449 898,3</w:t>
      </w:r>
      <w:r w:rsidRPr="00BC72F2">
        <w:rPr>
          <w:b/>
          <w:color w:val="000000" w:themeColor="text1"/>
          <w:sz w:val="24"/>
          <w:szCs w:val="24"/>
        </w:rPr>
        <w:t> млн. рублей</w:t>
      </w:r>
      <w:r w:rsidRPr="00BC72F2">
        <w:rPr>
          <w:color w:val="000000" w:themeColor="text1"/>
          <w:sz w:val="24"/>
          <w:szCs w:val="24"/>
        </w:rPr>
        <w:t xml:space="preserve">, или на </w:t>
      </w:r>
      <w:r w:rsidR="00B64929" w:rsidRPr="00BC72F2">
        <w:rPr>
          <w:color w:val="000000" w:themeColor="text1"/>
          <w:sz w:val="24"/>
          <w:szCs w:val="24"/>
        </w:rPr>
        <w:t>4</w:t>
      </w:r>
      <w:r w:rsidRPr="00BC72F2">
        <w:rPr>
          <w:color w:val="000000" w:themeColor="text1"/>
          <w:sz w:val="24"/>
          <w:szCs w:val="24"/>
        </w:rPr>
        <w:t xml:space="preserve"> %, и по состоянию </w:t>
      </w:r>
      <w:r w:rsidRPr="00BC72F2">
        <w:rPr>
          <w:b/>
          <w:color w:val="000000" w:themeColor="text1"/>
          <w:sz w:val="24"/>
          <w:szCs w:val="24"/>
        </w:rPr>
        <w:t>на 1 </w:t>
      </w:r>
      <w:r w:rsidR="00B64929" w:rsidRPr="00BC72F2">
        <w:rPr>
          <w:b/>
          <w:color w:val="000000" w:themeColor="text1"/>
          <w:sz w:val="24"/>
          <w:szCs w:val="24"/>
        </w:rPr>
        <w:t>янва</w:t>
      </w:r>
      <w:r w:rsidRPr="00BC72F2">
        <w:rPr>
          <w:b/>
          <w:color w:val="000000" w:themeColor="text1"/>
          <w:sz w:val="24"/>
          <w:szCs w:val="24"/>
        </w:rPr>
        <w:t>ря 201</w:t>
      </w:r>
      <w:r w:rsidR="00B64929" w:rsidRPr="00BC72F2">
        <w:rPr>
          <w:b/>
          <w:color w:val="000000" w:themeColor="text1"/>
          <w:sz w:val="24"/>
          <w:szCs w:val="24"/>
        </w:rPr>
        <w:t>8</w:t>
      </w:r>
      <w:r w:rsidRPr="00BC72F2">
        <w:rPr>
          <w:b/>
          <w:color w:val="000000" w:themeColor="text1"/>
          <w:sz w:val="24"/>
          <w:szCs w:val="24"/>
        </w:rPr>
        <w:t> года</w:t>
      </w:r>
      <w:r w:rsidRPr="00BC72F2">
        <w:rPr>
          <w:color w:val="000000" w:themeColor="text1"/>
          <w:sz w:val="24"/>
          <w:szCs w:val="24"/>
        </w:rPr>
        <w:t xml:space="preserve"> составил </w:t>
      </w:r>
      <w:r w:rsidR="00B64929" w:rsidRPr="00BC72F2">
        <w:rPr>
          <w:b/>
          <w:color w:val="000000" w:themeColor="text1"/>
          <w:sz w:val="24"/>
          <w:szCs w:val="24"/>
        </w:rPr>
        <w:t>11 559 701,4</w:t>
      </w:r>
      <w:r w:rsidRPr="00BC72F2">
        <w:rPr>
          <w:b/>
          <w:color w:val="000000" w:themeColor="text1"/>
          <w:sz w:val="24"/>
          <w:szCs w:val="24"/>
        </w:rPr>
        <w:t> млн. рублей (</w:t>
      </w:r>
      <w:r w:rsidR="00B64929" w:rsidRPr="00BC72F2">
        <w:rPr>
          <w:b/>
          <w:color w:val="000000" w:themeColor="text1"/>
          <w:sz w:val="24"/>
          <w:szCs w:val="24"/>
        </w:rPr>
        <w:t>12,5</w:t>
      </w:r>
      <w:r w:rsidRPr="00BC72F2">
        <w:rPr>
          <w:b/>
          <w:color w:val="000000" w:themeColor="text1"/>
          <w:sz w:val="24"/>
          <w:szCs w:val="24"/>
        </w:rPr>
        <w:t> % утвержденного объема ВВП</w:t>
      </w:r>
      <w:r w:rsidR="006633FD" w:rsidRPr="00BC72F2">
        <w:rPr>
          <w:color w:val="000000" w:themeColor="text1"/>
          <w:sz w:val="24"/>
          <w:szCs w:val="24"/>
        </w:rPr>
        <w:t xml:space="preserve"> или 12,6 % объема ВВП по первой оценке Росстата</w:t>
      </w:r>
      <w:r w:rsidRPr="00BC72F2">
        <w:rPr>
          <w:b/>
          <w:color w:val="000000" w:themeColor="text1"/>
          <w:sz w:val="24"/>
          <w:szCs w:val="24"/>
        </w:rPr>
        <w:t>).</w:t>
      </w:r>
    </w:p>
    <w:p w:rsidR="00CE6243" w:rsidRPr="00BC72F2" w:rsidRDefault="00CE6243" w:rsidP="00700DAE">
      <w:pPr>
        <w:ind w:left="0" w:right="0"/>
        <w:rPr>
          <w:color w:val="000000" w:themeColor="text1"/>
          <w:sz w:val="24"/>
          <w:szCs w:val="24"/>
        </w:rPr>
      </w:pPr>
      <w:r w:rsidRPr="00BC72F2">
        <w:rPr>
          <w:color w:val="000000" w:themeColor="text1"/>
          <w:sz w:val="24"/>
          <w:szCs w:val="24"/>
        </w:rPr>
        <w:t>Доля государственного внутреннего долга в общем объеме государственного долга Российской Федерации за 2017 год увеличилась с 72 % до 75,</w:t>
      </w:r>
      <w:r w:rsidR="00E00EBB" w:rsidRPr="00BC72F2">
        <w:rPr>
          <w:color w:val="000000" w:themeColor="text1"/>
          <w:sz w:val="24"/>
          <w:szCs w:val="24"/>
        </w:rPr>
        <w:t>2</w:t>
      </w:r>
      <w:r w:rsidRPr="00BC72F2">
        <w:rPr>
          <w:color w:val="000000" w:themeColor="text1"/>
          <w:sz w:val="24"/>
          <w:szCs w:val="24"/>
        </w:rPr>
        <w:t> %, доля внешнего долга уменьшилась с 28 % до 24,</w:t>
      </w:r>
      <w:r w:rsidR="00E00EBB" w:rsidRPr="00BC72F2">
        <w:rPr>
          <w:color w:val="000000" w:themeColor="text1"/>
          <w:sz w:val="24"/>
          <w:szCs w:val="24"/>
        </w:rPr>
        <w:t>8</w:t>
      </w:r>
      <w:r w:rsidRPr="00BC72F2">
        <w:rPr>
          <w:color w:val="000000" w:themeColor="text1"/>
          <w:sz w:val="24"/>
          <w:szCs w:val="24"/>
        </w:rPr>
        <w:t> %.</w:t>
      </w:r>
    </w:p>
    <w:p w:rsidR="00CE6243" w:rsidRDefault="00CE6243" w:rsidP="00700DAE">
      <w:pPr>
        <w:ind w:left="0" w:right="0"/>
        <w:rPr>
          <w:color w:val="000000" w:themeColor="text1"/>
          <w:sz w:val="24"/>
          <w:szCs w:val="24"/>
        </w:rPr>
      </w:pPr>
      <w:r w:rsidRPr="00BC72F2">
        <w:rPr>
          <w:color w:val="000000" w:themeColor="text1"/>
          <w:sz w:val="24"/>
          <w:szCs w:val="24"/>
        </w:rPr>
        <w:t>Сведения об изменении объемов государственного долга Российской Федерации в 2017 год</w:t>
      </w:r>
      <w:r w:rsidR="00E00EBB" w:rsidRPr="00BC72F2">
        <w:rPr>
          <w:color w:val="000000" w:themeColor="text1"/>
          <w:sz w:val="24"/>
          <w:szCs w:val="24"/>
        </w:rPr>
        <w:t>у</w:t>
      </w:r>
      <w:r w:rsidRPr="00BC72F2">
        <w:rPr>
          <w:color w:val="000000" w:themeColor="text1"/>
          <w:sz w:val="24"/>
          <w:szCs w:val="24"/>
        </w:rPr>
        <w:t xml:space="preserve"> представлены в следующей таблице.</w:t>
      </w:r>
    </w:p>
    <w:p w:rsidR="00A400BC" w:rsidRPr="00BC72F2" w:rsidRDefault="00A400BC" w:rsidP="00700DAE">
      <w:pPr>
        <w:ind w:left="0" w:right="0"/>
        <w:rPr>
          <w:color w:val="000000" w:themeColor="text1"/>
          <w:sz w:val="24"/>
          <w:szCs w:val="24"/>
        </w:rPr>
      </w:pPr>
    </w:p>
    <w:p w:rsidR="00CE6243" w:rsidRPr="00BC72F2" w:rsidRDefault="00CE6243" w:rsidP="00CE6243">
      <w:pPr>
        <w:spacing w:line="240" w:lineRule="auto"/>
        <w:ind w:left="0" w:right="-2"/>
        <w:jc w:val="right"/>
        <w:rPr>
          <w:color w:val="000000" w:themeColor="text1"/>
          <w:sz w:val="18"/>
          <w:szCs w:val="18"/>
        </w:rPr>
      </w:pPr>
      <w:r w:rsidRPr="00BC72F2">
        <w:rPr>
          <w:color w:val="000000" w:themeColor="text1"/>
          <w:sz w:val="18"/>
          <w:szCs w:val="18"/>
        </w:rPr>
        <w:t>(млн. рублей)</w:t>
      </w:r>
    </w:p>
    <w:tbl>
      <w:tblPr>
        <w:tblW w:w="9690" w:type="dxa"/>
        <w:jc w:val="center"/>
        <w:tblLayout w:type="fixed"/>
        <w:tblCellMar>
          <w:left w:w="30" w:type="dxa"/>
          <w:right w:w="30" w:type="dxa"/>
        </w:tblCellMar>
        <w:tblLook w:val="04A0" w:firstRow="1" w:lastRow="0" w:firstColumn="1" w:lastColumn="0" w:noHBand="0" w:noVBand="1"/>
      </w:tblPr>
      <w:tblGrid>
        <w:gridCol w:w="3429"/>
        <w:gridCol w:w="1559"/>
        <w:gridCol w:w="1559"/>
        <w:gridCol w:w="1416"/>
        <w:gridCol w:w="1727"/>
      </w:tblGrid>
      <w:tr w:rsidR="00BC72F2" w:rsidRPr="00BC72F2" w:rsidTr="00F51C77">
        <w:trPr>
          <w:trHeight w:val="164"/>
          <w:tblHeader/>
          <w:jc w:val="center"/>
        </w:trPr>
        <w:tc>
          <w:tcPr>
            <w:tcW w:w="3429" w:type="dxa"/>
            <w:vMerge w:val="restart"/>
            <w:tcBorders>
              <w:top w:val="single" w:sz="6" w:space="0" w:color="auto"/>
              <w:left w:val="single" w:sz="6" w:space="0" w:color="auto"/>
              <w:bottom w:val="single" w:sz="6" w:space="0" w:color="auto"/>
              <w:right w:val="single" w:sz="6" w:space="0" w:color="auto"/>
            </w:tcBorders>
            <w:vAlign w:val="center"/>
          </w:tcPr>
          <w:p w:rsidR="00CE6243" w:rsidRPr="00BC72F2" w:rsidRDefault="00CE6243" w:rsidP="00F51C77">
            <w:pPr>
              <w:spacing w:line="240" w:lineRule="auto"/>
              <w:ind w:left="0" w:right="-2" w:firstLine="0"/>
              <w:jc w:val="center"/>
              <w:rPr>
                <w:b/>
                <w:snapToGrid w:val="0"/>
                <w:color w:val="000000" w:themeColor="text1"/>
                <w:sz w:val="18"/>
                <w:szCs w:val="18"/>
                <w:lang w:eastAsia="en-US"/>
              </w:rPr>
            </w:pP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CE6243" w:rsidRPr="00BC72F2" w:rsidRDefault="00CE6243" w:rsidP="00F51C77">
            <w:pPr>
              <w:spacing w:line="240" w:lineRule="auto"/>
              <w:ind w:left="0" w:right="-2" w:firstLine="0"/>
              <w:jc w:val="center"/>
              <w:rPr>
                <w:b/>
                <w:snapToGrid w:val="0"/>
                <w:color w:val="000000" w:themeColor="text1"/>
                <w:sz w:val="18"/>
                <w:szCs w:val="18"/>
                <w:lang w:eastAsia="en-US"/>
              </w:rPr>
            </w:pPr>
            <w:r w:rsidRPr="00BC72F2">
              <w:rPr>
                <w:b/>
                <w:snapToGrid w:val="0"/>
                <w:color w:val="000000" w:themeColor="text1"/>
                <w:sz w:val="18"/>
                <w:szCs w:val="18"/>
                <w:lang w:eastAsia="en-US"/>
              </w:rPr>
              <w:t>На 01.01.2017</w:t>
            </w: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CE6243" w:rsidRPr="00BC72F2" w:rsidRDefault="00CE6243" w:rsidP="00E00EBB">
            <w:pPr>
              <w:spacing w:line="240" w:lineRule="auto"/>
              <w:ind w:left="0" w:right="-2" w:firstLine="0"/>
              <w:jc w:val="center"/>
              <w:rPr>
                <w:b/>
                <w:snapToGrid w:val="0"/>
                <w:color w:val="000000" w:themeColor="text1"/>
                <w:sz w:val="18"/>
                <w:szCs w:val="18"/>
                <w:lang w:eastAsia="en-US"/>
              </w:rPr>
            </w:pPr>
            <w:r w:rsidRPr="00BC72F2">
              <w:rPr>
                <w:b/>
                <w:snapToGrid w:val="0"/>
                <w:color w:val="000000" w:themeColor="text1"/>
                <w:sz w:val="18"/>
                <w:szCs w:val="18"/>
                <w:lang w:eastAsia="en-US"/>
              </w:rPr>
              <w:t>На 01.</w:t>
            </w:r>
            <w:r w:rsidR="00E00EBB" w:rsidRPr="00BC72F2">
              <w:rPr>
                <w:b/>
                <w:snapToGrid w:val="0"/>
                <w:color w:val="000000" w:themeColor="text1"/>
                <w:sz w:val="18"/>
                <w:szCs w:val="18"/>
                <w:lang w:eastAsia="en-US"/>
              </w:rPr>
              <w:t>0</w:t>
            </w:r>
            <w:r w:rsidRPr="00BC72F2">
              <w:rPr>
                <w:b/>
                <w:snapToGrid w:val="0"/>
                <w:color w:val="000000" w:themeColor="text1"/>
                <w:sz w:val="18"/>
                <w:szCs w:val="18"/>
                <w:lang w:eastAsia="en-US"/>
              </w:rPr>
              <w:t>1.201</w:t>
            </w:r>
            <w:r w:rsidR="00E00EBB" w:rsidRPr="00BC72F2">
              <w:rPr>
                <w:b/>
                <w:snapToGrid w:val="0"/>
                <w:color w:val="000000" w:themeColor="text1"/>
                <w:sz w:val="18"/>
                <w:szCs w:val="18"/>
                <w:lang w:eastAsia="en-US"/>
              </w:rPr>
              <w:t>8</w:t>
            </w:r>
          </w:p>
        </w:tc>
        <w:tc>
          <w:tcPr>
            <w:tcW w:w="3143" w:type="dxa"/>
            <w:gridSpan w:val="2"/>
            <w:tcBorders>
              <w:top w:val="single" w:sz="6" w:space="0" w:color="auto"/>
              <w:left w:val="single" w:sz="6" w:space="0" w:color="auto"/>
              <w:bottom w:val="single" w:sz="6" w:space="0" w:color="auto"/>
              <w:right w:val="single" w:sz="6" w:space="0" w:color="auto"/>
            </w:tcBorders>
            <w:vAlign w:val="center"/>
            <w:hideMark/>
          </w:tcPr>
          <w:p w:rsidR="00CE6243" w:rsidRPr="00BC72F2" w:rsidRDefault="00CE6243" w:rsidP="00F51C77">
            <w:pPr>
              <w:spacing w:line="240" w:lineRule="auto"/>
              <w:ind w:left="0" w:right="-2" w:firstLine="0"/>
              <w:jc w:val="center"/>
              <w:rPr>
                <w:b/>
                <w:snapToGrid w:val="0"/>
                <w:color w:val="000000" w:themeColor="text1"/>
                <w:sz w:val="18"/>
                <w:szCs w:val="18"/>
                <w:lang w:eastAsia="en-US"/>
              </w:rPr>
            </w:pPr>
            <w:r w:rsidRPr="00BC72F2">
              <w:rPr>
                <w:b/>
                <w:snapToGrid w:val="0"/>
                <w:color w:val="000000" w:themeColor="text1"/>
                <w:sz w:val="18"/>
                <w:szCs w:val="18"/>
                <w:lang w:eastAsia="en-US"/>
              </w:rPr>
              <w:t xml:space="preserve">Изменение за январь – </w:t>
            </w:r>
            <w:r w:rsidR="00E00EBB" w:rsidRPr="00BC72F2">
              <w:rPr>
                <w:b/>
                <w:snapToGrid w:val="0"/>
                <w:color w:val="000000" w:themeColor="text1"/>
                <w:sz w:val="18"/>
                <w:szCs w:val="18"/>
                <w:lang w:eastAsia="en-US"/>
              </w:rPr>
              <w:t>дека</w:t>
            </w:r>
            <w:r w:rsidRPr="00BC72F2">
              <w:rPr>
                <w:b/>
                <w:snapToGrid w:val="0"/>
                <w:color w:val="000000" w:themeColor="text1"/>
                <w:sz w:val="18"/>
                <w:szCs w:val="18"/>
                <w:lang w:eastAsia="en-US"/>
              </w:rPr>
              <w:t xml:space="preserve">брь </w:t>
            </w:r>
          </w:p>
          <w:p w:rsidR="00CE6243" w:rsidRPr="00BC72F2" w:rsidRDefault="00CE6243" w:rsidP="00F51C77">
            <w:pPr>
              <w:spacing w:line="240" w:lineRule="auto"/>
              <w:ind w:left="0" w:right="-2" w:firstLine="0"/>
              <w:jc w:val="center"/>
              <w:rPr>
                <w:b/>
                <w:snapToGrid w:val="0"/>
                <w:color w:val="000000" w:themeColor="text1"/>
                <w:sz w:val="18"/>
                <w:szCs w:val="18"/>
                <w:lang w:eastAsia="en-US"/>
              </w:rPr>
            </w:pPr>
            <w:r w:rsidRPr="00BC72F2">
              <w:rPr>
                <w:b/>
                <w:snapToGrid w:val="0"/>
                <w:color w:val="000000" w:themeColor="text1"/>
                <w:sz w:val="18"/>
                <w:szCs w:val="18"/>
                <w:lang w:eastAsia="en-US"/>
              </w:rPr>
              <w:t>2017 года (+, -)</w:t>
            </w:r>
          </w:p>
        </w:tc>
      </w:tr>
      <w:tr w:rsidR="00BC72F2" w:rsidRPr="00BC72F2" w:rsidTr="00F51C77">
        <w:trPr>
          <w:trHeight w:val="65"/>
          <w:tblHeader/>
          <w:jc w:val="center"/>
        </w:trPr>
        <w:tc>
          <w:tcPr>
            <w:tcW w:w="3429" w:type="dxa"/>
            <w:vMerge/>
            <w:tcBorders>
              <w:top w:val="single" w:sz="6" w:space="0" w:color="auto"/>
              <w:left w:val="single" w:sz="6" w:space="0" w:color="auto"/>
              <w:bottom w:val="single" w:sz="6" w:space="0" w:color="auto"/>
              <w:right w:val="single" w:sz="6" w:space="0" w:color="auto"/>
            </w:tcBorders>
            <w:vAlign w:val="center"/>
            <w:hideMark/>
          </w:tcPr>
          <w:p w:rsidR="00CE6243" w:rsidRPr="00BC72F2" w:rsidRDefault="00CE6243" w:rsidP="00F51C77">
            <w:pPr>
              <w:overflowPunct/>
              <w:autoSpaceDE/>
              <w:autoSpaceDN/>
              <w:adjustRightInd/>
              <w:spacing w:line="240" w:lineRule="auto"/>
              <w:ind w:left="0" w:right="0" w:firstLine="0"/>
              <w:jc w:val="left"/>
              <w:rPr>
                <w:b/>
                <w:snapToGrid w:val="0"/>
                <w:color w:val="000000" w:themeColor="text1"/>
                <w:sz w:val="18"/>
                <w:szCs w:val="18"/>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CE6243" w:rsidRPr="00BC72F2" w:rsidRDefault="00CE6243" w:rsidP="00F51C77">
            <w:pPr>
              <w:overflowPunct/>
              <w:autoSpaceDE/>
              <w:autoSpaceDN/>
              <w:adjustRightInd/>
              <w:spacing w:line="240" w:lineRule="auto"/>
              <w:ind w:left="0" w:right="0" w:firstLine="0"/>
              <w:jc w:val="left"/>
              <w:rPr>
                <w:b/>
                <w:snapToGrid w:val="0"/>
                <w:color w:val="000000" w:themeColor="text1"/>
                <w:sz w:val="18"/>
                <w:szCs w:val="18"/>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CE6243" w:rsidRPr="00BC72F2" w:rsidRDefault="00CE6243" w:rsidP="00F51C77">
            <w:pPr>
              <w:overflowPunct/>
              <w:autoSpaceDE/>
              <w:autoSpaceDN/>
              <w:adjustRightInd/>
              <w:spacing w:line="240" w:lineRule="auto"/>
              <w:ind w:left="0" w:right="0" w:firstLine="0"/>
              <w:jc w:val="left"/>
              <w:rPr>
                <w:b/>
                <w:snapToGrid w:val="0"/>
                <w:color w:val="000000" w:themeColor="text1"/>
                <w:sz w:val="18"/>
                <w:szCs w:val="18"/>
                <w:lang w:eastAsia="en-US"/>
              </w:rPr>
            </w:pPr>
          </w:p>
        </w:tc>
        <w:tc>
          <w:tcPr>
            <w:tcW w:w="1416" w:type="dxa"/>
            <w:tcBorders>
              <w:top w:val="single" w:sz="6" w:space="0" w:color="auto"/>
              <w:left w:val="single" w:sz="6" w:space="0" w:color="auto"/>
              <w:bottom w:val="single" w:sz="6" w:space="0" w:color="auto"/>
              <w:right w:val="single" w:sz="6" w:space="0" w:color="auto"/>
            </w:tcBorders>
            <w:vAlign w:val="center"/>
            <w:hideMark/>
          </w:tcPr>
          <w:p w:rsidR="00CE6243" w:rsidRPr="00BC72F2" w:rsidRDefault="00CE6243" w:rsidP="00F51C77">
            <w:pPr>
              <w:spacing w:line="240" w:lineRule="auto"/>
              <w:ind w:left="0" w:right="-2" w:firstLine="0"/>
              <w:jc w:val="center"/>
              <w:rPr>
                <w:b/>
                <w:snapToGrid w:val="0"/>
                <w:color w:val="000000" w:themeColor="text1"/>
                <w:sz w:val="18"/>
                <w:szCs w:val="18"/>
                <w:lang w:eastAsia="en-US"/>
              </w:rPr>
            </w:pPr>
            <w:r w:rsidRPr="00BC72F2">
              <w:rPr>
                <w:b/>
                <w:snapToGrid w:val="0"/>
                <w:color w:val="000000" w:themeColor="text1"/>
                <w:sz w:val="18"/>
                <w:szCs w:val="18"/>
                <w:lang w:eastAsia="en-US"/>
              </w:rPr>
              <w:t>сумма</w:t>
            </w:r>
          </w:p>
        </w:tc>
        <w:tc>
          <w:tcPr>
            <w:tcW w:w="1727" w:type="dxa"/>
            <w:tcBorders>
              <w:top w:val="single" w:sz="6" w:space="0" w:color="auto"/>
              <w:left w:val="single" w:sz="6" w:space="0" w:color="auto"/>
              <w:bottom w:val="single" w:sz="6" w:space="0" w:color="auto"/>
              <w:right w:val="single" w:sz="6" w:space="0" w:color="auto"/>
            </w:tcBorders>
            <w:vAlign w:val="center"/>
            <w:hideMark/>
          </w:tcPr>
          <w:p w:rsidR="00CE6243" w:rsidRPr="00BC72F2" w:rsidRDefault="00CE6243" w:rsidP="00F51C77">
            <w:pPr>
              <w:spacing w:line="240" w:lineRule="auto"/>
              <w:ind w:left="0" w:right="-2" w:firstLine="0"/>
              <w:jc w:val="center"/>
              <w:rPr>
                <w:b/>
                <w:snapToGrid w:val="0"/>
                <w:color w:val="000000" w:themeColor="text1"/>
                <w:sz w:val="18"/>
                <w:szCs w:val="18"/>
                <w:lang w:eastAsia="en-US"/>
              </w:rPr>
            </w:pPr>
            <w:r w:rsidRPr="00BC72F2">
              <w:rPr>
                <w:b/>
                <w:snapToGrid w:val="0"/>
                <w:color w:val="000000" w:themeColor="text1"/>
                <w:sz w:val="18"/>
                <w:szCs w:val="18"/>
                <w:lang w:eastAsia="en-US"/>
              </w:rPr>
              <w:t>%</w:t>
            </w:r>
          </w:p>
        </w:tc>
      </w:tr>
      <w:tr w:rsidR="00BC72F2" w:rsidRPr="00BC72F2" w:rsidTr="00F51C77">
        <w:trPr>
          <w:trHeight w:val="209"/>
          <w:jc w:val="center"/>
        </w:trPr>
        <w:tc>
          <w:tcPr>
            <w:tcW w:w="342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spacing w:line="240" w:lineRule="auto"/>
              <w:ind w:left="0" w:right="-2" w:firstLine="0"/>
              <w:jc w:val="left"/>
              <w:rPr>
                <w:rFonts w:ascii="Times New Roman CYR" w:hAnsi="Times New Roman CYR" w:cs="Times New Roman CYR"/>
                <w:b/>
                <w:color w:val="000000" w:themeColor="text1"/>
                <w:sz w:val="20"/>
                <w:szCs w:val="20"/>
                <w:lang w:eastAsia="en-US"/>
              </w:rPr>
            </w:pPr>
            <w:r w:rsidRPr="00BC72F2">
              <w:rPr>
                <w:rFonts w:ascii="Times New Roman CYR" w:hAnsi="Times New Roman CYR" w:cs="Times New Roman CYR"/>
                <w:b/>
                <w:color w:val="000000" w:themeColor="text1"/>
                <w:sz w:val="20"/>
                <w:szCs w:val="20"/>
                <w:lang w:eastAsia="en-US"/>
              </w:rPr>
              <w:t>Государственный долг - всего</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widowControl w:val="0"/>
              <w:spacing w:line="240" w:lineRule="auto"/>
              <w:ind w:left="0" w:right="0" w:firstLine="0"/>
              <w:jc w:val="center"/>
              <w:rPr>
                <w:rFonts w:ascii="Times New Roman CYR" w:hAnsi="Times New Roman CYR" w:cs="Times New Roman CYR"/>
                <w:b/>
                <w:bCs/>
                <w:color w:val="000000" w:themeColor="text1"/>
                <w:sz w:val="20"/>
              </w:rPr>
            </w:pPr>
            <w:r w:rsidRPr="00BC72F2">
              <w:rPr>
                <w:rFonts w:ascii="Times New Roman CYR" w:hAnsi="Times New Roman CYR" w:cs="Times New Roman CYR"/>
                <w:b/>
                <w:bCs/>
                <w:color w:val="000000" w:themeColor="text1"/>
                <w:sz w:val="20"/>
              </w:rPr>
              <w:t>11 109 803,1*</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b/>
                <w:bCs/>
                <w:color w:val="000000" w:themeColor="text1"/>
                <w:sz w:val="20"/>
                <w:szCs w:val="20"/>
              </w:rPr>
            </w:pPr>
            <w:r w:rsidRPr="00BC72F2">
              <w:rPr>
                <w:b/>
                <w:bCs/>
                <w:color w:val="000000" w:themeColor="text1"/>
                <w:sz w:val="20"/>
                <w:szCs w:val="20"/>
              </w:rPr>
              <w:t>11 559 701,4**</w:t>
            </w:r>
          </w:p>
        </w:tc>
        <w:tc>
          <w:tcPr>
            <w:tcW w:w="1416"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b/>
                <w:bCs/>
                <w:color w:val="000000" w:themeColor="text1"/>
                <w:sz w:val="20"/>
                <w:szCs w:val="20"/>
              </w:rPr>
            </w:pPr>
            <w:r w:rsidRPr="00BC72F2">
              <w:rPr>
                <w:b/>
                <w:bCs/>
                <w:color w:val="000000" w:themeColor="text1"/>
                <w:sz w:val="20"/>
                <w:szCs w:val="20"/>
              </w:rPr>
              <w:t>449 898,3</w:t>
            </w:r>
          </w:p>
        </w:tc>
        <w:tc>
          <w:tcPr>
            <w:tcW w:w="1727"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b/>
                <w:bCs/>
                <w:color w:val="000000" w:themeColor="text1"/>
                <w:sz w:val="20"/>
                <w:szCs w:val="20"/>
              </w:rPr>
            </w:pPr>
            <w:r w:rsidRPr="00BC72F2">
              <w:rPr>
                <w:b/>
                <w:bCs/>
                <w:color w:val="000000" w:themeColor="text1"/>
                <w:sz w:val="20"/>
                <w:szCs w:val="20"/>
              </w:rPr>
              <w:t>+4,0</w:t>
            </w:r>
          </w:p>
        </w:tc>
      </w:tr>
      <w:tr w:rsidR="00BC72F2" w:rsidRPr="00BC72F2" w:rsidTr="00F51C77">
        <w:trPr>
          <w:trHeight w:val="112"/>
          <w:jc w:val="center"/>
        </w:trPr>
        <w:tc>
          <w:tcPr>
            <w:tcW w:w="342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spacing w:line="240" w:lineRule="auto"/>
              <w:ind w:left="0" w:right="-2" w:firstLine="0"/>
              <w:jc w:val="left"/>
              <w:rPr>
                <w:b/>
                <w:snapToGrid w:val="0"/>
                <w:color w:val="000000" w:themeColor="text1"/>
                <w:sz w:val="20"/>
                <w:szCs w:val="20"/>
                <w:lang w:eastAsia="en-US"/>
              </w:rPr>
            </w:pPr>
            <w:r w:rsidRPr="00BC72F2">
              <w:rPr>
                <w:snapToGrid w:val="0"/>
                <w:color w:val="000000" w:themeColor="text1"/>
                <w:sz w:val="20"/>
                <w:szCs w:val="20"/>
                <w:lang w:eastAsia="en-US"/>
              </w:rPr>
              <w:t>в т. ч. государственные гарантии</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widowControl w:val="0"/>
              <w:spacing w:line="240" w:lineRule="auto"/>
              <w:ind w:left="0" w:right="0" w:firstLine="0"/>
              <w:jc w:val="center"/>
              <w:rPr>
                <w:rFonts w:ascii="Times New Roman CYR" w:hAnsi="Times New Roman CYR" w:cs="Times New Roman CYR"/>
                <w:b/>
                <w:bCs/>
                <w:color w:val="000000" w:themeColor="text1"/>
                <w:sz w:val="20"/>
              </w:rPr>
            </w:pPr>
            <w:r w:rsidRPr="00BC72F2">
              <w:rPr>
                <w:rFonts w:ascii="Times New Roman CYR" w:hAnsi="Times New Roman CYR" w:cs="Times New Roman CYR"/>
                <w:b/>
                <w:bCs/>
                <w:color w:val="000000" w:themeColor="text1"/>
                <w:sz w:val="20"/>
              </w:rPr>
              <w:t>2 614 653,0</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2 012 092,0</w:t>
            </w:r>
          </w:p>
        </w:tc>
        <w:tc>
          <w:tcPr>
            <w:tcW w:w="1416"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-602 561,0</w:t>
            </w:r>
          </w:p>
        </w:tc>
        <w:tc>
          <w:tcPr>
            <w:tcW w:w="1727"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-23,0</w:t>
            </w:r>
          </w:p>
        </w:tc>
      </w:tr>
      <w:tr w:rsidR="00BC72F2" w:rsidRPr="00BC72F2" w:rsidTr="00F51C77">
        <w:trPr>
          <w:trHeight w:val="144"/>
          <w:jc w:val="center"/>
        </w:trPr>
        <w:tc>
          <w:tcPr>
            <w:tcW w:w="342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spacing w:line="240" w:lineRule="auto"/>
              <w:ind w:left="0" w:right="-2" w:firstLine="0"/>
              <w:jc w:val="left"/>
              <w:rPr>
                <w:snapToGrid w:val="0"/>
                <w:color w:val="000000" w:themeColor="text1"/>
                <w:sz w:val="20"/>
                <w:szCs w:val="20"/>
                <w:lang w:eastAsia="en-US"/>
              </w:rPr>
            </w:pPr>
            <w:r w:rsidRPr="00BC72F2">
              <w:rPr>
                <w:snapToGrid w:val="0"/>
                <w:color w:val="000000" w:themeColor="text1"/>
                <w:sz w:val="20"/>
                <w:szCs w:val="20"/>
                <w:lang w:eastAsia="en-US"/>
              </w:rPr>
              <w:t>в том числе:</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widowControl w:val="0"/>
              <w:spacing w:line="240" w:lineRule="auto"/>
              <w:ind w:left="0" w:right="0" w:firstLine="0"/>
              <w:jc w:val="center"/>
              <w:rPr>
                <w:color w:val="000000" w:themeColor="text1"/>
                <w:sz w:val="20"/>
              </w:rPr>
            </w:pP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 </w:t>
            </w:r>
          </w:p>
        </w:tc>
        <w:tc>
          <w:tcPr>
            <w:tcW w:w="1416"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 </w:t>
            </w:r>
          </w:p>
        </w:tc>
        <w:tc>
          <w:tcPr>
            <w:tcW w:w="1727"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 </w:t>
            </w:r>
          </w:p>
        </w:tc>
      </w:tr>
      <w:tr w:rsidR="00BC72F2" w:rsidRPr="00BC72F2" w:rsidTr="00F51C77">
        <w:trPr>
          <w:trHeight w:val="190"/>
          <w:jc w:val="center"/>
        </w:trPr>
        <w:tc>
          <w:tcPr>
            <w:tcW w:w="342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spacing w:line="240" w:lineRule="auto"/>
              <w:ind w:left="0" w:right="-2" w:firstLine="0"/>
              <w:jc w:val="left"/>
              <w:rPr>
                <w:snapToGrid w:val="0"/>
                <w:color w:val="000000" w:themeColor="text1"/>
                <w:sz w:val="20"/>
                <w:szCs w:val="20"/>
                <w:lang w:eastAsia="en-US"/>
              </w:rPr>
            </w:pPr>
            <w:r w:rsidRPr="00BC72F2">
              <w:rPr>
                <w:snapToGrid w:val="0"/>
                <w:color w:val="000000" w:themeColor="text1"/>
                <w:sz w:val="20"/>
                <w:szCs w:val="20"/>
                <w:lang w:eastAsia="en-US"/>
              </w:rPr>
              <w:t>государственный внутренний долг Российской Федерации</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widowControl w:val="0"/>
              <w:spacing w:line="240" w:lineRule="auto"/>
              <w:ind w:left="0" w:right="0" w:firstLine="0"/>
              <w:jc w:val="center"/>
              <w:rPr>
                <w:rFonts w:ascii="Times New Roman CYR" w:hAnsi="Times New Roman CYR" w:cs="Times New Roman CYR"/>
                <w:color w:val="000000" w:themeColor="text1"/>
                <w:sz w:val="20"/>
              </w:rPr>
            </w:pPr>
            <w:r w:rsidRPr="00BC72F2">
              <w:rPr>
                <w:rFonts w:ascii="Times New Roman CYR" w:hAnsi="Times New Roman CYR" w:cs="Times New Roman CYR"/>
                <w:color w:val="000000" w:themeColor="text1"/>
                <w:sz w:val="20"/>
              </w:rPr>
              <w:t>8 003 455,0</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8 689 638,5</w:t>
            </w:r>
          </w:p>
        </w:tc>
        <w:tc>
          <w:tcPr>
            <w:tcW w:w="1416"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686 183,5</w:t>
            </w:r>
          </w:p>
        </w:tc>
        <w:tc>
          <w:tcPr>
            <w:tcW w:w="1727"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+8,6</w:t>
            </w:r>
          </w:p>
        </w:tc>
      </w:tr>
      <w:tr w:rsidR="00BC72F2" w:rsidRPr="00BC72F2" w:rsidTr="00F51C77">
        <w:trPr>
          <w:trHeight w:val="282"/>
          <w:jc w:val="center"/>
        </w:trPr>
        <w:tc>
          <w:tcPr>
            <w:tcW w:w="342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spacing w:line="240" w:lineRule="auto"/>
              <w:ind w:left="0" w:right="-2" w:firstLine="0"/>
              <w:jc w:val="left"/>
              <w:rPr>
                <w:snapToGrid w:val="0"/>
                <w:color w:val="000000" w:themeColor="text1"/>
                <w:sz w:val="20"/>
                <w:szCs w:val="20"/>
                <w:lang w:eastAsia="en-US"/>
              </w:rPr>
            </w:pPr>
            <w:r w:rsidRPr="00BC72F2">
              <w:rPr>
                <w:snapToGrid w:val="0"/>
                <w:color w:val="000000" w:themeColor="text1"/>
                <w:sz w:val="20"/>
                <w:szCs w:val="20"/>
                <w:lang w:eastAsia="en-US"/>
              </w:rPr>
              <w:t>в т. ч. государственные гарантии в валюте Российской Федерации</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widowControl w:val="0"/>
              <w:spacing w:line="240" w:lineRule="auto"/>
              <w:ind w:left="0" w:right="0" w:firstLine="0"/>
              <w:jc w:val="center"/>
              <w:rPr>
                <w:rFonts w:ascii="Times New Roman CYR" w:hAnsi="Times New Roman CYR" w:cs="Times New Roman CYR"/>
                <w:color w:val="000000" w:themeColor="text1"/>
                <w:sz w:val="20"/>
              </w:rPr>
            </w:pPr>
            <w:r w:rsidRPr="00BC72F2">
              <w:rPr>
                <w:rFonts w:ascii="Times New Roman CYR" w:hAnsi="Times New Roman CYR" w:cs="Times New Roman CYR"/>
                <w:color w:val="000000" w:themeColor="text1"/>
                <w:sz w:val="20"/>
              </w:rPr>
              <w:t>1 903 114,3</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1 442 514,6</w:t>
            </w:r>
            <w:r w:rsidR="009765CD" w:rsidRPr="00BC72F2">
              <w:rPr>
                <w:rStyle w:val="ab"/>
                <w:color w:val="000000" w:themeColor="text1"/>
                <w:sz w:val="20"/>
                <w:szCs w:val="20"/>
              </w:rPr>
              <w:footnoteReference w:id="34"/>
            </w:r>
          </w:p>
        </w:tc>
        <w:tc>
          <w:tcPr>
            <w:tcW w:w="1416"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-460 599,7</w:t>
            </w:r>
          </w:p>
        </w:tc>
        <w:tc>
          <w:tcPr>
            <w:tcW w:w="1727"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-24,2</w:t>
            </w:r>
          </w:p>
        </w:tc>
      </w:tr>
      <w:tr w:rsidR="00BC72F2" w:rsidRPr="00BC72F2" w:rsidTr="00F51C77">
        <w:trPr>
          <w:trHeight w:val="65"/>
          <w:jc w:val="center"/>
        </w:trPr>
        <w:tc>
          <w:tcPr>
            <w:tcW w:w="342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spacing w:line="240" w:lineRule="auto"/>
              <w:ind w:left="0" w:right="-2" w:firstLine="0"/>
              <w:jc w:val="left"/>
              <w:rPr>
                <w:snapToGrid w:val="0"/>
                <w:color w:val="000000" w:themeColor="text1"/>
                <w:sz w:val="20"/>
                <w:szCs w:val="20"/>
                <w:lang w:eastAsia="en-US"/>
              </w:rPr>
            </w:pPr>
            <w:r w:rsidRPr="00BC72F2">
              <w:rPr>
                <w:snapToGrid w:val="0"/>
                <w:color w:val="000000" w:themeColor="text1"/>
                <w:sz w:val="20"/>
                <w:szCs w:val="20"/>
                <w:lang w:eastAsia="en-US"/>
              </w:rPr>
              <w:t>государственный внешний долг</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widowControl w:val="0"/>
              <w:spacing w:line="240" w:lineRule="auto"/>
              <w:ind w:left="0" w:right="0" w:firstLine="0"/>
              <w:jc w:val="center"/>
              <w:rPr>
                <w:rFonts w:ascii="Times New Roman CYR" w:hAnsi="Times New Roman CYR" w:cs="Times New Roman CYR"/>
                <w:color w:val="000000" w:themeColor="text1"/>
                <w:sz w:val="20"/>
              </w:rPr>
            </w:pPr>
            <w:r w:rsidRPr="00BC72F2">
              <w:rPr>
                <w:rFonts w:ascii="Times New Roman CYR" w:hAnsi="Times New Roman CYR" w:cs="Times New Roman CYR"/>
                <w:color w:val="000000" w:themeColor="text1"/>
                <w:sz w:val="20"/>
              </w:rPr>
              <w:t>3 106 348,1</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2 870 062,9</w:t>
            </w:r>
          </w:p>
        </w:tc>
        <w:tc>
          <w:tcPr>
            <w:tcW w:w="1416"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-236 285,2</w:t>
            </w:r>
          </w:p>
        </w:tc>
        <w:tc>
          <w:tcPr>
            <w:tcW w:w="1727"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-7,6</w:t>
            </w:r>
          </w:p>
        </w:tc>
      </w:tr>
      <w:tr w:rsidR="00BC72F2" w:rsidRPr="00BC72F2" w:rsidTr="00F51C77">
        <w:trPr>
          <w:trHeight w:val="264"/>
          <w:jc w:val="center"/>
        </w:trPr>
        <w:tc>
          <w:tcPr>
            <w:tcW w:w="342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spacing w:line="240" w:lineRule="auto"/>
              <w:ind w:left="0" w:right="-2" w:firstLine="0"/>
              <w:jc w:val="left"/>
              <w:rPr>
                <w:snapToGrid w:val="0"/>
                <w:color w:val="000000" w:themeColor="text1"/>
                <w:sz w:val="20"/>
                <w:szCs w:val="20"/>
                <w:lang w:eastAsia="en-US"/>
              </w:rPr>
            </w:pPr>
            <w:r w:rsidRPr="00BC72F2">
              <w:rPr>
                <w:snapToGrid w:val="0"/>
                <w:color w:val="000000" w:themeColor="text1"/>
                <w:sz w:val="20"/>
                <w:szCs w:val="20"/>
                <w:lang w:eastAsia="en-US"/>
              </w:rPr>
              <w:t>в т. ч. государственные гарантии в иностранной валюте</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F51C77">
            <w:pPr>
              <w:widowControl w:val="0"/>
              <w:spacing w:line="240" w:lineRule="auto"/>
              <w:ind w:left="0" w:right="0" w:firstLine="0"/>
              <w:jc w:val="center"/>
              <w:rPr>
                <w:rFonts w:ascii="Times New Roman CYR" w:hAnsi="Times New Roman CYR" w:cs="Times New Roman CYR"/>
                <w:color w:val="000000" w:themeColor="text1"/>
                <w:sz w:val="20"/>
              </w:rPr>
            </w:pPr>
            <w:r w:rsidRPr="00BC72F2">
              <w:rPr>
                <w:rFonts w:ascii="Times New Roman CYR" w:hAnsi="Times New Roman CYR" w:cs="Times New Roman CYR"/>
                <w:color w:val="000000" w:themeColor="text1"/>
                <w:sz w:val="20"/>
              </w:rPr>
              <w:t>711 538,7</w:t>
            </w:r>
          </w:p>
        </w:tc>
        <w:tc>
          <w:tcPr>
            <w:tcW w:w="1559"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569 577,4</w:t>
            </w:r>
          </w:p>
        </w:tc>
        <w:tc>
          <w:tcPr>
            <w:tcW w:w="1416"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-141 961,3</w:t>
            </w:r>
          </w:p>
        </w:tc>
        <w:tc>
          <w:tcPr>
            <w:tcW w:w="1727" w:type="dxa"/>
            <w:tcBorders>
              <w:top w:val="single" w:sz="6" w:space="0" w:color="auto"/>
              <w:left w:val="single" w:sz="6" w:space="0" w:color="auto"/>
              <w:bottom w:val="single" w:sz="6" w:space="0" w:color="auto"/>
              <w:right w:val="single" w:sz="6" w:space="0" w:color="auto"/>
            </w:tcBorders>
            <w:vAlign w:val="center"/>
            <w:hideMark/>
          </w:tcPr>
          <w:p w:rsidR="00E00EBB" w:rsidRPr="00BC72F2" w:rsidRDefault="00E00EBB" w:rsidP="00E00EBB">
            <w:pPr>
              <w:spacing w:line="240" w:lineRule="auto"/>
              <w:ind w:left="0" w:right="0" w:firstLine="0"/>
              <w:jc w:val="center"/>
              <w:rPr>
                <w:color w:val="000000" w:themeColor="text1"/>
                <w:sz w:val="20"/>
                <w:szCs w:val="20"/>
              </w:rPr>
            </w:pPr>
            <w:r w:rsidRPr="00BC72F2">
              <w:rPr>
                <w:color w:val="000000" w:themeColor="text1"/>
                <w:sz w:val="20"/>
                <w:szCs w:val="20"/>
              </w:rPr>
              <w:t>-20,0</w:t>
            </w:r>
          </w:p>
        </w:tc>
      </w:tr>
    </w:tbl>
    <w:p w:rsidR="00CE6243" w:rsidRPr="00BC72F2" w:rsidRDefault="00CE6243" w:rsidP="00CE6243">
      <w:pPr>
        <w:widowControl w:val="0"/>
        <w:spacing w:line="240" w:lineRule="auto"/>
        <w:ind w:firstLine="0"/>
        <w:outlineLvl w:val="1"/>
        <w:rPr>
          <w:color w:val="000000" w:themeColor="text1"/>
          <w:sz w:val="18"/>
          <w:szCs w:val="18"/>
        </w:rPr>
      </w:pPr>
      <w:r w:rsidRPr="00BC72F2">
        <w:rPr>
          <w:color w:val="000000" w:themeColor="text1"/>
          <w:sz w:val="22"/>
          <w:szCs w:val="22"/>
        </w:rPr>
        <w:t xml:space="preserve">  </w:t>
      </w:r>
      <w:r w:rsidRPr="00BC72F2">
        <w:rPr>
          <w:color w:val="000000" w:themeColor="text1"/>
          <w:sz w:val="18"/>
          <w:szCs w:val="18"/>
        </w:rPr>
        <w:t>* 12,9 % ВВП за 2016 год в сумме 85 917,8 млрд. рублей (в соответствии с третьей оценкой Росстата).</w:t>
      </w:r>
    </w:p>
    <w:p w:rsidR="00CE6243" w:rsidRPr="00BC72F2" w:rsidRDefault="00CE6243" w:rsidP="00CE6243">
      <w:pPr>
        <w:widowControl w:val="0"/>
        <w:spacing w:line="240" w:lineRule="auto"/>
        <w:ind w:firstLine="0"/>
        <w:outlineLvl w:val="1"/>
        <w:rPr>
          <w:color w:val="000000" w:themeColor="text1"/>
          <w:sz w:val="18"/>
          <w:szCs w:val="18"/>
        </w:rPr>
      </w:pPr>
      <w:r w:rsidRPr="00BC72F2">
        <w:rPr>
          <w:color w:val="000000" w:themeColor="text1"/>
          <w:sz w:val="18"/>
          <w:szCs w:val="18"/>
        </w:rPr>
        <w:t xml:space="preserve">  ** </w:t>
      </w:r>
      <w:r w:rsidR="00E00EBB" w:rsidRPr="00BC72F2">
        <w:rPr>
          <w:color w:val="000000" w:themeColor="text1"/>
          <w:sz w:val="18"/>
          <w:szCs w:val="18"/>
        </w:rPr>
        <w:t>12,5</w:t>
      </w:r>
      <w:r w:rsidRPr="00BC72F2">
        <w:rPr>
          <w:color w:val="000000" w:themeColor="text1"/>
          <w:sz w:val="18"/>
          <w:szCs w:val="18"/>
        </w:rPr>
        <w:t xml:space="preserve"> % ВВП за 2017 год в сумме 92 224,0 млрд. рублей (статья 1 Федерального закона № 415-ФЗ с изменениями)</w:t>
      </w:r>
      <w:r w:rsidR="00E00EBB" w:rsidRPr="00BC72F2">
        <w:rPr>
          <w:color w:val="000000" w:themeColor="text1"/>
          <w:sz w:val="18"/>
          <w:szCs w:val="18"/>
        </w:rPr>
        <w:t xml:space="preserve"> или 12,6 % ВВ за 2017 год по первой оценке Росстата – 92 081,9 млрд. рублей</w:t>
      </w:r>
      <w:r w:rsidRPr="00BC72F2">
        <w:rPr>
          <w:color w:val="000000" w:themeColor="text1"/>
          <w:sz w:val="18"/>
          <w:szCs w:val="18"/>
        </w:rPr>
        <w:t>.</w:t>
      </w:r>
    </w:p>
    <w:p w:rsidR="00A400BC" w:rsidRDefault="00A400BC" w:rsidP="00CE6243">
      <w:pPr>
        <w:pStyle w:val="19"/>
        <w:spacing w:before="240" w:after="120" w:line="360" w:lineRule="auto"/>
        <w:jc w:val="center"/>
        <w:rPr>
          <w:b/>
          <w:color w:val="000000" w:themeColor="text1"/>
          <w:sz w:val="24"/>
          <w:szCs w:val="24"/>
        </w:rPr>
      </w:pPr>
    </w:p>
    <w:p w:rsidR="00CE6243" w:rsidRPr="00BC72F2" w:rsidRDefault="00CE6243" w:rsidP="00CE6243">
      <w:pPr>
        <w:pStyle w:val="19"/>
        <w:spacing w:before="240" w:after="120" w:line="360" w:lineRule="auto"/>
        <w:jc w:val="center"/>
        <w:rPr>
          <w:b/>
          <w:color w:val="000000" w:themeColor="text1"/>
          <w:sz w:val="24"/>
          <w:szCs w:val="24"/>
        </w:rPr>
      </w:pPr>
      <w:r w:rsidRPr="00BC72F2">
        <w:rPr>
          <w:b/>
          <w:color w:val="000000" w:themeColor="text1"/>
          <w:sz w:val="24"/>
          <w:szCs w:val="24"/>
        </w:rPr>
        <w:lastRenderedPageBreak/>
        <w:t>11.2. Государственный внутренний долг Российской Федерации</w:t>
      </w:r>
    </w:p>
    <w:p w:rsidR="00CE6243" w:rsidRPr="00BC72F2" w:rsidRDefault="00CE6243" w:rsidP="009A67C6">
      <w:pPr>
        <w:pStyle w:val="19"/>
        <w:widowControl w:val="0"/>
        <w:spacing w:line="360" w:lineRule="auto"/>
        <w:ind w:firstLine="709"/>
        <w:jc w:val="both"/>
        <w:rPr>
          <w:color w:val="000000" w:themeColor="text1"/>
          <w:sz w:val="24"/>
          <w:szCs w:val="24"/>
        </w:rPr>
      </w:pPr>
      <w:r w:rsidRPr="00BC72F2">
        <w:rPr>
          <w:color w:val="000000" w:themeColor="text1"/>
          <w:sz w:val="24"/>
          <w:szCs w:val="24"/>
        </w:rPr>
        <w:t>Федеральным законом № 415-ФЗ (с изменениями) установлен верхний предел государственного внутреннего долга Российской Федерации на 1 января 2018 года в сумме 9 276 418,3 млн. рублей, верхний предел государственного внутреннего долга Российской Федерации по государственным гарантиям в валюте Российской Федерации – в сумме 2 018 947,7 млн. рублей.</w:t>
      </w:r>
    </w:p>
    <w:p w:rsidR="00CE6243" w:rsidRPr="00BC72F2" w:rsidRDefault="00CE6243" w:rsidP="009A67C6">
      <w:pPr>
        <w:pStyle w:val="120"/>
        <w:spacing w:line="360" w:lineRule="auto"/>
        <w:ind w:firstLine="709"/>
        <w:jc w:val="both"/>
        <w:rPr>
          <w:color w:val="000000" w:themeColor="text1"/>
          <w:sz w:val="24"/>
          <w:szCs w:val="24"/>
        </w:rPr>
      </w:pPr>
      <w:r w:rsidRPr="00BC72F2">
        <w:rPr>
          <w:color w:val="000000" w:themeColor="text1"/>
          <w:sz w:val="24"/>
          <w:szCs w:val="24"/>
        </w:rPr>
        <w:t xml:space="preserve">За отчетный период </w:t>
      </w:r>
      <w:r w:rsidRPr="00BC72F2">
        <w:rPr>
          <w:b/>
          <w:color w:val="000000" w:themeColor="text1"/>
          <w:sz w:val="24"/>
          <w:szCs w:val="24"/>
        </w:rPr>
        <w:t>объем государственного внутреннего долга</w:t>
      </w:r>
      <w:r w:rsidRPr="00BC72F2">
        <w:rPr>
          <w:color w:val="000000" w:themeColor="text1"/>
          <w:sz w:val="24"/>
          <w:szCs w:val="24"/>
        </w:rPr>
        <w:t xml:space="preserve"> увеличился на </w:t>
      </w:r>
      <w:r w:rsidR="007165C3" w:rsidRPr="00BC72F2">
        <w:rPr>
          <w:color w:val="000000" w:themeColor="text1"/>
          <w:sz w:val="24"/>
          <w:szCs w:val="24"/>
        </w:rPr>
        <w:t>686 183,5</w:t>
      </w:r>
      <w:r w:rsidRPr="00BC72F2">
        <w:rPr>
          <w:color w:val="000000" w:themeColor="text1"/>
          <w:sz w:val="24"/>
          <w:szCs w:val="24"/>
        </w:rPr>
        <w:t xml:space="preserve"> млн. рублей (или на </w:t>
      </w:r>
      <w:r w:rsidR="007165C3" w:rsidRPr="00BC72F2">
        <w:rPr>
          <w:color w:val="000000" w:themeColor="text1"/>
          <w:sz w:val="24"/>
          <w:szCs w:val="24"/>
        </w:rPr>
        <w:t>8,6</w:t>
      </w:r>
      <w:r w:rsidRPr="00BC72F2">
        <w:rPr>
          <w:color w:val="000000" w:themeColor="text1"/>
          <w:sz w:val="24"/>
          <w:szCs w:val="24"/>
        </w:rPr>
        <w:t xml:space="preserve"> %) и по состоянию </w:t>
      </w:r>
      <w:r w:rsidRPr="00BC72F2">
        <w:rPr>
          <w:b/>
          <w:color w:val="000000" w:themeColor="text1"/>
          <w:sz w:val="24"/>
          <w:szCs w:val="24"/>
        </w:rPr>
        <w:t>на 1 </w:t>
      </w:r>
      <w:r w:rsidR="007165C3" w:rsidRPr="00BC72F2">
        <w:rPr>
          <w:b/>
          <w:color w:val="000000" w:themeColor="text1"/>
          <w:sz w:val="24"/>
          <w:szCs w:val="24"/>
        </w:rPr>
        <w:t>янва</w:t>
      </w:r>
      <w:r w:rsidRPr="00BC72F2">
        <w:rPr>
          <w:b/>
          <w:color w:val="000000" w:themeColor="text1"/>
          <w:sz w:val="24"/>
          <w:szCs w:val="24"/>
        </w:rPr>
        <w:t>ря 201</w:t>
      </w:r>
      <w:r w:rsidR="007165C3" w:rsidRPr="00BC72F2">
        <w:rPr>
          <w:b/>
          <w:color w:val="000000" w:themeColor="text1"/>
          <w:sz w:val="24"/>
          <w:szCs w:val="24"/>
        </w:rPr>
        <w:t>8</w:t>
      </w:r>
      <w:r w:rsidRPr="00BC72F2">
        <w:rPr>
          <w:b/>
          <w:color w:val="000000" w:themeColor="text1"/>
          <w:sz w:val="24"/>
          <w:szCs w:val="24"/>
        </w:rPr>
        <w:t xml:space="preserve"> года </w:t>
      </w:r>
      <w:r w:rsidRPr="00BC72F2">
        <w:rPr>
          <w:color w:val="000000" w:themeColor="text1"/>
          <w:sz w:val="24"/>
          <w:szCs w:val="24"/>
        </w:rPr>
        <w:t>составил</w:t>
      </w:r>
      <w:r w:rsidRPr="00BC72F2">
        <w:rPr>
          <w:b/>
          <w:color w:val="000000" w:themeColor="text1"/>
          <w:sz w:val="24"/>
          <w:szCs w:val="24"/>
        </w:rPr>
        <w:t xml:space="preserve"> </w:t>
      </w:r>
      <w:r w:rsidR="007165C3" w:rsidRPr="00BC72F2">
        <w:rPr>
          <w:b/>
          <w:color w:val="000000" w:themeColor="text1"/>
          <w:sz w:val="24"/>
          <w:szCs w:val="24"/>
        </w:rPr>
        <w:t xml:space="preserve">8 689 638,5 </w:t>
      </w:r>
      <w:r w:rsidRPr="00BC72F2">
        <w:rPr>
          <w:b/>
          <w:color w:val="000000" w:themeColor="text1"/>
          <w:sz w:val="24"/>
          <w:szCs w:val="24"/>
        </w:rPr>
        <w:t xml:space="preserve">млн. рублей </w:t>
      </w:r>
      <w:r w:rsidRPr="00BC72F2">
        <w:rPr>
          <w:color w:val="000000" w:themeColor="text1"/>
          <w:sz w:val="24"/>
          <w:szCs w:val="24"/>
        </w:rPr>
        <w:t>(</w:t>
      </w:r>
      <w:r w:rsidR="007165C3" w:rsidRPr="00BC72F2">
        <w:rPr>
          <w:color w:val="000000" w:themeColor="text1"/>
          <w:sz w:val="24"/>
          <w:szCs w:val="24"/>
        </w:rPr>
        <w:t>93,7</w:t>
      </w:r>
      <w:r w:rsidRPr="00BC72F2">
        <w:rPr>
          <w:color w:val="000000" w:themeColor="text1"/>
          <w:sz w:val="24"/>
          <w:szCs w:val="24"/>
        </w:rPr>
        <w:t xml:space="preserve"> % верхнего предела), в том числе долг по государственным ценным бумагам – </w:t>
      </w:r>
      <w:r w:rsidR="007165C3" w:rsidRPr="00BC72F2">
        <w:rPr>
          <w:color w:val="000000" w:themeColor="text1"/>
          <w:sz w:val="24"/>
          <w:szCs w:val="24"/>
        </w:rPr>
        <w:t>7 247 123,9</w:t>
      </w:r>
      <w:r w:rsidRPr="00BC72F2">
        <w:rPr>
          <w:color w:val="000000" w:themeColor="text1"/>
          <w:sz w:val="24"/>
          <w:szCs w:val="24"/>
        </w:rPr>
        <w:t xml:space="preserve"> млн. рублей, по государственным гарантиям Российской Федерации в валюте Российской Федерации – </w:t>
      </w:r>
      <w:r w:rsidR="007165C3" w:rsidRPr="00BC72F2">
        <w:rPr>
          <w:color w:val="000000" w:themeColor="text1"/>
          <w:sz w:val="24"/>
          <w:szCs w:val="24"/>
        </w:rPr>
        <w:t xml:space="preserve">1 442 514,6 </w:t>
      </w:r>
      <w:r w:rsidRPr="00BC72F2">
        <w:rPr>
          <w:color w:val="000000" w:themeColor="text1"/>
          <w:sz w:val="24"/>
          <w:szCs w:val="24"/>
        </w:rPr>
        <w:t>млн. рублей (</w:t>
      </w:r>
      <w:r w:rsidR="007165C3" w:rsidRPr="00BC72F2">
        <w:rPr>
          <w:color w:val="000000" w:themeColor="text1"/>
          <w:sz w:val="24"/>
          <w:szCs w:val="24"/>
        </w:rPr>
        <w:t>71,4</w:t>
      </w:r>
      <w:r w:rsidRPr="00BC72F2">
        <w:rPr>
          <w:color w:val="000000" w:themeColor="text1"/>
          <w:sz w:val="24"/>
          <w:szCs w:val="24"/>
        </w:rPr>
        <w:t> % верхнего предела).</w:t>
      </w:r>
    </w:p>
    <w:p w:rsidR="00CE6243" w:rsidRPr="00BC72F2" w:rsidRDefault="00CE6243" w:rsidP="009A67C6">
      <w:pPr>
        <w:pStyle w:val="19"/>
        <w:widowControl w:val="0"/>
        <w:spacing w:after="120" w:line="360" w:lineRule="auto"/>
        <w:ind w:firstLine="709"/>
        <w:jc w:val="both"/>
        <w:rPr>
          <w:color w:val="000000" w:themeColor="text1"/>
          <w:sz w:val="24"/>
          <w:szCs w:val="24"/>
        </w:rPr>
      </w:pPr>
      <w:r w:rsidRPr="00BC72F2">
        <w:rPr>
          <w:color w:val="000000" w:themeColor="text1"/>
          <w:sz w:val="24"/>
          <w:szCs w:val="24"/>
        </w:rPr>
        <w:t>Данные об изменении в 2017 год</w:t>
      </w:r>
      <w:r w:rsidR="006D2B62" w:rsidRPr="00BC72F2">
        <w:rPr>
          <w:color w:val="000000" w:themeColor="text1"/>
          <w:sz w:val="24"/>
          <w:szCs w:val="24"/>
        </w:rPr>
        <w:t>у</w:t>
      </w:r>
      <w:r w:rsidRPr="00BC72F2">
        <w:rPr>
          <w:color w:val="000000" w:themeColor="text1"/>
          <w:sz w:val="24"/>
          <w:szCs w:val="24"/>
        </w:rPr>
        <w:t xml:space="preserve"> объема государственного внутреннего долга Российской Федерации, выраженного в государственных ценных бумагах в валюте Российской Федерации, представлены в следующей таблице.</w:t>
      </w:r>
    </w:p>
    <w:p w:rsidR="00CE6243" w:rsidRPr="00BC72F2" w:rsidRDefault="00CE6243" w:rsidP="00CE6243">
      <w:pPr>
        <w:pStyle w:val="120"/>
        <w:ind w:right="-2" w:firstLine="709"/>
        <w:jc w:val="right"/>
        <w:rPr>
          <w:color w:val="000000" w:themeColor="text1"/>
          <w:sz w:val="18"/>
          <w:szCs w:val="16"/>
        </w:rPr>
      </w:pPr>
      <w:r w:rsidRPr="00BC72F2">
        <w:rPr>
          <w:color w:val="000000" w:themeColor="text1"/>
          <w:sz w:val="18"/>
          <w:szCs w:val="16"/>
        </w:rPr>
        <w:t>(млрд. рублей)</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34"/>
        <w:gridCol w:w="1134"/>
        <w:gridCol w:w="1134"/>
        <w:gridCol w:w="1220"/>
        <w:gridCol w:w="906"/>
        <w:gridCol w:w="709"/>
        <w:gridCol w:w="851"/>
      </w:tblGrid>
      <w:tr w:rsidR="00BC72F2" w:rsidRPr="00BC72F2" w:rsidTr="002517E4">
        <w:trPr>
          <w:trHeight w:val="1275"/>
        </w:trPr>
        <w:tc>
          <w:tcPr>
            <w:tcW w:w="2992" w:type="dxa"/>
            <w:vMerge w:val="restart"/>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Наименование показателя</w:t>
            </w:r>
          </w:p>
        </w:tc>
        <w:tc>
          <w:tcPr>
            <w:tcW w:w="2268" w:type="dxa"/>
            <w:gridSpan w:val="2"/>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 xml:space="preserve">Объем государственного внутреннего долга </w:t>
            </w:r>
          </w:p>
        </w:tc>
        <w:tc>
          <w:tcPr>
            <w:tcW w:w="2354" w:type="dxa"/>
            <w:gridSpan w:val="2"/>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Структура</w:t>
            </w:r>
          </w:p>
        </w:tc>
        <w:tc>
          <w:tcPr>
            <w:tcW w:w="2466" w:type="dxa"/>
            <w:gridSpan w:val="3"/>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 xml:space="preserve">Изменение ( +/-) </w:t>
            </w:r>
            <w:r w:rsidRPr="00BC72F2">
              <w:rPr>
                <w:rFonts w:eastAsia="Times New Roman"/>
                <w:b/>
                <w:bCs/>
                <w:color w:val="000000" w:themeColor="text1"/>
                <w:sz w:val="16"/>
                <w:szCs w:val="16"/>
              </w:rPr>
              <w:br/>
              <w:t>за январь – декабрь 2017 года</w:t>
            </w:r>
          </w:p>
        </w:tc>
      </w:tr>
      <w:tr w:rsidR="00BC72F2" w:rsidRPr="00BC72F2" w:rsidTr="002517E4">
        <w:trPr>
          <w:trHeight w:val="420"/>
        </w:trPr>
        <w:tc>
          <w:tcPr>
            <w:tcW w:w="2992" w:type="dxa"/>
            <w:vMerge/>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34" w:type="dxa"/>
            <w:vMerge w:val="restart"/>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на 1 января 2017 года</w:t>
            </w:r>
          </w:p>
        </w:tc>
        <w:tc>
          <w:tcPr>
            <w:tcW w:w="1134" w:type="dxa"/>
            <w:vMerge w:val="restart"/>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на 1 января 2018 года*</w:t>
            </w:r>
          </w:p>
        </w:tc>
        <w:tc>
          <w:tcPr>
            <w:tcW w:w="1134" w:type="dxa"/>
            <w:vMerge w:val="restart"/>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на 1 января 2017 года</w:t>
            </w:r>
          </w:p>
        </w:tc>
        <w:tc>
          <w:tcPr>
            <w:tcW w:w="1220" w:type="dxa"/>
            <w:vMerge w:val="restart"/>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на 1 января 2018 года*</w:t>
            </w:r>
          </w:p>
        </w:tc>
        <w:tc>
          <w:tcPr>
            <w:tcW w:w="906" w:type="dxa"/>
            <w:vMerge w:val="restart"/>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сумма</w:t>
            </w:r>
          </w:p>
        </w:tc>
        <w:tc>
          <w:tcPr>
            <w:tcW w:w="709" w:type="dxa"/>
            <w:vMerge w:val="restart"/>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w:t>
            </w:r>
          </w:p>
        </w:tc>
        <w:tc>
          <w:tcPr>
            <w:tcW w:w="851" w:type="dxa"/>
            <w:vMerge w:val="restart"/>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процент-ные пункты</w:t>
            </w:r>
          </w:p>
        </w:tc>
      </w:tr>
      <w:tr w:rsidR="00BC72F2" w:rsidRPr="00BC72F2" w:rsidTr="002517E4">
        <w:trPr>
          <w:trHeight w:val="255"/>
        </w:trPr>
        <w:tc>
          <w:tcPr>
            <w:tcW w:w="2992" w:type="dxa"/>
            <w:vMerge/>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34" w:type="dxa"/>
            <w:vMerge/>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34" w:type="dxa"/>
            <w:vMerge/>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134" w:type="dxa"/>
            <w:vMerge/>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1220" w:type="dxa"/>
            <w:vMerge/>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906" w:type="dxa"/>
            <w:vMerge/>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709" w:type="dxa"/>
            <w:vMerge/>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c>
          <w:tcPr>
            <w:tcW w:w="851" w:type="dxa"/>
            <w:vMerge/>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b/>
                <w:bCs/>
                <w:color w:val="000000" w:themeColor="text1"/>
                <w:sz w:val="16"/>
                <w:szCs w:val="16"/>
              </w:rPr>
            </w:pPr>
          </w:p>
        </w:tc>
      </w:tr>
      <w:tr w:rsidR="00BC72F2" w:rsidRPr="00BC72F2" w:rsidTr="002517E4">
        <w:trPr>
          <w:trHeight w:val="255"/>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textAlignment w:val="auto"/>
              <w:rPr>
                <w:rFonts w:eastAsia="Times New Roman"/>
                <w:b/>
                <w:bCs/>
                <w:color w:val="000000" w:themeColor="text1"/>
                <w:sz w:val="16"/>
                <w:szCs w:val="16"/>
              </w:rPr>
            </w:pPr>
            <w:r w:rsidRPr="00BC72F2">
              <w:rPr>
                <w:rFonts w:eastAsia="Times New Roman"/>
                <w:b/>
                <w:bCs/>
                <w:color w:val="000000" w:themeColor="text1"/>
                <w:sz w:val="16"/>
                <w:szCs w:val="16"/>
              </w:rPr>
              <w:t>Государственные ценные бумаги - всего</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6 100,3</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7 247,1</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100,0</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100,0</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1 146,8</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18,8</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 </w:t>
            </w:r>
          </w:p>
        </w:tc>
      </w:tr>
      <w:tr w:rsidR="00BC72F2" w:rsidRPr="00BC72F2" w:rsidTr="002517E4">
        <w:trPr>
          <w:trHeight w:val="255"/>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BC72F2">
              <w:rPr>
                <w:rFonts w:eastAsia="Times New Roman"/>
                <w:i/>
                <w:color w:val="000000" w:themeColor="text1"/>
                <w:sz w:val="16"/>
                <w:szCs w:val="16"/>
              </w:rPr>
              <w:t>в том числе:</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 </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 </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 </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 </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b/>
                <w:bCs/>
                <w:color w:val="000000" w:themeColor="text1"/>
                <w:sz w:val="16"/>
                <w:szCs w:val="16"/>
              </w:rPr>
            </w:pPr>
            <w:r w:rsidRPr="00BC72F2">
              <w:rPr>
                <w:rFonts w:eastAsia="Times New Roman"/>
                <w:b/>
                <w:bCs/>
                <w:color w:val="000000" w:themeColor="text1"/>
                <w:sz w:val="16"/>
                <w:szCs w:val="16"/>
              </w:rPr>
              <w:t> </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 </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 </w:t>
            </w:r>
          </w:p>
        </w:tc>
      </w:tr>
      <w:tr w:rsidR="00BC72F2" w:rsidRPr="00BC72F2" w:rsidTr="002517E4">
        <w:trPr>
          <w:trHeight w:val="450"/>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textAlignment w:val="auto"/>
              <w:rPr>
                <w:rFonts w:eastAsia="Times New Roman"/>
                <w:color w:val="000000" w:themeColor="text1"/>
                <w:sz w:val="16"/>
                <w:szCs w:val="16"/>
              </w:rPr>
            </w:pPr>
            <w:r w:rsidRPr="00BC72F2">
              <w:rPr>
                <w:rFonts w:eastAsia="Times New Roman"/>
                <w:color w:val="000000" w:themeColor="text1"/>
                <w:sz w:val="16"/>
                <w:szCs w:val="16"/>
              </w:rPr>
              <w:t>облигации федеральных займов с постоянной ставкой купонного дохода (ОФЗ-ПД)</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3 051,1</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4 283,6</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50,0</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59,1</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1 232,5</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40,4</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9,1</w:t>
            </w:r>
          </w:p>
        </w:tc>
      </w:tr>
      <w:tr w:rsidR="00BC72F2" w:rsidRPr="00BC72F2" w:rsidTr="002517E4">
        <w:trPr>
          <w:trHeight w:val="450"/>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textAlignment w:val="auto"/>
              <w:rPr>
                <w:rFonts w:eastAsia="Times New Roman"/>
                <w:color w:val="000000" w:themeColor="text1"/>
                <w:sz w:val="16"/>
                <w:szCs w:val="16"/>
              </w:rPr>
            </w:pPr>
            <w:r w:rsidRPr="00BC72F2">
              <w:rPr>
                <w:rFonts w:eastAsia="Times New Roman"/>
                <w:color w:val="000000" w:themeColor="text1"/>
                <w:sz w:val="16"/>
                <w:szCs w:val="16"/>
              </w:rPr>
              <w:t>облигации федерального займа с переменным купоном (ОФЗ-ПК)</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1 738,0</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1 748,4</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28,5</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24,1</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10,4</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0,6</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-4,4</w:t>
            </w:r>
          </w:p>
        </w:tc>
      </w:tr>
      <w:tr w:rsidR="00BC72F2" w:rsidRPr="00BC72F2" w:rsidTr="002517E4">
        <w:trPr>
          <w:trHeight w:val="450"/>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textAlignment w:val="auto"/>
              <w:rPr>
                <w:rFonts w:eastAsia="Times New Roman"/>
                <w:color w:val="000000" w:themeColor="text1"/>
                <w:sz w:val="16"/>
                <w:szCs w:val="16"/>
              </w:rPr>
            </w:pPr>
            <w:r w:rsidRPr="00BC72F2">
              <w:rPr>
                <w:rFonts w:eastAsia="Times New Roman"/>
                <w:color w:val="000000" w:themeColor="text1"/>
                <w:sz w:val="16"/>
                <w:szCs w:val="16"/>
              </w:rPr>
              <w:t>облигации федерального займа с амортизацией долга (ОФЗ-АД)</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680,1</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539,8</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11,1</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7,4</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-140,3</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-20,6</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-3,7</w:t>
            </w:r>
          </w:p>
        </w:tc>
      </w:tr>
      <w:tr w:rsidR="00BC72F2" w:rsidRPr="00BC72F2" w:rsidTr="002517E4">
        <w:trPr>
          <w:trHeight w:val="450"/>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BC72F2">
              <w:rPr>
                <w:rFonts w:eastAsia="Times New Roman"/>
                <w:color w:val="000000" w:themeColor="text1"/>
                <w:sz w:val="16"/>
                <w:szCs w:val="16"/>
              </w:rPr>
              <w:t>государственные сберегательные облигации с постоянной процентной ставкой (ГСО-ППС)</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245,6</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245,6</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4,0</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3,4</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-0,6</w:t>
            </w:r>
          </w:p>
        </w:tc>
      </w:tr>
      <w:tr w:rsidR="00BC72F2" w:rsidRPr="00BC72F2" w:rsidTr="002517E4">
        <w:trPr>
          <w:trHeight w:val="450"/>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textAlignment w:val="auto"/>
              <w:rPr>
                <w:rFonts w:eastAsia="Times New Roman"/>
                <w:color w:val="000000" w:themeColor="text1"/>
                <w:sz w:val="16"/>
                <w:szCs w:val="16"/>
              </w:rPr>
            </w:pPr>
            <w:r w:rsidRPr="00BC72F2">
              <w:rPr>
                <w:rFonts w:eastAsia="Times New Roman"/>
                <w:color w:val="000000" w:themeColor="text1"/>
                <w:sz w:val="16"/>
                <w:szCs w:val="16"/>
              </w:rPr>
              <w:t>облигации федерального займа с индексируемым номиналом (ОФЗ-ИН)</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163,6</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168,5</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2,7</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2,3</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4,9</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3,0</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-0,4</w:t>
            </w:r>
          </w:p>
        </w:tc>
      </w:tr>
      <w:tr w:rsidR="00BC72F2" w:rsidRPr="00BC72F2" w:rsidTr="002517E4">
        <w:trPr>
          <w:trHeight w:val="675"/>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textAlignment w:val="auto"/>
              <w:rPr>
                <w:rFonts w:eastAsia="Times New Roman"/>
                <w:color w:val="000000" w:themeColor="text1"/>
                <w:sz w:val="16"/>
                <w:szCs w:val="16"/>
              </w:rPr>
            </w:pPr>
            <w:r w:rsidRPr="00BC72F2">
              <w:rPr>
                <w:rFonts w:eastAsia="Times New Roman"/>
                <w:color w:val="000000" w:themeColor="text1"/>
                <w:sz w:val="16"/>
                <w:szCs w:val="16"/>
              </w:rPr>
              <w:t>государственные сберегательные облигации с фиксированной процентной ставкой купонного дохода (ГСО-ФПС)</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132,0</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132,0</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2,2</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1,8</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-0,3</w:t>
            </w:r>
          </w:p>
        </w:tc>
      </w:tr>
      <w:tr w:rsidR="00BC72F2" w:rsidRPr="00BC72F2" w:rsidTr="002517E4">
        <w:trPr>
          <w:trHeight w:val="450"/>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textAlignment w:val="auto"/>
              <w:rPr>
                <w:rFonts w:eastAsia="Times New Roman"/>
                <w:color w:val="000000" w:themeColor="text1"/>
                <w:sz w:val="16"/>
                <w:szCs w:val="16"/>
              </w:rPr>
            </w:pPr>
            <w:r w:rsidRPr="00BC72F2">
              <w:rPr>
                <w:rFonts w:eastAsia="Times New Roman"/>
                <w:color w:val="000000" w:themeColor="text1"/>
                <w:sz w:val="16"/>
                <w:szCs w:val="16"/>
              </w:rPr>
              <w:t>облигации внешних облигационных займов  Российской  Федерации (ОВОЗ)</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90,0</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90,0</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1,5</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1,2</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-0,2</w:t>
            </w:r>
          </w:p>
        </w:tc>
      </w:tr>
      <w:tr w:rsidR="00BC72F2" w:rsidRPr="00BC72F2" w:rsidTr="002517E4">
        <w:trPr>
          <w:trHeight w:val="255"/>
        </w:trPr>
        <w:tc>
          <w:tcPr>
            <w:tcW w:w="2992" w:type="dxa"/>
            <w:shd w:val="clear" w:color="auto" w:fill="auto"/>
            <w:noWrap/>
            <w:vAlign w:val="bottom"/>
            <w:hideMark/>
          </w:tcPr>
          <w:p w:rsidR="002517E4" w:rsidRPr="00BC72F2" w:rsidRDefault="002517E4" w:rsidP="002517E4">
            <w:pPr>
              <w:overflowPunct/>
              <w:autoSpaceDE/>
              <w:autoSpaceDN/>
              <w:adjustRightInd/>
              <w:spacing w:line="240" w:lineRule="auto"/>
              <w:ind w:left="0" w:right="0" w:firstLine="0"/>
              <w:jc w:val="left"/>
              <w:textAlignment w:val="auto"/>
              <w:rPr>
                <w:rFonts w:eastAsia="Times New Roman"/>
                <w:color w:val="000000" w:themeColor="text1"/>
                <w:sz w:val="16"/>
                <w:szCs w:val="16"/>
              </w:rPr>
            </w:pPr>
            <w:r w:rsidRPr="00BC72F2">
              <w:rPr>
                <w:rFonts w:eastAsia="Times New Roman"/>
                <w:color w:val="000000" w:themeColor="text1"/>
                <w:sz w:val="16"/>
                <w:szCs w:val="16"/>
              </w:rPr>
              <w:t xml:space="preserve">облигации федерального займа для населения (ОФЗ-н) </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 </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39,2</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0,5</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39,2</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 </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0,5</w:t>
            </w:r>
          </w:p>
        </w:tc>
      </w:tr>
      <w:tr w:rsidR="00BC72F2" w:rsidRPr="00BC72F2" w:rsidTr="002517E4">
        <w:trPr>
          <w:trHeight w:val="255"/>
        </w:trPr>
        <w:tc>
          <w:tcPr>
            <w:tcW w:w="2992"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textAlignment w:val="auto"/>
              <w:rPr>
                <w:rFonts w:eastAsia="Times New Roman"/>
                <w:color w:val="000000" w:themeColor="text1"/>
                <w:sz w:val="16"/>
                <w:szCs w:val="16"/>
              </w:rPr>
            </w:pPr>
            <w:r w:rsidRPr="00BC72F2">
              <w:rPr>
                <w:rFonts w:eastAsia="Times New Roman"/>
                <w:color w:val="000000" w:themeColor="text1"/>
                <w:sz w:val="16"/>
                <w:szCs w:val="16"/>
              </w:rPr>
              <w:t>БОФЗ</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1134" w:type="dxa"/>
            <w:shd w:val="clear" w:color="auto" w:fill="auto"/>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1134"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1220"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906"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c>
          <w:tcPr>
            <w:tcW w:w="709"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 </w:t>
            </w:r>
          </w:p>
        </w:tc>
        <w:tc>
          <w:tcPr>
            <w:tcW w:w="851" w:type="dxa"/>
            <w:shd w:val="clear" w:color="auto" w:fill="auto"/>
            <w:noWrap/>
            <w:vAlign w:val="center"/>
            <w:hideMark/>
          </w:tcPr>
          <w:p w:rsidR="002517E4" w:rsidRPr="00BC72F2" w:rsidRDefault="002517E4" w:rsidP="002517E4">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BC72F2">
              <w:rPr>
                <w:rFonts w:eastAsia="Times New Roman"/>
                <w:color w:val="000000" w:themeColor="text1"/>
                <w:sz w:val="16"/>
                <w:szCs w:val="16"/>
              </w:rPr>
              <w:t>0,0</w:t>
            </w:r>
          </w:p>
        </w:tc>
      </w:tr>
    </w:tbl>
    <w:p w:rsidR="00CE6243" w:rsidRPr="00BC72F2" w:rsidRDefault="00CE6243" w:rsidP="00CE6243">
      <w:pPr>
        <w:pStyle w:val="120"/>
        <w:ind w:right="-2" w:firstLine="709"/>
        <w:rPr>
          <w:color w:val="000000" w:themeColor="text1"/>
          <w:szCs w:val="24"/>
        </w:rPr>
      </w:pPr>
      <w:r w:rsidRPr="00BC72F2">
        <w:rPr>
          <w:color w:val="000000" w:themeColor="text1"/>
          <w:szCs w:val="24"/>
        </w:rPr>
        <w:t xml:space="preserve">* Данные официального сайта Минфина России. </w:t>
      </w:r>
    </w:p>
    <w:p w:rsidR="00CE6243" w:rsidRPr="00BC72F2" w:rsidRDefault="00CE6243" w:rsidP="00CE6243">
      <w:pPr>
        <w:pStyle w:val="120"/>
        <w:ind w:right="-2" w:firstLine="709"/>
        <w:rPr>
          <w:color w:val="000000" w:themeColor="text1"/>
          <w:szCs w:val="24"/>
        </w:rPr>
      </w:pPr>
    </w:p>
    <w:p w:rsidR="00CE6243" w:rsidRPr="00BC72F2" w:rsidRDefault="00CE6243" w:rsidP="006A7EFC">
      <w:pPr>
        <w:pStyle w:val="19"/>
        <w:widowControl w:val="0"/>
        <w:spacing w:line="360" w:lineRule="auto"/>
        <w:ind w:firstLine="709"/>
        <w:jc w:val="both"/>
        <w:rPr>
          <w:color w:val="000000" w:themeColor="text1"/>
          <w:sz w:val="24"/>
          <w:szCs w:val="24"/>
        </w:rPr>
      </w:pPr>
      <w:r w:rsidRPr="00BC72F2">
        <w:rPr>
          <w:color w:val="000000" w:themeColor="text1"/>
          <w:sz w:val="24"/>
          <w:szCs w:val="24"/>
        </w:rPr>
        <w:t xml:space="preserve">По состоянию на 1 </w:t>
      </w:r>
      <w:r w:rsidR="005014A2" w:rsidRPr="00BC72F2">
        <w:rPr>
          <w:color w:val="000000" w:themeColor="text1"/>
          <w:sz w:val="24"/>
          <w:szCs w:val="24"/>
        </w:rPr>
        <w:t>янва</w:t>
      </w:r>
      <w:r w:rsidRPr="00BC72F2">
        <w:rPr>
          <w:color w:val="000000" w:themeColor="text1"/>
          <w:sz w:val="24"/>
          <w:szCs w:val="24"/>
        </w:rPr>
        <w:t>ря 201</w:t>
      </w:r>
      <w:r w:rsidR="005014A2" w:rsidRPr="00BC72F2">
        <w:rPr>
          <w:color w:val="000000" w:themeColor="text1"/>
          <w:sz w:val="24"/>
          <w:szCs w:val="24"/>
        </w:rPr>
        <w:t>8</w:t>
      </w:r>
      <w:r w:rsidRPr="00BC72F2">
        <w:rPr>
          <w:color w:val="000000" w:themeColor="text1"/>
          <w:sz w:val="24"/>
          <w:szCs w:val="24"/>
        </w:rPr>
        <w:t> года в структуре государственного внутреннего долга Российской Федерации по видам долговых обязательств преобладают ОФЗ-ПД со сроками погашения в 2018 – 2033 годах (</w:t>
      </w:r>
      <w:r w:rsidR="005014A2" w:rsidRPr="00BC72F2">
        <w:rPr>
          <w:color w:val="000000" w:themeColor="text1"/>
          <w:sz w:val="24"/>
          <w:szCs w:val="24"/>
        </w:rPr>
        <w:t>59,1</w:t>
      </w:r>
      <w:r w:rsidRPr="00BC72F2">
        <w:rPr>
          <w:color w:val="000000" w:themeColor="text1"/>
          <w:sz w:val="24"/>
          <w:szCs w:val="24"/>
        </w:rPr>
        <w:t> %), ОФЗ-ПК со сроками погашения в 201</w:t>
      </w:r>
      <w:r w:rsidR="00DB56A5" w:rsidRPr="00BC72F2">
        <w:rPr>
          <w:color w:val="000000" w:themeColor="text1"/>
          <w:sz w:val="24"/>
          <w:szCs w:val="24"/>
        </w:rPr>
        <w:t>9</w:t>
      </w:r>
      <w:r w:rsidRPr="00BC72F2">
        <w:rPr>
          <w:color w:val="000000" w:themeColor="text1"/>
          <w:sz w:val="24"/>
          <w:szCs w:val="24"/>
        </w:rPr>
        <w:t xml:space="preserve"> – 2034 годах (2</w:t>
      </w:r>
      <w:r w:rsidR="00DB56A5" w:rsidRPr="00BC72F2">
        <w:rPr>
          <w:color w:val="000000" w:themeColor="text1"/>
          <w:sz w:val="24"/>
          <w:szCs w:val="24"/>
        </w:rPr>
        <w:t>4,1</w:t>
      </w:r>
      <w:r w:rsidRPr="00BC72F2">
        <w:rPr>
          <w:color w:val="000000" w:themeColor="text1"/>
          <w:sz w:val="24"/>
          <w:szCs w:val="24"/>
        </w:rPr>
        <w:t xml:space="preserve"> %) и ОФЗ-АД со сроками погашения в 2018 - 2036 годах (7,4 %). </w:t>
      </w:r>
    </w:p>
    <w:p w:rsidR="00CE6243" w:rsidRPr="00BC72F2" w:rsidRDefault="00CE6243" w:rsidP="006A7EFC">
      <w:pPr>
        <w:widowControl w:val="0"/>
        <w:ind w:left="0" w:right="0"/>
        <w:rPr>
          <w:color w:val="000000" w:themeColor="text1"/>
          <w:sz w:val="24"/>
          <w:szCs w:val="24"/>
        </w:rPr>
      </w:pPr>
      <w:r w:rsidRPr="00BC72F2">
        <w:rPr>
          <w:b/>
          <w:color w:val="000000" w:themeColor="text1"/>
          <w:sz w:val="24"/>
          <w:szCs w:val="24"/>
        </w:rPr>
        <w:t>11.2.1.</w:t>
      </w:r>
      <w:r w:rsidRPr="00BC72F2">
        <w:rPr>
          <w:color w:val="000000" w:themeColor="text1"/>
          <w:sz w:val="24"/>
          <w:szCs w:val="24"/>
        </w:rPr>
        <w:t xml:space="preserve"> </w:t>
      </w:r>
      <w:r w:rsidRPr="00BC72F2">
        <w:rPr>
          <w:b/>
          <w:color w:val="000000" w:themeColor="text1"/>
          <w:sz w:val="24"/>
          <w:szCs w:val="24"/>
        </w:rPr>
        <w:t>Программой государственных гарантий Российской Федерации в валюте Российской Федерации</w:t>
      </w:r>
      <w:r w:rsidRPr="00BC72F2">
        <w:rPr>
          <w:color w:val="000000" w:themeColor="text1"/>
          <w:sz w:val="24"/>
          <w:szCs w:val="24"/>
        </w:rPr>
        <w:t xml:space="preserve"> на 2017 год и на плановый период 2018 и 2019 годов (статья 13 Федерального закона № 415-ФЗ (с изменениями) утвержден объем предоставления государственных гарантий в валюте Российской Федерации на 2017 год в сумме 190 123,9 млн. рублей.</w:t>
      </w:r>
    </w:p>
    <w:p w:rsidR="00CE6243" w:rsidRPr="00BC72F2" w:rsidRDefault="00CE6243" w:rsidP="006A7EFC">
      <w:pPr>
        <w:widowControl w:val="0"/>
        <w:ind w:left="0" w:right="0"/>
        <w:rPr>
          <w:color w:val="000000" w:themeColor="text1"/>
          <w:sz w:val="24"/>
          <w:szCs w:val="24"/>
        </w:rPr>
      </w:pPr>
      <w:r w:rsidRPr="00BC72F2">
        <w:rPr>
          <w:color w:val="000000" w:themeColor="text1"/>
          <w:sz w:val="24"/>
          <w:szCs w:val="24"/>
        </w:rPr>
        <w:t xml:space="preserve">Программой государственных гарантий Российской Федерации в валюте Российской Федерации предусмотрено предоставление в 2017 году государственных гарантий </w:t>
      </w:r>
      <w:r w:rsidRPr="00BC72F2">
        <w:rPr>
          <w:b/>
          <w:color w:val="000000" w:themeColor="text1"/>
          <w:sz w:val="24"/>
          <w:szCs w:val="24"/>
        </w:rPr>
        <w:t>без права регрессного требования и без предоставления обеспечения</w:t>
      </w:r>
      <w:r w:rsidRPr="00BC72F2">
        <w:rPr>
          <w:color w:val="000000" w:themeColor="text1"/>
          <w:sz w:val="24"/>
          <w:szCs w:val="24"/>
        </w:rPr>
        <w:t xml:space="preserve"> в объеме 21 100,0 млн. рублей, или 11,1 % общего объема, предусмотренного Программой, </w:t>
      </w:r>
      <w:r w:rsidRPr="00BC72F2">
        <w:rPr>
          <w:b/>
          <w:color w:val="000000" w:themeColor="text1"/>
          <w:sz w:val="24"/>
          <w:szCs w:val="24"/>
        </w:rPr>
        <w:t>с правом регрессного требования</w:t>
      </w:r>
      <w:r w:rsidRPr="00BC72F2">
        <w:rPr>
          <w:color w:val="000000" w:themeColor="text1"/>
          <w:sz w:val="24"/>
          <w:szCs w:val="24"/>
        </w:rPr>
        <w:t xml:space="preserve"> – в объеме 159 023,9 млн. рублей, или 83,6 %, без права регрессного требования и </w:t>
      </w:r>
      <w:r w:rsidRPr="00BC72F2">
        <w:rPr>
          <w:b/>
          <w:color w:val="000000" w:themeColor="text1"/>
          <w:sz w:val="24"/>
          <w:szCs w:val="24"/>
        </w:rPr>
        <w:t>с уступкой прав требования</w:t>
      </w:r>
      <w:r w:rsidRPr="00BC72F2">
        <w:rPr>
          <w:color w:val="000000" w:themeColor="text1"/>
          <w:sz w:val="24"/>
          <w:szCs w:val="24"/>
        </w:rPr>
        <w:t xml:space="preserve"> – 10 000,0 млн. рублей, или 5,3 %.</w:t>
      </w:r>
    </w:p>
    <w:p w:rsidR="00CE6243" w:rsidRPr="00BC72F2" w:rsidRDefault="0065289E" w:rsidP="006A7EFC">
      <w:pPr>
        <w:widowControl w:val="0"/>
        <w:ind w:left="0" w:right="0"/>
        <w:rPr>
          <w:color w:val="000000" w:themeColor="text1"/>
          <w:sz w:val="24"/>
          <w:szCs w:val="24"/>
        </w:rPr>
      </w:pPr>
      <w:r w:rsidRPr="00BC72F2">
        <w:rPr>
          <w:color w:val="000000" w:themeColor="text1"/>
          <w:sz w:val="24"/>
          <w:szCs w:val="24"/>
        </w:rPr>
        <w:t xml:space="preserve">В январе - декабре 2017 года согласно выпискам из Государственной долговой книги Российской Федерации осуществлено предоставление </w:t>
      </w:r>
      <w:r w:rsidR="00B30883" w:rsidRPr="00BC72F2">
        <w:rPr>
          <w:b/>
          <w:color w:val="000000" w:themeColor="text1"/>
          <w:sz w:val="24"/>
          <w:szCs w:val="24"/>
        </w:rPr>
        <w:t>20</w:t>
      </w:r>
      <w:r w:rsidR="00CE6243" w:rsidRPr="00BC72F2">
        <w:rPr>
          <w:b/>
          <w:color w:val="000000" w:themeColor="text1"/>
          <w:sz w:val="24"/>
          <w:szCs w:val="24"/>
        </w:rPr>
        <w:t xml:space="preserve"> государственны</w:t>
      </w:r>
      <w:r w:rsidR="00B30883" w:rsidRPr="00BC72F2">
        <w:rPr>
          <w:b/>
          <w:color w:val="000000" w:themeColor="text1"/>
          <w:sz w:val="24"/>
          <w:szCs w:val="24"/>
        </w:rPr>
        <w:t>х</w:t>
      </w:r>
      <w:r w:rsidR="00CE6243" w:rsidRPr="00BC72F2">
        <w:rPr>
          <w:b/>
          <w:color w:val="000000" w:themeColor="text1"/>
          <w:sz w:val="24"/>
          <w:szCs w:val="24"/>
        </w:rPr>
        <w:t xml:space="preserve"> гаранти</w:t>
      </w:r>
      <w:r w:rsidR="00B30883" w:rsidRPr="00BC72F2">
        <w:rPr>
          <w:b/>
          <w:color w:val="000000" w:themeColor="text1"/>
          <w:sz w:val="24"/>
          <w:szCs w:val="24"/>
        </w:rPr>
        <w:t>й</w:t>
      </w:r>
      <w:r w:rsidR="00CE6243" w:rsidRPr="00BC72F2">
        <w:rPr>
          <w:color w:val="000000" w:themeColor="text1"/>
          <w:sz w:val="24"/>
          <w:szCs w:val="24"/>
        </w:rPr>
        <w:t xml:space="preserve"> Российской Федерации в валюте Российской Федерации </w:t>
      </w:r>
      <w:r w:rsidRPr="00BC72F2">
        <w:rPr>
          <w:color w:val="000000" w:themeColor="text1"/>
          <w:sz w:val="24"/>
          <w:szCs w:val="24"/>
        </w:rPr>
        <w:t>на общую сумму</w:t>
      </w:r>
      <w:r w:rsidR="00CE6243" w:rsidRPr="00BC72F2">
        <w:rPr>
          <w:color w:val="000000" w:themeColor="text1"/>
          <w:sz w:val="24"/>
          <w:szCs w:val="24"/>
        </w:rPr>
        <w:t xml:space="preserve"> </w:t>
      </w:r>
      <w:r w:rsidR="0051082B" w:rsidRPr="00BC72F2">
        <w:rPr>
          <w:color w:val="000000" w:themeColor="text1"/>
          <w:sz w:val="24"/>
          <w:szCs w:val="24"/>
        </w:rPr>
        <w:t xml:space="preserve">101 297,2 </w:t>
      </w:r>
      <w:r w:rsidR="00CE6243" w:rsidRPr="00BC72F2">
        <w:rPr>
          <w:color w:val="000000" w:themeColor="text1"/>
          <w:sz w:val="24"/>
          <w:szCs w:val="24"/>
        </w:rPr>
        <w:t xml:space="preserve">млн. рублей, или </w:t>
      </w:r>
      <w:r w:rsidR="0051082B" w:rsidRPr="00BC72F2">
        <w:rPr>
          <w:color w:val="000000" w:themeColor="text1"/>
          <w:sz w:val="24"/>
          <w:szCs w:val="24"/>
        </w:rPr>
        <w:t>53,3</w:t>
      </w:r>
      <w:r w:rsidR="00CE6243" w:rsidRPr="00BC72F2">
        <w:rPr>
          <w:color w:val="000000" w:themeColor="text1"/>
          <w:sz w:val="24"/>
          <w:szCs w:val="24"/>
        </w:rPr>
        <w:t> % объема, предусмотренного Программой государственных гарантий:</w:t>
      </w:r>
    </w:p>
    <w:p w:rsidR="002B1859" w:rsidRPr="00BC72F2" w:rsidRDefault="002B1859" w:rsidP="006A7EFC">
      <w:pPr>
        <w:widowControl w:val="0"/>
        <w:ind w:left="0" w:right="0"/>
        <w:rPr>
          <w:color w:val="000000" w:themeColor="text1"/>
          <w:sz w:val="24"/>
          <w:szCs w:val="24"/>
        </w:rPr>
      </w:pPr>
      <w:r w:rsidRPr="00BC72F2">
        <w:rPr>
          <w:color w:val="000000" w:themeColor="text1"/>
          <w:sz w:val="24"/>
          <w:szCs w:val="24"/>
        </w:rPr>
        <w:t xml:space="preserve">по кредитам либо облигационным займам, привлекаемым юридическими лицами, отобранными в порядке, установленном Правительством Российской Федерации, на осуществление инвестиционных проектов либо на иные цели, установленные Правительством Российской Федерации в объеме </w:t>
      </w:r>
      <w:r w:rsidRPr="00BC72F2">
        <w:rPr>
          <w:b/>
          <w:color w:val="000000" w:themeColor="text1"/>
          <w:sz w:val="24"/>
          <w:szCs w:val="24"/>
        </w:rPr>
        <w:t>71 258,2 млн. рублей</w:t>
      </w:r>
      <w:r w:rsidRPr="00BC72F2">
        <w:rPr>
          <w:color w:val="000000" w:themeColor="text1"/>
          <w:sz w:val="24"/>
          <w:szCs w:val="24"/>
        </w:rPr>
        <w:t>;</w:t>
      </w:r>
    </w:p>
    <w:p w:rsidR="002B1859" w:rsidRPr="00BC72F2" w:rsidRDefault="002B1859" w:rsidP="006A7EFC">
      <w:pPr>
        <w:widowControl w:val="0"/>
        <w:ind w:left="0" w:right="0"/>
        <w:rPr>
          <w:color w:val="000000" w:themeColor="text1"/>
          <w:sz w:val="24"/>
          <w:szCs w:val="24"/>
        </w:rPr>
      </w:pPr>
      <w:r w:rsidRPr="00BC72F2">
        <w:rPr>
          <w:color w:val="000000" w:themeColor="text1"/>
          <w:sz w:val="24"/>
          <w:szCs w:val="24"/>
        </w:rPr>
        <w:t xml:space="preserve">по кредитам, привлекаемым организациями оборонно-промышленного комплекса на реализацию проектов, осуществляемых в рамках Федеральной целевой программы «Развитие оборонно-промышленного комплекса Российской Федерации на 2011-2020 годы», в объеме </w:t>
      </w:r>
      <w:r w:rsidRPr="00BC72F2">
        <w:rPr>
          <w:b/>
          <w:color w:val="000000" w:themeColor="text1"/>
          <w:sz w:val="24"/>
          <w:szCs w:val="24"/>
        </w:rPr>
        <w:t>8 039,8 млн. рублей</w:t>
      </w:r>
      <w:r w:rsidRPr="00BC72F2">
        <w:rPr>
          <w:color w:val="000000" w:themeColor="text1"/>
          <w:sz w:val="24"/>
          <w:szCs w:val="24"/>
        </w:rPr>
        <w:t>;</w:t>
      </w:r>
    </w:p>
    <w:p w:rsidR="002B1859" w:rsidRPr="00BC72F2" w:rsidRDefault="002B1859" w:rsidP="006A7EFC">
      <w:pPr>
        <w:widowControl w:val="0"/>
        <w:ind w:left="0" w:right="0"/>
        <w:rPr>
          <w:color w:val="000000" w:themeColor="text1"/>
          <w:sz w:val="24"/>
          <w:szCs w:val="24"/>
        </w:rPr>
      </w:pPr>
      <w:r w:rsidRPr="00BC72F2">
        <w:rPr>
          <w:color w:val="000000" w:themeColor="text1"/>
          <w:sz w:val="24"/>
          <w:szCs w:val="24"/>
        </w:rPr>
        <w:t xml:space="preserve">по кредитам, привлекаемым ОАО «Объединенная двигателестроительная корпорация» на финансирование работ по организации серийного производства деталей и мотогондол перспективных двигателей для гражданской авиации, в объеме </w:t>
      </w:r>
      <w:r w:rsidRPr="00BC72F2">
        <w:rPr>
          <w:b/>
          <w:color w:val="000000" w:themeColor="text1"/>
          <w:sz w:val="24"/>
          <w:szCs w:val="24"/>
        </w:rPr>
        <w:t>899,2 млн. рублей</w:t>
      </w:r>
      <w:r w:rsidRPr="00BC72F2">
        <w:rPr>
          <w:color w:val="000000" w:themeColor="text1"/>
          <w:sz w:val="24"/>
          <w:szCs w:val="24"/>
        </w:rPr>
        <w:t>;</w:t>
      </w:r>
    </w:p>
    <w:p w:rsidR="002B1859" w:rsidRPr="00BC72F2" w:rsidRDefault="002B1859" w:rsidP="006A7EFC">
      <w:pPr>
        <w:widowControl w:val="0"/>
        <w:ind w:left="0" w:right="0"/>
        <w:rPr>
          <w:color w:val="000000" w:themeColor="text1"/>
          <w:sz w:val="24"/>
          <w:szCs w:val="24"/>
        </w:rPr>
      </w:pPr>
      <w:r w:rsidRPr="00BC72F2">
        <w:rPr>
          <w:color w:val="000000" w:themeColor="text1"/>
          <w:sz w:val="24"/>
          <w:szCs w:val="24"/>
        </w:rPr>
        <w:t xml:space="preserve">по кредитам либо облигационным займам, привлекаемым ОАО «РОСНАНО» на реализацию целей, указанных в уставе общества, в объеме </w:t>
      </w:r>
      <w:r w:rsidRPr="00BC72F2">
        <w:rPr>
          <w:b/>
          <w:color w:val="000000" w:themeColor="text1"/>
          <w:sz w:val="24"/>
          <w:szCs w:val="24"/>
        </w:rPr>
        <w:t>21 100,0 млн. рублей</w:t>
      </w:r>
      <w:r w:rsidRPr="00BC72F2">
        <w:rPr>
          <w:color w:val="000000" w:themeColor="text1"/>
          <w:sz w:val="24"/>
          <w:szCs w:val="24"/>
        </w:rPr>
        <w:t>.</w:t>
      </w:r>
    </w:p>
    <w:p w:rsidR="00CE6243" w:rsidRPr="00BC72F2" w:rsidRDefault="00CE6243" w:rsidP="006A7EFC">
      <w:pPr>
        <w:widowControl w:val="0"/>
        <w:ind w:left="0" w:right="0"/>
        <w:rPr>
          <w:color w:val="000000" w:themeColor="text1"/>
          <w:sz w:val="24"/>
          <w:szCs w:val="24"/>
        </w:rPr>
      </w:pPr>
      <w:r w:rsidRPr="00BC72F2">
        <w:rPr>
          <w:color w:val="000000" w:themeColor="text1"/>
          <w:sz w:val="24"/>
          <w:szCs w:val="24"/>
        </w:rPr>
        <w:lastRenderedPageBreak/>
        <w:t>Исполнение Программы государственных гарантий</w:t>
      </w:r>
      <w:r w:rsidRPr="00BC72F2">
        <w:rPr>
          <w:b/>
          <w:color w:val="000000" w:themeColor="text1"/>
          <w:sz w:val="24"/>
          <w:szCs w:val="24"/>
        </w:rPr>
        <w:t xml:space="preserve"> Российской Федерации в валюте Российской Федерации</w:t>
      </w:r>
      <w:r w:rsidRPr="00BC72F2">
        <w:rPr>
          <w:color w:val="000000" w:themeColor="text1"/>
          <w:sz w:val="24"/>
          <w:szCs w:val="24"/>
        </w:rPr>
        <w:t xml:space="preserve"> на январе – </w:t>
      </w:r>
      <w:r w:rsidR="00D10C18" w:rsidRPr="00BC72F2">
        <w:rPr>
          <w:color w:val="000000" w:themeColor="text1"/>
          <w:sz w:val="24"/>
          <w:szCs w:val="24"/>
        </w:rPr>
        <w:t>дека</w:t>
      </w:r>
      <w:r w:rsidRPr="00BC72F2">
        <w:rPr>
          <w:color w:val="000000" w:themeColor="text1"/>
          <w:sz w:val="24"/>
          <w:szCs w:val="24"/>
        </w:rPr>
        <w:t>бре 2017 год представлено в следующей таблице.</w:t>
      </w:r>
    </w:p>
    <w:tbl>
      <w:tblPr>
        <w:tblW w:w="9639" w:type="dxa"/>
        <w:tblInd w:w="93" w:type="dxa"/>
        <w:tblLayout w:type="fixed"/>
        <w:tblLook w:val="04A0" w:firstRow="1" w:lastRow="0" w:firstColumn="1" w:lastColumn="0" w:noHBand="0" w:noVBand="1"/>
      </w:tblPr>
      <w:tblGrid>
        <w:gridCol w:w="724"/>
        <w:gridCol w:w="4961"/>
        <w:gridCol w:w="1612"/>
        <w:gridCol w:w="1411"/>
        <w:gridCol w:w="931"/>
      </w:tblGrid>
      <w:tr w:rsidR="00BC72F2" w:rsidRPr="00BC72F2" w:rsidTr="00F51C77">
        <w:trPr>
          <w:trHeight w:val="468"/>
          <w:tblHeader/>
        </w:trPr>
        <w:tc>
          <w:tcPr>
            <w:tcW w:w="724" w:type="dxa"/>
            <w:tcBorders>
              <w:top w:val="single" w:sz="8" w:space="0" w:color="auto"/>
              <w:left w:val="single" w:sz="8" w:space="0" w:color="auto"/>
              <w:bottom w:val="single" w:sz="8" w:space="0" w:color="000000"/>
              <w:right w:val="single" w:sz="8" w:space="0" w:color="auto"/>
            </w:tcBorders>
            <w:vAlign w:val="center"/>
          </w:tcPr>
          <w:p w:rsidR="00CE6243" w:rsidRPr="00BC72F2" w:rsidRDefault="00CE6243" w:rsidP="00F51C77">
            <w:pPr>
              <w:spacing w:line="240" w:lineRule="auto"/>
              <w:ind w:left="0" w:right="0" w:firstLine="0"/>
              <w:jc w:val="center"/>
              <w:rPr>
                <w:b/>
                <w:bCs/>
                <w:color w:val="000000" w:themeColor="text1"/>
                <w:sz w:val="16"/>
                <w:szCs w:val="16"/>
              </w:rPr>
            </w:pPr>
            <w:r w:rsidRPr="00BC72F2">
              <w:rPr>
                <w:b/>
                <w:color w:val="000000" w:themeColor="text1"/>
                <w:sz w:val="16"/>
                <w:szCs w:val="16"/>
              </w:rPr>
              <w:t>№ п/п</w:t>
            </w:r>
          </w:p>
        </w:tc>
        <w:tc>
          <w:tcPr>
            <w:tcW w:w="4961" w:type="dxa"/>
            <w:tcBorders>
              <w:top w:val="single" w:sz="8" w:space="0" w:color="auto"/>
              <w:left w:val="single" w:sz="8" w:space="0" w:color="auto"/>
              <w:bottom w:val="single" w:sz="8" w:space="0" w:color="000000"/>
              <w:right w:val="single" w:sz="8" w:space="0" w:color="auto"/>
            </w:tcBorders>
            <w:vAlign w:val="center"/>
            <w:hideMark/>
          </w:tcPr>
          <w:p w:rsidR="00CE6243" w:rsidRPr="00BC72F2" w:rsidRDefault="00CE6243" w:rsidP="00F51C77">
            <w:pPr>
              <w:spacing w:line="240" w:lineRule="auto"/>
              <w:ind w:left="0" w:right="0" w:firstLine="0"/>
              <w:jc w:val="center"/>
              <w:rPr>
                <w:b/>
                <w:bCs/>
                <w:color w:val="000000" w:themeColor="text1"/>
                <w:sz w:val="16"/>
                <w:szCs w:val="16"/>
              </w:rPr>
            </w:pPr>
            <w:r w:rsidRPr="00BC72F2">
              <w:rPr>
                <w:b/>
                <w:bCs/>
                <w:color w:val="000000" w:themeColor="text1"/>
                <w:sz w:val="16"/>
                <w:szCs w:val="16"/>
              </w:rPr>
              <w:t>Цель гарантирования</w:t>
            </w:r>
          </w:p>
        </w:tc>
        <w:tc>
          <w:tcPr>
            <w:tcW w:w="1612" w:type="dxa"/>
            <w:tcBorders>
              <w:top w:val="single" w:sz="8" w:space="0" w:color="auto"/>
              <w:left w:val="single" w:sz="8" w:space="0" w:color="auto"/>
              <w:bottom w:val="single" w:sz="8" w:space="0" w:color="000000"/>
              <w:right w:val="single" w:sz="8" w:space="0" w:color="auto"/>
            </w:tcBorders>
            <w:vAlign w:val="center"/>
            <w:hideMark/>
          </w:tcPr>
          <w:p w:rsidR="00CE6243" w:rsidRPr="00BC72F2" w:rsidRDefault="00CE6243" w:rsidP="00F51C77">
            <w:pPr>
              <w:spacing w:line="240" w:lineRule="auto"/>
              <w:ind w:left="0" w:right="0" w:firstLine="0"/>
              <w:jc w:val="center"/>
              <w:rPr>
                <w:b/>
                <w:bCs/>
                <w:color w:val="000000" w:themeColor="text1"/>
                <w:sz w:val="16"/>
                <w:szCs w:val="16"/>
              </w:rPr>
            </w:pPr>
            <w:r w:rsidRPr="00BC72F2">
              <w:rPr>
                <w:b/>
                <w:bCs/>
                <w:color w:val="000000" w:themeColor="text1"/>
                <w:sz w:val="16"/>
                <w:szCs w:val="16"/>
              </w:rPr>
              <w:t>Предусмотрено Федеральным законом № 415-ФЗ,   млн. рублей</w:t>
            </w:r>
          </w:p>
        </w:tc>
        <w:tc>
          <w:tcPr>
            <w:tcW w:w="1411" w:type="dxa"/>
            <w:tcBorders>
              <w:top w:val="single" w:sz="8" w:space="0" w:color="auto"/>
              <w:left w:val="single" w:sz="8" w:space="0" w:color="auto"/>
              <w:bottom w:val="nil"/>
              <w:right w:val="single" w:sz="8" w:space="0" w:color="auto"/>
            </w:tcBorders>
            <w:vAlign w:val="center"/>
          </w:tcPr>
          <w:p w:rsidR="00CE6243" w:rsidRPr="00BC72F2" w:rsidRDefault="00CE6243" w:rsidP="00F51C77">
            <w:pPr>
              <w:spacing w:line="240" w:lineRule="auto"/>
              <w:ind w:left="0" w:right="0" w:firstLine="0"/>
              <w:jc w:val="center"/>
              <w:rPr>
                <w:b/>
                <w:bCs/>
                <w:color w:val="000000" w:themeColor="text1"/>
                <w:sz w:val="16"/>
                <w:szCs w:val="16"/>
              </w:rPr>
            </w:pPr>
            <w:r w:rsidRPr="00BC72F2">
              <w:rPr>
                <w:b/>
                <w:bCs/>
                <w:color w:val="000000" w:themeColor="text1"/>
                <w:sz w:val="16"/>
                <w:szCs w:val="16"/>
              </w:rPr>
              <w:t>Фактическое исполнение, на 01.</w:t>
            </w:r>
            <w:r w:rsidR="00413B62" w:rsidRPr="00BC72F2">
              <w:rPr>
                <w:b/>
                <w:bCs/>
                <w:color w:val="000000" w:themeColor="text1"/>
                <w:sz w:val="16"/>
                <w:szCs w:val="16"/>
              </w:rPr>
              <w:t>01</w:t>
            </w:r>
            <w:r w:rsidRPr="00BC72F2">
              <w:rPr>
                <w:b/>
                <w:bCs/>
                <w:color w:val="000000" w:themeColor="text1"/>
                <w:sz w:val="16"/>
                <w:szCs w:val="16"/>
              </w:rPr>
              <w:t>.201</w:t>
            </w:r>
            <w:r w:rsidR="00413B62" w:rsidRPr="00BC72F2">
              <w:rPr>
                <w:b/>
                <w:bCs/>
                <w:color w:val="000000" w:themeColor="text1"/>
                <w:sz w:val="16"/>
                <w:szCs w:val="16"/>
              </w:rPr>
              <w:t>8</w:t>
            </w:r>
            <w:r w:rsidRPr="00BC72F2">
              <w:rPr>
                <w:b/>
                <w:bCs/>
                <w:color w:val="000000" w:themeColor="text1"/>
                <w:sz w:val="16"/>
                <w:szCs w:val="16"/>
              </w:rPr>
              <w:t>,</w:t>
            </w:r>
          </w:p>
          <w:p w:rsidR="00CE6243" w:rsidRPr="00BC72F2" w:rsidRDefault="00CE6243" w:rsidP="00F51C77">
            <w:pPr>
              <w:spacing w:line="240" w:lineRule="auto"/>
              <w:ind w:left="0" w:right="0" w:firstLine="0"/>
              <w:jc w:val="center"/>
              <w:rPr>
                <w:b/>
                <w:bCs/>
                <w:color w:val="000000" w:themeColor="text1"/>
                <w:sz w:val="16"/>
                <w:szCs w:val="16"/>
              </w:rPr>
            </w:pPr>
            <w:r w:rsidRPr="00BC72F2">
              <w:rPr>
                <w:b/>
                <w:bCs/>
                <w:color w:val="000000" w:themeColor="text1"/>
                <w:sz w:val="16"/>
                <w:szCs w:val="16"/>
              </w:rPr>
              <w:t>млн. рублей</w:t>
            </w:r>
          </w:p>
        </w:tc>
        <w:tc>
          <w:tcPr>
            <w:tcW w:w="931" w:type="dxa"/>
            <w:tcBorders>
              <w:top w:val="single" w:sz="8" w:space="0" w:color="auto"/>
              <w:left w:val="single" w:sz="8" w:space="0" w:color="auto"/>
              <w:bottom w:val="nil"/>
              <w:right w:val="single" w:sz="8" w:space="0" w:color="auto"/>
            </w:tcBorders>
            <w:vAlign w:val="center"/>
          </w:tcPr>
          <w:p w:rsidR="00CE6243" w:rsidRPr="00BC72F2" w:rsidRDefault="00CE6243" w:rsidP="00F51C77">
            <w:pPr>
              <w:spacing w:line="240" w:lineRule="auto"/>
              <w:ind w:left="0" w:right="0" w:firstLine="0"/>
              <w:jc w:val="center"/>
              <w:rPr>
                <w:b/>
                <w:bCs/>
                <w:color w:val="000000" w:themeColor="text1"/>
                <w:sz w:val="16"/>
                <w:szCs w:val="16"/>
              </w:rPr>
            </w:pPr>
            <w:r w:rsidRPr="00BC72F2">
              <w:rPr>
                <w:b/>
                <w:bCs/>
                <w:color w:val="000000" w:themeColor="text1"/>
                <w:sz w:val="16"/>
                <w:szCs w:val="16"/>
              </w:rPr>
              <w:t>Исполне-ние,</w:t>
            </w:r>
          </w:p>
          <w:p w:rsidR="00CE6243" w:rsidRPr="00BC72F2" w:rsidRDefault="00CE6243" w:rsidP="00F51C77">
            <w:pPr>
              <w:spacing w:line="240" w:lineRule="auto"/>
              <w:ind w:left="0" w:right="0" w:firstLine="0"/>
              <w:jc w:val="center"/>
              <w:rPr>
                <w:b/>
                <w:bCs/>
                <w:color w:val="000000" w:themeColor="text1"/>
                <w:sz w:val="16"/>
                <w:szCs w:val="16"/>
              </w:rPr>
            </w:pPr>
            <w:r w:rsidRPr="00BC72F2">
              <w:rPr>
                <w:b/>
                <w:bCs/>
                <w:color w:val="000000" w:themeColor="text1"/>
                <w:sz w:val="16"/>
                <w:szCs w:val="16"/>
              </w:rPr>
              <w:t>%</w:t>
            </w:r>
          </w:p>
        </w:tc>
      </w:tr>
      <w:tr w:rsidR="00BC72F2" w:rsidRPr="00BC72F2" w:rsidTr="00F51C77">
        <w:trPr>
          <w:trHeight w:val="279"/>
        </w:trPr>
        <w:tc>
          <w:tcPr>
            <w:tcW w:w="724"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F51C77">
            <w:pPr>
              <w:spacing w:line="240" w:lineRule="auto"/>
              <w:ind w:left="0" w:right="0" w:firstLine="0"/>
              <w:jc w:val="center"/>
              <w:rPr>
                <w:color w:val="000000" w:themeColor="text1"/>
                <w:sz w:val="16"/>
                <w:szCs w:val="16"/>
              </w:rPr>
            </w:pPr>
            <w:r w:rsidRPr="00BC72F2">
              <w:rPr>
                <w:color w:val="000000" w:themeColor="text1"/>
                <w:sz w:val="16"/>
                <w:szCs w:val="16"/>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rPr>
                <w:color w:val="000000" w:themeColor="text1"/>
                <w:sz w:val="20"/>
              </w:rPr>
            </w:pPr>
            <w:r w:rsidRPr="00BC72F2">
              <w:rPr>
                <w:color w:val="000000" w:themeColor="text1"/>
                <w:sz w:val="20"/>
              </w:rPr>
              <w:t xml:space="preserve">По кредитам либо облигационным займам, привлекаемым юридическими лицами, отобранными в порядке, установленном Правительством Российской Федерации, на осуществление инвестиционных проектов либо на иные цели, установленные Правительством Российской Федерации </w:t>
            </w:r>
          </w:p>
        </w:tc>
        <w:tc>
          <w:tcPr>
            <w:tcW w:w="1612"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100 000,0</w:t>
            </w:r>
          </w:p>
        </w:tc>
        <w:tc>
          <w:tcPr>
            <w:tcW w:w="141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71 258,2</w:t>
            </w:r>
          </w:p>
        </w:tc>
        <w:tc>
          <w:tcPr>
            <w:tcW w:w="931"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71,3</w:t>
            </w:r>
          </w:p>
        </w:tc>
      </w:tr>
      <w:tr w:rsidR="00BC72F2" w:rsidRPr="00BC72F2" w:rsidTr="00F51C77">
        <w:trPr>
          <w:trHeight w:val="60"/>
        </w:trPr>
        <w:tc>
          <w:tcPr>
            <w:tcW w:w="724"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F51C77">
            <w:pPr>
              <w:spacing w:line="240" w:lineRule="auto"/>
              <w:ind w:left="0" w:right="0" w:firstLine="0"/>
              <w:jc w:val="center"/>
              <w:rPr>
                <w:color w:val="000000" w:themeColor="text1"/>
                <w:sz w:val="16"/>
                <w:szCs w:val="16"/>
              </w:rPr>
            </w:pPr>
            <w:r w:rsidRPr="00BC72F2">
              <w:rPr>
                <w:color w:val="000000" w:themeColor="text1"/>
                <w:sz w:val="16"/>
                <w:szCs w:val="16"/>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rPr>
                <w:color w:val="000000" w:themeColor="text1"/>
                <w:sz w:val="20"/>
              </w:rPr>
            </w:pPr>
            <w:r w:rsidRPr="00BC72F2">
              <w:rPr>
                <w:color w:val="000000" w:themeColor="text1"/>
                <w:sz w:val="20"/>
              </w:rPr>
              <w:t xml:space="preserve">По кредитам, привлекаемым юридическими лицами, зарегистрированными и осуществляющими свою основную уставную деятельность на территории Северо-Кавказского федерального округа, на реализацию инвестиционных проектов на территории Северо-Кавказского федерального округа </w:t>
            </w:r>
          </w:p>
        </w:tc>
        <w:tc>
          <w:tcPr>
            <w:tcW w:w="1612"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 xml:space="preserve">10 000,0 </w:t>
            </w:r>
          </w:p>
        </w:tc>
        <w:tc>
          <w:tcPr>
            <w:tcW w:w="141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0,0</w:t>
            </w:r>
          </w:p>
        </w:tc>
        <w:tc>
          <w:tcPr>
            <w:tcW w:w="93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w:t>
            </w:r>
          </w:p>
        </w:tc>
      </w:tr>
      <w:tr w:rsidR="00BC72F2" w:rsidRPr="00BC72F2" w:rsidTr="00F51C77">
        <w:trPr>
          <w:trHeight w:val="441"/>
        </w:trPr>
        <w:tc>
          <w:tcPr>
            <w:tcW w:w="724"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F51C77">
            <w:pPr>
              <w:spacing w:line="240" w:lineRule="auto"/>
              <w:ind w:left="0" w:right="0" w:firstLine="0"/>
              <w:jc w:val="center"/>
              <w:rPr>
                <w:color w:val="000000" w:themeColor="text1"/>
                <w:sz w:val="16"/>
                <w:szCs w:val="16"/>
              </w:rPr>
            </w:pPr>
            <w:r w:rsidRPr="00BC72F2">
              <w:rPr>
                <w:color w:val="000000" w:themeColor="text1"/>
                <w:sz w:val="16"/>
                <w:szCs w:val="16"/>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rPr>
                <w:color w:val="000000" w:themeColor="text1"/>
                <w:sz w:val="20"/>
              </w:rPr>
            </w:pPr>
            <w:r w:rsidRPr="00BC72F2">
              <w:rPr>
                <w:color w:val="000000" w:themeColor="text1"/>
                <w:sz w:val="20"/>
              </w:rPr>
              <w:t>По кредитам либо облигационным займам, привлекаемым юридическими лицами, зарегистрированными и осуществляющими свою основную уставную деятельность на территории Северо-Кавказского федерального округа, на реализацию инвестиционных проектов по созданию туристического кластера в Северо-Кавказском федеральном округе</w:t>
            </w:r>
          </w:p>
        </w:tc>
        <w:tc>
          <w:tcPr>
            <w:tcW w:w="1612"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 xml:space="preserve">8 000,0 </w:t>
            </w:r>
          </w:p>
        </w:tc>
        <w:tc>
          <w:tcPr>
            <w:tcW w:w="141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0,0</w:t>
            </w:r>
          </w:p>
        </w:tc>
        <w:tc>
          <w:tcPr>
            <w:tcW w:w="93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w:t>
            </w:r>
          </w:p>
        </w:tc>
      </w:tr>
      <w:tr w:rsidR="00BC72F2" w:rsidRPr="00BC72F2" w:rsidTr="00F51C77">
        <w:trPr>
          <w:trHeight w:val="268"/>
        </w:trPr>
        <w:tc>
          <w:tcPr>
            <w:tcW w:w="724"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F51C77">
            <w:pPr>
              <w:spacing w:line="240" w:lineRule="auto"/>
              <w:ind w:left="0" w:right="0" w:firstLine="0"/>
              <w:jc w:val="center"/>
              <w:rPr>
                <w:color w:val="000000" w:themeColor="text1"/>
                <w:sz w:val="16"/>
                <w:szCs w:val="16"/>
              </w:rPr>
            </w:pPr>
            <w:r w:rsidRPr="00BC72F2">
              <w:rPr>
                <w:color w:val="000000" w:themeColor="text1"/>
                <w:sz w:val="16"/>
                <w:szCs w:val="16"/>
              </w:rPr>
              <w:t>4</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rPr>
                <w:color w:val="000000" w:themeColor="text1"/>
                <w:sz w:val="20"/>
              </w:rPr>
            </w:pPr>
            <w:r w:rsidRPr="00BC72F2">
              <w:rPr>
                <w:color w:val="000000" w:themeColor="text1"/>
                <w:sz w:val="20"/>
              </w:rPr>
              <w:t>По кредитам, привлекаемым организациями оборонно-промышленного комплекса на реализацию проектов, осуществляемых в рамках Федеральной целевой программы «Развитие оборонно-промышленного комплекса Российской Федерации на 2011-2020 годы»</w:t>
            </w:r>
          </w:p>
        </w:tc>
        <w:tc>
          <w:tcPr>
            <w:tcW w:w="1612"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43 724,7</w:t>
            </w:r>
          </w:p>
        </w:tc>
        <w:tc>
          <w:tcPr>
            <w:tcW w:w="141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8 039,8</w:t>
            </w:r>
          </w:p>
        </w:tc>
        <w:tc>
          <w:tcPr>
            <w:tcW w:w="931"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18,4</w:t>
            </w:r>
          </w:p>
        </w:tc>
      </w:tr>
      <w:tr w:rsidR="00BC72F2" w:rsidRPr="00BC72F2" w:rsidTr="00F51C77">
        <w:trPr>
          <w:trHeight w:val="323"/>
        </w:trPr>
        <w:tc>
          <w:tcPr>
            <w:tcW w:w="724"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F51C77">
            <w:pPr>
              <w:spacing w:line="240" w:lineRule="auto"/>
              <w:ind w:left="0" w:right="0" w:firstLine="0"/>
              <w:jc w:val="center"/>
              <w:rPr>
                <w:color w:val="000000" w:themeColor="text1"/>
                <w:sz w:val="16"/>
                <w:szCs w:val="16"/>
              </w:rPr>
            </w:pPr>
            <w:r w:rsidRPr="00BC72F2">
              <w:rPr>
                <w:color w:val="000000" w:themeColor="text1"/>
                <w:sz w:val="16"/>
                <w:szCs w:val="16"/>
              </w:rPr>
              <w:t>5</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rPr>
                <w:color w:val="000000" w:themeColor="text1"/>
                <w:sz w:val="20"/>
              </w:rPr>
            </w:pPr>
            <w:r w:rsidRPr="00BC72F2">
              <w:rPr>
                <w:color w:val="000000" w:themeColor="text1"/>
                <w:sz w:val="20"/>
              </w:rPr>
              <w:t>По кредитам, привлекаемым ОАО «Объединенная двигателестроительная корпорация» на финансирование работ по организации серийного производства деталей и мотогондол перспективных двигателей для гражданской авиации</w:t>
            </w:r>
          </w:p>
        </w:tc>
        <w:tc>
          <w:tcPr>
            <w:tcW w:w="1612"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899,2</w:t>
            </w:r>
          </w:p>
        </w:tc>
        <w:tc>
          <w:tcPr>
            <w:tcW w:w="141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899,2</w:t>
            </w:r>
          </w:p>
        </w:tc>
        <w:tc>
          <w:tcPr>
            <w:tcW w:w="93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100,0</w:t>
            </w:r>
          </w:p>
        </w:tc>
      </w:tr>
      <w:tr w:rsidR="00BC72F2" w:rsidRPr="00BC72F2" w:rsidTr="00F51C77">
        <w:trPr>
          <w:trHeight w:val="433"/>
        </w:trPr>
        <w:tc>
          <w:tcPr>
            <w:tcW w:w="724"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F51C77">
            <w:pPr>
              <w:spacing w:line="240" w:lineRule="auto"/>
              <w:ind w:left="0" w:right="0" w:firstLine="0"/>
              <w:jc w:val="center"/>
              <w:rPr>
                <w:color w:val="000000" w:themeColor="text1"/>
                <w:sz w:val="16"/>
                <w:szCs w:val="16"/>
              </w:rPr>
            </w:pPr>
            <w:r w:rsidRPr="00BC72F2">
              <w:rPr>
                <w:color w:val="000000" w:themeColor="text1"/>
                <w:sz w:val="16"/>
                <w:szCs w:val="16"/>
              </w:rPr>
              <w:t>6</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rPr>
                <w:color w:val="000000" w:themeColor="text1"/>
                <w:sz w:val="20"/>
              </w:rPr>
            </w:pPr>
            <w:r w:rsidRPr="00BC72F2">
              <w:rPr>
                <w:color w:val="000000" w:themeColor="text1"/>
                <w:sz w:val="20"/>
              </w:rPr>
              <w:t>По кредитам либо облигационным займам, привлекаемым дочерними или зависимыми организациями государственной корпорации по содействию разработке, производству и экспорту высокотехнологичной промышленной продукции «Ростех» на приобретение принадлежащих ОАО «РОСНАНО» пакетов акций российских акционерных обществ или долей в уставном капитале обществ с ограниченной ответственностью</w:t>
            </w:r>
          </w:p>
        </w:tc>
        <w:tc>
          <w:tcPr>
            <w:tcW w:w="1612"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 xml:space="preserve">6 400,0 </w:t>
            </w:r>
          </w:p>
        </w:tc>
        <w:tc>
          <w:tcPr>
            <w:tcW w:w="141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0,0</w:t>
            </w:r>
          </w:p>
        </w:tc>
        <w:tc>
          <w:tcPr>
            <w:tcW w:w="931"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w:t>
            </w:r>
          </w:p>
        </w:tc>
      </w:tr>
      <w:tr w:rsidR="00BC72F2" w:rsidRPr="00BC72F2" w:rsidTr="00F51C77">
        <w:trPr>
          <w:trHeight w:val="315"/>
        </w:trPr>
        <w:tc>
          <w:tcPr>
            <w:tcW w:w="724"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F51C77">
            <w:pPr>
              <w:spacing w:line="240" w:lineRule="auto"/>
              <w:ind w:left="0" w:right="0" w:firstLine="0"/>
              <w:jc w:val="center"/>
              <w:rPr>
                <w:color w:val="000000" w:themeColor="text1"/>
                <w:sz w:val="16"/>
                <w:szCs w:val="16"/>
              </w:rPr>
            </w:pPr>
            <w:r w:rsidRPr="00BC72F2">
              <w:rPr>
                <w:color w:val="000000" w:themeColor="text1"/>
                <w:sz w:val="16"/>
                <w:szCs w:val="16"/>
              </w:rPr>
              <w:t>7</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rPr>
                <w:color w:val="000000" w:themeColor="text1"/>
                <w:sz w:val="20"/>
              </w:rPr>
            </w:pPr>
            <w:r w:rsidRPr="00BC72F2">
              <w:rPr>
                <w:color w:val="000000" w:themeColor="text1"/>
                <w:sz w:val="20"/>
              </w:rPr>
              <w:t xml:space="preserve">По кредитам либо облигационным займам, привлекаемым ОАО «РОСНАНО» на реализацию целей, указанных в уставе общества </w:t>
            </w:r>
          </w:p>
        </w:tc>
        <w:tc>
          <w:tcPr>
            <w:tcW w:w="1612"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21 100,0</w:t>
            </w:r>
          </w:p>
        </w:tc>
        <w:tc>
          <w:tcPr>
            <w:tcW w:w="141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21 100,0</w:t>
            </w:r>
          </w:p>
        </w:tc>
        <w:tc>
          <w:tcPr>
            <w:tcW w:w="93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color w:val="000000" w:themeColor="text1"/>
                <w:sz w:val="20"/>
              </w:rPr>
            </w:pPr>
            <w:r w:rsidRPr="00BC72F2">
              <w:rPr>
                <w:color w:val="000000" w:themeColor="text1"/>
                <w:sz w:val="20"/>
              </w:rPr>
              <w:t>100,0</w:t>
            </w:r>
          </w:p>
        </w:tc>
      </w:tr>
      <w:tr w:rsidR="00BC72F2" w:rsidRPr="00BC72F2" w:rsidTr="00F51C77">
        <w:trPr>
          <w:trHeight w:val="315"/>
        </w:trPr>
        <w:tc>
          <w:tcPr>
            <w:tcW w:w="724" w:type="dxa"/>
            <w:tcBorders>
              <w:top w:val="single" w:sz="4" w:space="0" w:color="auto"/>
              <w:left w:val="single" w:sz="4" w:space="0" w:color="auto"/>
              <w:bottom w:val="single" w:sz="4" w:space="0" w:color="auto"/>
              <w:right w:val="single" w:sz="4" w:space="0" w:color="auto"/>
            </w:tcBorders>
            <w:vAlign w:val="center"/>
          </w:tcPr>
          <w:p w:rsidR="00F9317F" w:rsidRPr="00BC72F2" w:rsidRDefault="00F9317F" w:rsidP="00F51C77">
            <w:pPr>
              <w:spacing w:line="240" w:lineRule="auto"/>
              <w:ind w:left="0" w:right="0" w:firstLine="0"/>
              <w:jc w:val="center"/>
              <w:rPr>
                <w:b/>
                <w:color w:val="000000" w:themeColor="text1"/>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F51C77">
            <w:pPr>
              <w:spacing w:line="240" w:lineRule="auto"/>
              <w:ind w:left="0" w:right="0" w:firstLine="0"/>
              <w:jc w:val="left"/>
              <w:rPr>
                <w:b/>
                <w:color w:val="000000" w:themeColor="text1"/>
                <w:sz w:val="16"/>
                <w:szCs w:val="16"/>
              </w:rPr>
            </w:pPr>
            <w:r w:rsidRPr="00BC72F2">
              <w:rPr>
                <w:b/>
                <w:color w:val="000000" w:themeColor="text1"/>
                <w:sz w:val="16"/>
                <w:szCs w:val="16"/>
              </w:rPr>
              <w:t>Итого</w:t>
            </w:r>
          </w:p>
        </w:tc>
        <w:tc>
          <w:tcPr>
            <w:tcW w:w="1612"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b/>
                <w:color w:val="000000" w:themeColor="text1"/>
                <w:sz w:val="20"/>
                <w:szCs w:val="20"/>
              </w:rPr>
            </w:pPr>
            <w:r w:rsidRPr="00BC72F2">
              <w:rPr>
                <w:b/>
                <w:color w:val="000000" w:themeColor="text1"/>
                <w:sz w:val="20"/>
                <w:szCs w:val="20"/>
              </w:rPr>
              <w:t>190 123, 9</w:t>
            </w:r>
          </w:p>
        </w:tc>
        <w:tc>
          <w:tcPr>
            <w:tcW w:w="141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b/>
                <w:color w:val="000000" w:themeColor="text1"/>
                <w:sz w:val="20"/>
                <w:szCs w:val="20"/>
              </w:rPr>
            </w:pPr>
            <w:r w:rsidRPr="00BC72F2">
              <w:rPr>
                <w:b/>
                <w:color w:val="000000" w:themeColor="text1"/>
                <w:sz w:val="20"/>
                <w:szCs w:val="20"/>
              </w:rPr>
              <w:t>101 297,2</w:t>
            </w:r>
          </w:p>
        </w:tc>
        <w:tc>
          <w:tcPr>
            <w:tcW w:w="931" w:type="dxa"/>
            <w:tcBorders>
              <w:top w:val="single" w:sz="4" w:space="0" w:color="auto"/>
              <w:left w:val="single" w:sz="4" w:space="0" w:color="auto"/>
              <w:bottom w:val="single" w:sz="4" w:space="0" w:color="auto"/>
              <w:right w:val="single" w:sz="4" w:space="0" w:color="auto"/>
            </w:tcBorders>
            <w:vAlign w:val="center"/>
            <w:hideMark/>
          </w:tcPr>
          <w:p w:rsidR="00F9317F" w:rsidRPr="00BC72F2" w:rsidRDefault="00F9317F" w:rsidP="00BD0352">
            <w:pPr>
              <w:spacing w:line="240" w:lineRule="auto"/>
              <w:ind w:left="0" w:right="0" w:firstLine="0"/>
              <w:jc w:val="center"/>
              <w:rPr>
                <w:b/>
                <w:bCs/>
                <w:color w:val="000000" w:themeColor="text1"/>
                <w:sz w:val="20"/>
                <w:szCs w:val="20"/>
              </w:rPr>
            </w:pPr>
            <w:r w:rsidRPr="00BC72F2">
              <w:rPr>
                <w:b/>
                <w:bCs/>
                <w:color w:val="000000" w:themeColor="text1"/>
                <w:sz w:val="20"/>
                <w:szCs w:val="20"/>
              </w:rPr>
              <w:t>53,3</w:t>
            </w:r>
          </w:p>
        </w:tc>
      </w:tr>
    </w:tbl>
    <w:p w:rsidR="00CE6243" w:rsidRPr="00BC72F2" w:rsidRDefault="00CE6243" w:rsidP="006A7EFC">
      <w:pPr>
        <w:widowControl w:val="0"/>
        <w:spacing w:before="120"/>
        <w:ind w:left="0" w:right="0"/>
        <w:rPr>
          <w:color w:val="000000" w:themeColor="text1"/>
          <w:sz w:val="24"/>
          <w:szCs w:val="24"/>
        </w:rPr>
      </w:pPr>
      <w:r w:rsidRPr="00BC72F2">
        <w:rPr>
          <w:color w:val="000000" w:themeColor="text1"/>
          <w:sz w:val="24"/>
          <w:szCs w:val="24"/>
        </w:rPr>
        <w:t xml:space="preserve">Необходимо отметить </w:t>
      </w:r>
      <w:r w:rsidRPr="00BC72F2">
        <w:rPr>
          <w:b/>
          <w:color w:val="000000" w:themeColor="text1"/>
          <w:sz w:val="24"/>
          <w:szCs w:val="24"/>
        </w:rPr>
        <w:t>неравномерность предоставления</w:t>
      </w:r>
      <w:r w:rsidRPr="00BC72F2">
        <w:rPr>
          <w:color w:val="000000" w:themeColor="text1"/>
          <w:sz w:val="24"/>
          <w:szCs w:val="24"/>
        </w:rPr>
        <w:t xml:space="preserve"> государственных гарантий в течение 2017 года. Так, </w:t>
      </w:r>
      <w:r w:rsidRPr="00BC72F2">
        <w:rPr>
          <w:b/>
          <w:color w:val="000000" w:themeColor="text1"/>
          <w:sz w:val="24"/>
          <w:szCs w:val="24"/>
        </w:rPr>
        <w:t>до сентября 2017 года</w:t>
      </w:r>
      <w:r w:rsidRPr="00BC72F2">
        <w:rPr>
          <w:color w:val="000000" w:themeColor="text1"/>
          <w:sz w:val="24"/>
          <w:szCs w:val="24"/>
        </w:rPr>
        <w:t xml:space="preserve"> государственные гарантии Российской Федерации </w:t>
      </w:r>
      <w:r w:rsidRPr="00BC72F2">
        <w:rPr>
          <w:b/>
          <w:color w:val="000000" w:themeColor="text1"/>
          <w:sz w:val="24"/>
          <w:szCs w:val="24"/>
        </w:rPr>
        <w:t>не предоставлялись</w:t>
      </w:r>
      <w:r w:rsidRPr="00BC72F2">
        <w:rPr>
          <w:color w:val="000000" w:themeColor="text1"/>
          <w:sz w:val="24"/>
          <w:szCs w:val="24"/>
        </w:rPr>
        <w:t xml:space="preserve">, далее за период с сентября по ноябрь предоставлено 3 государственные гарантии (по одной гарантии в месяц), в декабре 2017 года предоставлено </w:t>
      </w:r>
      <w:r w:rsidR="00DD54E8" w:rsidRPr="00BC72F2">
        <w:rPr>
          <w:color w:val="000000" w:themeColor="text1"/>
          <w:sz w:val="24"/>
          <w:szCs w:val="24"/>
        </w:rPr>
        <w:lastRenderedPageBreak/>
        <w:t>17</w:t>
      </w:r>
      <w:r w:rsidRPr="00BC72F2">
        <w:rPr>
          <w:color w:val="000000" w:themeColor="text1"/>
          <w:sz w:val="24"/>
          <w:szCs w:val="24"/>
        </w:rPr>
        <w:t> государственных гаранти</w:t>
      </w:r>
      <w:r w:rsidR="00DD54E8" w:rsidRPr="00BC72F2">
        <w:rPr>
          <w:color w:val="000000" w:themeColor="text1"/>
          <w:sz w:val="24"/>
          <w:szCs w:val="24"/>
        </w:rPr>
        <w:t>й</w:t>
      </w:r>
      <w:r w:rsidRPr="00BC72F2">
        <w:rPr>
          <w:color w:val="000000" w:themeColor="text1"/>
          <w:sz w:val="24"/>
          <w:szCs w:val="24"/>
        </w:rPr>
        <w:t xml:space="preserve"> Российской Федерации. </w:t>
      </w:r>
    </w:p>
    <w:p w:rsidR="00CE6243" w:rsidRPr="007F46EA" w:rsidRDefault="00CE6243" w:rsidP="006A7EFC">
      <w:pPr>
        <w:widowControl w:val="0"/>
        <w:ind w:left="0" w:right="0"/>
        <w:rPr>
          <w:color w:val="000000" w:themeColor="text1"/>
          <w:sz w:val="24"/>
          <w:szCs w:val="24"/>
        </w:rPr>
      </w:pPr>
      <w:r w:rsidRPr="007F46EA">
        <w:rPr>
          <w:color w:val="000000" w:themeColor="text1"/>
          <w:sz w:val="24"/>
          <w:szCs w:val="24"/>
        </w:rPr>
        <w:t xml:space="preserve">Аналогичная ситуация отмечалась также </w:t>
      </w:r>
      <w:r w:rsidRPr="007F46EA">
        <w:rPr>
          <w:b/>
          <w:color w:val="000000" w:themeColor="text1"/>
          <w:sz w:val="24"/>
          <w:szCs w:val="24"/>
        </w:rPr>
        <w:t>в 2016 году</w:t>
      </w:r>
      <w:r w:rsidRPr="007F46EA">
        <w:rPr>
          <w:color w:val="000000" w:themeColor="text1"/>
          <w:sz w:val="24"/>
          <w:szCs w:val="24"/>
        </w:rPr>
        <w:t xml:space="preserve">: 86 гарантий, или 74 % общего количества выданных гарантий, были предоставлены </w:t>
      </w:r>
      <w:r w:rsidRPr="007F46EA">
        <w:rPr>
          <w:b/>
          <w:color w:val="000000" w:themeColor="text1"/>
          <w:sz w:val="24"/>
          <w:szCs w:val="24"/>
        </w:rPr>
        <w:t>в декабре 2017 года</w:t>
      </w:r>
      <w:r w:rsidRPr="007F46EA">
        <w:rPr>
          <w:color w:val="000000" w:themeColor="text1"/>
          <w:sz w:val="24"/>
          <w:szCs w:val="24"/>
        </w:rPr>
        <w:t>, из них 31 гарантия 30 декабря 2016 года; в 2015 году: 71 гарантия, или 64 % общего количества выданных гарантий, были предоставлены в декабре 2016 года, из них 41 гарантия – 31 декабря 2015 года; в 2014 году: 105 гарантий, или 88,2 % общего количества выданных гарантий, были предоставлены в декабре 2014 года, из них 53 гарантии – 31 декабря 2014 года.</w:t>
      </w:r>
    </w:p>
    <w:p w:rsidR="00CE6243" w:rsidRPr="007F46EA" w:rsidRDefault="00CE6243" w:rsidP="006A7EFC">
      <w:pPr>
        <w:widowControl w:val="0"/>
        <w:numPr>
          <w:ilvl w:val="12"/>
          <w:numId w:val="0"/>
        </w:numPr>
        <w:tabs>
          <w:tab w:val="left" w:pos="1134"/>
        </w:tabs>
        <w:ind w:right="0" w:firstLine="709"/>
        <w:rPr>
          <w:color w:val="000000" w:themeColor="text1"/>
          <w:sz w:val="24"/>
          <w:szCs w:val="24"/>
        </w:rPr>
      </w:pPr>
      <w:r w:rsidRPr="007F46EA">
        <w:rPr>
          <w:color w:val="000000" w:themeColor="text1"/>
          <w:sz w:val="24"/>
          <w:szCs w:val="24"/>
        </w:rPr>
        <w:t>Счетная палата неоднократно отмечала неравномерность предоставлени</w:t>
      </w:r>
      <w:r>
        <w:rPr>
          <w:color w:val="000000" w:themeColor="text1"/>
          <w:sz w:val="24"/>
          <w:szCs w:val="24"/>
        </w:rPr>
        <w:t>я</w:t>
      </w:r>
      <w:r w:rsidRPr="007F46EA">
        <w:rPr>
          <w:color w:val="000000" w:themeColor="text1"/>
          <w:sz w:val="24"/>
          <w:szCs w:val="24"/>
        </w:rPr>
        <w:t xml:space="preserve"> государственных гарантий в течение года.</w:t>
      </w:r>
    </w:p>
    <w:p w:rsidR="00CE6243" w:rsidRPr="00BC72F2" w:rsidRDefault="00CE6243" w:rsidP="006A7EFC">
      <w:pPr>
        <w:overflowPunct/>
        <w:autoSpaceDE/>
        <w:autoSpaceDN/>
        <w:adjustRightInd/>
        <w:ind w:left="0" w:right="0"/>
        <w:textAlignment w:val="auto"/>
        <w:rPr>
          <w:color w:val="000000" w:themeColor="text1"/>
          <w:sz w:val="24"/>
          <w:szCs w:val="24"/>
        </w:rPr>
      </w:pPr>
      <w:r w:rsidRPr="007F46EA">
        <w:rPr>
          <w:color w:val="000000" w:themeColor="text1"/>
          <w:sz w:val="24"/>
          <w:szCs w:val="24"/>
        </w:rPr>
        <w:t>Кроме того, по данным</w:t>
      </w:r>
      <w:r w:rsidRPr="007F46EA">
        <w:rPr>
          <w:color w:val="000000" w:themeColor="text1"/>
        </w:rPr>
        <w:t xml:space="preserve"> </w:t>
      </w:r>
      <w:r w:rsidRPr="007F46EA">
        <w:rPr>
          <w:color w:val="000000" w:themeColor="text1"/>
          <w:sz w:val="24"/>
          <w:szCs w:val="24"/>
        </w:rPr>
        <w:t>государственной долговой книги Российской Федерации, в период с 1 </w:t>
      </w:r>
      <w:r w:rsidRPr="00BC72F2">
        <w:rPr>
          <w:color w:val="000000" w:themeColor="text1"/>
          <w:sz w:val="24"/>
          <w:szCs w:val="24"/>
        </w:rPr>
        <w:t>января по 3</w:t>
      </w:r>
      <w:r w:rsidR="00DD54E8" w:rsidRPr="00BC72F2">
        <w:rPr>
          <w:color w:val="000000" w:themeColor="text1"/>
          <w:sz w:val="24"/>
          <w:szCs w:val="24"/>
        </w:rPr>
        <w:t>1</w:t>
      </w:r>
      <w:r w:rsidRPr="00BC72F2">
        <w:rPr>
          <w:color w:val="000000" w:themeColor="text1"/>
          <w:sz w:val="24"/>
          <w:szCs w:val="24"/>
        </w:rPr>
        <w:t xml:space="preserve"> </w:t>
      </w:r>
      <w:r w:rsidR="00DD54E8" w:rsidRPr="00BC72F2">
        <w:rPr>
          <w:color w:val="000000" w:themeColor="text1"/>
          <w:sz w:val="24"/>
          <w:szCs w:val="24"/>
        </w:rPr>
        <w:t>дека</w:t>
      </w:r>
      <w:r w:rsidRPr="00BC72F2">
        <w:rPr>
          <w:color w:val="000000" w:themeColor="text1"/>
          <w:sz w:val="24"/>
          <w:szCs w:val="24"/>
        </w:rPr>
        <w:t xml:space="preserve">бря 2017 года </w:t>
      </w:r>
      <w:r w:rsidRPr="00BC72F2">
        <w:rPr>
          <w:b/>
          <w:color w:val="000000" w:themeColor="text1"/>
          <w:sz w:val="24"/>
          <w:szCs w:val="24"/>
        </w:rPr>
        <w:t xml:space="preserve">полное и частичное прекращение обязательств по государственным гарантиям Российской Федерации </w:t>
      </w:r>
      <w:r w:rsidRPr="00BC72F2">
        <w:rPr>
          <w:color w:val="000000" w:themeColor="text1"/>
          <w:sz w:val="24"/>
          <w:szCs w:val="24"/>
        </w:rPr>
        <w:t>составило</w:t>
      </w:r>
      <w:r w:rsidRPr="00BC72F2">
        <w:rPr>
          <w:b/>
          <w:color w:val="000000" w:themeColor="text1"/>
          <w:sz w:val="24"/>
          <w:szCs w:val="24"/>
        </w:rPr>
        <w:t xml:space="preserve"> </w:t>
      </w:r>
      <w:r w:rsidR="00DD54E8" w:rsidRPr="00BC72F2">
        <w:rPr>
          <w:b/>
          <w:color w:val="000000" w:themeColor="text1"/>
          <w:sz w:val="24"/>
          <w:szCs w:val="24"/>
        </w:rPr>
        <w:t xml:space="preserve">511 082,6 </w:t>
      </w:r>
      <w:r w:rsidRPr="00BC72F2">
        <w:rPr>
          <w:b/>
          <w:color w:val="000000" w:themeColor="text1"/>
          <w:sz w:val="24"/>
          <w:szCs w:val="24"/>
        </w:rPr>
        <w:t xml:space="preserve">млн. рублей, </w:t>
      </w:r>
      <w:r w:rsidRPr="00BC72F2">
        <w:rPr>
          <w:color w:val="000000" w:themeColor="text1"/>
          <w:sz w:val="24"/>
          <w:szCs w:val="24"/>
        </w:rPr>
        <w:t>из которых:</w:t>
      </w:r>
    </w:p>
    <w:p w:rsidR="00CE6243" w:rsidRPr="007F46EA" w:rsidRDefault="00CE6243" w:rsidP="006A7EFC">
      <w:pPr>
        <w:widowControl w:val="0"/>
        <w:ind w:left="0" w:right="0"/>
        <w:rPr>
          <w:b/>
          <w:color w:val="000000" w:themeColor="text1"/>
          <w:sz w:val="24"/>
          <w:szCs w:val="24"/>
        </w:rPr>
      </w:pPr>
      <w:r w:rsidRPr="00BC72F2">
        <w:rPr>
          <w:color w:val="000000" w:themeColor="text1"/>
          <w:sz w:val="24"/>
          <w:szCs w:val="24"/>
        </w:rPr>
        <w:t xml:space="preserve">1) </w:t>
      </w:r>
      <w:r w:rsidRPr="00BC72F2">
        <w:rPr>
          <w:b/>
          <w:color w:val="000000" w:themeColor="text1"/>
          <w:sz w:val="24"/>
          <w:szCs w:val="24"/>
        </w:rPr>
        <w:t>прекращены обязательства</w:t>
      </w:r>
      <w:r w:rsidRPr="00BC72F2">
        <w:rPr>
          <w:color w:val="000000" w:themeColor="text1"/>
          <w:sz w:val="24"/>
          <w:szCs w:val="24"/>
        </w:rPr>
        <w:t xml:space="preserve"> </w:t>
      </w:r>
      <w:r w:rsidRPr="00BC72F2">
        <w:rPr>
          <w:b/>
          <w:color w:val="000000" w:themeColor="text1"/>
          <w:sz w:val="24"/>
          <w:szCs w:val="24"/>
        </w:rPr>
        <w:t xml:space="preserve">по </w:t>
      </w:r>
      <w:r w:rsidR="008243EC" w:rsidRPr="00BC72F2">
        <w:rPr>
          <w:b/>
          <w:color w:val="000000" w:themeColor="text1"/>
          <w:sz w:val="24"/>
          <w:szCs w:val="24"/>
        </w:rPr>
        <w:t>100</w:t>
      </w:r>
      <w:r w:rsidRPr="00BC72F2">
        <w:rPr>
          <w:b/>
          <w:color w:val="000000" w:themeColor="text1"/>
          <w:sz w:val="24"/>
          <w:szCs w:val="24"/>
        </w:rPr>
        <w:t xml:space="preserve"> государственным гарантиям</w:t>
      </w:r>
      <w:r w:rsidRPr="00BC72F2">
        <w:rPr>
          <w:color w:val="000000" w:themeColor="text1"/>
          <w:sz w:val="24"/>
          <w:szCs w:val="24"/>
        </w:rPr>
        <w:t xml:space="preserve"> Российской Федерации в валюте Российской Федерации на сумму </w:t>
      </w:r>
      <w:r w:rsidR="008243EC" w:rsidRPr="00BC72F2">
        <w:rPr>
          <w:b/>
          <w:color w:val="000000" w:themeColor="text1"/>
          <w:sz w:val="24"/>
          <w:szCs w:val="24"/>
        </w:rPr>
        <w:t>356 016,3</w:t>
      </w:r>
      <w:r w:rsidRPr="00BC72F2">
        <w:rPr>
          <w:b/>
          <w:color w:val="000000" w:themeColor="text1"/>
          <w:sz w:val="24"/>
          <w:szCs w:val="24"/>
        </w:rPr>
        <w:t xml:space="preserve"> млн. рублей</w:t>
      </w:r>
      <w:r w:rsidRPr="00BC72F2">
        <w:rPr>
          <w:color w:val="000000" w:themeColor="text1"/>
          <w:sz w:val="24"/>
          <w:szCs w:val="24"/>
        </w:rPr>
        <w:t xml:space="preserve"> в связи с исполнением принципалами обязательств перед бенефициарами </w:t>
      </w:r>
      <w:r w:rsidRPr="00BC72F2">
        <w:rPr>
          <w:b/>
          <w:color w:val="000000" w:themeColor="text1"/>
          <w:sz w:val="24"/>
          <w:szCs w:val="24"/>
        </w:rPr>
        <w:t>в полном объеме</w:t>
      </w:r>
      <w:r w:rsidRPr="007F46EA">
        <w:rPr>
          <w:color w:val="000000" w:themeColor="text1"/>
          <w:sz w:val="24"/>
          <w:szCs w:val="24"/>
        </w:rPr>
        <w:t>;</w:t>
      </w:r>
    </w:p>
    <w:p w:rsidR="00CE6243" w:rsidRPr="00BC72F2" w:rsidRDefault="00CE6243" w:rsidP="006A7EFC">
      <w:pPr>
        <w:widowControl w:val="0"/>
        <w:ind w:left="0" w:right="0"/>
        <w:rPr>
          <w:color w:val="000000" w:themeColor="text1"/>
          <w:sz w:val="24"/>
          <w:szCs w:val="24"/>
        </w:rPr>
      </w:pPr>
      <w:r w:rsidRPr="007F46EA">
        <w:rPr>
          <w:color w:val="000000" w:themeColor="text1"/>
          <w:sz w:val="24"/>
          <w:szCs w:val="24"/>
        </w:rPr>
        <w:t xml:space="preserve">2) </w:t>
      </w:r>
      <w:r w:rsidRPr="007F46EA">
        <w:rPr>
          <w:b/>
          <w:color w:val="000000" w:themeColor="text1"/>
          <w:sz w:val="24"/>
          <w:szCs w:val="24"/>
        </w:rPr>
        <w:t xml:space="preserve">прекращены </w:t>
      </w:r>
      <w:r w:rsidRPr="00BC72F2">
        <w:rPr>
          <w:b/>
          <w:color w:val="000000" w:themeColor="text1"/>
          <w:sz w:val="24"/>
          <w:szCs w:val="24"/>
        </w:rPr>
        <w:t>обязательства</w:t>
      </w:r>
      <w:r w:rsidRPr="00BC72F2">
        <w:rPr>
          <w:color w:val="000000" w:themeColor="text1"/>
          <w:sz w:val="24"/>
          <w:szCs w:val="24"/>
        </w:rPr>
        <w:t xml:space="preserve"> </w:t>
      </w:r>
      <w:r w:rsidRPr="00BC72F2">
        <w:rPr>
          <w:b/>
          <w:color w:val="000000" w:themeColor="text1"/>
          <w:sz w:val="24"/>
          <w:szCs w:val="24"/>
        </w:rPr>
        <w:t xml:space="preserve">по </w:t>
      </w:r>
      <w:r w:rsidR="008243EC" w:rsidRPr="00BC72F2">
        <w:rPr>
          <w:b/>
          <w:color w:val="000000" w:themeColor="text1"/>
          <w:sz w:val="24"/>
          <w:szCs w:val="24"/>
        </w:rPr>
        <w:t>136</w:t>
      </w:r>
      <w:r w:rsidRPr="00BC72F2">
        <w:rPr>
          <w:b/>
          <w:color w:val="000000" w:themeColor="text1"/>
          <w:sz w:val="24"/>
          <w:szCs w:val="24"/>
        </w:rPr>
        <w:t xml:space="preserve"> государственным гарантиям</w:t>
      </w:r>
      <w:r w:rsidRPr="00BC72F2">
        <w:rPr>
          <w:color w:val="000000" w:themeColor="text1"/>
          <w:sz w:val="24"/>
          <w:szCs w:val="24"/>
        </w:rPr>
        <w:t xml:space="preserve"> Российской Федерации в валюте Российской Федерации на сумму </w:t>
      </w:r>
      <w:r w:rsidR="008243EC" w:rsidRPr="00BC72F2">
        <w:rPr>
          <w:b/>
          <w:color w:val="000000" w:themeColor="text1"/>
          <w:sz w:val="24"/>
          <w:szCs w:val="24"/>
        </w:rPr>
        <w:t>155 066,3</w:t>
      </w:r>
      <w:r w:rsidRPr="00BC72F2">
        <w:rPr>
          <w:b/>
          <w:color w:val="000000" w:themeColor="text1"/>
          <w:sz w:val="24"/>
          <w:szCs w:val="24"/>
        </w:rPr>
        <w:t xml:space="preserve"> млн. рублей</w:t>
      </w:r>
      <w:r w:rsidRPr="00BC72F2">
        <w:rPr>
          <w:color w:val="000000" w:themeColor="text1"/>
          <w:sz w:val="24"/>
          <w:szCs w:val="24"/>
        </w:rPr>
        <w:t xml:space="preserve"> в связи с </w:t>
      </w:r>
      <w:r w:rsidRPr="00BC72F2">
        <w:rPr>
          <w:b/>
          <w:color w:val="000000" w:themeColor="text1"/>
          <w:sz w:val="24"/>
          <w:szCs w:val="24"/>
        </w:rPr>
        <w:t>частичным исполнением</w:t>
      </w:r>
      <w:r w:rsidRPr="00BC72F2">
        <w:rPr>
          <w:color w:val="000000" w:themeColor="text1"/>
          <w:sz w:val="24"/>
          <w:szCs w:val="24"/>
        </w:rPr>
        <w:t xml:space="preserve"> принципалами </w:t>
      </w:r>
      <w:r w:rsidRPr="00BC72F2">
        <w:rPr>
          <w:b/>
          <w:color w:val="000000" w:themeColor="text1"/>
          <w:sz w:val="24"/>
          <w:szCs w:val="24"/>
        </w:rPr>
        <w:t>обязательств</w:t>
      </w:r>
      <w:r w:rsidRPr="00BC72F2">
        <w:rPr>
          <w:color w:val="000000" w:themeColor="text1"/>
          <w:sz w:val="24"/>
          <w:szCs w:val="24"/>
        </w:rPr>
        <w:t xml:space="preserve"> перед бенефициарами.</w:t>
      </w:r>
    </w:p>
    <w:p w:rsidR="00CE6243" w:rsidRPr="007F46EA" w:rsidRDefault="00CE6243" w:rsidP="006A7EFC">
      <w:pPr>
        <w:widowControl w:val="0"/>
        <w:ind w:left="0" w:right="0"/>
        <w:rPr>
          <w:b/>
          <w:color w:val="000000" w:themeColor="text1"/>
          <w:sz w:val="24"/>
          <w:szCs w:val="24"/>
        </w:rPr>
      </w:pPr>
      <w:r w:rsidRPr="00BC72F2">
        <w:rPr>
          <w:color w:val="000000" w:themeColor="text1"/>
          <w:sz w:val="24"/>
          <w:szCs w:val="24"/>
        </w:rPr>
        <w:t xml:space="preserve">В 2017 году </w:t>
      </w:r>
      <w:r w:rsidRPr="00BC72F2">
        <w:rPr>
          <w:b/>
          <w:color w:val="000000" w:themeColor="text1"/>
          <w:sz w:val="24"/>
          <w:szCs w:val="24"/>
        </w:rPr>
        <w:t xml:space="preserve">выплаты </w:t>
      </w:r>
      <w:r w:rsidRPr="00BC72F2">
        <w:rPr>
          <w:color w:val="000000" w:themeColor="text1"/>
          <w:sz w:val="24"/>
          <w:szCs w:val="24"/>
        </w:rPr>
        <w:t xml:space="preserve">из федерального бюджета </w:t>
      </w:r>
      <w:r w:rsidRPr="007F46EA">
        <w:rPr>
          <w:b/>
          <w:color w:val="000000" w:themeColor="text1"/>
          <w:sz w:val="24"/>
          <w:szCs w:val="24"/>
        </w:rPr>
        <w:t>за счет расходов федерального бюджета и источников финансирования дефицита</w:t>
      </w:r>
      <w:r w:rsidRPr="007F46EA">
        <w:rPr>
          <w:color w:val="000000" w:themeColor="text1"/>
          <w:sz w:val="24"/>
          <w:szCs w:val="24"/>
        </w:rPr>
        <w:t xml:space="preserve"> </w:t>
      </w:r>
      <w:r w:rsidRPr="007F46EA">
        <w:rPr>
          <w:b/>
          <w:color w:val="000000" w:themeColor="text1"/>
          <w:sz w:val="24"/>
          <w:szCs w:val="24"/>
        </w:rPr>
        <w:t>федерального бюджета</w:t>
      </w:r>
      <w:r w:rsidRPr="007F46EA">
        <w:rPr>
          <w:color w:val="000000" w:themeColor="text1"/>
          <w:sz w:val="24"/>
          <w:szCs w:val="24"/>
        </w:rPr>
        <w:t xml:space="preserve"> по возможным гарантийным случаям </w:t>
      </w:r>
      <w:r w:rsidRPr="007F46EA">
        <w:rPr>
          <w:b/>
          <w:color w:val="000000" w:themeColor="text1"/>
          <w:sz w:val="24"/>
          <w:szCs w:val="24"/>
        </w:rPr>
        <w:t>не производились.</w:t>
      </w:r>
    </w:p>
    <w:p w:rsidR="00CE6243" w:rsidRPr="007F46EA" w:rsidRDefault="00CE6243" w:rsidP="00CE6243">
      <w:pPr>
        <w:pStyle w:val="19"/>
        <w:widowControl w:val="0"/>
        <w:spacing w:before="120" w:after="120" w:line="372" w:lineRule="auto"/>
        <w:jc w:val="center"/>
        <w:rPr>
          <w:b/>
          <w:color w:val="000000" w:themeColor="text1"/>
          <w:sz w:val="24"/>
          <w:szCs w:val="24"/>
        </w:rPr>
      </w:pPr>
      <w:r w:rsidRPr="007F46EA">
        <w:rPr>
          <w:b/>
          <w:color w:val="000000" w:themeColor="text1"/>
          <w:sz w:val="24"/>
          <w:szCs w:val="24"/>
        </w:rPr>
        <w:t>11.3. Государственный внешний долг Российской Федерации</w:t>
      </w:r>
    </w:p>
    <w:p w:rsidR="00CE6243" w:rsidRPr="00BC72F2" w:rsidRDefault="00CE6243" w:rsidP="006A7EFC">
      <w:pPr>
        <w:pStyle w:val="19"/>
        <w:widowControl w:val="0"/>
        <w:spacing w:line="360" w:lineRule="auto"/>
        <w:ind w:firstLine="709"/>
        <w:jc w:val="both"/>
        <w:rPr>
          <w:color w:val="000000" w:themeColor="text1"/>
          <w:sz w:val="24"/>
          <w:szCs w:val="24"/>
        </w:rPr>
      </w:pPr>
      <w:r w:rsidRPr="007F46EA">
        <w:rPr>
          <w:color w:val="000000" w:themeColor="text1"/>
          <w:sz w:val="24"/>
          <w:szCs w:val="24"/>
        </w:rPr>
        <w:t xml:space="preserve">Федеральным законом № 415-ФЗ (с изменениями) установлен верхний предел </w:t>
      </w:r>
      <w:r w:rsidRPr="00BC72F2">
        <w:rPr>
          <w:color w:val="000000" w:themeColor="text1"/>
          <w:sz w:val="24"/>
          <w:szCs w:val="24"/>
        </w:rPr>
        <w:t>государственного внешнего долга Российской Федерации на 1 января 2018 года в размере 51,8 млрд. долларов США, или 45,0 млрд. евро; верхний предел государственного внешнего долга Российской Федерации по государственным гарантиям Российской Федерации в иностранной валюте – в размере 12,3 млрд. долларов США, или 10,7 млрд. евро.</w:t>
      </w:r>
    </w:p>
    <w:p w:rsidR="00CE6243" w:rsidRPr="00BC72F2" w:rsidRDefault="00CE6243" w:rsidP="006A7EFC">
      <w:pPr>
        <w:pStyle w:val="120"/>
        <w:widowControl w:val="0"/>
        <w:spacing w:line="360" w:lineRule="auto"/>
        <w:ind w:firstLine="709"/>
        <w:jc w:val="both"/>
        <w:rPr>
          <w:color w:val="000000" w:themeColor="text1"/>
          <w:sz w:val="24"/>
          <w:szCs w:val="24"/>
        </w:rPr>
      </w:pPr>
      <w:r w:rsidRPr="00BC72F2">
        <w:rPr>
          <w:color w:val="000000" w:themeColor="text1"/>
          <w:sz w:val="24"/>
          <w:szCs w:val="24"/>
        </w:rPr>
        <w:t xml:space="preserve">По предварительным данным, объем государственного </w:t>
      </w:r>
      <w:r w:rsidRPr="00BC72F2">
        <w:rPr>
          <w:b/>
          <w:color w:val="000000" w:themeColor="text1"/>
          <w:sz w:val="24"/>
          <w:szCs w:val="24"/>
        </w:rPr>
        <w:t xml:space="preserve">внешнего долга Российской Федерации </w:t>
      </w:r>
      <w:r w:rsidRPr="00BC72F2">
        <w:rPr>
          <w:color w:val="000000" w:themeColor="text1"/>
          <w:sz w:val="24"/>
          <w:szCs w:val="24"/>
        </w:rPr>
        <w:t xml:space="preserve">за январь – </w:t>
      </w:r>
      <w:r w:rsidR="00B316DB" w:rsidRPr="00BC72F2">
        <w:rPr>
          <w:color w:val="000000" w:themeColor="text1"/>
          <w:sz w:val="24"/>
          <w:szCs w:val="24"/>
        </w:rPr>
        <w:t>дека</w:t>
      </w:r>
      <w:r w:rsidRPr="00BC72F2">
        <w:rPr>
          <w:color w:val="000000" w:themeColor="text1"/>
          <w:sz w:val="24"/>
          <w:szCs w:val="24"/>
        </w:rPr>
        <w:t xml:space="preserve">брь 2017 год уменьшился на </w:t>
      </w:r>
      <w:r w:rsidR="00B316DB" w:rsidRPr="00BC72F2">
        <w:rPr>
          <w:color w:val="000000" w:themeColor="text1"/>
          <w:sz w:val="24"/>
          <w:szCs w:val="24"/>
        </w:rPr>
        <w:t>1 384,5</w:t>
      </w:r>
      <w:r w:rsidRPr="00BC72F2">
        <w:rPr>
          <w:color w:val="000000" w:themeColor="text1"/>
          <w:sz w:val="24"/>
          <w:szCs w:val="24"/>
        </w:rPr>
        <w:t xml:space="preserve"> млн. долларов США, или на </w:t>
      </w:r>
      <w:r w:rsidR="00B316DB" w:rsidRPr="00BC72F2">
        <w:rPr>
          <w:color w:val="000000" w:themeColor="text1"/>
          <w:sz w:val="24"/>
          <w:szCs w:val="24"/>
        </w:rPr>
        <w:t>2,7</w:t>
      </w:r>
      <w:r w:rsidRPr="00BC72F2">
        <w:rPr>
          <w:color w:val="000000" w:themeColor="text1"/>
          <w:sz w:val="24"/>
          <w:szCs w:val="24"/>
        </w:rPr>
        <w:t> %, и по состоянию на 1 </w:t>
      </w:r>
      <w:r w:rsidR="00B316DB" w:rsidRPr="00BC72F2">
        <w:rPr>
          <w:color w:val="000000" w:themeColor="text1"/>
          <w:sz w:val="24"/>
          <w:szCs w:val="24"/>
        </w:rPr>
        <w:t>янва</w:t>
      </w:r>
      <w:r w:rsidRPr="00BC72F2">
        <w:rPr>
          <w:color w:val="000000" w:themeColor="text1"/>
          <w:sz w:val="24"/>
          <w:szCs w:val="24"/>
        </w:rPr>
        <w:t>ря 201</w:t>
      </w:r>
      <w:r w:rsidR="00B316DB" w:rsidRPr="00BC72F2">
        <w:rPr>
          <w:color w:val="000000" w:themeColor="text1"/>
          <w:sz w:val="24"/>
          <w:szCs w:val="24"/>
        </w:rPr>
        <w:t>8</w:t>
      </w:r>
      <w:r w:rsidRPr="00BC72F2">
        <w:rPr>
          <w:color w:val="000000" w:themeColor="text1"/>
          <w:sz w:val="24"/>
          <w:szCs w:val="24"/>
        </w:rPr>
        <w:t xml:space="preserve"> года составил </w:t>
      </w:r>
      <w:r w:rsidR="00B316DB" w:rsidRPr="00BC72F2">
        <w:rPr>
          <w:b/>
          <w:bCs/>
          <w:color w:val="000000" w:themeColor="text1"/>
          <w:sz w:val="24"/>
          <w:szCs w:val="24"/>
        </w:rPr>
        <w:t>49 827,3</w:t>
      </w:r>
      <w:r w:rsidRPr="00BC72F2">
        <w:rPr>
          <w:b/>
          <w:bCs/>
          <w:color w:val="000000" w:themeColor="text1"/>
          <w:sz w:val="24"/>
          <w:szCs w:val="24"/>
        </w:rPr>
        <w:t xml:space="preserve"> млн</w:t>
      </w:r>
      <w:r w:rsidRPr="00BC72F2">
        <w:rPr>
          <w:b/>
          <w:color w:val="000000" w:themeColor="text1"/>
          <w:sz w:val="24"/>
          <w:szCs w:val="24"/>
        </w:rPr>
        <w:t xml:space="preserve">. долларов США </w:t>
      </w:r>
      <w:r w:rsidRPr="00BC72F2">
        <w:rPr>
          <w:color w:val="000000" w:themeColor="text1"/>
          <w:sz w:val="24"/>
          <w:szCs w:val="24"/>
        </w:rPr>
        <w:t>(</w:t>
      </w:r>
      <w:r w:rsidR="00B316DB" w:rsidRPr="00BC72F2">
        <w:rPr>
          <w:color w:val="000000" w:themeColor="text1"/>
          <w:sz w:val="24"/>
          <w:szCs w:val="24"/>
        </w:rPr>
        <w:t>96,1</w:t>
      </w:r>
      <w:r w:rsidRPr="00BC72F2">
        <w:rPr>
          <w:color w:val="000000" w:themeColor="text1"/>
          <w:sz w:val="24"/>
          <w:szCs w:val="24"/>
        </w:rPr>
        <w:t xml:space="preserve"> % верхнего предела). </w:t>
      </w:r>
    </w:p>
    <w:p w:rsidR="00CE6243" w:rsidRPr="00BC72F2" w:rsidRDefault="00CE6243" w:rsidP="006A7EFC">
      <w:pPr>
        <w:pStyle w:val="a3"/>
        <w:widowControl w:val="0"/>
        <w:ind w:right="-285"/>
        <w:rPr>
          <w:color w:val="000000" w:themeColor="text1"/>
          <w:sz w:val="24"/>
          <w:szCs w:val="24"/>
        </w:rPr>
      </w:pPr>
      <w:r w:rsidRPr="00BC72F2">
        <w:rPr>
          <w:color w:val="000000" w:themeColor="text1"/>
          <w:sz w:val="24"/>
        </w:rPr>
        <w:lastRenderedPageBreak/>
        <w:t>При этом р</w:t>
      </w:r>
      <w:r w:rsidRPr="00BC72F2">
        <w:rPr>
          <w:color w:val="000000" w:themeColor="text1"/>
          <w:sz w:val="24"/>
          <w:szCs w:val="24"/>
        </w:rPr>
        <w:t xml:space="preserve">ублевый эквивалент государственного внешнего долга сократился на </w:t>
      </w:r>
      <w:r w:rsidR="009C1A1F" w:rsidRPr="00BC72F2">
        <w:rPr>
          <w:color w:val="000000" w:themeColor="text1"/>
          <w:sz w:val="24"/>
          <w:szCs w:val="24"/>
        </w:rPr>
        <w:t>236 285,2</w:t>
      </w:r>
      <w:r w:rsidRPr="00BC72F2">
        <w:rPr>
          <w:color w:val="000000" w:themeColor="text1"/>
          <w:sz w:val="24"/>
          <w:szCs w:val="24"/>
        </w:rPr>
        <w:t xml:space="preserve"> млн. рублей, или на </w:t>
      </w:r>
      <w:r w:rsidR="009C1A1F" w:rsidRPr="00BC72F2">
        <w:rPr>
          <w:color w:val="000000" w:themeColor="text1"/>
          <w:sz w:val="24"/>
          <w:szCs w:val="24"/>
        </w:rPr>
        <w:t>7,6</w:t>
      </w:r>
      <w:r w:rsidRPr="00BC72F2">
        <w:rPr>
          <w:color w:val="000000" w:themeColor="text1"/>
          <w:sz w:val="24"/>
          <w:szCs w:val="24"/>
        </w:rPr>
        <w:t xml:space="preserve"> %, и составил </w:t>
      </w:r>
      <w:r w:rsidR="009C1A1F" w:rsidRPr="00BC72F2">
        <w:rPr>
          <w:b/>
          <w:color w:val="000000" w:themeColor="text1"/>
          <w:sz w:val="24"/>
          <w:szCs w:val="24"/>
        </w:rPr>
        <w:t>2 870 062,9</w:t>
      </w:r>
      <w:r w:rsidRPr="00BC72F2">
        <w:rPr>
          <w:b/>
          <w:color w:val="000000" w:themeColor="text1"/>
          <w:sz w:val="24"/>
          <w:szCs w:val="24"/>
        </w:rPr>
        <w:t> млн. рублей</w:t>
      </w:r>
      <w:r w:rsidRPr="00BC72F2">
        <w:rPr>
          <w:color w:val="000000" w:themeColor="text1"/>
          <w:sz w:val="24"/>
          <w:szCs w:val="24"/>
        </w:rPr>
        <w:t>.</w:t>
      </w:r>
    </w:p>
    <w:p w:rsidR="00CE6243" w:rsidRPr="007F46EA" w:rsidRDefault="00CE6243" w:rsidP="006A7EFC">
      <w:pPr>
        <w:pStyle w:val="19"/>
        <w:widowControl w:val="0"/>
        <w:spacing w:line="360" w:lineRule="auto"/>
        <w:ind w:firstLine="709"/>
        <w:jc w:val="both"/>
        <w:rPr>
          <w:color w:val="000000" w:themeColor="text1"/>
          <w:sz w:val="24"/>
          <w:szCs w:val="24"/>
        </w:rPr>
      </w:pPr>
      <w:r w:rsidRPr="00BC72F2">
        <w:rPr>
          <w:color w:val="000000" w:themeColor="text1"/>
          <w:sz w:val="24"/>
          <w:szCs w:val="24"/>
        </w:rPr>
        <w:t>В общем объеме государственного внешнего долга Российской Федерации в долларовом выражении по состоянию на 1 </w:t>
      </w:r>
      <w:r w:rsidR="009C1A1F" w:rsidRPr="00BC72F2">
        <w:rPr>
          <w:color w:val="000000" w:themeColor="text1"/>
          <w:sz w:val="24"/>
          <w:szCs w:val="24"/>
        </w:rPr>
        <w:t>янва</w:t>
      </w:r>
      <w:r w:rsidRPr="00BC72F2">
        <w:rPr>
          <w:color w:val="000000" w:themeColor="text1"/>
          <w:sz w:val="24"/>
          <w:szCs w:val="24"/>
        </w:rPr>
        <w:t>ря 201</w:t>
      </w:r>
      <w:r w:rsidR="009C1A1F" w:rsidRPr="00BC72F2">
        <w:rPr>
          <w:color w:val="000000" w:themeColor="text1"/>
          <w:sz w:val="24"/>
          <w:szCs w:val="24"/>
        </w:rPr>
        <w:t>8</w:t>
      </w:r>
      <w:r w:rsidRPr="00BC72F2">
        <w:rPr>
          <w:color w:val="000000" w:themeColor="text1"/>
          <w:sz w:val="24"/>
          <w:szCs w:val="24"/>
        </w:rPr>
        <w:t xml:space="preserve"> года государственные ценные бумаги, номинированные в иностранной валюте, составили </w:t>
      </w:r>
      <w:r w:rsidR="009C1A1F" w:rsidRPr="00BC72F2">
        <w:rPr>
          <w:color w:val="000000" w:themeColor="text1"/>
          <w:sz w:val="24"/>
          <w:szCs w:val="24"/>
        </w:rPr>
        <w:t>76,7</w:t>
      </w:r>
      <w:r w:rsidRPr="00BC72F2">
        <w:rPr>
          <w:color w:val="000000" w:themeColor="text1"/>
          <w:sz w:val="24"/>
          <w:szCs w:val="24"/>
        </w:rPr>
        <w:t> % (38,2 млрд. долларов США), государственные гарантии в иностранной валюте – </w:t>
      </w:r>
      <w:r w:rsidR="009C1A1F" w:rsidRPr="00BC72F2">
        <w:rPr>
          <w:color w:val="000000" w:themeColor="text1"/>
          <w:sz w:val="24"/>
          <w:szCs w:val="24"/>
        </w:rPr>
        <w:t>20,8</w:t>
      </w:r>
      <w:r w:rsidRPr="00BC72F2">
        <w:rPr>
          <w:color w:val="000000" w:themeColor="text1"/>
          <w:sz w:val="24"/>
          <w:szCs w:val="24"/>
        </w:rPr>
        <w:t> % (</w:t>
      </w:r>
      <w:r w:rsidR="009C1A1F" w:rsidRPr="00BC72F2">
        <w:rPr>
          <w:color w:val="000000" w:themeColor="text1"/>
          <w:sz w:val="24"/>
          <w:szCs w:val="24"/>
        </w:rPr>
        <w:t>10,4</w:t>
      </w:r>
      <w:r w:rsidRPr="00BC72F2">
        <w:rPr>
          <w:color w:val="000000" w:themeColor="text1"/>
          <w:sz w:val="24"/>
          <w:szCs w:val="24"/>
        </w:rPr>
        <w:t> млрд. долларов США), задолженность перед МФО, правительствами иностранных государств, а также прочая задолженность – 2,5 % (1,3 млрд. долларов США</w:t>
      </w:r>
      <w:r w:rsidRPr="007F46EA">
        <w:rPr>
          <w:color w:val="000000" w:themeColor="text1"/>
          <w:sz w:val="24"/>
          <w:szCs w:val="24"/>
        </w:rPr>
        <w:t>).</w:t>
      </w:r>
    </w:p>
    <w:p w:rsidR="00CE6243" w:rsidRPr="00BC72F2" w:rsidRDefault="00CE6243" w:rsidP="006A7EFC">
      <w:pPr>
        <w:pStyle w:val="19"/>
        <w:widowControl w:val="0"/>
        <w:spacing w:line="360" w:lineRule="auto"/>
        <w:ind w:firstLine="709"/>
        <w:jc w:val="both"/>
        <w:rPr>
          <w:color w:val="000000" w:themeColor="text1"/>
          <w:sz w:val="24"/>
          <w:szCs w:val="24"/>
        </w:rPr>
      </w:pPr>
      <w:r w:rsidRPr="007F46EA">
        <w:rPr>
          <w:color w:val="000000" w:themeColor="text1"/>
          <w:sz w:val="24"/>
          <w:szCs w:val="24"/>
        </w:rPr>
        <w:t xml:space="preserve">Информация об изменении величины и структуры государственного внешнего долга Российской Федерации в январе – </w:t>
      </w:r>
      <w:r w:rsidR="009C1A1F" w:rsidRPr="00BC72F2">
        <w:rPr>
          <w:color w:val="000000" w:themeColor="text1"/>
          <w:sz w:val="24"/>
          <w:szCs w:val="24"/>
        </w:rPr>
        <w:t>дека</w:t>
      </w:r>
      <w:r w:rsidRPr="00BC72F2">
        <w:rPr>
          <w:color w:val="000000" w:themeColor="text1"/>
          <w:sz w:val="24"/>
          <w:szCs w:val="24"/>
        </w:rPr>
        <w:t>бре 2017 года представлена в следующей таблице.</w:t>
      </w:r>
    </w:p>
    <w:p w:rsidR="00CE6243" w:rsidRPr="00BC72F2" w:rsidRDefault="00CE6243" w:rsidP="00CE6243">
      <w:pPr>
        <w:widowControl w:val="0"/>
        <w:spacing w:before="120" w:line="240" w:lineRule="auto"/>
        <w:ind w:left="0" w:right="0"/>
        <w:jc w:val="right"/>
        <w:rPr>
          <w:color w:val="000000" w:themeColor="text1"/>
          <w:sz w:val="18"/>
          <w:szCs w:val="16"/>
        </w:rPr>
      </w:pPr>
      <w:r w:rsidRPr="00BC72F2">
        <w:rPr>
          <w:color w:val="000000" w:themeColor="text1"/>
          <w:sz w:val="18"/>
          <w:szCs w:val="16"/>
        </w:rPr>
        <w:t>(млн. долларов США)</w:t>
      </w:r>
    </w:p>
    <w:tbl>
      <w:tblPr>
        <w:tblW w:w="9645" w:type="dxa"/>
        <w:tblInd w:w="103" w:type="dxa"/>
        <w:tblLayout w:type="fixed"/>
        <w:tblLook w:val="04A0" w:firstRow="1" w:lastRow="0" w:firstColumn="1" w:lastColumn="0" w:noHBand="0" w:noVBand="1"/>
      </w:tblPr>
      <w:tblGrid>
        <w:gridCol w:w="3266"/>
        <w:gridCol w:w="992"/>
        <w:gridCol w:w="1276"/>
        <w:gridCol w:w="1134"/>
        <w:gridCol w:w="1242"/>
        <w:gridCol w:w="1027"/>
        <w:gridCol w:w="708"/>
      </w:tblGrid>
      <w:tr w:rsidR="00BC72F2" w:rsidRPr="00BC72F2" w:rsidTr="00F51C77">
        <w:trPr>
          <w:trHeight w:val="379"/>
          <w:tblHeader/>
        </w:trPr>
        <w:tc>
          <w:tcPr>
            <w:tcW w:w="3266" w:type="dxa"/>
            <w:vMerge w:val="restart"/>
            <w:tcBorders>
              <w:top w:val="single" w:sz="4" w:space="0" w:color="auto"/>
              <w:left w:val="single" w:sz="4" w:space="0" w:color="auto"/>
              <w:bottom w:val="single" w:sz="4" w:space="0" w:color="auto"/>
              <w:right w:val="single" w:sz="4" w:space="0" w:color="auto"/>
            </w:tcBorders>
            <w:vAlign w:val="center"/>
            <w:hideMark/>
          </w:tcPr>
          <w:p w:rsidR="00CE6243" w:rsidRPr="00BC72F2" w:rsidRDefault="00CE6243" w:rsidP="00F51C77">
            <w:pPr>
              <w:widowControl w:val="0"/>
              <w:spacing w:line="240" w:lineRule="auto"/>
              <w:ind w:left="0" w:right="0" w:firstLine="0"/>
              <w:jc w:val="center"/>
              <w:rPr>
                <w:b/>
                <w:bCs/>
                <w:color w:val="000000" w:themeColor="text1"/>
                <w:sz w:val="18"/>
                <w:szCs w:val="18"/>
                <w:lang w:eastAsia="en-US"/>
              </w:rPr>
            </w:pPr>
            <w:r w:rsidRPr="00BC72F2">
              <w:rPr>
                <w:b/>
                <w:bCs/>
                <w:color w:val="000000" w:themeColor="text1"/>
                <w:sz w:val="18"/>
                <w:szCs w:val="18"/>
                <w:lang w:eastAsia="en-US"/>
              </w:rPr>
              <w:t>Категория долга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E6243" w:rsidRPr="00BC72F2" w:rsidRDefault="00CE6243" w:rsidP="00F51C77">
            <w:pPr>
              <w:widowControl w:val="0"/>
              <w:spacing w:line="240" w:lineRule="auto"/>
              <w:ind w:left="0" w:right="0" w:firstLine="0"/>
              <w:jc w:val="center"/>
              <w:rPr>
                <w:b/>
                <w:bCs/>
                <w:color w:val="000000" w:themeColor="text1"/>
                <w:sz w:val="18"/>
                <w:szCs w:val="18"/>
                <w:lang w:eastAsia="en-US"/>
              </w:rPr>
            </w:pPr>
            <w:r w:rsidRPr="00BC72F2">
              <w:rPr>
                <w:b/>
                <w:bCs/>
                <w:color w:val="000000" w:themeColor="text1"/>
                <w:sz w:val="18"/>
                <w:szCs w:val="18"/>
                <w:lang w:eastAsia="en-US"/>
              </w:rPr>
              <w:t>На 1 января 2017 года</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CE6243" w:rsidRPr="00BC72F2" w:rsidRDefault="00CE6243" w:rsidP="00F51C77">
            <w:pPr>
              <w:widowControl w:val="0"/>
              <w:spacing w:line="240" w:lineRule="auto"/>
              <w:ind w:left="0" w:right="0" w:firstLine="0"/>
              <w:jc w:val="center"/>
              <w:rPr>
                <w:b/>
                <w:bCs/>
                <w:color w:val="000000" w:themeColor="text1"/>
                <w:sz w:val="18"/>
                <w:szCs w:val="18"/>
                <w:lang w:eastAsia="en-US"/>
              </w:rPr>
            </w:pPr>
            <w:r w:rsidRPr="00BC72F2">
              <w:rPr>
                <w:b/>
                <w:bCs/>
                <w:color w:val="000000" w:themeColor="text1"/>
                <w:sz w:val="18"/>
                <w:szCs w:val="18"/>
                <w:lang w:eastAsia="en-US"/>
              </w:rPr>
              <w:t>Структура,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E6243" w:rsidRPr="00BC72F2" w:rsidRDefault="00CE6243" w:rsidP="009C1A1F">
            <w:pPr>
              <w:widowControl w:val="0"/>
              <w:spacing w:line="240" w:lineRule="auto"/>
              <w:ind w:left="0" w:right="0" w:firstLine="0"/>
              <w:jc w:val="center"/>
              <w:rPr>
                <w:b/>
                <w:bCs/>
                <w:color w:val="000000" w:themeColor="text1"/>
                <w:sz w:val="18"/>
                <w:szCs w:val="18"/>
                <w:lang w:eastAsia="en-US"/>
              </w:rPr>
            </w:pPr>
            <w:r w:rsidRPr="00BC72F2">
              <w:rPr>
                <w:b/>
                <w:bCs/>
                <w:color w:val="000000" w:themeColor="text1"/>
                <w:sz w:val="18"/>
                <w:szCs w:val="18"/>
                <w:lang w:eastAsia="en-US"/>
              </w:rPr>
              <w:t>На</w:t>
            </w:r>
            <w:r w:rsidRPr="00BC72F2">
              <w:rPr>
                <w:b/>
                <w:bCs/>
                <w:color w:val="000000" w:themeColor="text1"/>
                <w:sz w:val="18"/>
                <w:szCs w:val="18"/>
                <w:lang w:eastAsia="en-US"/>
              </w:rPr>
              <w:br/>
              <w:t xml:space="preserve">1 </w:t>
            </w:r>
            <w:r w:rsidR="009C1A1F" w:rsidRPr="00BC72F2">
              <w:rPr>
                <w:b/>
                <w:bCs/>
                <w:color w:val="000000" w:themeColor="text1"/>
                <w:sz w:val="18"/>
                <w:szCs w:val="18"/>
                <w:lang w:eastAsia="en-US"/>
              </w:rPr>
              <w:t>январ</w:t>
            </w:r>
            <w:r w:rsidRPr="00BC72F2">
              <w:rPr>
                <w:b/>
                <w:bCs/>
                <w:color w:val="000000" w:themeColor="text1"/>
                <w:sz w:val="18"/>
                <w:szCs w:val="18"/>
                <w:lang w:eastAsia="en-US"/>
              </w:rPr>
              <w:t>я 201</w:t>
            </w:r>
            <w:r w:rsidR="009C1A1F" w:rsidRPr="00BC72F2">
              <w:rPr>
                <w:b/>
                <w:bCs/>
                <w:color w:val="000000" w:themeColor="text1"/>
                <w:sz w:val="18"/>
                <w:szCs w:val="18"/>
                <w:lang w:eastAsia="en-US"/>
              </w:rPr>
              <w:t>8</w:t>
            </w:r>
            <w:r w:rsidRPr="00BC72F2">
              <w:rPr>
                <w:b/>
                <w:bCs/>
                <w:color w:val="000000" w:themeColor="text1"/>
                <w:sz w:val="18"/>
                <w:szCs w:val="18"/>
                <w:lang w:eastAsia="en-US"/>
              </w:rPr>
              <w:t xml:space="preserve"> года </w:t>
            </w:r>
          </w:p>
        </w:tc>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CE6243" w:rsidRPr="00BC72F2" w:rsidRDefault="00CE6243" w:rsidP="00F51C77">
            <w:pPr>
              <w:widowControl w:val="0"/>
              <w:spacing w:line="240" w:lineRule="auto"/>
              <w:ind w:left="0" w:right="0" w:firstLine="0"/>
              <w:jc w:val="center"/>
              <w:rPr>
                <w:b/>
                <w:bCs/>
                <w:color w:val="000000" w:themeColor="text1"/>
                <w:sz w:val="18"/>
                <w:szCs w:val="18"/>
                <w:lang w:eastAsia="en-US"/>
              </w:rPr>
            </w:pPr>
            <w:r w:rsidRPr="00BC72F2">
              <w:rPr>
                <w:b/>
                <w:bCs/>
                <w:color w:val="000000" w:themeColor="text1"/>
                <w:sz w:val="18"/>
                <w:szCs w:val="18"/>
                <w:lang w:eastAsia="en-US"/>
              </w:rPr>
              <w:t>Структура, %</w:t>
            </w:r>
          </w:p>
        </w:tc>
        <w:tc>
          <w:tcPr>
            <w:tcW w:w="1735" w:type="dxa"/>
            <w:gridSpan w:val="2"/>
            <w:tcBorders>
              <w:top w:val="single" w:sz="4" w:space="0" w:color="auto"/>
              <w:left w:val="nil"/>
              <w:bottom w:val="single" w:sz="4" w:space="0" w:color="auto"/>
              <w:right w:val="single" w:sz="4" w:space="0" w:color="auto"/>
            </w:tcBorders>
            <w:vAlign w:val="center"/>
            <w:hideMark/>
          </w:tcPr>
          <w:p w:rsidR="00CE6243" w:rsidRPr="00BC72F2" w:rsidRDefault="00CE6243" w:rsidP="00F51C77">
            <w:pPr>
              <w:widowControl w:val="0"/>
              <w:spacing w:line="240" w:lineRule="auto"/>
              <w:ind w:left="0" w:right="0" w:firstLine="0"/>
              <w:jc w:val="center"/>
              <w:rPr>
                <w:b/>
                <w:bCs/>
                <w:color w:val="000000" w:themeColor="text1"/>
                <w:sz w:val="18"/>
                <w:szCs w:val="18"/>
                <w:lang w:eastAsia="en-US"/>
              </w:rPr>
            </w:pPr>
            <w:r w:rsidRPr="00BC72F2">
              <w:rPr>
                <w:b/>
                <w:bCs/>
                <w:color w:val="000000" w:themeColor="text1"/>
                <w:sz w:val="18"/>
                <w:szCs w:val="18"/>
                <w:lang w:eastAsia="en-US"/>
              </w:rPr>
              <w:t>Изменение за</w:t>
            </w:r>
          </w:p>
          <w:p w:rsidR="00CE6243" w:rsidRPr="00BC72F2" w:rsidRDefault="00CE6243" w:rsidP="009C1A1F">
            <w:pPr>
              <w:widowControl w:val="0"/>
              <w:spacing w:line="240" w:lineRule="auto"/>
              <w:ind w:left="0" w:right="0" w:firstLine="0"/>
              <w:jc w:val="center"/>
              <w:rPr>
                <w:b/>
                <w:bCs/>
                <w:color w:val="000000" w:themeColor="text1"/>
                <w:sz w:val="18"/>
                <w:szCs w:val="18"/>
                <w:lang w:eastAsia="en-US"/>
              </w:rPr>
            </w:pPr>
            <w:r w:rsidRPr="00BC72F2">
              <w:rPr>
                <w:b/>
                <w:bCs/>
                <w:color w:val="000000" w:themeColor="text1"/>
                <w:sz w:val="18"/>
                <w:szCs w:val="18"/>
                <w:lang w:eastAsia="en-US"/>
              </w:rPr>
              <w:t>я</w:t>
            </w:r>
            <w:r w:rsidRPr="00BC72F2">
              <w:rPr>
                <w:b/>
                <w:color w:val="000000" w:themeColor="text1"/>
                <w:sz w:val="18"/>
                <w:szCs w:val="18"/>
                <w:lang w:eastAsia="en-US"/>
              </w:rPr>
              <w:t>нварь – </w:t>
            </w:r>
            <w:r w:rsidR="009C1A1F" w:rsidRPr="00BC72F2">
              <w:rPr>
                <w:b/>
                <w:color w:val="000000" w:themeColor="text1"/>
                <w:sz w:val="18"/>
                <w:szCs w:val="18"/>
                <w:lang w:eastAsia="en-US"/>
              </w:rPr>
              <w:t>декабр</w:t>
            </w:r>
            <w:r w:rsidRPr="00BC72F2">
              <w:rPr>
                <w:b/>
                <w:color w:val="000000" w:themeColor="text1"/>
                <w:sz w:val="18"/>
                <w:szCs w:val="18"/>
                <w:lang w:eastAsia="en-US"/>
              </w:rPr>
              <w:t xml:space="preserve">ь </w:t>
            </w:r>
            <w:r w:rsidRPr="00BC72F2">
              <w:rPr>
                <w:b/>
                <w:bCs/>
                <w:color w:val="000000" w:themeColor="text1"/>
                <w:sz w:val="18"/>
                <w:szCs w:val="18"/>
                <w:lang w:eastAsia="en-US"/>
              </w:rPr>
              <w:t>2017 года</w:t>
            </w:r>
          </w:p>
        </w:tc>
      </w:tr>
      <w:tr w:rsidR="00BC72F2" w:rsidRPr="00BC72F2" w:rsidTr="00F51C77">
        <w:trPr>
          <w:trHeight w:val="129"/>
          <w:tblHeader/>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CE6243" w:rsidRPr="00BC72F2" w:rsidRDefault="00CE6243" w:rsidP="00F51C77">
            <w:pPr>
              <w:spacing w:line="240" w:lineRule="auto"/>
              <w:ind w:left="0" w:right="0" w:firstLine="0"/>
              <w:rPr>
                <w:b/>
                <w:bCs/>
                <w:color w:val="000000" w:themeColor="text1"/>
                <w:sz w:val="18"/>
                <w:szCs w:val="1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E6243" w:rsidRPr="00BC72F2" w:rsidRDefault="00CE6243" w:rsidP="00F51C77">
            <w:pPr>
              <w:spacing w:line="240" w:lineRule="auto"/>
              <w:ind w:left="0" w:right="0" w:firstLine="0"/>
              <w:rPr>
                <w:b/>
                <w:bCs/>
                <w:color w:val="000000" w:themeColor="text1"/>
                <w:sz w:val="18"/>
                <w:szCs w:val="18"/>
                <w:lang w:eastAsia="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CE6243" w:rsidRPr="00BC72F2" w:rsidRDefault="00CE6243" w:rsidP="00F51C77">
            <w:pPr>
              <w:spacing w:line="240" w:lineRule="auto"/>
              <w:ind w:left="0" w:right="0" w:firstLine="0"/>
              <w:rPr>
                <w:b/>
                <w:bCs/>
                <w:color w:val="000000" w:themeColor="text1"/>
                <w:sz w:val="18"/>
                <w:szCs w:val="18"/>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E6243" w:rsidRPr="00BC72F2" w:rsidRDefault="00CE6243" w:rsidP="00F51C77">
            <w:pPr>
              <w:spacing w:line="240" w:lineRule="auto"/>
              <w:ind w:left="0" w:right="0" w:firstLine="0"/>
              <w:rPr>
                <w:b/>
                <w:bCs/>
                <w:color w:val="000000" w:themeColor="text1"/>
                <w:sz w:val="18"/>
                <w:szCs w:val="18"/>
                <w:lang w:eastAsia="en-US"/>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CE6243" w:rsidRPr="00BC72F2" w:rsidRDefault="00CE6243" w:rsidP="00F51C77">
            <w:pPr>
              <w:spacing w:line="240" w:lineRule="auto"/>
              <w:ind w:left="0" w:right="0" w:firstLine="0"/>
              <w:rPr>
                <w:b/>
                <w:bCs/>
                <w:color w:val="000000" w:themeColor="text1"/>
                <w:sz w:val="18"/>
                <w:szCs w:val="18"/>
                <w:lang w:eastAsia="en-US"/>
              </w:rPr>
            </w:pPr>
          </w:p>
        </w:tc>
        <w:tc>
          <w:tcPr>
            <w:tcW w:w="1027" w:type="dxa"/>
            <w:tcBorders>
              <w:top w:val="nil"/>
              <w:left w:val="nil"/>
              <w:bottom w:val="single" w:sz="4" w:space="0" w:color="auto"/>
              <w:right w:val="single" w:sz="4" w:space="0" w:color="auto"/>
            </w:tcBorders>
            <w:noWrap/>
            <w:vAlign w:val="center"/>
            <w:hideMark/>
          </w:tcPr>
          <w:p w:rsidR="00CE6243" w:rsidRPr="00BC72F2" w:rsidRDefault="00CE6243" w:rsidP="00F51C77">
            <w:pPr>
              <w:widowControl w:val="0"/>
              <w:spacing w:line="240" w:lineRule="auto"/>
              <w:ind w:left="0" w:right="0" w:firstLine="0"/>
              <w:jc w:val="center"/>
              <w:rPr>
                <w:b/>
                <w:bCs/>
                <w:color w:val="000000" w:themeColor="text1"/>
                <w:sz w:val="18"/>
                <w:szCs w:val="18"/>
                <w:lang w:eastAsia="en-US"/>
              </w:rPr>
            </w:pPr>
            <w:r w:rsidRPr="00BC72F2">
              <w:rPr>
                <w:b/>
                <w:bCs/>
                <w:color w:val="000000" w:themeColor="text1"/>
                <w:sz w:val="18"/>
                <w:szCs w:val="18"/>
                <w:lang w:eastAsia="en-US"/>
              </w:rPr>
              <w:t>сумма</w:t>
            </w:r>
          </w:p>
        </w:tc>
        <w:tc>
          <w:tcPr>
            <w:tcW w:w="708" w:type="dxa"/>
            <w:tcBorders>
              <w:top w:val="nil"/>
              <w:left w:val="nil"/>
              <w:bottom w:val="single" w:sz="4" w:space="0" w:color="auto"/>
              <w:right w:val="single" w:sz="4" w:space="0" w:color="auto"/>
            </w:tcBorders>
            <w:vAlign w:val="center"/>
            <w:hideMark/>
          </w:tcPr>
          <w:p w:rsidR="00CE6243" w:rsidRPr="00BC72F2" w:rsidRDefault="00CE6243" w:rsidP="00F51C77">
            <w:pPr>
              <w:widowControl w:val="0"/>
              <w:spacing w:line="240" w:lineRule="auto"/>
              <w:ind w:left="0" w:right="0" w:firstLine="0"/>
              <w:jc w:val="center"/>
              <w:rPr>
                <w:b/>
                <w:bCs/>
                <w:color w:val="000000" w:themeColor="text1"/>
                <w:sz w:val="18"/>
                <w:szCs w:val="18"/>
                <w:lang w:eastAsia="en-US"/>
              </w:rPr>
            </w:pPr>
            <w:r w:rsidRPr="00BC72F2">
              <w:rPr>
                <w:b/>
                <w:bCs/>
                <w:color w:val="000000" w:themeColor="text1"/>
                <w:sz w:val="18"/>
                <w:szCs w:val="18"/>
                <w:lang w:eastAsia="en-US"/>
              </w:rPr>
              <w:t>%</w:t>
            </w:r>
          </w:p>
        </w:tc>
      </w:tr>
      <w:tr w:rsidR="00BC72F2" w:rsidRPr="00BC72F2" w:rsidTr="00F51C77">
        <w:trPr>
          <w:trHeight w:val="359"/>
        </w:trPr>
        <w:tc>
          <w:tcPr>
            <w:tcW w:w="3266" w:type="dxa"/>
            <w:tcBorders>
              <w:top w:val="nil"/>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textAlignment w:val="auto"/>
              <w:rPr>
                <w:rFonts w:eastAsia="Times New Roman"/>
                <w:b/>
                <w:bCs/>
                <w:color w:val="000000" w:themeColor="text1"/>
                <w:sz w:val="18"/>
                <w:szCs w:val="18"/>
              </w:rPr>
            </w:pPr>
            <w:r w:rsidRPr="00BC72F2">
              <w:rPr>
                <w:rFonts w:eastAsia="Times New Roman"/>
                <w:b/>
                <w:bCs/>
                <w:color w:val="000000" w:themeColor="text1"/>
                <w:sz w:val="18"/>
                <w:szCs w:val="18"/>
              </w:rPr>
              <w:t>Государственный внешний долг Российской Федерации (включая обязательства бывшего Союза ССР, принятые Российской Федерацией)</w:t>
            </w:r>
          </w:p>
        </w:tc>
        <w:tc>
          <w:tcPr>
            <w:tcW w:w="992"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b/>
                <w:bCs/>
                <w:color w:val="000000" w:themeColor="text1"/>
                <w:sz w:val="18"/>
                <w:szCs w:val="18"/>
              </w:rPr>
            </w:pPr>
            <w:r w:rsidRPr="00BC72F2">
              <w:rPr>
                <w:b/>
                <w:bCs/>
                <w:color w:val="000000" w:themeColor="text1"/>
                <w:sz w:val="18"/>
                <w:szCs w:val="18"/>
              </w:rPr>
              <w:t>51 211,8</w:t>
            </w:r>
          </w:p>
        </w:tc>
        <w:tc>
          <w:tcPr>
            <w:tcW w:w="1276"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rFonts w:eastAsia="Times New Roman"/>
                <w:b/>
                <w:bCs/>
                <w:color w:val="000000" w:themeColor="text1"/>
                <w:sz w:val="18"/>
                <w:szCs w:val="18"/>
              </w:rPr>
            </w:pPr>
            <w:r w:rsidRPr="00BC72F2">
              <w:rPr>
                <w:b/>
                <w:bCs/>
                <w:color w:val="000000" w:themeColor="text1"/>
                <w:sz w:val="18"/>
                <w:szCs w:val="18"/>
              </w:rPr>
              <w:t>100,0</w:t>
            </w:r>
          </w:p>
        </w:tc>
        <w:tc>
          <w:tcPr>
            <w:tcW w:w="1134"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b/>
                <w:bCs/>
                <w:color w:val="000000" w:themeColor="text1"/>
                <w:sz w:val="18"/>
                <w:szCs w:val="18"/>
              </w:rPr>
            </w:pPr>
            <w:r w:rsidRPr="00BC72F2">
              <w:rPr>
                <w:b/>
                <w:bCs/>
                <w:color w:val="000000" w:themeColor="text1"/>
                <w:sz w:val="18"/>
                <w:szCs w:val="18"/>
              </w:rPr>
              <w:t>49 827,3</w:t>
            </w:r>
          </w:p>
        </w:tc>
        <w:tc>
          <w:tcPr>
            <w:tcW w:w="1242"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rFonts w:eastAsia="Times New Roman"/>
                <w:b/>
                <w:bCs/>
                <w:color w:val="000000" w:themeColor="text1"/>
                <w:sz w:val="18"/>
                <w:szCs w:val="18"/>
              </w:rPr>
            </w:pPr>
            <w:r w:rsidRPr="00BC72F2">
              <w:rPr>
                <w:b/>
                <w:bCs/>
                <w:color w:val="000000" w:themeColor="text1"/>
                <w:sz w:val="18"/>
                <w:szCs w:val="18"/>
              </w:rPr>
              <w:t>100,0</w:t>
            </w:r>
          </w:p>
        </w:tc>
        <w:tc>
          <w:tcPr>
            <w:tcW w:w="1027"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b/>
                <w:bCs/>
                <w:color w:val="000000" w:themeColor="text1"/>
                <w:sz w:val="18"/>
                <w:szCs w:val="18"/>
              </w:rPr>
            </w:pPr>
            <w:r w:rsidRPr="00BC72F2">
              <w:rPr>
                <w:b/>
                <w:bCs/>
                <w:color w:val="000000" w:themeColor="text1"/>
                <w:sz w:val="18"/>
                <w:szCs w:val="18"/>
              </w:rPr>
              <w:t>-1 384,5</w:t>
            </w:r>
          </w:p>
        </w:tc>
        <w:tc>
          <w:tcPr>
            <w:tcW w:w="708"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b/>
                <w:bCs/>
                <w:color w:val="000000" w:themeColor="text1"/>
                <w:sz w:val="18"/>
                <w:szCs w:val="18"/>
              </w:rPr>
            </w:pPr>
            <w:r w:rsidRPr="00BC72F2">
              <w:rPr>
                <w:b/>
                <w:bCs/>
                <w:color w:val="000000" w:themeColor="text1"/>
                <w:sz w:val="18"/>
                <w:szCs w:val="18"/>
              </w:rPr>
              <w:t>-2,7</w:t>
            </w:r>
          </w:p>
        </w:tc>
      </w:tr>
      <w:tr w:rsidR="00BC72F2" w:rsidRPr="00BC72F2" w:rsidTr="00F51C77">
        <w:trPr>
          <w:trHeight w:val="185"/>
        </w:trPr>
        <w:tc>
          <w:tcPr>
            <w:tcW w:w="3266" w:type="dxa"/>
            <w:tcBorders>
              <w:top w:val="nil"/>
              <w:left w:val="single" w:sz="4" w:space="0" w:color="auto"/>
              <w:bottom w:val="single" w:sz="4" w:space="0" w:color="auto"/>
              <w:right w:val="nil"/>
            </w:tcBorders>
            <w:vAlign w:val="center"/>
            <w:hideMark/>
          </w:tcPr>
          <w:p w:rsidR="002D5AD9" w:rsidRPr="00BC72F2" w:rsidRDefault="002D5AD9" w:rsidP="00BD0352">
            <w:pPr>
              <w:widowControl w:val="0"/>
              <w:overflowPunct/>
              <w:autoSpaceDE/>
              <w:autoSpaceDN/>
              <w:adjustRightInd/>
              <w:spacing w:line="240" w:lineRule="auto"/>
              <w:ind w:left="0" w:right="0" w:firstLine="0"/>
              <w:jc w:val="left"/>
              <w:textAlignment w:val="auto"/>
              <w:rPr>
                <w:rFonts w:eastAsia="Times New Roman"/>
                <w:color w:val="000000" w:themeColor="text1"/>
                <w:sz w:val="18"/>
                <w:szCs w:val="18"/>
              </w:rPr>
            </w:pPr>
            <w:r w:rsidRPr="00BC72F2">
              <w:rPr>
                <w:rFonts w:eastAsia="Times New Roman"/>
                <w:color w:val="000000" w:themeColor="text1"/>
                <w:sz w:val="18"/>
                <w:szCs w:val="18"/>
              </w:rPr>
              <w:t>в том числе:</w:t>
            </w:r>
            <w:r w:rsidRPr="00BC72F2">
              <w:rPr>
                <w:rFonts w:eastAsia="Times New Roman"/>
                <w:b/>
                <w:bCs/>
                <w:color w:val="000000" w:themeColor="text1"/>
                <w:sz w:val="18"/>
                <w:szCs w:val="18"/>
              </w:rPr>
              <w:t> </w:t>
            </w:r>
          </w:p>
        </w:tc>
        <w:tc>
          <w:tcPr>
            <w:tcW w:w="992" w:type="dxa"/>
            <w:tcBorders>
              <w:top w:val="nil"/>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rFonts w:eastAsia="Times New Roman"/>
                <w:color w:val="000000" w:themeColor="text1"/>
                <w:sz w:val="18"/>
                <w:szCs w:val="18"/>
              </w:rPr>
            </w:pPr>
            <w:r w:rsidRPr="00BC72F2">
              <w:rPr>
                <w:rFonts w:eastAsia="Times New Roman"/>
                <w:color w:val="000000" w:themeColor="text1"/>
                <w:sz w:val="18"/>
                <w:szCs w:val="18"/>
              </w:rPr>
              <w:t> </w:t>
            </w:r>
          </w:p>
        </w:tc>
        <w:tc>
          <w:tcPr>
            <w:tcW w:w="1276"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rFonts w:eastAsia="Times New Roman"/>
                <w:color w:val="000000" w:themeColor="text1"/>
                <w:sz w:val="18"/>
                <w:szCs w:val="18"/>
              </w:rPr>
            </w:pPr>
            <w:r w:rsidRPr="00BC72F2">
              <w:rPr>
                <w:rFonts w:eastAsia="Times New Roman"/>
                <w:color w:val="000000" w:themeColor="text1"/>
                <w:sz w:val="18"/>
                <w:szCs w:val="18"/>
              </w:rPr>
              <w:t> </w:t>
            </w:r>
          </w:p>
        </w:tc>
        <w:tc>
          <w:tcPr>
            <w:tcW w:w="1134" w:type="dxa"/>
            <w:tcBorders>
              <w:top w:val="nil"/>
              <w:left w:val="nil"/>
              <w:bottom w:val="single" w:sz="4" w:space="0" w:color="auto"/>
              <w:right w:val="single" w:sz="4" w:space="0" w:color="auto"/>
            </w:tcBorders>
            <w:vAlign w:val="center"/>
          </w:tcPr>
          <w:p w:rsidR="002D5AD9" w:rsidRPr="00BC72F2" w:rsidRDefault="002D5AD9" w:rsidP="00BD0352">
            <w:pPr>
              <w:widowControl w:val="0"/>
              <w:overflowPunct/>
              <w:autoSpaceDE/>
              <w:autoSpaceDN/>
              <w:adjustRightInd/>
              <w:spacing w:line="240" w:lineRule="auto"/>
              <w:ind w:left="0" w:right="0" w:firstLine="0"/>
              <w:jc w:val="center"/>
              <w:textAlignment w:val="auto"/>
              <w:rPr>
                <w:rFonts w:eastAsia="Times New Roman"/>
                <w:color w:val="000000" w:themeColor="text1"/>
                <w:sz w:val="18"/>
                <w:szCs w:val="18"/>
              </w:rPr>
            </w:pPr>
          </w:p>
        </w:tc>
        <w:tc>
          <w:tcPr>
            <w:tcW w:w="1242" w:type="dxa"/>
            <w:tcBorders>
              <w:top w:val="single" w:sz="4" w:space="0" w:color="auto"/>
              <w:left w:val="nil"/>
              <w:bottom w:val="single" w:sz="4" w:space="0" w:color="auto"/>
              <w:right w:val="single" w:sz="4" w:space="0" w:color="auto"/>
            </w:tcBorders>
            <w:vAlign w:val="center"/>
          </w:tcPr>
          <w:p w:rsidR="002D5AD9" w:rsidRPr="00BC72F2" w:rsidRDefault="002D5AD9" w:rsidP="00BD0352">
            <w:pPr>
              <w:widowControl w:val="0"/>
              <w:overflowPunct/>
              <w:autoSpaceDE/>
              <w:autoSpaceDN/>
              <w:adjustRightInd/>
              <w:spacing w:line="240" w:lineRule="auto"/>
              <w:ind w:left="0" w:right="0" w:firstLine="0"/>
              <w:jc w:val="center"/>
              <w:textAlignment w:val="auto"/>
              <w:rPr>
                <w:rFonts w:eastAsia="Times New Roman"/>
                <w:color w:val="000000" w:themeColor="text1"/>
                <w:sz w:val="18"/>
                <w:szCs w:val="18"/>
              </w:rPr>
            </w:pPr>
          </w:p>
        </w:tc>
        <w:tc>
          <w:tcPr>
            <w:tcW w:w="1027"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rFonts w:eastAsia="Times New Roman"/>
                <w:color w:val="000000" w:themeColor="text1"/>
                <w:sz w:val="18"/>
                <w:szCs w:val="18"/>
              </w:rPr>
            </w:pPr>
            <w:r w:rsidRPr="00BC72F2">
              <w:rPr>
                <w:rFonts w:eastAsia="Times New Roman"/>
                <w:color w:val="000000" w:themeColor="text1"/>
                <w:sz w:val="18"/>
                <w:szCs w:val="18"/>
              </w:rPr>
              <w:t> </w:t>
            </w:r>
          </w:p>
        </w:tc>
        <w:tc>
          <w:tcPr>
            <w:tcW w:w="708"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rFonts w:eastAsia="Times New Roman"/>
                <w:i/>
                <w:iCs/>
                <w:color w:val="000000" w:themeColor="text1"/>
                <w:sz w:val="18"/>
                <w:szCs w:val="18"/>
              </w:rPr>
            </w:pPr>
            <w:r w:rsidRPr="00BC72F2">
              <w:rPr>
                <w:rFonts w:eastAsia="Times New Roman"/>
                <w:i/>
                <w:iCs/>
                <w:color w:val="000000" w:themeColor="text1"/>
                <w:sz w:val="18"/>
                <w:szCs w:val="18"/>
              </w:rPr>
              <w:t> </w:t>
            </w:r>
          </w:p>
        </w:tc>
      </w:tr>
      <w:tr w:rsidR="00BC72F2" w:rsidRPr="00BC72F2" w:rsidTr="00F51C77">
        <w:trPr>
          <w:trHeight w:val="400"/>
        </w:trPr>
        <w:tc>
          <w:tcPr>
            <w:tcW w:w="3266" w:type="dxa"/>
            <w:tcBorders>
              <w:top w:val="nil"/>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textAlignment w:val="auto"/>
              <w:rPr>
                <w:rFonts w:eastAsia="Times New Roman"/>
                <w:color w:val="000000" w:themeColor="text1"/>
                <w:sz w:val="18"/>
                <w:szCs w:val="18"/>
              </w:rPr>
            </w:pPr>
            <w:r w:rsidRPr="00BC72F2">
              <w:rPr>
                <w:rFonts w:eastAsia="Times New Roman"/>
                <w:color w:val="000000" w:themeColor="text1"/>
                <w:sz w:val="18"/>
                <w:szCs w:val="18"/>
              </w:rPr>
              <w:t>задолженность перед официальными двусторонними кредиторами - не членами Парижского клуба;</w:t>
            </w:r>
          </w:p>
        </w:tc>
        <w:tc>
          <w:tcPr>
            <w:tcW w:w="992"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629,3</w:t>
            </w:r>
          </w:p>
        </w:tc>
        <w:tc>
          <w:tcPr>
            <w:tcW w:w="1276"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1,23</w:t>
            </w:r>
          </w:p>
        </w:tc>
        <w:tc>
          <w:tcPr>
            <w:tcW w:w="1134"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559,4</w:t>
            </w:r>
          </w:p>
        </w:tc>
        <w:tc>
          <w:tcPr>
            <w:tcW w:w="1242"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1,1</w:t>
            </w:r>
          </w:p>
        </w:tc>
        <w:tc>
          <w:tcPr>
            <w:tcW w:w="1027"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-69,9</w:t>
            </w:r>
          </w:p>
        </w:tc>
        <w:tc>
          <w:tcPr>
            <w:tcW w:w="708"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-11,1</w:t>
            </w:r>
          </w:p>
        </w:tc>
      </w:tr>
      <w:tr w:rsidR="00BC72F2" w:rsidRPr="00BC72F2" w:rsidTr="00F51C77">
        <w:trPr>
          <w:trHeight w:val="409"/>
        </w:trPr>
        <w:tc>
          <w:tcPr>
            <w:tcW w:w="3266" w:type="dxa"/>
            <w:tcBorders>
              <w:top w:val="nil"/>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textAlignment w:val="auto"/>
              <w:rPr>
                <w:rFonts w:eastAsia="Times New Roman"/>
                <w:color w:val="000000" w:themeColor="text1"/>
                <w:sz w:val="18"/>
                <w:szCs w:val="18"/>
              </w:rPr>
            </w:pPr>
            <w:r w:rsidRPr="00BC72F2">
              <w:rPr>
                <w:rFonts w:eastAsia="Times New Roman"/>
                <w:color w:val="000000" w:themeColor="text1"/>
                <w:sz w:val="18"/>
                <w:szCs w:val="18"/>
              </w:rPr>
              <w:t>задолженность перед официальными кредиторами - бывшими странами СЭВ;</w:t>
            </w:r>
          </w:p>
        </w:tc>
        <w:tc>
          <w:tcPr>
            <w:tcW w:w="992"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399,9</w:t>
            </w:r>
          </w:p>
        </w:tc>
        <w:tc>
          <w:tcPr>
            <w:tcW w:w="1276"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0,78</w:t>
            </w:r>
          </w:p>
        </w:tc>
        <w:tc>
          <w:tcPr>
            <w:tcW w:w="1134"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0,0</w:t>
            </w:r>
          </w:p>
        </w:tc>
        <w:tc>
          <w:tcPr>
            <w:tcW w:w="1242"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0,0</w:t>
            </w:r>
          </w:p>
        </w:tc>
        <w:tc>
          <w:tcPr>
            <w:tcW w:w="1027"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-399,9</w:t>
            </w:r>
          </w:p>
        </w:tc>
        <w:tc>
          <w:tcPr>
            <w:tcW w:w="708"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-100,0</w:t>
            </w:r>
          </w:p>
        </w:tc>
      </w:tr>
      <w:tr w:rsidR="00BC72F2" w:rsidRPr="00BC72F2" w:rsidTr="00F51C77">
        <w:trPr>
          <w:trHeight w:val="415"/>
        </w:trPr>
        <w:tc>
          <w:tcPr>
            <w:tcW w:w="3266"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textAlignment w:val="auto"/>
              <w:rPr>
                <w:rFonts w:eastAsia="Times New Roman"/>
                <w:color w:val="000000" w:themeColor="text1"/>
                <w:sz w:val="18"/>
                <w:szCs w:val="18"/>
              </w:rPr>
            </w:pPr>
            <w:r w:rsidRPr="00BC72F2">
              <w:rPr>
                <w:rFonts w:eastAsia="Times New Roman"/>
                <w:color w:val="000000" w:themeColor="text1"/>
                <w:sz w:val="18"/>
                <w:szCs w:val="18"/>
              </w:rPr>
              <w:t>задолженность перед официальными многосторонними кредиторами (МФО);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822,1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677,6</w:t>
            </w:r>
          </w:p>
        </w:tc>
        <w:tc>
          <w:tcPr>
            <w:tcW w:w="1242"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1,4</w:t>
            </w:r>
          </w:p>
        </w:tc>
        <w:tc>
          <w:tcPr>
            <w:tcW w:w="1027"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-144,5</w:t>
            </w:r>
          </w:p>
        </w:tc>
        <w:tc>
          <w:tcPr>
            <w:tcW w:w="708"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-17,6</w:t>
            </w:r>
          </w:p>
        </w:tc>
      </w:tr>
      <w:tr w:rsidR="00BC72F2" w:rsidRPr="00BC72F2" w:rsidTr="00F51C77">
        <w:trPr>
          <w:trHeight w:val="279"/>
        </w:trPr>
        <w:tc>
          <w:tcPr>
            <w:tcW w:w="3266"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textAlignment w:val="auto"/>
              <w:rPr>
                <w:rFonts w:eastAsia="Times New Roman"/>
                <w:color w:val="000000" w:themeColor="text1"/>
                <w:sz w:val="18"/>
                <w:szCs w:val="18"/>
              </w:rPr>
            </w:pPr>
            <w:r w:rsidRPr="00BC72F2">
              <w:rPr>
                <w:rFonts w:eastAsia="Times New Roman"/>
                <w:color w:val="000000" w:themeColor="text1"/>
                <w:sz w:val="18"/>
                <w:szCs w:val="18"/>
              </w:rPr>
              <w:t>задолженность по внешним облигационным займам;</w:t>
            </w:r>
          </w:p>
        </w:tc>
        <w:tc>
          <w:tcPr>
            <w:tcW w:w="992"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37 607,0</w:t>
            </w:r>
          </w:p>
        </w:tc>
        <w:tc>
          <w:tcPr>
            <w:tcW w:w="1276"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73,43</w:t>
            </w:r>
          </w:p>
        </w:tc>
        <w:tc>
          <w:tcPr>
            <w:tcW w:w="1134"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38 209,5</w:t>
            </w:r>
          </w:p>
        </w:tc>
        <w:tc>
          <w:tcPr>
            <w:tcW w:w="1242"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76,7</w:t>
            </w:r>
          </w:p>
        </w:tc>
        <w:tc>
          <w:tcPr>
            <w:tcW w:w="1027"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602,5</w:t>
            </w:r>
          </w:p>
        </w:tc>
        <w:tc>
          <w:tcPr>
            <w:tcW w:w="708"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1,6</w:t>
            </w:r>
          </w:p>
        </w:tc>
      </w:tr>
      <w:tr w:rsidR="00BC72F2" w:rsidRPr="00BC72F2" w:rsidTr="00F51C77">
        <w:trPr>
          <w:trHeight w:val="185"/>
        </w:trPr>
        <w:tc>
          <w:tcPr>
            <w:tcW w:w="3266" w:type="dxa"/>
            <w:tcBorders>
              <w:top w:val="nil"/>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textAlignment w:val="auto"/>
              <w:rPr>
                <w:rFonts w:eastAsia="Times New Roman"/>
                <w:color w:val="000000" w:themeColor="text1"/>
                <w:sz w:val="18"/>
                <w:szCs w:val="18"/>
              </w:rPr>
            </w:pPr>
            <w:r w:rsidRPr="00BC72F2">
              <w:rPr>
                <w:rFonts w:eastAsia="Times New Roman"/>
                <w:color w:val="000000" w:themeColor="text1"/>
                <w:sz w:val="18"/>
                <w:szCs w:val="18"/>
              </w:rPr>
              <w:t>задолженность по ОВГВЗ;</w:t>
            </w:r>
          </w:p>
        </w:tc>
        <w:tc>
          <w:tcPr>
            <w:tcW w:w="992"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3,4</w:t>
            </w:r>
          </w:p>
        </w:tc>
        <w:tc>
          <w:tcPr>
            <w:tcW w:w="1276"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0,01</w:t>
            </w:r>
          </w:p>
        </w:tc>
        <w:tc>
          <w:tcPr>
            <w:tcW w:w="1134"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3,2</w:t>
            </w:r>
          </w:p>
        </w:tc>
        <w:tc>
          <w:tcPr>
            <w:tcW w:w="1242"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0,0</w:t>
            </w:r>
          </w:p>
        </w:tc>
        <w:tc>
          <w:tcPr>
            <w:tcW w:w="1027"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-0,2</w:t>
            </w:r>
          </w:p>
        </w:tc>
        <w:tc>
          <w:tcPr>
            <w:tcW w:w="708"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-5,9</w:t>
            </w:r>
          </w:p>
        </w:tc>
      </w:tr>
      <w:tr w:rsidR="00BC72F2" w:rsidRPr="00BC72F2" w:rsidTr="00F51C77">
        <w:trPr>
          <w:trHeight w:val="185"/>
        </w:trPr>
        <w:tc>
          <w:tcPr>
            <w:tcW w:w="3266" w:type="dxa"/>
            <w:tcBorders>
              <w:top w:val="nil"/>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textAlignment w:val="auto"/>
              <w:rPr>
                <w:rFonts w:eastAsia="Times New Roman"/>
                <w:color w:val="000000" w:themeColor="text1"/>
                <w:sz w:val="18"/>
                <w:szCs w:val="18"/>
              </w:rPr>
            </w:pPr>
            <w:r w:rsidRPr="00BC72F2">
              <w:rPr>
                <w:rFonts w:eastAsia="Times New Roman"/>
                <w:color w:val="000000" w:themeColor="text1"/>
                <w:sz w:val="18"/>
                <w:szCs w:val="18"/>
              </w:rPr>
              <w:t>прочая задолженность;</w:t>
            </w:r>
          </w:p>
        </w:tc>
        <w:tc>
          <w:tcPr>
            <w:tcW w:w="992"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19,6</w:t>
            </w:r>
          </w:p>
        </w:tc>
        <w:tc>
          <w:tcPr>
            <w:tcW w:w="1276"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0,04</w:t>
            </w:r>
          </w:p>
        </w:tc>
        <w:tc>
          <w:tcPr>
            <w:tcW w:w="1134"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20,4</w:t>
            </w:r>
          </w:p>
        </w:tc>
        <w:tc>
          <w:tcPr>
            <w:tcW w:w="1242" w:type="dxa"/>
            <w:tcBorders>
              <w:top w:val="single" w:sz="4" w:space="0" w:color="auto"/>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0,0</w:t>
            </w:r>
          </w:p>
        </w:tc>
        <w:tc>
          <w:tcPr>
            <w:tcW w:w="1027"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0,8</w:t>
            </w:r>
          </w:p>
        </w:tc>
        <w:tc>
          <w:tcPr>
            <w:tcW w:w="708" w:type="dxa"/>
            <w:tcBorders>
              <w:top w:val="nil"/>
              <w:left w:val="nil"/>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4,1</w:t>
            </w:r>
          </w:p>
        </w:tc>
      </w:tr>
      <w:tr w:rsidR="00BC72F2" w:rsidRPr="00BC72F2" w:rsidTr="00F51C77">
        <w:trPr>
          <w:trHeight w:val="185"/>
        </w:trPr>
        <w:tc>
          <w:tcPr>
            <w:tcW w:w="3266"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textAlignment w:val="auto"/>
              <w:rPr>
                <w:rFonts w:eastAsia="Times New Roman"/>
                <w:color w:val="000000" w:themeColor="text1"/>
                <w:sz w:val="18"/>
                <w:szCs w:val="18"/>
              </w:rPr>
            </w:pPr>
            <w:r w:rsidRPr="00BC72F2">
              <w:rPr>
                <w:rFonts w:eastAsia="Times New Roman"/>
                <w:color w:val="000000" w:themeColor="text1"/>
                <w:sz w:val="18"/>
                <w:szCs w:val="18"/>
              </w:rPr>
              <w:t>государственные гарантии Российской Федерации в иностранной валюте.</w:t>
            </w:r>
          </w:p>
        </w:tc>
        <w:tc>
          <w:tcPr>
            <w:tcW w:w="992"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11 730,5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22,91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10 357,2</w:t>
            </w:r>
          </w:p>
        </w:tc>
        <w:tc>
          <w:tcPr>
            <w:tcW w:w="1242"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20,8</w:t>
            </w:r>
          </w:p>
        </w:tc>
        <w:tc>
          <w:tcPr>
            <w:tcW w:w="1027"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-1 373,3</w:t>
            </w:r>
          </w:p>
        </w:tc>
        <w:tc>
          <w:tcPr>
            <w:tcW w:w="708" w:type="dxa"/>
            <w:tcBorders>
              <w:top w:val="single" w:sz="4" w:space="0" w:color="auto"/>
              <w:left w:val="single" w:sz="4" w:space="0" w:color="auto"/>
              <w:bottom w:val="single" w:sz="4" w:space="0" w:color="auto"/>
              <w:right w:val="single" w:sz="4" w:space="0" w:color="auto"/>
            </w:tcBorders>
            <w:vAlign w:val="center"/>
            <w:hideMark/>
          </w:tcPr>
          <w:p w:rsidR="002D5AD9" w:rsidRPr="00BC72F2" w:rsidRDefault="002D5AD9" w:rsidP="00BD0352">
            <w:pPr>
              <w:widowControl w:val="0"/>
              <w:overflowPunct/>
              <w:autoSpaceDE/>
              <w:autoSpaceDN/>
              <w:adjustRightInd/>
              <w:spacing w:line="240" w:lineRule="auto"/>
              <w:ind w:left="0" w:right="0" w:firstLine="0"/>
              <w:jc w:val="center"/>
              <w:textAlignment w:val="auto"/>
              <w:rPr>
                <w:color w:val="000000" w:themeColor="text1"/>
                <w:sz w:val="18"/>
                <w:szCs w:val="18"/>
              </w:rPr>
            </w:pPr>
            <w:r w:rsidRPr="00BC72F2">
              <w:rPr>
                <w:color w:val="000000" w:themeColor="text1"/>
                <w:sz w:val="18"/>
                <w:szCs w:val="18"/>
              </w:rPr>
              <w:t>-11,7</w:t>
            </w:r>
          </w:p>
        </w:tc>
      </w:tr>
    </w:tbl>
    <w:p w:rsidR="00CE6243" w:rsidRPr="00BC72F2" w:rsidRDefault="00CE6243" w:rsidP="00CE6243">
      <w:pPr>
        <w:pStyle w:val="a3"/>
        <w:widowControl w:val="0"/>
        <w:spacing w:line="240" w:lineRule="auto"/>
        <w:rPr>
          <w:color w:val="000000" w:themeColor="text1"/>
          <w:sz w:val="16"/>
          <w:szCs w:val="16"/>
        </w:rPr>
      </w:pPr>
    </w:p>
    <w:p w:rsidR="00CE6243" w:rsidRPr="00BC72F2" w:rsidRDefault="00CE6243" w:rsidP="00A9603D">
      <w:pPr>
        <w:ind w:left="0" w:right="0"/>
        <w:rPr>
          <w:b/>
          <w:color w:val="000000" w:themeColor="text1"/>
          <w:sz w:val="24"/>
          <w:szCs w:val="24"/>
        </w:rPr>
      </w:pPr>
      <w:r w:rsidRPr="00BC72F2">
        <w:rPr>
          <w:b/>
          <w:color w:val="000000" w:themeColor="text1"/>
          <w:sz w:val="24"/>
          <w:szCs w:val="24"/>
        </w:rPr>
        <w:t>Государственный внешний долг Российской Федерации по государственным гарантиям Российской Федерации в иностранной валюте по</w:t>
      </w:r>
      <w:r w:rsidRPr="00BC72F2">
        <w:rPr>
          <w:color w:val="000000" w:themeColor="text1"/>
          <w:sz w:val="24"/>
          <w:szCs w:val="24"/>
        </w:rPr>
        <w:t xml:space="preserve"> состоянию на 1 </w:t>
      </w:r>
      <w:r w:rsidR="00F524E5" w:rsidRPr="00BC72F2">
        <w:rPr>
          <w:color w:val="000000" w:themeColor="text1"/>
          <w:sz w:val="24"/>
          <w:szCs w:val="24"/>
        </w:rPr>
        <w:t>января</w:t>
      </w:r>
      <w:r w:rsidRPr="00BC72F2">
        <w:rPr>
          <w:color w:val="000000" w:themeColor="text1"/>
          <w:sz w:val="24"/>
          <w:szCs w:val="24"/>
        </w:rPr>
        <w:t xml:space="preserve"> 201</w:t>
      </w:r>
      <w:r w:rsidR="00F524E5" w:rsidRPr="00BC72F2">
        <w:rPr>
          <w:color w:val="000000" w:themeColor="text1"/>
          <w:sz w:val="24"/>
          <w:szCs w:val="24"/>
        </w:rPr>
        <w:t>8</w:t>
      </w:r>
      <w:r w:rsidRPr="00BC72F2">
        <w:rPr>
          <w:color w:val="000000" w:themeColor="text1"/>
          <w:sz w:val="24"/>
          <w:szCs w:val="24"/>
        </w:rPr>
        <w:t xml:space="preserve"> года составил сумму, эквивалентную </w:t>
      </w:r>
      <w:r w:rsidR="00F524E5" w:rsidRPr="00BC72F2">
        <w:rPr>
          <w:b/>
          <w:color w:val="000000" w:themeColor="text1"/>
          <w:sz w:val="24"/>
          <w:szCs w:val="24"/>
        </w:rPr>
        <w:t>596 577,4</w:t>
      </w:r>
      <w:r w:rsidRPr="00BC72F2">
        <w:rPr>
          <w:b/>
          <w:color w:val="000000" w:themeColor="text1"/>
          <w:sz w:val="24"/>
          <w:szCs w:val="24"/>
        </w:rPr>
        <w:t xml:space="preserve"> млн. рублей, или </w:t>
      </w:r>
      <w:r w:rsidR="00F524E5" w:rsidRPr="00BC72F2">
        <w:rPr>
          <w:b/>
          <w:color w:val="000000" w:themeColor="text1"/>
          <w:sz w:val="24"/>
          <w:szCs w:val="24"/>
        </w:rPr>
        <w:t>10 357,2</w:t>
      </w:r>
      <w:r w:rsidRPr="00BC72F2">
        <w:rPr>
          <w:b/>
          <w:color w:val="000000" w:themeColor="text1"/>
          <w:sz w:val="24"/>
          <w:szCs w:val="24"/>
        </w:rPr>
        <w:t xml:space="preserve"> млн. долларов США.</w:t>
      </w:r>
    </w:p>
    <w:p w:rsidR="00CE6243" w:rsidRPr="00BC72F2" w:rsidRDefault="00CE6243" w:rsidP="00A9603D">
      <w:pPr>
        <w:ind w:left="0" w:right="0"/>
        <w:rPr>
          <w:color w:val="000000" w:themeColor="text1"/>
          <w:sz w:val="24"/>
          <w:szCs w:val="24"/>
        </w:rPr>
      </w:pPr>
      <w:r w:rsidRPr="00BC72F2">
        <w:rPr>
          <w:color w:val="000000" w:themeColor="text1"/>
          <w:sz w:val="24"/>
          <w:szCs w:val="24"/>
        </w:rPr>
        <w:t xml:space="preserve">В январе – </w:t>
      </w:r>
      <w:r w:rsidR="00F524E5" w:rsidRPr="00BC72F2">
        <w:rPr>
          <w:color w:val="000000" w:themeColor="text1"/>
          <w:sz w:val="24"/>
          <w:szCs w:val="24"/>
        </w:rPr>
        <w:t>дека</w:t>
      </w:r>
      <w:r w:rsidRPr="00BC72F2">
        <w:rPr>
          <w:color w:val="000000" w:themeColor="text1"/>
          <w:sz w:val="24"/>
          <w:szCs w:val="24"/>
        </w:rPr>
        <w:t>бре 2017 года уменьшение остатка предела ответственности в связи с исполнением принципалами своих обязательств</w:t>
      </w:r>
      <w:r w:rsidR="00F524E5" w:rsidRPr="00BC72F2">
        <w:rPr>
          <w:color w:val="000000" w:themeColor="text1"/>
          <w:sz w:val="24"/>
          <w:szCs w:val="24"/>
        </w:rPr>
        <w:t xml:space="preserve">, а также в связи с новым подходом учета обязательств, вытекающих из государственной гарантии Российской Федерации в иностранной валюте в составе государственного внешнего долга Российской Федерации (до принятия Федерального закона от 28 декабря 2017 г. № 434-ФЗ в состав государственного внешнего долга Российской Федерации включалась </w:t>
      </w:r>
      <w:r w:rsidR="00F524E5" w:rsidRPr="00BC72F2">
        <w:rPr>
          <w:b/>
          <w:color w:val="000000" w:themeColor="text1"/>
          <w:sz w:val="24"/>
          <w:szCs w:val="24"/>
        </w:rPr>
        <w:t>общая сумма обязательств</w:t>
      </w:r>
      <w:r w:rsidR="00F524E5" w:rsidRPr="00BC72F2">
        <w:rPr>
          <w:color w:val="000000" w:themeColor="text1"/>
          <w:sz w:val="24"/>
          <w:szCs w:val="24"/>
        </w:rPr>
        <w:t xml:space="preserve">, </w:t>
      </w:r>
      <w:r w:rsidR="00F524E5" w:rsidRPr="00BC72F2">
        <w:rPr>
          <w:color w:val="000000" w:themeColor="text1"/>
          <w:sz w:val="24"/>
          <w:szCs w:val="24"/>
        </w:rPr>
        <w:lastRenderedPageBreak/>
        <w:t xml:space="preserve">вытекающих из государственных гарантий Российской Федерации в иностранной валюте, после принятия Федерального закона от 28 декабря 2017 г. № 434-ФЗ включается </w:t>
      </w:r>
      <w:r w:rsidR="00F524E5" w:rsidRPr="00BC72F2">
        <w:rPr>
          <w:b/>
          <w:color w:val="000000" w:themeColor="text1"/>
          <w:sz w:val="24"/>
          <w:szCs w:val="24"/>
        </w:rPr>
        <w:t>сумма фактически имеющихся у принципала обязательств</w:t>
      </w:r>
      <w:r w:rsidR="00F524E5" w:rsidRPr="00BC72F2">
        <w:rPr>
          <w:color w:val="000000" w:themeColor="text1"/>
          <w:sz w:val="24"/>
          <w:szCs w:val="24"/>
        </w:rPr>
        <w:t>, обеспеченных государственной гарантией Российской Федерации, но не более предельной суммы государственной гарантии Российской Федерации)</w:t>
      </w:r>
      <w:r w:rsidRPr="00BC72F2">
        <w:rPr>
          <w:color w:val="000000" w:themeColor="text1"/>
          <w:sz w:val="24"/>
          <w:szCs w:val="24"/>
        </w:rPr>
        <w:t xml:space="preserve"> и, соответственно, государственного внешнего долга Российской Федерации по государственным гарантиям Российской Федерации в иностранной валюте в общей сумме составило </w:t>
      </w:r>
      <w:r w:rsidR="00B808E2" w:rsidRPr="00BC72F2">
        <w:rPr>
          <w:color w:val="000000" w:themeColor="text1"/>
          <w:sz w:val="24"/>
          <w:szCs w:val="24"/>
        </w:rPr>
        <w:t>1 373,2</w:t>
      </w:r>
      <w:r w:rsidRPr="00BC72F2">
        <w:rPr>
          <w:color w:val="000000" w:themeColor="text1"/>
          <w:sz w:val="24"/>
          <w:szCs w:val="24"/>
        </w:rPr>
        <w:t xml:space="preserve"> млн. долларов США и 0,2 млн. евро.  </w:t>
      </w:r>
    </w:p>
    <w:p w:rsidR="00CE6243" w:rsidRPr="007F46EA" w:rsidRDefault="00CE6243" w:rsidP="00A9603D">
      <w:pPr>
        <w:widowControl w:val="0"/>
        <w:numPr>
          <w:ilvl w:val="12"/>
          <w:numId w:val="0"/>
        </w:numPr>
        <w:tabs>
          <w:tab w:val="left" w:pos="1134"/>
        </w:tabs>
        <w:ind w:right="0" w:firstLine="709"/>
        <w:rPr>
          <w:color w:val="000000" w:themeColor="text1"/>
          <w:sz w:val="24"/>
          <w:szCs w:val="24"/>
        </w:rPr>
      </w:pPr>
      <w:r w:rsidRPr="007F46EA">
        <w:rPr>
          <w:b/>
          <w:color w:val="000000" w:themeColor="text1"/>
          <w:sz w:val="24"/>
          <w:szCs w:val="24"/>
        </w:rPr>
        <w:t>Программой государственных гарантий Российской Федерации в иностранной валюте на 2017 год и на плановый период 2018 и 2019 годов</w:t>
      </w:r>
      <w:r w:rsidRPr="007F46EA">
        <w:rPr>
          <w:color w:val="000000" w:themeColor="text1"/>
          <w:sz w:val="24"/>
          <w:szCs w:val="24"/>
        </w:rPr>
        <w:t xml:space="preserve"> (приложение 47 к Федеральному закону № 415-ФЗ (с изменениями) предусмотрено предоставление государственных гарантий в иностранной валюте в 2017 году в общей сумме гарантирования до 600,0 млн. долларов США.</w:t>
      </w:r>
    </w:p>
    <w:p w:rsidR="00CE6243" w:rsidRPr="00BC72F2" w:rsidRDefault="00CE6243" w:rsidP="00A9603D">
      <w:pPr>
        <w:widowControl w:val="0"/>
        <w:numPr>
          <w:ilvl w:val="12"/>
          <w:numId w:val="0"/>
        </w:numPr>
        <w:tabs>
          <w:tab w:val="left" w:pos="1134"/>
        </w:tabs>
        <w:ind w:right="0" w:firstLine="709"/>
        <w:rPr>
          <w:b/>
          <w:color w:val="000000" w:themeColor="text1"/>
          <w:sz w:val="24"/>
          <w:szCs w:val="24"/>
        </w:rPr>
      </w:pPr>
      <w:r w:rsidRPr="00BC72F2">
        <w:rPr>
          <w:color w:val="000000" w:themeColor="text1"/>
          <w:sz w:val="24"/>
          <w:szCs w:val="24"/>
        </w:rPr>
        <w:t>Государственные гарантии Российской Федерации в иностранной валюте за январь –</w:t>
      </w:r>
      <w:r w:rsidRPr="00BC72F2">
        <w:rPr>
          <w:color w:val="000000" w:themeColor="text1"/>
        </w:rPr>
        <w:t xml:space="preserve"> </w:t>
      </w:r>
      <w:r w:rsidR="00B808E2" w:rsidRPr="00BC72F2">
        <w:rPr>
          <w:color w:val="000000" w:themeColor="text1"/>
          <w:sz w:val="24"/>
          <w:szCs w:val="24"/>
        </w:rPr>
        <w:t>дека</w:t>
      </w:r>
      <w:r w:rsidRPr="00BC72F2">
        <w:rPr>
          <w:color w:val="000000" w:themeColor="text1"/>
          <w:sz w:val="24"/>
          <w:szCs w:val="24"/>
        </w:rPr>
        <w:t xml:space="preserve">брь 2017 года </w:t>
      </w:r>
      <w:r w:rsidRPr="00BC72F2">
        <w:rPr>
          <w:b/>
          <w:color w:val="000000" w:themeColor="text1"/>
          <w:sz w:val="24"/>
          <w:szCs w:val="24"/>
        </w:rPr>
        <w:t>не предоставлялись.</w:t>
      </w:r>
      <w:r w:rsidRPr="00BC72F2">
        <w:rPr>
          <w:color w:val="000000" w:themeColor="text1"/>
        </w:rPr>
        <w:t xml:space="preserve"> </w:t>
      </w:r>
      <w:r w:rsidRPr="00BC72F2">
        <w:rPr>
          <w:color w:val="000000" w:themeColor="text1"/>
          <w:sz w:val="24"/>
          <w:szCs w:val="24"/>
        </w:rPr>
        <w:t>По информации Внешэкономбанка, заявки в 2017 году на получение данного вида государственной поддержки</w:t>
      </w:r>
      <w:r w:rsidRPr="00BC72F2">
        <w:rPr>
          <w:b/>
          <w:color w:val="000000" w:themeColor="text1"/>
          <w:sz w:val="24"/>
          <w:szCs w:val="24"/>
        </w:rPr>
        <w:t xml:space="preserve"> не поступали.</w:t>
      </w:r>
    </w:p>
    <w:p w:rsidR="00CE6243" w:rsidRPr="00BC72F2" w:rsidRDefault="00CE6243" w:rsidP="00A9603D">
      <w:pPr>
        <w:ind w:left="0" w:right="0"/>
        <w:rPr>
          <w:color w:val="000000" w:themeColor="text1"/>
          <w:sz w:val="24"/>
          <w:szCs w:val="24"/>
        </w:rPr>
      </w:pPr>
      <w:r w:rsidRPr="00BC72F2">
        <w:rPr>
          <w:color w:val="000000" w:themeColor="text1"/>
          <w:sz w:val="24"/>
          <w:szCs w:val="24"/>
        </w:rPr>
        <w:t xml:space="preserve">Выплаты из федерального бюджета в январе - </w:t>
      </w:r>
      <w:r w:rsidR="00B808E2" w:rsidRPr="00BC72F2">
        <w:rPr>
          <w:color w:val="000000" w:themeColor="text1"/>
          <w:sz w:val="24"/>
          <w:szCs w:val="24"/>
        </w:rPr>
        <w:t>дека</w:t>
      </w:r>
      <w:r w:rsidRPr="00BC72F2">
        <w:rPr>
          <w:color w:val="000000" w:themeColor="text1"/>
          <w:sz w:val="24"/>
          <w:szCs w:val="24"/>
        </w:rPr>
        <w:t>бре 2017 года по предоставленным гарантиям в иностранной валюте не производились. Аналогичная ситуация сложилась в 2013 – 2016 годах.</w:t>
      </w:r>
    </w:p>
    <w:p w:rsidR="00CE6243" w:rsidRDefault="00CE6243" w:rsidP="00A9603D">
      <w:pPr>
        <w:widowControl w:val="0"/>
        <w:spacing w:after="240"/>
        <w:ind w:left="0" w:right="0"/>
        <w:rPr>
          <w:color w:val="000000" w:themeColor="text1"/>
          <w:sz w:val="24"/>
          <w:szCs w:val="24"/>
        </w:rPr>
      </w:pPr>
      <w:r w:rsidRPr="007C1B1C">
        <w:rPr>
          <w:color w:val="000000" w:themeColor="text1"/>
          <w:sz w:val="24"/>
          <w:szCs w:val="24"/>
        </w:rPr>
        <w:t>Кроме того, анализ государственного внешнего долга Российской Федерации по состоянию на 1 января 2018 года, содержащий сведения ограниченного распространения с пометкой «Для служебного пользования», направляется в установленном порядке (приложение № 1 к аналитической записке).</w:t>
      </w:r>
    </w:p>
    <w:p w:rsidR="00CE6243" w:rsidRPr="007F46EA" w:rsidRDefault="00CE6243" w:rsidP="00A400BC">
      <w:pPr>
        <w:spacing w:after="120" w:line="240" w:lineRule="auto"/>
        <w:ind w:left="0" w:right="0" w:firstLine="0"/>
        <w:jc w:val="center"/>
        <w:rPr>
          <w:b/>
          <w:color w:val="000000" w:themeColor="text1"/>
          <w:sz w:val="24"/>
          <w:szCs w:val="24"/>
        </w:rPr>
      </w:pPr>
      <w:r w:rsidRPr="007F46EA">
        <w:rPr>
          <w:b/>
          <w:color w:val="000000" w:themeColor="text1"/>
          <w:sz w:val="24"/>
          <w:szCs w:val="24"/>
        </w:rPr>
        <w:t>11.4. Расходы федерального бюджета на обслуживание государственного долга Российской Федерации</w:t>
      </w:r>
    </w:p>
    <w:p w:rsidR="00A400BC" w:rsidRDefault="00A400BC" w:rsidP="00A9603D">
      <w:pPr>
        <w:widowControl w:val="0"/>
        <w:spacing w:before="120"/>
        <w:ind w:left="0" w:right="0"/>
        <w:rPr>
          <w:color w:val="000000" w:themeColor="text1"/>
          <w:sz w:val="24"/>
          <w:szCs w:val="24"/>
        </w:rPr>
      </w:pPr>
    </w:p>
    <w:p w:rsidR="00CE6243" w:rsidRPr="007F46EA" w:rsidRDefault="00CE6243" w:rsidP="00A9603D">
      <w:pPr>
        <w:widowControl w:val="0"/>
        <w:spacing w:before="120"/>
        <w:ind w:left="0" w:right="0"/>
        <w:rPr>
          <w:color w:val="000000" w:themeColor="text1"/>
          <w:sz w:val="24"/>
        </w:rPr>
      </w:pPr>
      <w:r w:rsidRPr="007F46EA">
        <w:rPr>
          <w:color w:val="000000" w:themeColor="text1"/>
          <w:sz w:val="24"/>
          <w:szCs w:val="24"/>
        </w:rPr>
        <w:t>Расходы федерального бюджета</w:t>
      </w:r>
      <w:r w:rsidRPr="007F46EA">
        <w:rPr>
          <w:b/>
          <w:color w:val="000000" w:themeColor="text1"/>
          <w:sz w:val="24"/>
          <w:szCs w:val="24"/>
        </w:rPr>
        <w:t xml:space="preserve"> </w:t>
      </w:r>
      <w:r w:rsidRPr="007F46EA">
        <w:rPr>
          <w:color w:val="000000" w:themeColor="text1"/>
          <w:sz w:val="24"/>
          <w:szCs w:val="24"/>
        </w:rPr>
        <w:t>на</w:t>
      </w:r>
      <w:r w:rsidRPr="007F46EA">
        <w:rPr>
          <w:b/>
          <w:color w:val="000000" w:themeColor="text1"/>
          <w:sz w:val="24"/>
          <w:szCs w:val="24"/>
        </w:rPr>
        <w:t xml:space="preserve"> о</w:t>
      </w:r>
      <w:r w:rsidRPr="007F46EA">
        <w:rPr>
          <w:b/>
          <w:color w:val="000000" w:themeColor="text1"/>
          <w:sz w:val="24"/>
        </w:rPr>
        <w:t>бслуживание государственного долга</w:t>
      </w:r>
      <w:r w:rsidRPr="007F46EA">
        <w:rPr>
          <w:color w:val="000000" w:themeColor="text1"/>
          <w:sz w:val="24"/>
        </w:rPr>
        <w:t xml:space="preserve"> Российской Федерации за </w:t>
      </w:r>
      <w:r w:rsidRPr="007F46EA">
        <w:rPr>
          <w:bCs/>
          <w:iCs/>
          <w:color w:val="000000" w:themeColor="text1"/>
          <w:sz w:val="24"/>
          <w:szCs w:val="24"/>
        </w:rPr>
        <w:t xml:space="preserve">2017 год </w:t>
      </w:r>
      <w:r w:rsidRPr="007F46EA">
        <w:rPr>
          <w:color w:val="000000" w:themeColor="text1"/>
          <w:sz w:val="24"/>
        </w:rPr>
        <w:t xml:space="preserve">составили </w:t>
      </w:r>
      <w:r w:rsidRPr="007F46EA">
        <w:rPr>
          <w:b/>
          <w:color w:val="000000" w:themeColor="text1"/>
          <w:sz w:val="24"/>
        </w:rPr>
        <w:t>709 157,4 млн. рублей (с учетом норм Бюджетного кодекса Российской Федерации</w:t>
      </w:r>
      <w:r w:rsidRPr="007F46EA">
        <w:rPr>
          <w:color w:val="000000" w:themeColor="text1"/>
        </w:rPr>
        <w:t xml:space="preserve"> </w:t>
      </w:r>
      <w:r w:rsidRPr="007F46EA">
        <w:rPr>
          <w:b/>
          <w:color w:val="000000" w:themeColor="text1"/>
          <w:sz w:val="24"/>
        </w:rPr>
        <w:t xml:space="preserve">и проведенных некассовых операций), </w:t>
      </w:r>
      <w:r w:rsidRPr="007F46EA">
        <w:rPr>
          <w:color w:val="000000" w:themeColor="text1"/>
          <w:sz w:val="24"/>
        </w:rPr>
        <w:t>или 97,1 % показателя сводной росписи.</w:t>
      </w:r>
    </w:p>
    <w:p w:rsidR="00CE6243" w:rsidRDefault="00CE6243" w:rsidP="00A9603D">
      <w:pPr>
        <w:pStyle w:val="a3"/>
        <w:widowControl w:val="0"/>
        <w:rPr>
          <w:color w:val="000000" w:themeColor="text1"/>
          <w:sz w:val="24"/>
          <w:szCs w:val="24"/>
        </w:rPr>
      </w:pPr>
      <w:r w:rsidRPr="007F46EA">
        <w:rPr>
          <w:color w:val="000000" w:themeColor="text1"/>
          <w:sz w:val="24"/>
          <w:szCs w:val="24"/>
        </w:rPr>
        <w:t>Анализ расходов федерального бюджета</w:t>
      </w:r>
      <w:r w:rsidRPr="007F46EA">
        <w:rPr>
          <w:b/>
          <w:color w:val="000000" w:themeColor="text1"/>
          <w:sz w:val="24"/>
          <w:szCs w:val="24"/>
        </w:rPr>
        <w:t xml:space="preserve"> </w:t>
      </w:r>
      <w:r w:rsidRPr="007F46EA">
        <w:rPr>
          <w:color w:val="000000" w:themeColor="text1"/>
          <w:sz w:val="24"/>
          <w:szCs w:val="24"/>
        </w:rPr>
        <w:t>на</w:t>
      </w:r>
      <w:r w:rsidRPr="007F46EA">
        <w:rPr>
          <w:b/>
          <w:color w:val="000000" w:themeColor="text1"/>
          <w:sz w:val="24"/>
          <w:szCs w:val="24"/>
        </w:rPr>
        <w:t xml:space="preserve"> о</w:t>
      </w:r>
      <w:r w:rsidRPr="007F46EA">
        <w:rPr>
          <w:b/>
          <w:color w:val="000000" w:themeColor="text1"/>
          <w:sz w:val="24"/>
        </w:rPr>
        <w:t>бслуживание государственного долга</w:t>
      </w:r>
      <w:r w:rsidRPr="007F46EA">
        <w:rPr>
          <w:color w:val="000000" w:themeColor="text1"/>
          <w:sz w:val="24"/>
        </w:rPr>
        <w:t xml:space="preserve"> с</w:t>
      </w:r>
      <w:r w:rsidRPr="007F46EA">
        <w:rPr>
          <w:color w:val="000000" w:themeColor="text1"/>
          <w:sz w:val="24"/>
          <w:szCs w:val="24"/>
        </w:rPr>
        <w:t xml:space="preserve"> учетом норм Бюджетного кодекса Российской Федерации и проведенных некассовых операций за 2013 – 2017 годы представлен в следующей таблице.</w:t>
      </w:r>
    </w:p>
    <w:p w:rsidR="00A400BC" w:rsidRPr="007F46EA" w:rsidRDefault="00A400BC" w:rsidP="00A9603D">
      <w:pPr>
        <w:pStyle w:val="a3"/>
        <w:widowControl w:val="0"/>
        <w:rPr>
          <w:color w:val="000000" w:themeColor="text1"/>
          <w:sz w:val="24"/>
          <w:szCs w:val="24"/>
        </w:rPr>
      </w:pPr>
    </w:p>
    <w:p w:rsidR="00CE6243" w:rsidRPr="007F46EA" w:rsidRDefault="00CE6243" w:rsidP="00CE6243">
      <w:pPr>
        <w:spacing w:line="240" w:lineRule="auto"/>
        <w:ind w:left="0" w:right="-2" w:firstLine="539"/>
        <w:jc w:val="right"/>
        <w:rPr>
          <w:color w:val="000000" w:themeColor="text1"/>
          <w:sz w:val="18"/>
          <w:szCs w:val="16"/>
        </w:rPr>
      </w:pPr>
      <w:r w:rsidRPr="007F46EA">
        <w:rPr>
          <w:color w:val="000000" w:themeColor="text1"/>
          <w:sz w:val="18"/>
          <w:szCs w:val="16"/>
        </w:rPr>
        <w:lastRenderedPageBreak/>
        <w:t>(млн. рублей)</w:t>
      </w:r>
    </w:p>
    <w:tbl>
      <w:tblPr>
        <w:tblW w:w="10220" w:type="dxa"/>
        <w:jc w:val="center"/>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875"/>
        <w:gridCol w:w="935"/>
        <w:gridCol w:w="967"/>
        <w:gridCol w:w="916"/>
        <w:gridCol w:w="1262"/>
        <w:gridCol w:w="1051"/>
        <w:gridCol w:w="1177"/>
        <w:gridCol w:w="899"/>
        <w:gridCol w:w="851"/>
      </w:tblGrid>
      <w:tr w:rsidR="00CE6243" w:rsidRPr="007F46EA" w:rsidTr="003800F0">
        <w:trPr>
          <w:trHeight w:val="270"/>
          <w:tblHeader/>
          <w:jc w:val="center"/>
        </w:trPr>
        <w:tc>
          <w:tcPr>
            <w:tcW w:w="1287" w:type="dxa"/>
            <w:vMerge w:val="restart"/>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Наименование показателя</w:t>
            </w:r>
          </w:p>
        </w:tc>
        <w:tc>
          <w:tcPr>
            <w:tcW w:w="3693" w:type="dxa"/>
            <w:gridSpan w:val="4"/>
            <w:vMerge w:val="restart"/>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 xml:space="preserve">Исполнено: </w:t>
            </w:r>
          </w:p>
        </w:tc>
        <w:tc>
          <w:tcPr>
            <w:tcW w:w="1262" w:type="dxa"/>
            <w:vMerge w:val="restart"/>
            <w:shd w:val="clear" w:color="auto" w:fill="auto"/>
          </w:tcPr>
          <w:p w:rsidR="00CE6243" w:rsidRPr="007F46EA" w:rsidRDefault="00CE6243" w:rsidP="00C93514">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Утверждено Федеральным законом № 415-ФЗ (с изменениями)</w:t>
            </w:r>
          </w:p>
        </w:tc>
        <w:tc>
          <w:tcPr>
            <w:tcW w:w="1051" w:type="dxa"/>
            <w:vMerge w:val="restart"/>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Установлено сводной бюджетной росписью на 1 января 2018 года</w:t>
            </w:r>
          </w:p>
        </w:tc>
        <w:tc>
          <w:tcPr>
            <w:tcW w:w="2927" w:type="dxa"/>
            <w:gridSpan w:val="3"/>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Исполнение на 1 января 2018 года</w:t>
            </w:r>
          </w:p>
        </w:tc>
      </w:tr>
      <w:tr w:rsidR="00CE6243" w:rsidRPr="007F46EA" w:rsidTr="003800F0">
        <w:trPr>
          <w:trHeight w:val="184"/>
          <w:tblHeader/>
          <w:jc w:val="center"/>
        </w:trPr>
        <w:tc>
          <w:tcPr>
            <w:tcW w:w="1287" w:type="dxa"/>
            <w:vMerge/>
            <w:shd w:val="clear" w:color="auto" w:fill="auto"/>
            <w:vAlign w:val="center"/>
            <w:hideMark/>
          </w:tcPr>
          <w:p w:rsidR="00CE6243" w:rsidRPr="007F46EA" w:rsidRDefault="00CE6243" w:rsidP="00F51C77">
            <w:pPr>
              <w:overflowPunct/>
              <w:autoSpaceDE/>
              <w:autoSpaceDN/>
              <w:adjustRightInd/>
              <w:spacing w:line="240" w:lineRule="auto"/>
              <w:ind w:left="0" w:right="0" w:firstLine="0"/>
              <w:jc w:val="left"/>
              <w:textAlignment w:val="auto"/>
              <w:rPr>
                <w:rFonts w:eastAsia="Times New Roman"/>
                <w:b/>
                <w:color w:val="000000" w:themeColor="text1"/>
                <w:sz w:val="16"/>
                <w:szCs w:val="16"/>
              </w:rPr>
            </w:pPr>
          </w:p>
        </w:tc>
        <w:tc>
          <w:tcPr>
            <w:tcW w:w="3693" w:type="dxa"/>
            <w:gridSpan w:val="4"/>
            <w:vMerge/>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p>
        </w:tc>
        <w:tc>
          <w:tcPr>
            <w:tcW w:w="1262" w:type="dxa"/>
            <w:vMerge/>
            <w:shd w:val="clear" w:color="auto" w:fill="auto"/>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p>
        </w:tc>
        <w:tc>
          <w:tcPr>
            <w:tcW w:w="1051" w:type="dxa"/>
            <w:vMerge/>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p>
        </w:tc>
        <w:tc>
          <w:tcPr>
            <w:tcW w:w="1177" w:type="dxa"/>
            <w:vMerge w:val="restart"/>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сумма</w:t>
            </w:r>
          </w:p>
        </w:tc>
        <w:tc>
          <w:tcPr>
            <w:tcW w:w="899" w:type="dxa"/>
            <w:vMerge w:val="restart"/>
            <w:shd w:val="clear" w:color="auto" w:fill="auto"/>
            <w:vAlign w:val="center"/>
            <w:hideMark/>
          </w:tcPr>
          <w:p w:rsidR="00CE6243" w:rsidRPr="007F46EA" w:rsidRDefault="00CE6243" w:rsidP="00C93514">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в % к утвержденному объему</w:t>
            </w:r>
          </w:p>
        </w:tc>
        <w:tc>
          <w:tcPr>
            <w:tcW w:w="851" w:type="dxa"/>
            <w:vMerge w:val="restart"/>
            <w:shd w:val="clear" w:color="auto" w:fill="auto"/>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b/>
                <w:color w:val="000000" w:themeColor="text1"/>
                <w:sz w:val="16"/>
                <w:szCs w:val="16"/>
              </w:rPr>
            </w:pPr>
            <w:r w:rsidRPr="007F46EA">
              <w:rPr>
                <w:rFonts w:eastAsia="Times New Roman"/>
                <w:b/>
                <w:color w:val="000000" w:themeColor="text1"/>
                <w:sz w:val="16"/>
                <w:szCs w:val="16"/>
              </w:rPr>
              <w:t>в % к сводной бюджетной росписи</w:t>
            </w:r>
          </w:p>
        </w:tc>
      </w:tr>
      <w:tr w:rsidR="00CE6243" w:rsidRPr="007F46EA" w:rsidTr="003800F0">
        <w:trPr>
          <w:trHeight w:val="70"/>
          <w:tblHeader/>
          <w:jc w:val="center"/>
        </w:trPr>
        <w:tc>
          <w:tcPr>
            <w:tcW w:w="1287" w:type="dxa"/>
            <w:vMerge/>
            <w:shd w:val="clear" w:color="auto" w:fill="auto"/>
            <w:vAlign w:val="center"/>
          </w:tcPr>
          <w:p w:rsidR="00CE6243" w:rsidRPr="007F46EA" w:rsidRDefault="00CE6243" w:rsidP="00F51C77">
            <w:pPr>
              <w:overflowPunct/>
              <w:autoSpaceDE/>
              <w:autoSpaceDN/>
              <w:adjustRightInd/>
              <w:spacing w:line="240" w:lineRule="auto"/>
              <w:ind w:left="0" w:right="0" w:firstLine="0"/>
              <w:textAlignment w:val="auto"/>
              <w:rPr>
                <w:rFonts w:eastAsia="Times New Roman"/>
                <w:color w:val="000000" w:themeColor="text1"/>
                <w:sz w:val="14"/>
                <w:szCs w:val="14"/>
              </w:rPr>
            </w:pPr>
          </w:p>
        </w:tc>
        <w:tc>
          <w:tcPr>
            <w:tcW w:w="875" w:type="dxa"/>
            <w:shd w:val="clear" w:color="auto" w:fill="auto"/>
            <w:vAlign w:val="center"/>
          </w:tcPr>
          <w:p w:rsidR="00CE6243" w:rsidRPr="00C93514"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C93514">
              <w:rPr>
                <w:rFonts w:eastAsia="Times New Roman"/>
                <w:b/>
                <w:color w:val="000000" w:themeColor="text1"/>
                <w:sz w:val="14"/>
                <w:szCs w:val="14"/>
              </w:rPr>
              <w:t>за 2013 год</w:t>
            </w:r>
          </w:p>
        </w:tc>
        <w:tc>
          <w:tcPr>
            <w:tcW w:w="935" w:type="dxa"/>
            <w:shd w:val="clear" w:color="auto" w:fill="auto"/>
            <w:vAlign w:val="center"/>
          </w:tcPr>
          <w:p w:rsidR="00CE6243" w:rsidRPr="00C93514"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C93514">
              <w:rPr>
                <w:rFonts w:eastAsia="Times New Roman"/>
                <w:b/>
                <w:color w:val="000000" w:themeColor="text1"/>
                <w:sz w:val="14"/>
                <w:szCs w:val="14"/>
              </w:rPr>
              <w:t>за 2014 год</w:t>
            </w:r>
          </w:p>
        </w:tc>
        <w:tc>
          <w:tcPr>
            <w:tcW w:w="967" w:type="dxa"/>
            <w:shd w:val="clear" w:color="auto" w:fill="auto"/>
            <w:vAlign w:val="center"/>
          </w:tcPr>
          <w:p w:rsidR="00CE6243" w:rsidRPr="00C93514"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C93514">
              <w:rPr>
                <w:rFonts w:eastAsia="Times New Roman"/>
                <w:b/>
                <w:color w:val="000000" w:themeColor="text1"/>
                <w:sz w:val="14"/>
                <w:szCs w:val="14"/>
              </w:rPr>
              <w:t>за 2015 год</w:t>
            </w:r>
          </w:p>
        </w:tc>
        <w:tc>
          <w:tcPr>
            <w:tcW w:w="916" w:type="dxa"/>
            <w:shd w:val="clear" w:color="auto" w:fill="auto"/>
            <w:vAlign w:val="center"/>
          </w:tcPr>
          <w:p w:rsidR="00CE6243" w:rsidRPr="00C93514"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4"/>
                <w:szCs w:val="14"/>
              </w:rPr>
            </w:pPr>
            <w:r w:rsidRPr="00C93514">
              <w:rPr>
                <w:rFonts w:eastAsia="Times New Roman"/>
                <w:b/>
                <w:color w:val="000000" w:themeColor="text1"/>
                <w:sz w:val="14"/>
                <w:szCs w:val="14"/>
              </w:rPr>
              <w:t>за 2016 год</w:t>
            </w:r>
          </w:p>
        </w:tc>
        <w:tc>
          <w:tcPr>
            <w:tcW w:w="1262" w:type="dxa"/>
            <w:vMerge/>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051" w:type="dxa"/>
            <w:vMerge/>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177" w:type="dxa"/>
            <w:vMerge/>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99" w:type="dxa"/>
            <w:vMerge/>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51" w:type="dxa"/>
            <w:vMerge/>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CE6243" w:rsidRPr="007F46EA" w:rsidTr="003800F0">
        <w:trPr>
          <w:trHeight w:val="545"/>
          <w:jc w:val="center"/>
        </w:trPr>
        <w:tc>
          <w:tcPr>
            <w:tcW w:w="128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Расходы на обслуживание государственного долга Российской Федерации, всего</w:t>
            </w:r>
          </w:p>
        </w:tc>
        <w:tc>
          <w:tcPr>
            <w:tcW w:w="87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360 301,1</w:t>
            </w:r>
          </w:p>
        </w:tc>
        <w:tc>
          <w:tcPr>
            <w:tcW w:w="935"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415 611,5</w:t>
            </w:r>
          </w:p>
        </w:tc>
        <w:tc>
          <w:tcPr>
            <w:tcW w:w="96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518 706,1</w:t>
            </w:r>
          </w:p>
        </w:tc>
        <w:tc>
          <w:tcPr>
            <w:tcW w:w="916"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621 264,2</w:t>
            </w:r>
          </w:p>
        </w:tc>
        <w:tc>
          <w:tcPr>
            <w:tcW w:w="1262"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730 276,7</w:t>
            </w:r>
          </w:p>
        </w:tc>
        <w:tc>
          <w:tcPr>
            <w:tcW w:w="10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730 276,7</w:t>
            </w:r>
          </w:p>
        </w:tc>
        <w:tc>
          <w:tcPr>
            <w:tcW w:w="1177"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709 157,4</w:t>
            </w:r>
          </w:p>
        </w:tc>
        <w:tc>
          <w:tcPr>
            <w:tcW w:w="899"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97,1</w:t>
            </w:r>
          </w:p>
        </w:tc>
        <w:tc>
          <w:tcPr>
            <w:tcW w:w="8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97,1</w:t>
            </w:r>
          </w:p>
        </w:tc>
      </w:tr>
      <w:tr w:rsidR="00CE6243" w:rsidRPr="007F46EA" w:rsidTr="003800F0">
        <w:trPr>
          <w:trHeight w:val="331"/>
          <w:jc w:val="center"/>
        </w:trPr>
        <w:tc>
          <w:tcPr>
            <w:tcW w:w="128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Доля в общем объеме расходов федерального бюджета, %</w:t>
            </w:r>
          </w:p>
        </w:tc>
        <w:tc>
          <w:tcPr>
            <w:tcW w:w="87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2,7</w:t>
            </w:r>
          </w:p>
        </w:tc>
        <w:tc>
          <w:tcPr>
            <w:tcW w:w="935"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2,8</w:t>
            </w:r>
          </w:p>
        </w:tc>
        <w:tc>
          <w:tcPr>
            <w:tcW w:w="96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3,3</w:t>
            </w:r>
          </w:p>
        </w:tc>
        <w:tc>
          <w:tcPr>
            <w:tcW w:w="916"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3,8</w:t>
            </w:r>
          </w:p>
        </w:tc>
        <w:tc>
          <w:tcPr>
            <w:tcW w:w="1262"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4,4</w:t>
            </w:r>
          </w:p>
        </w:tc>
        <w:tc>
          <w:tcPr>
            <w:tcW w:w="10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w:t>
            </w:r>
          </w:p>
        </w:tc>
        <w:tc>
          <w:tcPr>
            <w:tcW w:w="1177"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4,3</w:t>
            </w:r>
          </w:p>
        </w:tc>
        <w:tc>
          <w:tcPr>
            <w:tcW w:w="899"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w:t>
            </w:r>
          </w:p>
        </w:tc>
        <w:tc>
          <w:tcPr>
            <w:tcW w:w="8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w:t>
            </w:r>
          </w:p>
        </w:tc>
      </w:tr>
      <w:tr w:rsidR="00CE6243" w:rsidRPr="007F46EA" w:rsidTr="003800F0">
        <w:trPr>
          <w:trHeight w:val="235"/>
          <w:jc w:val="center"/>
        </w:trPr>
        <w:tc>
          <w:tcPr>
            <w:tcW w:w="1287" w:type="dxa"/>
            <w:shd w:val="clear" w:color="auto" w:fill="auto"/>
            <w:vAlign w:val="center"/>
          </w:tcPr>
          <w:p w:rsidR="00CE6243" w:rsidRPr="007F46EA" w:rsidRDefault="00CE6243" w:rsidP="00F51C77">
            <w:pPr>
              <w:overflowPunct/>
              <w:autoSpaceDE/>
              <w:autoSpaceDN/>
              <w:adjustRightInd/>
              <w:spacing w:line="240" w:lineRule="auto"/>
              <w:ind w:left="0" w:right="0" w:firstLine="0"/>
              <w:textAlignment w:val="auto"/>
              <w:rPr>
                <w:rFonts w:eastAsia="Times New Roman"/>
                <w:i/>
                <w:color w:val="000000" w:themeColor="text1"/>
                <w:sz w:val="14"/>
                <w:szCs w:val="14"/>
              </w:rPr>
            </w:pPr>
            <w:r w:rsidRPr="007F46EA">
              <w:rPr>
                <w:rFonts w:eastAsia="Times New Roman"/>
                <w:i/>
                <w:color w:val="000000" w:themeColor="text1"/>
                <w:sz w:val="14"/>
                <w:szCs w:val="14"/>
              </w:rPr>
              <w:t>рост к предыдущему году, %</w:t>
            </w:r>
          </w:p>
        </w:tc>
        <w:tc>
          <w:tcPr>
            <w:tcW w:w="87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112,6</w:t>
            </w:r>
          </w:p>
        </w:tc>
        <w:tc>
          <w:tcPr>
            <w:tcW w:w="93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115,4</w:t>
            </w:r>
          </w:p>
        </w:tc>
        <w:tc>
          <w:tcPr>
            <w:tcW w:w="967"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124,8</w:t>
            </w:r>
          </w:p>
        </w:tc>
        <w:tc>
          <w:tcPr>
            <w:tcW w:w="916"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119,8</w:t>
            </w:r>
          </w:p>
        </w:tc>
        <w:tc>
          <w:tcPr>
            <w:tcW w:w="1262"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114,2</w:t>
            </w:r>
          </w:p>
        </w:tc>
        <w:tc>
          <w:tcPr>
            <w:tcW w:w="10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114,2</w:t>
            </w:r>
          </w:p>
        </w:tc>
        <w:tc>
          <w:tcPr>
            <w:tcW w:w="1177"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i/>
                <w:color w:val="000000" w:themeColor="text1"/>
                <w:sz w:val="16"/>
                <w:szCs w:val="16"/>
              </w:rPr>
            </w:pPr>
            <w:r w:rsidRPr="007F46EA">
              <w:rPr>
                <w:rFonts w:eastAsia="Times New Roman"/>
                <w:i/>
                <w:color w:val="000000" w:themeColor="text1"/>
                <w:sz w:val="16"/>
                <w:szCs w:val="16"/>
              </w:rPr>
              <w:t>114,1</w:t>
            </w:r>
          </w:p>
        </w:tc>
        <w:tc>
          <w:tcPr>
            <w:tcW w:w="899"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w:t>
            </w:r>
          </w:p>
        </w:tc>
        <w:tc>
          <w:tcPr>
            <w:tcW w:w="8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w:t>
            </w:r>
          </w:p>
        </w:tc>
      </w:tr>
      <w:tr w:rsidR="00CE6243" w:rsidRPr="007F46EA" w:rsidTr="003800F0">
        <w:trPr>
          <w:trHeight w:val="764"/>
          <w:jc w:val="center"/>
        </w:trPr>
        <w:tc>
          <w:tcPr>
            <w:tcW w:w="128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 xml:space="preserve">Расходы на обслуживание государственного внутреннего долга Российской Федерации </w:t>
            </w:r>
          </w:p>
        </w:tc>
        <w:tc>
          <w:tcPr>
            <w:tcW w:w="87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280 575,4</w:t>
            </w:r>
          </w:p>
        </w:tc>
        <w:tc>
          <w:tcPr>
            <w:tcW w:w="935"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312 287,6</w:t>
            </w:r>
          </w:p>
        </w:tc>
        <w:tc>
          <w:tcPr>
            <w:tcW w:w="96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358 280,3</w:t>
            </w:r>
          </w:p>
        </w:tc>
        <w:tc>
          <w:tcPr>
            <w:tcW w:w="916"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458 951,1</w:t>
            </w:r>
          </w:p>
        </w:tc>
        <w:tc>
          <w:tcPr>
            <w:tcW w:w="1262"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553 467,1</w:t>
            </w:r>
          </w:p>
        </w:tc>
        <w:tc>
          <w:tcPr>
            <w:tcW w:w="10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543 467,1</w:t>
            </w:r>
          </w:p>
        </w:tc>
        <w:tc>
          <w:tcPr>
            <w:tcW w:w="1177"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527 608,3</w:t>
            </w:r>
          </w:p>
        </w:tc>
        <w:tc>
          <w:tcPr>
            <w:tcW w:w="899"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95,3</w:t>
            </w:r>
          </w:p>
        </w:tc>
        <w:tc>
          <w:tcPr>
            <w:tcW w:w="8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97,1</w:t>
            </w:r>
          </w:p>
        </w:tc>
      </w:tr>
      <w:tr w:rsidR="00CE6243" w:rsidRPr="007F46EA" w:rsidTr="003800F0">
        <w:trPr>
          <w:trHeight w:val="678"/>
          <w:jc w:val="center"/>
        </w:trPr>
        <w:tc>
          <w:tcPr>
            <w:tcW w:w="128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Доля в общем объеме расходов на обслуживание государственного долга Российской Федерации, %</w:t>
            </w:r>
          </w:p>
        </w:tc>
        <w:tc>
          <w:tcPr>
            <w:tcW w:w="87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77,9</w:t>
            </w:r>
          </w:p>
        </w:tc>
        <w:tc>
          <w:tcPr>
            <w:tcW w:w="935"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75,1</w:t>
            </w:r>
          </w:p>
        </w:tc>
        <w:tc>
          <w:tcPr>
            <w:tcW w:w="96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69,1</w:t>
            </w:r>
          </w:p>
        </w:tc>
        <w:tc>
          <w:tcPr>
            <w:tcW w:w="916"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73,9</w:t>
            </w:r>
          </w:p>
        </w:tc>
        <w:tc>
          <w:tcPr>
            <w:tcW w:w="1262"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75,8</w:t>
            </w:r>
          </w:p>
        </w:tc>
        <w:tc>
          <w:tcPr>
            <w:tcW w:w="10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74,4</w:t>
            </w:r>
          </w:p>
        </w:tc>
        <w:tc>
          <w:tcPr>
            <w:tcW w:w="1177"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74,4</w:t>
            </w:r>
          </w:p>
        </w:tc>
        <w:tc>
          <w:tcPr>
            <w:tcW w:w="899"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w:t>
            </w:r>
          </w:p>
        </w:tc>
        <w:tc>
          <w:tcPr>
            <w:tcW w:w="8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w:t>
            </w:r>
          </w:p>
        </w:tc>
      </w:tr>
      <w:tr w:rsidR="00CE6243" w:rsidRPr="007F46EA" w:rsidTr="003800F0">
        <w:trPr>
          <w:trHeight w:val="553"/>
          <w:jc w:val="center"/>
        </w:trPr>
        <w:tc>
          <w:tcPr>
            <w:tcW w:w="128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 xml:space="preserve">Расходы на обслуживание государственного внешнего долга Российской Федерации </w:t>
            </w:r>
          </w:p>
        </w:tc>
        <w:tc>
          <w:tcPr>
            <w:tcW w:w="87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79 725,7</w:t>
            </w:r>
          </w:p>
        </w:tc>
        <w:tc>
          <w:tcPr>
            <w:tcW w:w="935"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103 323,9</w:t>
            </w:r>
          </w:p>
        </w:tc>
        <w:tc>
          <w:tcPr>
            <w:tcW w:w="96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160 425,7</w:t>
            </w:r>
          </w:p>
        </w:tc>
        <w:tc>
          <w:tcPr>
            <w:tcW w:w="916"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162 313,1</w:t>
            </w:r>
          </w:p>
        </w:tc>
        <w:tc>
          <w:tcPr>
            <w:tcW w:w="1262"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176 809,6</w:t>
            </w:r>
          </w:p>
        </w:tc>
        <w:tc>
          <w:tcPr>
            <w:tcW w:w="10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186 809,6</w:t>
            </w:r>
          </w:p>
        </w:tc>
        <w:tc>
          <w:tcPr>
            <w:tcW w:w="1177"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181 549,1</w:t>
            </w:r>
          </w:p>
        </w:tc>
        <w:tc>
          <w:tcPr>
            <w:tcW w:w="899"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102,7</w:t>
            </w:r>
          </w:p>
        </w:tc>
        <w:tc>
          <w:tcPr>
            <w:tcW w:w="8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97,2</w:t>
            </w:r>
          </w:p>
        </w:tc>
      </w:tr>
      <w:tr w:rsidR="00CE6243" w:rsidRPr="007F46EA" w:rsidTr="003800F0">
        <w:trPr>
          <w:trHeight w:val="622"/>
          <w:jc w:val="center"/>
        </w:trPr>
        <w:tc>
          <w:tcPr>
            <w:tcW w:w="128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Доля в общем объеме расходов на обслуживание государственного долга Российской Федерации, %</w:t>
            </w:r>
          </w:p>
        </w:tc>
        <w:tc>
          <w:tcPr>
            <w:tcW w:w="87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22,1</w:t>
            </w:r>
          </w:p>
        </w:tc>
        <w:tc>
          <w:tcPr>
            <w:tcW w:w="935"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24,9</w:t>
            </w:r>
          </w:p>
        </w:tc>
        <w:tc>
          <w:tcPr>
            <w:tcW w:w="96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30,9</w:t>
            </w:r>
          </w:p>
        </w:tc>
        <w:tc>
          <w:tcPr>
            <w:tcW w:w="916"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26,1</w:t>
            </w:r>
          </w:p>
        </w:tc>
        <w:tc>
          <w:tcPr>
            <w:tcW w:w="1262"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24,2</w:t>
            </w:r>
          </w:p>
        </w:tc>
        <w:tc>
          <w:tcPr>
            <w:tcW w:w="10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25,6</w:t>
            </w:r>
          </w:p>
        </w:tc>
        <w:tc>
          <w:tcPr>
            <w:tcW w:w="1177"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25,6</w:t>
            </w:r>
          </w:p>
        </w:tc>
        <w:tc>
          <w:tcPr>
            <w:tcW w:w="899"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w:t>
            </w:r>
          </w:p>
        </w:tc>
        <w:tc>
          <w:tcPr>
            <w:tcW w:w="8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w:t>
            </w:r>
          </w:p>
        </w:tc>
      </w:tr>
      <w:tr w:rsidR="00CE6243" w:rsidRPr="007F46EA" w:rsidTr="003800F0">
        <w:trPr>
          <w:trHeight w:val="110"/>
          <w:jc w:val="center"/>
        </w:trPr>
        <w:tc>
          <w:tcPr>
            <w:tcW w:w="128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Справочно:</w:t>
            </w:r>
          </w:p>
        </w:tc>
        <w:tc>
          <w:tcPr>
            <w:tcW w:w="875"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935"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96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916"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262"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0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1177"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c>
          <w:tcPr>
            <w:tcW w:w="899"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r w:rsidRPr="007F46EA">
              <w:rPr>
                <w:rFonts w:eastAsia="Times New Roman"/>
                <w:color w:val="000000" w:themeColor="text1"/>
                <w:sz w:val="16"/>
                <w:szCs w:val="16"/>
              </w:rPr>
              <w:t> </w:t>
            </w:r>
          </w:p>
        </w:tc>
        <w:tc>
          <w:tcPr>
            <w:tcW w:w="851" w:type="dxa"/>
            <w:shd w:val="clear" w:color="auto" w:fill="auto"/>
            <w:vAlign w:val="center"/>
          </w:tcPr>
          <w:p w:rsidR="00CE6243" w:rsidRPr="007F46EA" w:rsidRDefault="00CE6243" w:rsidP="00F51C77">
            <w:pPr>
              <w:overflowPunct/>
              <w:autoSpaceDE/>
              <w:autoSpaceDN/>
              <w:adjustRightInd/>
              <w:spacing w:line="240" w:lineRule="auto"/>
              <w:ind w:left="0" w:right="0" w:firstLine="0"/>
              <w:jc w:val="center"/>
              <w:textAlignment w:val="auto"/>
              <w:rPr>
                <w:rFonts w:eastAsia="Times New Roman"/>
                <w:color w:val="000000" w:themeColor="text1"/>
                <w:sz w:val="16"/>
                <w:szCs w:val="16"/>
              </w:rPr>
            </w:pPr>
          </w:p>
        </w:tc>
      </w:tr>
      <w:tr w:rsidR="00CE6243" w:rsidRPr="007F46EA" w:rsidTr="003800F0">
        <w:trPr>
          <w:trHeight w:val="60"/>
          <w:jc w:val="center"/>
        </w:trPr>
        <w:tc>
          <w:tcPr>
            <w:tcW w:w="1287" w:type="dxa"/>
            <w:shd w:val="clear" w:color="auto" w:fill="auto"/>
            <w:vAlign w:val="center"/>
            <w:hideMark/>
          </w:tcPr>
          <w:p w:rsidR="00CE6243" w:rsidRPr="007F46EA" w:rsidRDefault="00CE6243" w:rsidP="00F51C77">
            <w:pPr>
              <w:overflowPunct/>
              <w:autoSpaceDE/>
              <w:autoSpaceDN/>
              <w:adjustRightInd/>
              <w:spacing w:line="240" w:lineRule="auto"/>
              <w:ind w:left="0" w:right="0" w:firstLine="0"/>
              <w:textAlignment w:val="auto"/>
              <w:rPr>
                <w:rFonts w:eastAsia="Times New Roman"/>
                <w:color w:val="000000" w:themeColor="text1"/>
                <w:sz w:val="14"/>
                <w:szCs w:val="14"/>
              </w:rPr>
            </w:pPr>
            <w:r w:rsidRPr="007F46EA">
              <w:rPr>
                <w:rFonts w:eastAsia="Times New Roman"/>
                <w:color w:val="000000" w:themeColor="text1"/>
                <w:sz w:val="14"/>
                <w:szCs w:val="14"/>
              </w:rPr>
              <w:t>расходы федерального бюджета - всего</w:t>
            </w:r>
          </w:p>
        </w:tc>
        <w:tc>
          <w:tcPr>
            <w:tcW w:w="875" w:type="dxa"/>
            <w:shd w:val="clear" w:color="auto" w:fill="auto"/>
            <w:vAlign w:val="center"/>
          </w:tcPr>
          <w:p w:rsidR="00CE6243" w:rsidRPr="007F46EA" w:rsidRDefault="00CE6243" w:rsidP="00C93514">
            <w:pPr>
              <w:overflowPunct/>
              <w:autoSpaceDE/>
              <w:autoSpaceDN/>
              <w:adjustRightInd/>
              <w:spacing w:line="240" w:lineRule="auto"/>
              <w:ind w:left="-57" w:right="-57"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13 342 921,6</w:t>
            </w:r>
          </w:p>
        </w:tc>
        <w:tc>
          <w:tcPr>
            <w:tcW w:w="935" w:type="dxa"/>
            <w:shd w:val="clear" w:color="auto" w:fill="auto"/>
            <w:vAlign w:val="center"/>
            <w:hideMark/>
          </w:tcPr>
          <w:p w:rsidR="00CE6243" w:rsidRPr="007F46EA" w:rsidRDefault="00CE6243" w:rsidP="00C93514">
            <w:pPr>
              <w:overflowPunct/>
              <w:autoSpaceDE/>
              <w:autoSpaceDN/>
              <w:adjustRightInd/>
              <w:spacing w:line="240" w:lineRule="auto"/>
              <w:ind w:left="-57" w:right="-57"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14 831 575,9</w:t>
            </w:r>
          </w:p>
        </w:tc>
        <w:tc>
          <w:tcPr>
            <w:tcW w:w="967" w:type="dxa"/>
            <w:shd w:val="clear" w:color="auto" w:fill="auto"/>
            <w:vAlign w:val="center"/>
            <w:hideMark/>
          </w:tcPr>
          <w:p w:rsidR="00CE6243" w:rsidRPr="007F46EA" w:rsidRDefault="00CE6243" w:rsidP="00C93514">
            <w:pPr>
              <w:overflowPunct/>
              <w:autoSpaceDE/>
              <w:autoSpaceDN/>
              <w:adjustRightInd/>
              <w:spacing w:line="240" w:lineRule="auto"/>
              <w:ind w:left="-57" w:right="-57"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15 620 252,6</w:t>
            </w:r>
          </w:p>
        </w:tc>
        <w:tc>
          <w:tcPr>
            <w:tcW w:w="916" w:type="dxa"/>
            <w:shd w:val="clear" w:color="auto" w:fill="auto"/>
            <w:vAlign w:val="center"/>
          </w:tcPr>
          <w:p w:rsidR="00CE6243" w:rsidRPr="007F46EA" w:rsidRDefault="00CE6243" w:rsidP="00C93514">
            <w:pPr>
              <w:overflowPunct/>
              <w:autoSpaceDE/>
              <w:autoSpaceDN/>
              <w:adjustRightInd/>
              <w:spacing w:line="240" w:lineRule="auto"/>
              <w:ind w:left="-57" w:right="-57"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16 416 446,8</w:t>
            </w:r>
          </w:p>
        </w:tc>
        <w:tc>
          <w:tcPr>
            <w:tcW w:w="1262" w:type="dxa"/>
            <w:shd w:val="clear" w:color="auto" w:fill="auto"/>
            <w:vAlign w:val="center"/>
          </w:tcPr>
          <w:p w:rsidR="00CE6243" w:rsidRPr="007F46EA" w:rsidRDefault="00CE6243" w:rsidP="00C93514">
            <w:pPr>
              <w:overflowPunct/>
              <w:autoSpaceDE/>
              <w:autoSpaceDN/>
              <w:adjustRightInd/>
              <w:spacing w:line="240" w:lineRule="auto"/>
              <w:ind w:left="-57" w:right="-57"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16 728 363,8</w:t>
            </w:r>
          </w:p>
        </w:tc>
        <w:tc>
          <w:tcPr>
            <w:tcW w:w="1051" w:type="dxa"/>
            <w:shd w:val="clear" w:color="auto" w:fill="auto"/>
            <w:vAlign w:val="center"/>
          </w:tcPr>
          <w:p w:rsidR="00CE6243" w:rsidRPr="007F46EA" w:rsidRDefault="00CE6243" w:rsidP="00C93514">
            <w:pPr>
              <w:overflowPunct/>
              <w:autoSpaceDE/>
              <w:autoSpaceDN/>
              <w:adjustRightInd/>
              <w:spacing w:line="240" w:lineRule="auto"/>
              <w:ind w:left="-57" w:right="-57"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17 016 913,7</w:t>
            </w:r>
          </w:p>
        </w:tc>
        <w:tc>
          <w:tcPr>
            <w:tcW w:w="1177" w:type="dxa"/>
            <w:shd w:val="clear" w:color="auto" w:fill="auto"/>
            <w:vAlign w:val="center"/>
          </w:tcPr>
          <w:p w:rsidR="00CE6243" w:rsidRPr="007F46EA" w:rsidRDefault="00CE6243" w:rsidP="00C93514">
            <w:pPr>
              <w:overflowPunct/>
              <w:autoSpaceDE/>
              <w:autoSpaceDN/>
              <w:adjustRightInd/>
              <w:spacing w:line="240" w:lineRule="auto"/>
              <w:ind w:left="-57" w:right="-57"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16 425 836,4</w:t>
            </w:r>
          </w:p>
        </w:tc>
        <w:tc>
          <w:tcPr>
            <w:tcW w:w="899" w:type="dxa"/>
            <w:shd w:val="clear" w:color="auto" w:fill="auto"/>
            <w:vAlign w:val="center"/>
            <w:hideMark/>
          </w:tcPr>
          <w:p w:rsidR="00CE6243" w:rsidRPr="007F46EA" w:rsidRDefault="00CE6243" w:rsidP="00C93514">
            <w:pPr>
              <w:overflowPunct/>
              <w:autoSpaceDE/>
              <w:autoSpaceDN/>
              <w:adjustRightInd/>
              <w:spacing w:line="240" w:lineRule="auto"/>
              <w:ind w:left="-57" w:right="-57"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98,2 </w:t>
            </w:r>
          </w:p>
        </w:tc>
        <w:tc>
          <w:tcPr>
            <w:tcW w:w="851" w:type="dxa"/>
            <w:shd w:val="clear" w:color="auto" w:fill="auto"/>
            <w:vAlign w:val="center"/>
          </w:tcPr>
          <w:p w:rsidR="00CE6243" w:rsidRPr="007F46EA" w:rsidRDefault="00CE6243" w:rsidP="00C93514">
            <w:pPr>
              <w:overflowPunct/>
              <w:autoSpaceDE/>
              <w:autoSpaceDN/>
              <w:adjustRightInd/>
              <w:spacing w:line="240" w:lineRule="auto"/>
              <w:ind w:left="-57" w:right="-57" w:firstLine="0"/>
              <w:jc w:val="center"/>
              <w:textAlignment w:val="auto"/>
              <w:rPr>
                <w:rFonts w:eastAsia="Times New Roman"/>
                <w:color w:val="000000" w:themeColor="text1"/>
                <w:sz w:val="14"/>
                <w:szCs w:val="14"/>
              </w:rPr>
            </w:pPr>
            <w:r w:rsidRPr="007F46EA">
              <w:rPr>
                <w:rFonts w:eastAsia="Times New Roman"/>
                <w:color w:val="000000" w:themeColor="text1"/>
                <w:sz w:val="14"/>
                <w:szCs w:val="14"/>
              </w:rPr>
              <w:t>96,5</w:t>
            </w:r>
          </w:p>
        </w:tc>
      </w:tr>
    </w:tbl>
    <w:p w:rsidR="00CE6243" w:rsidRPr="007F46EA" w:rsidRDefault="00CE6243" w:rsidP="009A67C6">
      <w:pPr>
        <w:widowControl w:val="0"/>
        <w:spacing w:before="120"/>
        <w:ind w:left="0" w:right="0"/>
        <w:rPr>
          <w:color w:val="000000" w:themeColor="text1"/>
          <w:sz w:val="24"/>
          <w:szCs w:val="24"/>
        </w:rPr>
      </w:pPr>
      <w:r w:rsidRPr="007F46EA">
        <w:rPr>
          <w:color w:val="000000" w:themeColor="text1"/>
          <w:sz w:val="24"/>
          <w:szCs w:val="24"/>
        </w:rPr>
        <w:t>Как следует из</w:t>
      </w:r>
      <w:r w:rsidRPr="007F46EA">
        <w:rPr>
          <w:color w:val="000000" w:themeColor="text1"/>
          <w:spacing w:val="-4"/>
          <w:sz w:val="24"/>
          <w:szCs w:val="24"/>
        </w:rPr>
        <w:t xml:space="preserve"> таблицы, </w:t>
      </w:r>
      <w:r w:rsidRPr="007F46EA">
        <w:rPr>
          <w:color w:val="000000" w:themeColor="text1"/>
          <w:sz w:val="24"/>
          <w:szCs w:val="24"/>
        </w:rPr>
        <w:t xml:space="preserve">расходы на обслуживание государственного долга в 2017 году по сравнению с 2013 годом </w:t>
      </w:r>
      <w:r w:rsidRPr="007F46EA">
        <w:rPr>
          <w:b/>
          <w:color w:val="000000" w:themeColor="text1"/>
          <w:sz w:val="24"/>
          <w:szCs w:val="24"/>
        </w:rPr>
        <w:t>увеличились</w:t>
      </w:r>
      <w:r w:rsidRPr="007F46EA">
        <w:rPr>
          <w:color w:val="000000" w:themeColor="text1"/>
          <w:sz w:val="24"/>
          <w:szCs w:val="24"/>
        </w:rPr>
        <w:t xml:space="preserve"> на 348 856,4 млн. рублей, или </w:t>
      </w:r>
      <w:r w:rsidRPr="007F46EA">
        <w:rPr>
          <w:b/>
          <w:color w:val="000000" w:themeColor="text1"/>
          <w:sz w:val="24"/>
          <w:szCs w:val="24"/>
        </w:rPr>
        <w:t>почти в 2 раза</w:t>
      </w:r>
      <w:r w:rsidRPr="007F46EA">
        <w:rPr>
          <w:color w:val="000000" w:themeColor="text1"/>
          <w:sz w:val="24"/>
          <w:szCs w:val="24"/>
        </w:rPr>
        <w:t xml:space="preserve">. </w:t>
      </w:r>
      <w:r w:rsidRPr="007F46EA">
        <w:rPr>
          <w:b/>
          <w:color w:val="000000" w:themeColor="text1"/>
          <w:sz w:val="24"/>
          <w:szCs w:val="24"/>
        </w:rPr>
        <w:t>Доля процентных расходов</w:t>
      </w:r>
      <w:r w:rsidRPr="007F46EA">
        <w:rPr>
          <w:color w:val="000000" w:themeColor="text1"/>
          <w:sz w:val="24"/>
          <w:szCs w:val="24"/>
        </w:rPr>
        <w:t xml:space="preserve"> в общем объеме расходов федерального бюджета выросла с </w:t>
      </w:r>
      <w:r w:rsidRPr="007F46EA">
        <w:rPr>
          <w:iCs/>
          <w:color w:val="000000" w:themeColor="text1"/>
          <w:sz w:val="24"/>
          <w:szCs w:val="24"/>
        </w:rPr>
        <w:t>2,7 </w:t>
      </w:r>
      <w:r w:rsidRPr="007F46EA">
        <w:rPr>
          <w:color w:val="000000" w:themeColor="text1"/>
          <w:sz w:val="24"/>
          <w:szCs w:val="24"/>
        </w:rPr>
        <w:t>% в 2013 году до 7,3 % в 2017 году.</w:t>
      </w:r>
    </w:p>
    <w:p w:rsidR="00CE6243" w:rsidRPr="007F46EA" w:rsidRDefault="00CE6243" w:rsidP="009A67C6">
      <w:pPr>
        <w:ind w:left="0" w:right="0"/>
        <w:rPr>
          <w:color w:val="000000" w:themeColor="text1"/>
          <w:sz w:val="24"/>
          <w:szCs w:val="24"/>
        </w:rPr>
      </w:pPr>
      <w:r w:rsidRPr="007F46EA">
        <w:rPr>
          <w:color w:val="000000" w:themeColor="text1"/>
          <w:sz w:val="24"/>
          <w:szCs w:val="24"/>
        </w:rPr>
        <w:t xml:space="preserve">Бюджетные ассигнования по расходам федерального бюджета на обслуживание государственного </w:t>
      </w:r>
      <w:r w:rsidRPr="007F46EA">
        <w:rPr>
          <w:b/>
          <w:color w:val="000000" w:themeColor="text1"/>
          <w:sz w:val="24"/>
          <w:szCs w:val="24"/>
        </w:rPr>
        <w:t>внешнего долга</w:t>
      </w:r>
      <w:r w:rsidRPr="007F46EA">
        <w:rPr>
          <w:color w:val="000000" w:themeColor="text1"/>
          <w:sz w:val="24"/>
          <w:szCs w:val="24"/>
        </w:rPr>
        <w:t xml:space="preserve"> были увеличены на </w:t>
      </w:r>
      <w:r w:rsidRPr="007F46EA">
        <w:rPr>
          <w:b/>
          <w:color w:val="000000" w:themeColor="text1"/>
          <w:sz w:val="24"/>
          <w:szCs w:val="24"/>
        </w:rPr>
        <w:t>10 000,0 млн. рублей</w:t>
      </w:r>
      <w:r w:rsidRPr="007F46EA">
        <w:rPr>
          <w:color w:val="000000" w:themeColor="text1"/>
          <w:sz w:val="24"/>
          <w:szCs w:val="24"/>
        </w:rPr>
        <w:t xml:space="preserve"> (изменения в сводную роспись утверждены 31 октября 2017 года) </w:t>
      </w:r>
      <w:r w:rsidRPr="007F46EA">
        <w:rPr>
          <w:b/>
          <w:color w:val="000000" w:themeColor="text1"/>
          <w:sz w:val="24"/>
          <w:szCs w:val="24"/>
        </w:rPr>
        <w:t>за счет соответствующего уменьшения</w:t>
      </w:r>
      <w:r w:rsidRPr="007F46EA">
        <w:rPr>
          <w:color w:val="000000" w:themeColor="text1"/>
          <w:sz w:val="24"/>
          <w:szCs w:val="24"/>
        </w:rPr>
        <w:t xml:space="preserve"> бюджетных ассигнований по расходам федерального бюджета на обслуживание государственного </w:t>
      </w:r>
      <w:r w:rsidRPr="007F46EA">
        <w:rPr>
          <w:b/>
          <w:color w:val="000000" w:themeColor="text1"/>
          <w:sz w:val="24"/>
          <w:szCs w:val="24"/>
        </w:rPr>
        <w:t>внутреннего долга</w:t>
      </w:r>
      <w:r w:rsidRPr="007F46EA">
        <w:rPr>
          <w:color w:val="000000" w:themeColor="text1"/>
          <w:sz w:val="24"/>
          <w:szCs w:val="24"/>
        </w:rPr>
        <w:t xml:space="preserve"> </w:t>
      </w:r>
      <w:r w:rsidRPr="007F46EA">
        <w:rPr>
          <w:b/>
          <w:color w:val="000000" w:themeColor="text1"/>
          <w:sz w:val="24"/>
          <w:szCs w:val="24"/>
        </w:rPr>
        <w:t xml:space="preserve">на основании пункта 7 статьи 217 Бюджетного кодекса Российской Федерации </w:t>
      </w:r>
      <w:r w:rsidRPr="007F46EA">
        <w:rPr>
          <w:color w:val="000000" w:themeColor="text1"/>
          <w:sz w:val="24"/>
          <w:szCs w:val="24"/>
        </w:rPr>
        <w:t xml:space="preserve">без внесения изменений в федеральный закон о федеральном бюджете в связи </w:t>
      </w:r>
      <w:r>
        <w:rPr>
          <w:color w:val="000000" w:themeColor="text1"/>
          <w:sz w:val="24"/>
          <w:szCs w:val="24"/>
        </w:rPr>
        <w:t xml:space="preserve">с </w:t>
      </w:r>
      <w:r w:rsidRPr="007F46EA">
        <w:rPr>
          <w:color w:val="000000" w:themeColor="text1"/>
          <w:sz w:val="24"/>
          <w:szCs w:val="24"/>
        </w:rPr>
        <w:t>перераспределением бюджетных ассигнований на обслуживание государственного долга Российской Федерации в пределах общего объема бюджетных ассигнований, предусмотренных на его обслуживание.</w:t>
      </w:r>
    </w:p>
    <w:p w:rsidR="00CE6243" w:rsidRPr="007F46EA" w:rsidRDefault="00CE6243" w:rsidP="009A67C6">
      <w:pPr>
        <w:ind w:left="0" w:right="0"/>
        <w:rPr>
          <w:color w:val="000000" w:themeColor="text1"/>
          <w:sz w:val="24"/>
          <w:szCs w:val="24"/>
        </w:rPr>
      </w:pPr>
      <w:r w:rsidRPr="007F46EA">
        <w:rPr>
          <w:color w:val="000000" w:themeColor="text1"/>
          <w:sz w:val="24"/>
          <w:szCs w:val="24"/>
        </w:rPr>
        <w:lastRenderedPageBreak/>
        <w:t xml:space="preserve">Кроме того, Федеральным законом № 326-ФЗ бюджетные ассигнования на обслуживание государственного </w:t>
      </w:r>
      <w:r w:rsidRPr="007F46EA">
        <w:rPr>
          <w:b/>
          <w:color w:val="000000" w:themeColor="text1"/>
          <w:sz w:val="24"/>
          <w:szCs w:val="24"/>
        </w:rPr>
        <w:t>внешнего долга увеличены на 10 319,9 млн. рублей</w:t>
      </w:r>
      <w:r w:rsidRPr="007F46EA">
        <w:rPr>
          <w:color w:val="000000" w:themeColor="text1"/>
          <w:sz w:val="24"/>
          <w:szCs w:val="24"/>
        </w:rPr>
        <w:t xml:space="preserve">. </w:t>
      </w:r>
    </w:p>
    <w:p w:rsidR="00CE6243" w:rsidRPr="007F46EA" w:rsidRDefault="00CE6243" w:rsidP="009A67C6">
      <w:pPr>
        <w:ind w:left="0" w:right="0"/>
        <w:rPr>
          <w:color w:val="000000" w:themeColor="text1"/>
          <w:sz w:val="24"/>
          <w:szCs w:val="24"/>
        </w:rPr>
      </w:pPr>
      <w:r w:rsidRPr="007F46EA">
        <w:rPr>
          <w:color w:val="000000" w:themeColor="text1"/>
          <w:sz w:val="24"/>
          <w:szCs w:val="24"/>
        </w:rPr>
        <w:t xml:space="preserve">Указанные увеличения бюджетных ассигнований по расходам федерального бюджета на обслуживание государственного </w:t>
      </w:r>
      <w:r w:rsidRPr="007F46EA">
        <w:rPr>
          <w:b/>
          <w:color w:val="000000" w:themeColor="text1"/>
          <w:sz w:val="24"/>
          <w:szCs w:val="24"/>
        </w:rPr>
        <w:t>внешнего долга</w:t>
      </w:r>
      <w:r w:rsidRPr="007F46EA">
        <w:rPr>
          <w:color w:val="000000" w:themeColor="text1"/>
          <w:sz w:val="24"/>
          <w:szCs w:val="24"/>
        </w:rPr>
        <w:t xml:space="preserve"> обусловлены необходимостью </w:t>
      </w:r>
      <w:r w:rsidRPr="007F46EA">
        <w:rPr>
          <w:b/>
          <w:color w:val="000000" w:themeColor="text1"/>
          <w:sz w:val="24"/>
          <w:szCs w:val="24"/>
        </w:rPr>
        <w:t>отражения некассовой операции обмена</w:t>
      </w:r>
      <w:r w:rsidRPr="007F46EA">
        <w:rPr>
          <w:color w:val="000000" w:themeColor="text1"/>
          <w:sz w:val="24"/>
          <w:szCs w:val="24"/>
        </w:rPr>
        <w:t xml:space="preserve"> облигаций внешних облигационных займов Российской Федерации, проведенной в 2017 году, а также осуществлением купонных платежей по облигациям, выпущенным в целях операции обмена (в сентябре 2017 года в соответствии с частью 6 статьи 14 Федерального закона № 415-ФЗ Минфином России  проведен обмен облигаций внешнего облигацион</w:t>
      </w:r>
      <w:r>
        <w:rPr>
          <w:color w:val="000000" w:themeColor="text1"/>
          <w:sz w:val="24"/>
          <w:szCs w:val="24"/>
        </w:rPr>
        <w:t>ного займа Российской Федерации</w:t>
      </w:r>
      <w:r>
        <w:rPr>
          <w:color w:val="000000" w:themeColor="text1"/>
          <w:sz w:val="24"/>
          <w:szCs w:val="24"/>
        </w:rPr>
        <w:br/>
      </w:r>
      <w:r w:rsidRPr="007F46EA">
        <w:rPr>
          <w:color w:val="000000" w:themeColor="text1"/>
          <w:sz w:val="24"/>
          <w:szCs w:val="24"/>
        </w:rPr>
        <w:t>№ SK-O-CM-128, размещенного в 2000 году (с дополнительными выпусками в 2002, 2004 и 2006 годах), на облигации дополнительных выпусков облигаций внешних облигационных займов Российской Федерации № 12840078V и № 12840079V, размещенных 25</w:t>
      </w:r>
      <w:r>
        <w:rPr>
          <w:color w:val="000000" w:themeColor="text1"/>
          <w:sz w:val="24"/>
          <w:szCs w:val="24"/>
        </w:rPr>
        <w:t> </w:t>
      </w:r>
      <w:r w:rsidRPr="007F46EA">
        <w:rPr>
          <w:color w:val="000000" w:themeColor="text1"/>
          <w:sz w:val="24"/>
          <w:szCs w:val="24"/>
        </w:rPr>
        <w:t>сентября 2017</w:t>
      </w:r>
      <w:r>
        <w:rPr>
          <w:color w:val="000000" w:themeColor="text1"/>
          <w:sz w:val="24"/>
          <w:szCs w:val="24"/>
        </w:rPr>
        <w:t> </w:t>
      </w:r>
      <w:r w:rsidRPr="007F46EA">
        <w:rPr>
          <w:color w:val="000000" w:themeColor="text1"/>
          <w:sz w:val="24"/>
          <w:szCs w:val="24"/>
        </w:rPr>
        <w:t>года).</w:t>
      </w:r>
    </w:p>
    <w:p w:rsidR="00CE6243" w:rsidRPr="007F46EA" w:rsidRDefault="00CE6243" w:rsidP="009A67C6">
      <w:pPr>
        <w:ind w:left="0" w:right="0"/>
        <w:rPr>
          <w:color w:val="000000" w:themeColor="text1"/>
          <w:sz w:val="24"/>
          <w:szCs w:val="24"/>
        </w:rPr>
      </w:pPr>
      <w:r w:rsidRPr="007F46EA">
        <w:rPr>
          <w:b/>
          <w:color w:val="000000" w:themeColor="text1"/>
          <w:sz w:val="24"/>
          <w:szCs w:val="24"/>
        </w:rPr>
        <w:t>11.4.1.</w:t>
      </w:r>
      <w:r w:rsidRPr="007F46EA">
        <w:rPr>
          <w:color w:val="000000" w:themeColor="text1"/>
          <w:sz w:val="24"/>
          <w:szCs w:val="24"/>
        </w:rPr>
        <w:t xml:space="preserve"> Расходы на </w:t>
      </w:r>
      <w:r w:rsidRPr="007F46EA">
        <w:rPr>
          <w:b/>
          <w:color w:val="000000" w:themeColor="text1"/>
          <w:sz w:val="24"/>
          <w:szCs w:val="24"/>
        </w:rPr>
        <w:t>обслуживание внутреннего долга</w:t>
      </w:r>
      <w:r w:rsidRPr="007F46EA">
        <w:rPr>
          <w:color w:val="000000" w:themeColor="text1"/>
          <w:sz w:val="24"/>
          <w:szCs w:val="24"/>
        </w:rPr>
        <w:t xml:space="preserve"> осуществлены в размере </w:t>
      </w:r>
      <w:r w:rsidRPr="007F46EA">
        <w:rPr>
          <w:b/>
          <w:bCs/>
          <w:color w:val="000000" w:themeColor="text1"/>
          <w:sz w:val="24"/>
          <w:szCs w:val="24"/>
        </w:rPr>
        <w:t>527 608,3 </w:t>
      </w:r>
      <w:r w:rsidRPr="007F46EA">
        <w:rPr>
          <w:b/>
          <w:color w:val="000000" w:themeColor="text1"/>
          <w:sz w:val="24"/>
          <w:szCs w:val="24"/>
        </w:rPr>
        <w:t xml:space="preserve">млн. рублей, </w:t>
      </w:r>
      <w:r w:rsidRPr="007F46EA">
        <w:rPr>
          <w:color w:val="000000" w:themeColor="text1"/>
          <w:sz w:val="24"/>
          <w:szCs w:val="24"/>
        </w:rPr>
        <w:t>или</w:t>
      </w:r>
      <w:r w:rsidRPr="007F46EA">
        <w:rPr>
          <w:b/>
          <w:color w:val="000000" w:themeColor="text1"/>
          <w:sz w:val="24"/>
          <w:szCs w:val="24"/>
        </w:rPr>
        <w:t xml:space="preserve"> </w:t>
      </w:r>
      <w:r w:rsidRPr="007F46EA">
        <w:rPr>
          <w:color w:val="000000" w:themeColor="text1"/>
          <w:sz w:val="24"/>
          <w:szCs w:val="24"/>
        </w:rPr>
        <w:t xml:space="preserve">97,1 % показателя сводной росписи с изменениями </w:t>
      </w:r>
      <w:r w:rsidRPr="007F46EA">
        <w:rPr>
          <w:b/>
          <w:color w:val="000000" w:themeColor="text1"/>
          <w:sz w:val="24"/>
        </w:rPr>
        <w:t>(с учетом норм Бюджетного кодекса Российской Федерации и проведенной некассовой операции),</w:t>
      </w:r>
      <w:r w:rsidRPr="007F46EA">
        <w:rPr>
          <w:color w:val="000000" w:themeColor="text1"/>
          <w:sz w:val="24"/>
          <w:szCs w:val="24"/>
        </w:rPr>
        <w:t xml:space="preserve"> кассовое исполнение составило 531 750,1 млн. рублей, исполнение в рамках некассового отражения операции обмена ОФЗ – (-) 4 141,8 млн. рублей.</w:t>
      </w:r>
    </w:p>
    <w:p w:rsidR="00CE6243" w:rsidRPr="007F46EA" w:rsidRDefault="00CE6243" w:rsidP="009A67C6">
      <w:pPr>
        <w:ind w:left="0" w:right="0"/>
        <w:rPr>
          <w:b/>
          <w:color w:val="000000" w:themeColor="text1"/>
          <w:sz w:val="24"/>
          <w:szCs w:val="24"/>
        </w:rPr>
      </w:pPr>
      <w:r w:rsidRPr="007F46EA">
        <w:rPr>
          <w:color w:val="000000" w:themeColor="text1"/>
          <w:sz w:val="24"/>
          <w:szCs w:val="24"/>
        </w:rPr>
        <w:t xml:space="preserve">В соответствии со статьей 113 Бюджетного кодекса Российской Федерации все расходы на обслуживание долговых обязательств, включая дисконт (или разницу между ценой размещения и ценой погашения (выкупа) по государственным ценным бумагам), </w:t>
      </w:r>
      <w:r w:rsidRPr="007F46EA">
        <w:rPr>
          <w:b/>
          <w:color w:val="000000" w:themeColor="text1"/>
          <w:sz w:val="24"/>
          <w:szCs w:val="24"/>
        </w:rPr>
        <w:t>учитываются в бюджете как расходы на обслуживание государственного долга.</w:t>
      </w:r>
      <w:r w:rsidRPr="007F46EA">
        <w:rPr>
          <w:color w:val="000000" w:themeColor="text1"/>
          <w:sz w:val="24"/>
          <w:szCs w:val="24"/>
        </w:rPr>
        <w:t xml:space="preserve"> Поступления в бюджет от размещения государственных ценных бумаг в сумме, превышающей номинальную стоимость, поступления в бюджет, полученные в качестве накопленного купонного дохода, а также разница, возникшая в случае выкупа ценных бумаг по цене ниже цены размещения, относятся на уменьшение расходов на обслуживание государственного долга в текущем финансовом году и </w:t>
      </w:r>
      <w:r w:rsidRPr="007F46EA">
        <w:rPr>
          <w:b/>
          <w:color w:val="000000" w:themeColor="text1"/>
          <w:sz w:val="24"/>
          <w:szCs w:val="24"/>
        </w:rPr>
        <w:t>отражаются в отчетности по данному показателю со знаком «минус».</w:t>
      </w:r>
    </w:p>
    <w:p w:rsidR="00CE6243" w:rsidRPr="007F46EA" w:rsidRDefault="00CE6243" w:rsidP="009A67C6">
      <w:pPr>
        <w:widowControl w:val="0"/>
        <w:ind w:left="0" w:right="0"/>
        <w:rPr>
          <w:color w:val="000000" w:themeColor="text1"/>
          <w:sz w:val="24"/>
          <w:szCs w:val="24"/>
        </w:rPr>
      </w:pPr>
      <w:r w:rsidRPr="007F46EA">
        <w:rPr>
          <w:color w:val="000000" w:themeColor="text1"/>
          <w:sz w:val="24"/>
          <w:szCs w:val="24"/>
        </w:rPr>
        <w:t>В составе расходов на обслуживание государственного внутреннего долга за отчетный период наибольший удельный вес приходится на обслуживание ОФЗ-ПД – 240 371,6 млн. рублей (45,6 %), ОФЗ-ПК – 206 685,4 млн. рублей (39,2 %) и ОФЗ-АД – 41 352,0 млн. рублей (7,8 %). Расходы на обслуживание других видов государственных ценных бумаг (ОФЗ-ИН, ОФЗ-н, ГСО и ОВОЗ) суммарно составили 39 199,3 млн. рублей (7,4 %).</w:t>
      </w:r>
    </w:p>
    <w:p w:rsidR="00CE6243" w:rsidRPr="007F46EA" w:rsidRDefault="00CE6243" w:rsidP="009A67C6">
      <w:pPr>
        <w:ind w:left="0" w:right="0"/>
        <w:rPr>
          <w:b/>
          <w:color w:val="000000" w:themeColor="text1"/>
          <w:sz w:val="24"/>
          <w:szCs w:val="24"/>
        </w:rPr>
      </w:pPr>
      <w:r w:rsidRPr="007F46EA">
        <w:rPr>
          <w:b/>
          <w:color w:val="000000" w:themeColor="text1"/>
          <w:sz w:val="24"/>
          <w:szCs w:val="24"/>
        </w:rPr>
        <w:lastRenderedPageBreak/>
        <w:t xml:space="preserve">11.4.2. </w:t>
      </w:r>
      <w:r w:rsidRPr="007F46EA">
        <w:rPr>
          <w:color w:val="000000" w:themeColor="text1"/>
          <w:sz w:val="24"/>
          <w:szCs w:val="24"/>
        </w:rPr>
        <w:t>Объем неисполненных бюджетных ассигнований</w:t>
      </w:r>
      <w:r w:rsidRPr="007F46EA">
        <w:rPr>
          <w:b/>
          <w:color w:val="000000" w:themeColor="text1"/>
          <w:sz w:val="24"/>
          <w:szCs w:val="24"/>
        </w:rPr>
        <w:t xml:space="preserve"> </w:t>
      </w:r>
      <w:r w:rsidRPr="007F46EA">
        <w:rPr>
          <w:color w:val="000000" w:themeColor="text1"/>
          <w:sz w:val="24"/>
          <w:szCs w:val="24"/>
        </w:rPr>
        <w:t xml:space="preserve">по расходам на </w:t>
      </w:r>
      <w:r w:rsidRPr="007F46EA">
        <w:rPr>
          <w:b/>
          <w:color w:val="000000" w:themeColor="text1"/>
          <w:sz w:val="24"/>
          <w:szCs w:val="24"/>
        </w:rPr>
        <w:t xml:space="preserve">обслуживание внутреннего долга </w:t>
      </w:r>
      <w:r w:rsidRPr="007F46EA">
        <w:rPr>
          <w:color w:val="000000" w:themeColor="text1"/>
          <w:sz w:val="24"/>
          <w:szCs w:val="24"/>
        </w:rPr>
        <w:t xml:space="preserve">составил </w:t>
      </w:r>
      <w:r w:rsidRPr="007F46EA">
        <w:rPr>
          <w:b/>
          <w:color w:val="000000" w:themeColor="text1"/>
          <w:sz w:val="24"/>
          <w:szCs w:val="24"/>
        </w:rPr>
        <w:t>15 858,8 млн. рублей</w:t>
      </w:r>
      <w:r w:rsidRPr="007F46EA">
        <w:rPr>
          <w:color w:val="000000" w:themeColor="text1"/>
          <w:sz w:val="24"/>
          <w:szCs w:val="24"/>
        </w:rPr>
        <w:t>, или 2,9 % показателя сводной росписи с изменениями.</w:t>
      </w:r>
    </w:p>
    <w:p w:rsidR="00CE6243" w:rsidRPr="007F46EA" w:rsidRDefault="00CE6243" w:rsidP="009A67C6">
      <w:pPr>
        <w:ind w:left="0" w:right="0"/>
        <w:rPr>
          <w:b/>
          <w:color w:val="000000" w:themeColor="text1"/>
          <w:spacing w:val="-4"/>
          <w:sz w:val="24"/>
          <w:szCs w:val="24"/>
        </w:rPr>
      </w:pPr>
      <w:r w:rsidRPr="007F46EA">
        <w:rPr>
          <w:color w:val="000000" w:themeColor="text1"/>
          <w:sz w:val="24"/>
        </w:rPr>
        <w:t xml:space="preserve">Счетная палата в </w:t>
      </w:r>
      <w:r w:rsidRPr="007F46EA">
        <w:rPr>
          <w:color w:val="000000" w:themeColor="text1"/>
          <w:spacing w:val="-4"/>
          <w:sz w:val="24"/>
        </w:rPr>
        <w:t>заключении на законопроект</w:t>
      </w:r>
      <w:r w:rsidRPr="007F46EA">
        <w:rPr>
          <w:color w:val="000000" w:themeColor="text1"/>
          <w:sz w:val="24"/>
        </w:rPr>
        <w:t xml:space="preserve"> </w:t>
      </w:r>
      <w:r w:rsidRPr="007F46EA">
        <w:rPr>
          <w:color w:val="000000" w:themeColor="text1"/>
          <w:spacing w:val="-4"/>
          <w:sz w:val="24"/>
        </w:rPr>
        <w:t xml:space="preserve">№ 278888-7 «О внесении изменений в Федеральный закон «О федеральном бюджете на 2017 год и на плановый период 2018 и 2019 годов» </w:t>
      </w:r>
      <w:r w:rsidRPr="007F46EA">
        <w:rPr>
          <w:color w:val="000000" w:themeColor="text1"/>
          <w:sz w:val="24"/>
        </w:rPr>
        <w:t>отмечала, что с</w:t>
      </w:r>
      <w:r w:rsidRPr="007F46EA">
        <w:rPr>
          <w:color w:val="000000" w:themeColor="text1"/>
          <w:spacing w:val="-4"/>
          <w:sz w:val="24"/>
          <w:szCs w:val="24"/>
        </w:rPr>
        <w:t xml:space="preserve"> учетом возможного снижения расходов на обслуживание государственного внутреннего долга Российской Федерации в соответствии с положениями статьи 113 Бюджетного кодекса Российской Федерации за счет размещения государственных облигаций по цене выше номинала и получения накопленного купонного дохода, с одной стороны, и возможного увеличения расходов на обслуживание государственных ценных бумаг, размещаемых Минфином России в </w:t>
      </w:r>
      <w:r w:rsidRPr="007F46EA">
        <w:rPr>
          <w:color w:val="000000" w:themeColor="text1"/>
          <w:spacing w:val="-4"/>
          <w:sz w:val="24"/>
          <w:szCs w:val="24"/>
          <w:lang w:val="en-US"/>
        </w:rPr>
        <w:t>IV</w:t>
      </w:r>
      <w:r w:rsidRPr="007F46EA">
        <w:rPr>
          <w:color w:val="000000" w:themeColor="text1"/>
          <w:spacing w:val="-4"/>
          <w:sz w:val="24"/>
          <w:szCs w:val="24"/>
        </w:rPr>
        <w:t xml:space="preserve"> квартале 2017 года в объеме 420,0 – 430,0 млрд. рублей</w:t>
      </w:r>
      <w:r>
        <w:rPr>
          <w:color w:val="000000" w:themeColor="text1"/>
          <w:spacing w:val="-4"/>
          <w:sz w:val="24"/>
          <w:szCs w:val="24"/>
        </w:rPr>
        <w:t>, – с другой,</w:t>
      </w:r>
      <w:r w:rsidRPr="007F46EA">
        <w:rPr>
          <w:color w:val="000000" w:themeColor="text1"/>
          <w:spacing w:val="-4"/>
          <w:sz w:val="24"/>
          <w:szCs w:val="24"/>
        </w:rPr>
        <w:t xml:space="preserve"> </w:t>
      </w:r>
      <w:r w:rsidRPr="007F46EA">
        <w:rPr>
          <w:b/>
          <w:color w:val="000000" w:themeColor="text1"/>
          <w:spacing w:val="-4"/>
          <w:sz w:val="24"/>
          <w:szCs w:val="24"/>
        </w:rPr>
        <w:t>экономия по расходам на обслуживание государственного внутреннего долга Российской Федерации по итогам 2017 года может составить до 15,0 млрд. рублей.</w:t>
      </w:r>
    </w:p>
    <w:p w:rsidR="00CE6243" w:rsidRPr="007F46EA" w:rsidRDefault="00CE6243" w:rsidP="009A67C6">
      <w:pPr>
        <w:widowControl w:val="0"/>
        <w:ind w:left="0" w:right="0"/>
        <w:rPr>
          <w:b/>
          <w:color w:val="000000" w:themeColor="text1"/>
          <w:sz w:val="24"/>
          <w:szCs w:val="24"/>
        </w:rPr>
      </w:pPr>
      <w:r w:rsidRPr="007F46EA">
        <w:rPr>
          <w:b/>
          <w:color w:val="000000" w:themeColor="text1"/>
          <w:sz w:val="24"/>
          <w:szCs w:val="24"/>
        </w:rPr>
        <w:t>Итоги 2017 года подтверждают обоснованность расчетов Счетной палаты о возможной экономии по указанным расходам.</w:t>
      </w:r>
    </w:p>
    <w:p w:rsidR="00CE6243" w:rsidRPr="007F46EA" w:rsidRDefault="00CE6243" w:rsidP="009A67C6">
      <w:pPr>
        <w:ind w:left="0" w:right="0"/>
        <w:rPr>
          <w:color w:val="000000" w:themeColor="text1"/>
          <w:sz w:val="24"/>
          <w:szCs w:val="24"/>
        </w:rPr>
      </w:pPr>
      <w:r w:rsidRPr="007F46EA">
        <w:rPr>
          <w:b/>
          <w:color w:val="000000" w:themeColor="text1"/>
          <w:sz w:val="24"/>
          <w:szCs w:val="24"/>
        </w:rPr>
        <w:t xml:space="preserve">11.4.3. </w:t>
      </w:r>
      <w:r w:rsidRPr="007F46EA">
        <w:rPr>
          <w:color w:val="000000" w:themeColor="text1"/>
          <w:sz w:val="24"/>
          <w:szCs w:val="24"/>
        </w:rPr>
        <w:t xml:space="preserve">В 2017 году </w:t>
      </w:r>
      <w:r w:rsidRPr="007F46EA">
        <w:rPr>
          <w:b/>
          <w:color w:val="000000" w:themeColor="text1"/>
          <w:sz w:val="24"/>
          <w:szCs w:val="24"/>
        </w:rPr>
        <w:t>расходы на обслуживание государственного внешнего долга</w:t>
      </w:r>
      <w:r w:rsidRPr="007F46EA">
        <w:rPr>
          <w:color w:val="000000" w:themeColor="text1"/>
          <w:sz w:val="24"/>
          <w:szCs w:val="24"/>
        </w:rPr>
        <w:t xml:space="preserve"> Российской Федерации составили </w:t>
      </w:r>
      <w:r w:rsidRPr="007F46EA">
        <w:rPr>
          <w:b/>
          <w:color w:val="000000" w:themeColor="text1"/>
          <w:sz w:val="24"/>
          <w:szCs w:val="24"/>
        </w:rPr>
        <w:t>181 549,1</w:t>
      </w:r>
      <w:r w:rsidRPr="007F46EA">
        <w:rPr>
          <w:rFonts w:hint="eastAsia"/>
          <w:b/>
          <w:color w:val="000000" w:themeColor="text1"/>
          <w:sz w:val="24"/>
          <w:szCs w:val="24"/>
        </w:rPr>
        <w:t> </w:t>
      </w:r>
      <w:r w:rsidRPr="007F46EA">
        <w:rPr>
          <w:b/>
          <w:color w:val="000000" w:themeColor="text1"/>
          <w:sz w:val="24"/>
          <w:szCs w:val="24"/>
        </w:rPr>
        <w:t>млн. рублей</w:t>
      </w:r>
      <w:r w:rsidRPr="007F46EA">
        <w:rPr>
          <w:color w:val="000000" w:themeColor="text1"/>
          <w:sz w:val="24"/>
          <w:szCs w:val="24"/>
        </w:rPr>
        <w:t xml:space="preserve"> (97,2 % показателя сводной росписи с изменениями), или </w:t>
      </w:r>
      <w:r w:rsidRPr="007F46EA">
        <w:rPr>
          <w:b/>
          <w:color w:val="000000" w:themeColor="text1"/>
          <w:sz w:val="24"/>
          <w:szCs w:val="24"/>
        </w:rPr>
        <w:t>3 128,5 млн. долларов США</w:t>
      </w:r>
      <w:r w:rsidRPr="007F46EA">
        <w:rPr>
          <w:color w:val="000000" w:themeColor="text1"/>
          <w:sz w:val="24"/>
          <w:szCs w:val="24"/>
        </w:rPr>
        <w:t>, в том числе:</w:t>
      </w:r>
    </w:p>
    <w:p w:rsidR="00CE6243" w:rsidRPr="007F46EA" w:rsidRDefault="00CE6243" w:rsidP="009A67C6">
      <w:pPr>
        <w:widowControl w:val="0"/>
        <w:ind w:left="0" w:right="0"/>
        <w:rPr>
          <w:color w:val="000000" w:themeColor="text1"/>
          <w:sz w:val="24"/>
          <w:szCs w:val="24"/>
        </w:rPr>
      </w:pPr>
      <w:r w:rsidRPr="007F46EA">
        <w:rPr>
          <w:color w:val="000000" w:themeColor="text1"/>
          <w:sz w:val="24"/>
          <w:szCs w:val="24"/>
        </w:rPr>
        <w:t>расходы на обслуживание государственных ценных бумаг Российской Федерации, номинальная стоимость которых указана в иностранной валюте</w:t>
      </w:r>
      <w:r>
        <w:rPr>
          <w:color w:val="000000" w:themeColor="text1"/>
          <w:sz w:val="24"/>
          <w:szCs w:val="24"/>
        </w:rPr>
        <w:t>, </w:t>
      </w:r>
      <w:r w:rsidRPr="007F46EA">
        <w:rPr>
          <w:color w:val="000000" w:themeColor="text1"/>
          <w:sz w:val="24"/>
          <w:szCs w:val="24"/>
        </w:rPr>
        <w:t>–</w:t>
      </w:r>
      <w:r>
        <w:rPr>
          <w:color w:val="000000" w:themeColor="text1"/>
          <w:sz w:val="24"/>
          <w:szCs w:val="24"/>
        </w:rPr>
        <w:t> </w:t>
      </w:r>
      <w:r w:rsidRPr="007F46EA">
        <w:rPr>
          <w:b/>
          <w:color w:val="000000" w:themeColor="text1"/>
          <w:sz w:val="24"/>
          <w:szCs w:val="24"/>
        </w:rPr>
        <w:t xml:space="preserve">180 073,0 млн. рублей, </w:t>
      </w:r>
      <w:r w:rsidRPr="007F46EA">
        <w:rPr>
          <w:color w:val="000000" w:themeColor="text1"/>
          <w:sz w:val="24"/>
          <w:szCs w:val="24"/>
        </w:rPr>
        <w:t xml:space="preserve">или </w:t>
      </w:r>
      <w:r w:rsidRPr="007F46EA">
        <w:rPr>
          <w:b/>
          <w:color w:val="000000" w:themeColor="text1"/>
          <w:sz w:val="24"/>
          <w:szCs w:val="24"/>
        </w:rPr>
        <w:t>3 103,0 млн. долларов США</w:t>
      </w:r>
      <w:r w:rsidRPr="007F46EA">
        <w:rPr>
          <w:color w:val="000000" w:themeColor="text1"/>
          <w:sz w:val="24"/>
          <w:szCs w:val="24"/>
        </w:rPr>
        <w:t xml:space="preserve"> (расходы на обслуживание внешних облигационных займов Российской Федерации – 180 067,8 млн. рублей, или 3 102,9 млн. долларов США; купонные платежи по ОВГВЗ – 5,2 млн. рублей, или 0,1 млн. долларов США);</w:t>
      </w:r>
    </w:p>
    <w:p w:rsidR="00CE6243" w:rsidRPr="007F46EA" w:rsidRDefault="00CE6243" w:rsidP="009A67C6">
      <w:pPr>
        <w:widowControl w:val="0"/>
        <w:ind w:left="0" w:right="0"/>
        <w:rPr>
          <w:color w:val="000000" w:themeColor="text1"/>
          <w:sz w:val="24"/>
          <w:szCs w:val="24"/>
        </w:rPr>
      </w:pPr>
      <w:r w:rsidRPr="007F46EA">
        <w:rPr>
          <w:color w:val="000000" w:themeColor="text1"/>
          <w:sz w:val="24"/>
          <w:szCs w:val="24"/>
        </w:rPr>
        <w:t xml:space="preserve">расходы на обслуживание государственного внешнего долга по кредитам, полученным Российской Федерацией от правительств  иностранных государств, и займам международных финансовых организаций – </w:t>
      </w:r>
      <w:r w:rsidRPr="007F46EA">
        <w:rPr>
          <w:b/>
          <w:color w:val="000000" w:themeColor="text1"/>
          <w:sz w:val="24"/>
          <w:szCs w:val="24"/>
        </w:rPr>
        <w:t xml:space="preserve">1 476,1 млн. рублей, </w:t>
      </w:r>
      <w:r w:rsidRPr="007F46EA">
        <w:rPr>
          <w:color w:val="000000" w:themeColor="text1"/>
          <w:sz w:val="24"/>
          <w:szCs w:val="24"/>
        </w:rPr>
        <w:t>или</w:t>
      </w:r>
      <w:r w:rsidRPr="007F46EA">
        <w:rPr>
          <w:b/>
          <w:color w:val="000000" w:themeColor="text1"/>
          <w:sz w:val="24"/>
          <w:szCs w:val="24"/>
        </w:rPr>
        <w:t xml:space="preserve"> 25,5 млн. долларов США </w:t>
      </w:r>
      <w:r w:rsidRPr="007F46EA">
        <w:rPr>
          <w:color w:val="000000" w:themeColor="text1"/>
          <w:sz w:val="24"/>
          <w:szCs w:val="24"/>
        </w:rPr>
        <w:t>(процентные платежи по кредитам иностранных государств – 662,2 млн. рублей, или 11,5 млн. долларов США; процентные платежи по займам, полученным Российской Федерацией от МФО</w:t>
      </w:r>
      <w:r>
        <w:rPr>
          <w:color w:val="000000" w:themeColor="text1"/>
          <w:sz w:val="24"/>
          <w:szCs w:val="24"/>
        </w:rPr>
        <w:t>,</w:t>
      </w:r>
      <w:r w:rsidRPr="007F46EA">
        <w:rPr>
          <w:color w:val="000000" w:themeColor="text1"/>
          <w:sz w:val="24"/>
          <w:szCs w:val="24"/>
        </w:rPr>
        <w:t xml:space="preserve"> – 813,9 млн. рублей, или 14,0 млн. долларов США).</w:t>
      </w:r>
    </w:p>
    <w:p w:rsidR="00CE6243" w:rsidRPr="007F46EA" w:rsidRDefault="00CE6243" w:rsidP="009A67C6">
      <w:pPr>
        <w:pStyle w:val="a3"/>
        <w:widowControl w:val="0"/>
        <w:rPr>
          <w:color w:val="000000" w:themeColor="text1"/>
          <w:sz w:val="24"/>
          <w:szCs w:val="24"/>
        </w:rPr>
      </w:pPr>
      <w:r w:rsidRPr="007F46EA">
        <w:rPr>
          <w:color w:val="000000" w:themeColor="text1"/>
          <w:sz w:val="24"/>
          <w:szCs w:val="24"/>
        </w:rPr>
        <w:t xml:space="preserve">По сравнению с 2016 годом расходы на обслуживание государственного внешнего долга </w:t>
      </w:r>
      <w:r w:rsidRPr="007F46EA">
        <w:rPr>
          <w:b/>
          <w:color w:val="000000" w:themeColor="text1"/>
          <w:sz w:val="24"/>
          <w:szCs w:val="24"/>
        </w:rPr>
        <w:t>увеличились на 19 236,0 млн. рублей, или на 11,9 %</w:t>
      </w:r>
      <w:r w:rsidRPr="007F46EA">
        <w:rPr>
          <w:color w:val="000000" w:themeColor="text1"/>
          <w:sz w:val="24"/>
          <w:szCs w:val="24"/>
        </w:rPr>
        <w:t xml:space="preserve">, что </w:t>
      </w:r>
      <w:r w:rsidRPr="007F46EA">
        <w:rPr>
          <w:b/>
          <w:color w:val="000000" w:themeColor="text1"/>
          <w:sz w:val="24"/>
          <w:szCs w:val="24"/>
        </w:rPr>
        <w:t>связано с проведением операции обмена</w:t>
      </w:r>
      <w:r w:rsidRPr="007F46EA">
        <w:rPr>
          <w:color w:val="000000" w:themeColor="text1"/>
          <w:sz w:val="24"/>
          <w:szCs w:val="24"/>
        </w:rPr>
        <w:t xml:space="preserve"> </w:t>
      </w:r>
      <w:r w:rsidRPr="007F46EA">
        <w:rPr>
          <w:color w:val="000000" w:themeColor="text1"/>
          <w:spacing w:val="-2"/>
          <w:sz w:val="24"/>
          <w:szCs w:val="24"/>
        </w:rPr>
        <w:t>облигаций внешних облигационных займов Российской Федерации.</w:t>
      </w:r>
    </w:p>
    <w:p w:rsidR="00CE6243" w:rsidRPr="007F46EA" w:rsidRDefault="00CE6243" w:rsidP="009A67C6">
      <w:pPr>
        <w:widowControl w:val="0"/>
        <w:ind w:left="0" w:right="0"/>
        <w:rPr>
          <w:color w:val="000000" w:themeColor="text1"/>
          <w:sz w:val="24"/>
          <w:szCs w:val="24"/>
        </w:rPr>
      </w:pPr>
      <w:r w:rsidRPr="007F46EA">
        <w:rPr>
          <w:color w:val="000000" w:themeColor="text1"/>
          <w:sz w:val="24"/>
          <w:szCs w:val="24"/>
        </w:rPr>
        <w:t xml:space="preserve">Неполное исполнение расходов на обслуживание государственного внешнего долга в основном связано с </w:t>
      </w:r>
      <w:r w:rsidRPr="007F46EA">
        <w:rPr>
          <w:b/>
          <w:color w:val="000000" w:themeColor="text1"/>
          <w:sz w:val="24"/>
          <w:szCs w:val="24"/>
        </w:rPr>
        <w:t xml:space="preserve">более низкими фактическими курсами доллара США </w:t>
      </w:r>
      <w:r w:rsidRPr="007F46EA">
        <w:rPr>
          <w:color w:val="000000" w:themeColor="text1"/>
          <w:sz w:val="24"/>
          <w:szCs w:val="24"/>
        </w:rPr>
        <w:t xml:space="preserve">по отношению </w:t>
      </w:r>
      <w:r w:rsidRPr="007F46EA">
        <w:rPr>
          <w:b/>
          <w:color w:val="000000" w:themeColor="text1"/>
          <w:sz w:val="24"/>
          <w:szCs w:val="24"/>
        </w:rPr>
        <w:lastRenderedPageBreak/>
        <w:t>к рублю</w:t>
      </w:r>
      <w:r w:rsidRPr="007F46EA">
        <w:rPr>
          <w:color w:val="000000" w:themeColor="text1"/>
          <w:sz w:val="24"/>
          <w:szCs w:val="24"/>
        </w:rPr>
        <w:t xml:space="preserve"> на даты совершения операций по обслуживанию государственного внешнего долга в ноябре - декабре 2017 года по сравнению с прогнозным курсом. </w:t>
      </w:r>
    </w:p>
    <w:p w:rsidR="00CE6243" w:rsidRPr="007F46EA" w:rsidRDefault="00CE6243" w:rsidP="009A67C6">
      <w:pPr>
        <w:widowControl w:val="0"/>
        <w:ind w:left="0" w:right="0"/>
        <w:rPr>
          <w:color w:val="000000" w:themeColor="text1"/>
          <w:sz w:val="24"/>
          <w:szCs w:val="24"/>
        </w:rPr>
      </w:pPr>
      <w:r w:rsidRPr="007F46EA">
        <w:rPr>
          <w:b/>
          <w:color w:val="000000" w:themeColor="text1"/>
          <w:sz w:val="24"/>
          <w:szCs w:val="24"/>
        </w:rPr>
        <w:t>Кассовое исполнение</w:t>
      </w:r>
      <w:r w:rsidRPr="007F46EA">
        <w:rPr>
          <w:color w:val="000000" w:themeColor="text1"/>
          <w:sz w:val="24"/>
          <w:szCs w:val="24"/>
        </w:rPr>
        <w:t xml:space="preserve"> расходов на обслуживание государственного внешнего долга в 2017 году составило </w:t>
      </w:r>
      <w:r w:rsidRPr="007F46EA">
        <w:rPr>
          <w:b/>
          <w:color w:val="000000" w:themeColor="text1"/>
          <w:sz w:val="24"/>
          <w:szCs w:val="24"/>
        </w:rPr>
        <w:t>147 228,5 млн. рублей</w:t>
      </w:r>
      <w:r w:rsidRPr="007F46EA">
        <w:rPr>
          <w:color w:val="000000" w:themeColor="text1"/>
          <w:sz w:val="24"/>
          <w:szCs w:val="24"/>
        </w:rPr>
        <w:t xml:space="preserve">, или </w:t>
      </w:r>
      <w:r w:rsidRPr="007F46EA">
        <w:rPr>
          <w:b/>
          <w:color w:val="000000" w:themeColor="text1"/>
          <w:sz w:val="24"/>
          <w:szCs w:val="24"/>
        </w:rPr>
        <w:t xml:space="preserve">2 533,2 млн. долларов США, </w:t>
      </w:r>
      <w:r w:rsidRPr="007F46EA">
        <w:rPr>
          <w:color w:val="000000" w:themeColor="text1"/>
          <w:sz w:val="24"/>
          <w:szCs w:val="24"/>
        </w:rPr>
        <w:t>в том числе по расходам на обслуживание государственных ценных бумаг Российской Федерации, номинальная стоимость которых указана в иностранной валюте</w:t>
      </w:r>
      <w:r>
        <w:rPr>
          <w:color w:val="000000" w:themeColor="text1"/>
          <w:sz w:val="24"/>
          <w:szCs w:val="24"/>
        </w:rPr>
        <w:t>,</w:t>
      </w:r>
      <w:r w:rsidRPr="007F46EA">
        <w:rPr>
          <w:color w:val="000000" w:themeColor="text1"/>
          <w:sz w:val="24"/>
          <w:szCs w:val="24"/>
        </w:rPr>
        <w:t xml:space="preserve"> – 145 752,4 млн. рублей, или 2 507,7 млн. долларов США, кредитов правительств иностранных государств и займов</w:t>
      </w:r>
      <w:r>
        <w:rPr>
          <w:color w:val="000000" w:themeColor="text1"/>
          <w:sz w:val="24"/>
          <w:szCs w:val="24"/>
        </w:rPr>
        <w:br/>
      </w:r>
      <w:r w:rsidRPr="007F46EA">
        <w:rPr>
          <w:color w:val="000000" w:themeColor="text1"/>
          <w:sz w:val="24"/>
          <w:szCs w:val="24"/>
        </w:rPr>
        <w:t>МФО – 1 476,1 млн. рублей, или 25,5 млн. долларов США.</w:t>
      </w:r>
    </w:p>
    <w:p w:rsidR="00CE6243" w:rsidRPr="007F46EA" w:rsidRDefault="00CE6243" w:rsidP="009A67C6">
      <w:pPr>
        <w:widowControl w:val="0"/>
        <w:ind w:left="0" w:right="0"/>
        <w:rPr>
          <w:color w:val="000000" w:themeColor="text1"/>
          <w:sz w:val="24"/>
          <w:szCs w:val="24"/>
        </w:rPr>
      </w:pPr>
      <w:r w:rsidRPr="007F46EA">
        <w:rPr>
          <w:color w:val="000000" w:themeColor="text1"/>
          <w:sz w:val="24"/>
          <w:szCs w:val="24"/>
        </w:rPr>
        <w:t xml:space="preserve">Исполнение расходов на обслуживание государственного внешнего долга в связи с некассовым отражением операции обмена облигаций внешних облигационных займов Российской Федерации составило </w:t>
      </w:r>
      <w:r w:rsidRPr="007F46EA">
        <w:rPr>
          <w:b/>
          <w:color w:val="000000" w:themeColor="text1"/>
          <w:sz w:val="24"/>
          <w:szCs w:val="24"/>
        </w:rPr>
        <w:t>34 320,6 млн. рублей</w:t>
      </w:r>
      <w:r w:rsidRPr="007F46EA">
        <w:rPr>
          <w:color w:val="000000" w:themeColor="text1"/>
          <w:sz w:val="24"/>
          <w:szCs w:val="24"/>
        </w:rPr>
        <w:t xml:space="preserve">, или </w:t>
      </w:r>
      <w:r w:rsidRPr="007F46EA">
        <w:rPr>
          <w:b/>
          <w:color w:val="000000" w:themeColor="text1"/>
          <w:sz w:val="24"/>
          <w:szCs w:val="24"/>
        </w:rPr>
        <w:t>595,3 млн. долларов США.</w:t>
      </w:r>
    </w:p>
    <w:p w:rsidR="00CE6243" w:rsidRPr="007F46EA" w:rsidRDefault="00CE6243" w:rsidP="009A67C6">
      <w:pPr>
        <w:widowControl w:val="0"/>
        <w:spacing w:after="120"/>
        <w:ind w:left="0" w:right="0"/>
        <w:rPr>
          <w:color w:val="000000" w:themeColor="text1"/>
          <w:sz w:val="24"/>
          <w:szCs w:val="24"/>
        </w:rPr>
      </w:pPr>
      <w:r w:rsidRPr="007F46EA">
        <w:rPr>
          <w:color w:val="000000" w:themeColor="text1"/>
          <w:sz w:val="24"/>
          <w:szCs w:val="24"/>
        </w:rPr>
        <w:t>Указанная некассовая операция отражена в соответствии со статьей 113 Бюджетного кодекса Российской Федерации и приказом Минфина России от 25 сентября 2017 г. № 870 «Об отражении операции обмена государственных ценных бумаг Российской Федерации и признании исполненными обязательств по облигациям внешних облигационных займов Российской Федерации». Данные об отражении некассовой операции обмена облигаций внешних облигационных займов Российской Федерации приведены в таблице:</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858"/>
        <w:gridCol w:w="1858"/>
      </w:tblGrid>
      <w:tr w:rsidR="00CE6243" w:rsidRPr="007F46EA" w:rsidTr="00F51C77">
        <w:tc>
          <w:tcPr>
            <w:tcW w:w="6204" w:type="dxa"/>
            <w:shd w:val="clear" w:color="auto" w:fill="auto"/>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Изменение расходов на обслуживание в соответствии со статьей 113 Бюджетного кодекса Российской Федерации*</w:t>
            </w:r>
          </w:p>
        </w:tc>
        <w:tc>
          <w:tcPr>
            <w:tcW w:w="1858" w:type="dxa"/>
            <w:shd w:val="clear" w:color="auto" w:fill="auto"/>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млн. долларов США</w:t>
            </w:r>
          </w:p>
        </w:tc>
        <w:tc>
          <w:tcPr>
            <w:tcW w:w="1858" w:type="dxa"/>
            <w:shd w:val="clear" w:color="auto" w:fill="auto"/>
          </w:tcPr>
          <w:p w:rsidR="00CE6243" w:rsidRPr="007F46EA" w:rsidRDefault="00CE6243" w:rsidP="00F51C77">
            <w:pPr>
              <w:spacing w:line="240" w:lineRule="auto"/>
              <w:ind w:left="0" w:right="0" w:firstLine="0"/>
              <w:jc w:val="center"/>
              <w:rPr>
                <w:b/>
                <w:color w:val="000000" w:themeColor="text1"/>
                <w:sz w:val="16"/>
                <w:szCs w:val="16"/>
              </w:rPr>
            </w:pPr>
            <w:r w:rsidRPr="007F46EA">
              <w:rPr>
                <w:b/>
                <w:color w:val="000000" w:themeColor="text1"/>
                <w:sz w:val="16"/>
                <w:szCs w:val="16"/>
              </w:rPr>
              <w:t>млн. рублей</w:t>
            </w:r>
          </w:p>
        </w:tc>
      </w:tr>
      <w:tr w:rsidR="00CE6243" w:rsidRPr="007F46EA" w:rsidTr="00F51C77">
        <w:tc>
          <w:tcPr>
            <w:tcW w:w="6204" w:type="dxa"/>
            <w:shd w:val="clear" w:color="auto" w:fill="auto"/>
          </w:tcPr>
          <w:p w:rsidR="00CE6243" w:rsidRPr="007F46EA" w:rsidRDefault="00CE6243" w:rsidP="00F51C77">
            <w:pPr>
              <w:spacing w:line="240" w:lineRule="auto"/>
              <w:ind w:left="0" w:right="0" w:firstLine="0"/>
              <w:rPr>
                <w:color w:val="000000" w:themeColor="text1"/>
                <w:sz w:val="16"/>
                <w:szCs w:val="16"/>
              </w:rPr>
            </w:pPr>
            <w:r w:rsidRPr="007F46EA">
              <w:rPr>
                <w:color w:val="000000" w:themeColor="text1"/>
                <w:sz w:val="16"/>
                <w:szCs w:val="16"/>
              </w:rPr>
              <w:t>Сумма накопленного купонного дохода</w:t>
            </w:r>
          </w:p>
        </w:tc>
        <w:tc>
          <w:tcPr>
            <w:tcW w:w="1858" w:type="dxa"/>
            <w:shd w:val="clear" w:color="auto" w:fill="auto"/>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71,9</w:t>
            </w:r>
          </w:p>
        </w:tc>
        <w:tc>
          <w:tcPr>
            <w:tcW w:w="1858" w:type="dxa"/>
            <w:shd w:val="clear" w:color="auto" w:fill="auto"/>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4 142,5</w:t>
            </w:r>
          </w:p>
        </w:tc>
      </w:tr>
      <w:tr w:rsidR="00CE6243" w:rsidRPr="007F46EA" w:rsidTr="00F51C77">
        <w:tc>
          <w:tcPr>
            <w:tcW w:w="6204" w:type="dxa"/>
            <w:shd w:val="clear" w:color="auto" w:fill="auto"/>
          </w:tcPr>
          <w:p w:rsidR="00CE6243" w:rsidRPr="007F46EA" w:rsidRDefault="00CE6243" w:rsidP="00F51C77">
            <w:pPr>
              <w:spacing w:line="240" w:lineRule="auto"/>
              <w:ind w:left="0" w:right="0" w:firstLine="0"/>
              <w:rPr>
                <w:color w:val="000000" w:themeColor="text1"/>
                <w:sz w:val="16"/>
                <w:szCs w:val="16"/>
              </w:rPr>
            </w:pPr>
            <w:r w:rsidRPr="007F46EA">
              <w:rPr>
                <w:color w:val="000000" w:themeColor="text1"/>
                <w:sz w:val="16"/>
                <w:szCs w:val="16"/>
              </w:rPr>
              <w:t xml:space="preserve">Поступления от размещения облигаций в сумме, превышающей номинальную стоимость </w:t>
            </w:r>
          </w:p>
        </w:tc>
        <w:tc>
          <w:tcPr>
            <w:tcW w:w="1858" w:type="dxa"/>
            <w:shd w:val="clear" w:color="auto" w:fill="auto"/>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- 46,7</w:t>
            </w:r>
          </w:p>
        </w:tc>
        <w:tc>
          <w:tcPr>
            <w:tcW w:w="1858" w:type="dxa"/>
            <w:shd w:val="clear" w:color="auto" w:fill="auto"/>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- 2 690,1</w:t>
            </w:r>
          </w:p>
        </w:tc>
      </w:tr>
      <w:tr w:rsidR="00CE6243" w:rsidRPr="007F46EA" w:rsidTr="00F51C77">
        <w:tc>
          <w:tcPr>
            <w:tcW w:w="6204" w:type="dxa"/>
            <w:shd w:val="clear" w:color="auto" w:fill="auto"/>
          </w:tcPr>
          <w:p w:rsidR="00CE6243" w:rsidRPr="007F46EA" w:rsidRDefault="00CE6243" w:rsidP="00F51C77">
            <w:pPr>
              <w:spacing w:line="240" w:lineRule="auto"/>
              <w:ind w:left="0" w:right="0" w:firstLine="0"/>
              <w:rPr>
                <w:color w:val="000000" w:themeColor="text1"/>
                <w:sz w:val="16"/>
                <w:szCs w:val="16"/>
              </w:rPr>
            </w:pPr>
            <w:r w:rsidRPr="007F46EA">
              <w:rPr>
                <w:color w:val="000000" w:themeColor="text1"/>
                <w:sz w:val="16"/>
                <w:szCs w:val="16"/>
              </w:rPr>
              <w:t>Сумма разницы, возникшей при выкупе ценных бумаг по цене ниже цены размещения</w:t>
            </w:r>
          </w:p>
        </w:tc>
        <w:tc>
          <w:tcPr>
            <w:tcW w:w="1858" w:type="dxa"/>
            <w:shd w:val="clear" w:color="auto" w:fill="auto"/>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570,1</w:t>
            </w:r>
          </w:p>
        </w:tc>
        <w:tc>
          <w:tcPr>
            <w:tcW w:w="1858" w:type="dxa"/>
            <w:shd w:val="clear" w:color="auto" w:fill="auto"/>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32 868,2</w:t>
            </w:r>
          </w:p>
        </w:tc>
      </w:tr>
      <w:tr w:rsidR="00CE6243" w:rsidRPr="007F46EA" w:rsidTr="00F51C77">
        <w:tc>
          <w:tcPr>
            <w:tcW w:w="6204" w:type="dxa"/>
            <w:shd w:val="clear" w:color="auto" w:fill="auto"/>
          </w:tcPr>
          <w:p w:rsidR="00CE6243" w:rsidRPr="007F46EA" w:rsidRDefault="00CE6243" w:rsidP="00F51C77">
            <w:pPr>
              <w:spacing w:line="240" w:lineRule="auto"/>
              <w:ind w:left="0" w:right="0" w:firstLine="0"/>
              <w:rPr>
                <w:color w:val="000000" w:themeColor="text1"/>
                <w:sz w:val="16"/>
                <w:szCs w:val="16"/>
              </w:rPr>
            </w:pPr>
            <w:r w:rsidRPr="007F46EA">
              <w:rPr>
                <w:color w:val="000000" w:themeColor="text1"/>
                <w:sz w:val="16"/>
                <w:szCs w:val="16"/>
              </w:rPr>
              <w:t xml:space="preserve">Итого </w:t>
            </w:r>
          </w:p>
        </w:tc>
        <w:tc>
          <w:tcPr>
            <w:tcW w:w="1858" w:type="dxa"/>
            <w:shd w:val="clear" w:color="auto" w:fill="auto"/>
            <w:vAlign w:val="center"/>
          </w:tcPr>
          <w:p w:rsidR="00CE6243" w:rsidRPr="007F46EA" w:rsidRDefault="00CE6243" w:rsidP="00F51C77">
            <w:pPr>
              <w:spacing w:line="240" w:lineRule="auto"/>
              <w:ind w:left="0" w:right="0" w:firstLine="0"/>
              <w:jc w:val="center"/>
              <w:rPr>
                <w:color w:val="000000" w:themeColor="text1"/>
                <w:sz w:val="16"/>
                <w:szCs w:val="16"/>
              </w:rPr>
            </w:pPr>
            <w:r w:rsidRPr="007F46EA">
              <w:rPr>
                <w:color w:val="000000" w:themeColor="text1"/>
                <w:sz w:val="16"/>
                <w:szCs w:val="16"/>
              </w:rPr>
              <w:t>595,3</w:t>
            </w:r>
          </w:p>
        </w:tc>
        <w:tc>
          <w:tcPr>
            <w:tcW w:w="1858" w:type="dxa"/>
            <w:shd w:val="clear" w:color="auto" w:fill="auto"/>
            <w:vAlign w:val="center"/>
          </w:tcPr>
          <w:p w:rsidR="00CE6243" w:rsidRPr="007F46EA" w:rsidRDefault="00CE6243" w:rsidP="00F51C77">
            <w:pPr>
              <w:spacing w:line="240" w:lineRule="auto"/>
              <w:ind w:left="0" w:right="0" w:firstLine="0"/>
              <w:contextualSpacing/>
              <w:jc w:val="center"/>
              <w:rPr>
                <w:color w:val="000000" w:themeColor="text1"/>
                <w:sz w:val="16"/>
                <w:szCs w:val="16"/>
              </w:rPr>
            </w:pPr>
            <w:r w:rsidRPr="007F46EA">
              <w:rPr>
                <w:color w:val="000000" w:themeColor="text1"/>
                <w:sz w:val="16"/>
                <w:szCs w:val="16"/>
              </w:rPr>
              <w:t>34 320,6</w:t>
            </w:r>
          </w:p>
        </w:tc>
      </w:tr>
    </w:tbl>
    <w:p w:rsidR="00CE6243" w:rsidRPr="007F46EA" w:rsidRDefault="00CE6243" w:rsidP="00CE6243">
      <w:pPr>
        <w:spacing w:line="240" w:lineRule="auto"/>
        <w:ind w:left="0" w:right="0"/>
        <w:contextualSpacing/>
        <w:rPr>
          <w:color w:val="000000" w:themeColor="text1"/>
          <w:sz w:val="16"/>
          <w:szCs w:val="16"/>
          <w:lang w:eastAsia="en-US"/>
        </w:rPr>
      </w:pPr>
      <w:r w:rsidRPr="007F46EA">
        <w:rPr>
          <w:color w:val="000000" w:themeColor="text1"/>
          <w:sz w:val="16"/>
          <w:szCs w:val="16"/>
          <w:lang w:eastAsia="en-US"/>
        </w:rPr>
        <w:t>* Согласно статье 113 Бюджетного кодекса</w:t>
      </w:r>
      <w:r>
        <w:rPr>
          <w:color w:val="000000" w:themeColor="text1"/>
          <w:sz w:val="16"/>
          <w:szCs w:val="16"/>
          <w:lang w:eastAsia="en-US"/>
        </w:rPr>
        <w:t xml:space="preserve"> Российской Федерации</w:t>
      </w:r>
      <w:r w:rsidRPr="007F46EA">
        <w:rPr>
          <w:color w:val="000000" w:themeColor="text1"/>
          <w:sz w:val="16"/>
          <w:szCs w:val="16"/>
          <w:lang w:eastAsia="en-US"/>
        </w:rPr>
        <w:t xml:space="preserve"> все расходы на обслуживание долговых обязательств, включая дисконт (или разницу между ценой размещения и ценой погашения (выкупа) по государственным ценным бумагам), учитываются в бюджете как расходы на обслуживание государственного долга.</w:t>
      </w:r>
    </w:p>
    <w:p w:rsidR="00CE6243" w:rsidRPr="007F46EA" w:rsidRDefault="00CE6243" w:rsidP="00CE6243">
      <w:pPr>
        <w:spacing w:line="240" w:lineRule="auto"/>
        <w:ind w:left="0" w:right="0"/>
        <w:rPr>
          <w:color w:val="000000" w:themeColor="text1"/>
          <w:sz w:val="16"/>
          <w:szCs w:val="16"/>
          <w:lang w:eastAsia="en-US"/>
        </w:rPr>
      </w:pPr>
      <w:r w:rsidRPr="007F46EA">
        <w:rPr>
          <w:color w:val="000000" w:themeColor="text1"/>
          <w:sz w:val="16"/>
          <w:szCs w:val="16"/>
          <w:lang w:eastAsia="en-US"/>
        </w:rPr>
        <w:t>Поступления в бюджет от размещения государственных ценных бумаг в сумме, превышающей номинальную стоимость, поступления в бюджет, полученные в качестве накопленного купонного дохода, относятся на уменьшение расходов на обслуживание государственного долга в текущем финансовом году.</w:t>
      </w:r>
    </w:p>
    <w:p w:rsidR="00CE6243" w:rsidRPr="007F46EA" w:rsidRDefault="00CE6243" w:rsidP="00CE6243">
      <w:pPr>
        <w:pStyle w:val="aff"/>
        <w:spacing w:before="240" w:line="360" w:lineRule="auto"/>
        <w:ind w:right="0" w:firstLine="709"/>
        <w:jc w:val="both"/>
        <w:rPr>
          <w:rFonts w:eastAsiaTheme="minorHAnsi"/>
          <w:color w:val="000000" w:themeColor="text1"/>
          <w:szCs w:val="24"/>
          <w:lang w:eastAsia="en-US"/>
        </w:rPr>
      </w:pPr>
      <w:r w:rsidRPr="007F46EA">
        <w:rPr>
          <w:color w:val="000000" w:themeColor="text1"/>
          <w:szCs w:val="24"/>
        </w:rPr>
        <w:t xml:space="preserve">11.5. </w:t>
      </w:r>
      <w:r w:rsidRPr="007F46EA">
        <w:rPr>
          <w:rFonts w:eastAsiaTheme="minorHAnsi"/>
          <w:b w:val="0"/>
          <w:color w:val="000000" w:themeColor="text1"/>
          <w:szCs w:val="24"/>
          <w:lang w:eastAsia="en-US"/>
        </w:rPr>
        <w:t xml:space="preserve">В соответствии с частью 9 статьи 23 Федерального закона от 2 декабря 2013 г. № 349-ФЗ «О федеральном бюджете на 2014 год и на плановый период 2015 и 2016 годов» (с изменениями) Правительству Российской Федерации предоставлено право осуществить в целях капитализации российских банков имущественный взнос Российской Федерации в имущество государственной корпорации «Агентство по страхованию вкладов» в размере до </w:t>
      </w:r>
      <w:r w:rsidRPr="007F46EA">
        <w:rPr>
          <w:rFonts w:eastAsiaTheme="minorHAnsi"/>
          <w:color w:val="000000" w:themeColor="text1"/>
          <w:szCs w:val="24"/>
          <w:lang w:eastAsia="en-US"/>
        </w:rPr>
        <w:t>1 000,0 млрд. рублей</w:t>
      </w:r>
      <w:r w:rsidRPr="007F46EA">
        <w:rPr>
          <w:rFonts w:eastAsiaTheme="minorHAnsi"/>
          <w:b w:val="0"/>
          <w:color w:val="000000" w:themeColor="text1"/>
          <w:szCs w:val="24"/>
          <w:lang w:eastAsia="en-US"/>
        </w:rPr>
        <w:t xml:space="preserve"> путем передачи облигаций федерального займа.</w:t>
      </w:r>
      <w:r w:rsidRPr="007F46EA">
        <w:rPr>
          <w:rFonts w:eastAsiaTheme="minorHAnsi"/>
          <w:color w:val="000000" w:themeColor="text1"/>
          <w:szCs w:val="24"/>
          <w:lang w:eastAsia="en-US"/>
        </w:rPr>
        <w:t xml:space="preserve"> </w:t>
      </w:r>
    </w:p>
    <w:p w:rsidR="00CE6243" w:rsidRPr="007F46EA" w:rsidRDefault="00CE6243" w:rsidP="00CE6243">
      <w:pPr>
        <w:pStyle w:val="aff"/>
        <w:spacing w:line="360" w:lineRule="auto"/>
        <w:ind w:right="0" w:firstLine="709"/>
        <w:jc w:val="both"/>
        <w:rPr>
          <w:b w:val="0"/>
          <w:color w:val="000000" w:themeColor="text1"/>
          <w:szCs w:val="28"/>
        </w:rPr>
      </w:pPr>
      <w:r w:rsidRPr="007F46EA">
        <w:rPr>
          <w:b w:val="0"/>
          <w:color w:val="000000" w:themeColor="text1"/>
          <w:szCs w:val="28"/>
        </w:rPr>
        <w:t xml:space="preserve">В соответствии с частями 5 - 7 статьи 9 Федерального закона от 1 декабря 2014 г. № 384-ФЗ (с изменениями) по решению Правительства Российской Федерации ГК «АСВ» предоставлено право от имени Российской Федерации осуществить оплату ОФЗ, полученными в качестве имущественного взноса Российской Федерации в имущество </w:t>
      </w:r>
      <w:r w:rsidRPr="007F46EA">
        <w:rPr>
          <w:b w:val="0"/>
          <w:color w:val="000000" w:themeColor="text1"/>
          <w:szCs w:val="28"/>
        </w:rPr>
        <w:lastRenderedPageBreak/>
        <w:t xml:space="preserve">ГК «АСВ», по номинальной стоимости дополнительно размещаемых в рамках увеличения уставного капитала акций ПАО «Объединенная авиастроительная корпорация» </w:t>
      </w:r>
      <w:r w:rsidRPr="007F46EA">
        <w:rPr>
          <w:snapToGrid/>
          <w:color w:val="000000" w:themeColor="text1"/>
          <w:szCs w:val="24"/>
        </w:rPr>
        <w:t>-</w:t>
      </w:r>
      <w:r w:rsidRPr="007F46EA">
        <w:rPr>
          <w:b w:val="0"/>
          <w:snapToGrid/>
          <w:color w:val="000000" w:themeColor="text1"/>
          <w:szCs w:val="24"/>
        </w:rPr>
        <w:t xml:space="preserve"> </w:t>
      </w:r>
      <w:r w:rsidRPr="007F46EA">
        <w:rPr>
          <w:b w:val="0"/>
          <w:color w:val="000000" w:themeColor="text1"/>
          <w:szCs w:val="28"/>
        </w:rPr>
        <w:t xml:space="preserve">в размере до </w:t>
      </w:r>
      <w:r w:rsidRPr="007F46EA">
        <w:rPr>
          <w:color w:val="000000" w:themeColor="text1"/>
          <w:szCs w:val="28"/>
        </w:rPr>
        <w:t>100 млрд. рублей</w:t>
      </w:r>
      <w:r w:rsidRPr="007F46EA">
        <w:rPr>
          <w:b w:val="0"/>
          <w:color w:val="000000" w:themeColor="text1"/>
          <w:szCs w:val="28"/>
        </w:rPr>
        <w:t xml:space="preserve">, акций ПАО «Государственная лизинговая компания» </w:t>
      </w:r>
      <w:r w:rsidRPr="007F46EA">
        <w:rPr>
          <w:snapToGrid/>
          <w:color w:val="000000" w:themeColor="text1"/>
          <w:szCs w:val="24"/>
        </w:rPr>
        <w:t xml:space="preserve">- </w:t>
      </w:r>
      <w:r w:rsidRPr="007F46EA">
        <w:rPr>
          <w:b w:val="0"/>
          <w:color w:val="000000" w:themeColor="text1"/>
          <w:szCs w:val="28"/>
        </w:rPr>
        <w:t xml:space="preserve">в размере </w:t>
      </w:r>
      <w:r w:rsidRPr="007F46EA">
        <w:rPr>
          <w:color w:val="000000" w:themeColor="text1"/>
          <w:szCs w:val="28"/>
        </w:rPr>
        <w:t>30 млрд. рублей</w:t>
      </w:r>
      <w:r w:rsidRPr="007F46EA">
        <w:rPr>
          <w:b w:val="0"/>
          <w:color w:val="000000" w:themeColor="text1"/>
          <w:szCs w:val="28"/>
        </w:rPr>
        <w:t xml:space="preserve"> и акций ПАО «Российские сети» </w:t>
      </w:r>
      <w:r w:rsidRPr="007F46EA">
        <w:rPr>
          <w:snapToGrid/>
          <w:color w:val="000000" w:themeColor="text1"/>
          <w:szCs w:val="24"/>
        </w:rPr>
        <w:t xml:space="preserve">- </w:t>
      </w:r>
      <w:r w:rsidRPr="007F46EA">
        <w:rPr>
          <w:b w:val="0"/>
          <w:color w:val="000000" w:themeColor="text1"/>
          <w:szCs w:val="28"/>
        </w:rPr>
        <w:t xml:space="preserve">в размере до </w:t>
      </w:r>
      <w:r w:rsidRPr="007F46EA">
        <w:rPr>
          <w:color w:val="000000" w:themeColor="text1"/>
          <w:szCs w:val="28"/>
        </w:rPr>
        <w:t>32 млрд. рублей</w:t>
      </w:r>
      <w:r w:rsidRPr="007F46EA">
        <w:rPr>
          <w:b w:val="0"/>
          <w:color w:val="000000" w:themeColor="text1"/>
          <w:szCs w:val="28"/>
        </w:rPr>
        <w:t xml:space="preserve"> за счет уменьшения имущественного взноса Российской Федерации в имущество ГК «АСВ» в целях приобретения соответствующих акций в собственность Российской Федерации.</w:t>
      </w:r>
    </w:p>
    <w:p w:rsidR="00CE6243" w:rsidRPr="007F46EA" w:rsidRDefault="00CE6243" w:rsidP="00CE6243">
      <w:pPr>
        <w:widowControl w:val="0"/>
        <w:overflowPunct/>
        <w:autoSpaceDE/>
        <w:adjustRightInd/>
        <w:ind w:left="0" w:right="0"/>
        <w:rPr>
          <w:rFonts w:eastAsia="Times New Roman"/>
          <w:snapToGrid w:val="0"/>
          <w:color w:val="000000" w:themeColor="text1"/>
          <w:sz w:val="24"/>
          <w:szCs w:val="24"/>
          <w:lang w:eastAsia="en-US"/>
        </w:rPr>
      </w:pPr>
      <w:r w:rsidRPr="007F46EA">
        <w:rPr>
          <w:rFonts w:eastAsia="Times New Roman"/>
          <w:snapToGrid w:val="0"/>
          <w:color w:val="000000" w:themeColor="text1"/>
          <w:sz w:val="24"/>
          <w:szCs w:val="24"/>
          <w:lang w:eastAsia="en-US"/>
        </w:rPr>
        <w:t xml:space="preserve">Таким образом, </w:t>
      </w:r>
      <w:r w:rsidRPr="007F46EA">
        <w:rPr>
          <w:rFonts w:eastAsiaTheme="minorHAnsi"/>
          <w:color w:val="000000" w:themeColor="text1"/>
          <w:sz w:val="24"/>
          <w:szCs w:val="24"/>
          <w:lang w:eastAsia="en-US"/>
        </w:rPr>
        <w:t>объем взноса в ГК «АСВ»</w:t>
      </w:r>
      <w:r w:rsidRPr="007F46EA">
        <w:rPr>
          <w:rFonts w:eastAsia="Times New Roman"/>
          <w:snapToGrid w:val="0"/>
          <w:color w:val="000000" w:themeColor="text1"/>
          <w:sz w:val="24"/>
          <w:szCs w:val="24"/>
          <w:lang w:eastAsia="en-US"/>
        </w:rPr>
        <w:t xml:space="preserve">, используемый в целях повышения капитализации российских банков, </w:t>
      </w:r>
      <w:r w:rsidRPr="007F46EA">
        <w:rPr>
          <w:rFonts w:eastAsia="Times New Roman"/>
          <w:b/>
          <w:snapToGrid w:val="0"/>
          <w:color w:val="000000" w:themeColor="text1"/>
          <w:sz w:val="24"/>
          <w:szCs w:val="24"/>
          <w:lang w:eastAsia="en-US"/>
        </w:rPr>
        <w:t>составил 838,0 млрд. рублей по номинальной стоимости ОФЗ.</w:t>
      </w:r>
    </w:p>
    <w:p w:rsidR="00CE6243" w:rsidRPr="007F46EA" w:rsidRDefault="00CE6243" w:rsidP="00CE6243">
      <w:pPr>
        <w:ind w:left="0" w:right="0"/>
        <w:rPr>
          <w:color w:val="000000" w:themeColor="text1"/>
          <w:spacing w:val="-4"/>
          <w:sz w:val="24"/>
          <w:szCs w:val="24"/>
        </w:rPr>
      </w:pPr>
      <w:r w:rsidRPr="007F46EA">
        <w:rPr>
          <w:b/>
          <w:color w:val="000000" w:themeColor="text1"/>
          <w:spacing w:val="-4"/>
          <w:sz w:val="24"/>
          <w:szCs w:val="24"/>
        </w:rPr>
        <w:t>После завершения всех необходимых корпоративных процедур</w:t>
      </w:r>
      <w:r w:rsidRPr="007F46EA">
        <w:rPr>
          <w:color w:val="000000" w:themeColor="text1"/>
          <w:spacing w:val="-4"/>
          <w:sz w:val="24"/>
          <w:szCs w:val="24"/>
        </w:rPr>
        <w:t xml:space="preserve"> ГК «АСВ» по состоянию </w:t>
      </w:r>
      <w:r w:rsidRPr="007F46EA">
        <w:rPr>
          <w:b/>
          <w:color w:val="000000" w:themeColor="text1"/>
          <w:spacing w:val="-4"/>
          <w:sz w:val="24"/>
          <w:szCs w:val="24"/>
        </w:rPr>
        <w:t>на 1 января 2018 года</w:t>
      </w:r>
      <w:r w:rsidRPr="007F46EA">
        <w:rPr>
          <w:color w:val="000000" w:themeColor="text1"/>
          <w:spacing w:val="-4"/>
          <w:sz w:val="24"/>
          <w:szCs w:val="24"/>
        </w:rPr>
        <w:t xml:space="preserve"> заключены договоры о приобретении субординированных обязательств и привилегированных акций, а также соглашения о мониторинге деятельности с 34 банками по квоте 37 банков (за 3 банка, входящие в банковские группы, средства получают головные банки) на сумму 789,4 млрд. рублей, или 94,2 % общего объема имущественного взноса Российской Федерации в ГК «АСВ» на указанные цели.</w:t>
      </w:r>
    </w:p>
    <w:p w:rsidR="00CE6243" w:rsidRPr="007F46EA" w:rsidRDefault="00CE6243" w:rsidP="00CE6243">
      <w:pPr>
        <w:spacing w:before="120"/>
        <w:ind w:left="0" w:right="-2"/>
        <w:jc w:val="right"/>
        <w:rPr>
          <w:color w:val="000000" w:themeColor="text1"/>
          <w:sz w:val="18"/>
          <w:szCs w:val="18"/>
          <w:lang w:eastAsia="en-US"/>
        </w:rPr>
      </w:pPr>
      <w:r w:rsidRPr="007F46EA">
        <w:rPr>
          <w:color w:val="000000" w:themeColor="text1"/>
          <w:sz w:val="18"/>
          <w:szCs w:val="18"/>
          <w:lang w:eastAsia="en-US"/>
        </w:rPr>
        <w:t>(млн.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854"/>
        <w:gridCol w:w="1348"/>
        <w:gridCol w:w="1835"/>
      </w:tblGrid>
      <w:tr w:rsidR="00CE6243" w:rsidRPr="007F46EA" w:rsidTr="00F51C77">
        <w:trPr>
          <w:tblHeader/>
        </w:trPr>
        <w:tc>
          <w:tcPr>
            <w:tcW w:w="41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b/>
                <w:color w:val="000000" w:themeColor="text1"/>
                <w:sz w:val="20"/>
                <w:szCs w:val="20"/>
                <w:lang w:eastAsia="en-US"/>
              </w:rPr>
            </w:pPr>
            <w:r w:rsidRPr="007F46EA">
              <w:rPr>
                <w:b/>
                <w:color w:val="000000" w:themeColor="text1"/>
                <w:sz w:val="20"/>
                <w:szCs w:val="20"/>
              </w:rPr>
              <w:t>№ п/п</w:t>
            </w:r>
          </w:p>
        </w:tc>
        <w:tc>
          <w:tcPr>
            <w:tcW w:w="297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b/>
                <w:color w:val="000000" w:themeColor="text1"/>
                <w:sz w:val="20"/>
                <w:szCs w:val="20"/>
                <w:lang w:eastAsia="en-US"/>
              </w:rPr>
            </w:pPr>
            <w:r w:rsidRPr="007F46EA">
              <w:rPr>
                <w:b/>
                <w:color w:val="000000" w:themeColor="text1"/>
                <w:sz w:val="20"/>
                <w:szCs w:val="20"/>
              </w:rPr>
              <w:t>Наименование банка</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b/>
                <w:color w:val="000000" w:themeColor="text1"/>
                <w:sz w:val="20"/>
                <w:szCs w:val="20"/>
                <w:lang w:eastAsia="en-US"/>
              </w:rPr>
            </w:pPr>
            <w:r w:rsidRPr="007F46EA">
              <w:rPr>
                <w:b/>
                <w:color w:val="000000" w:themeColor="text1"/>
                <w:sz w:val="20"/>
                <w:szCs w:val="20"/>
              </w:rPr>
              <w:t>Дата заключения договоров</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b/>
                <w:color w:val="000000" w:themeColor="text1"/>
                <w:sz w:val="20"/>
                <w:szCs w:val="20"/>
                <w:lang w:eastAsia="en-US"/>
              </w:rPr>
            </w:pPr>
            <w:r w:rsidRPr="007F46EA">
              <w:rPr>
                <w:b/>
                <w:color w:val="000000" w:themeColor="text1"/>
                <w:sz w:val="20"/>
                <w:szCs w:val="20"/>
              </w:rPr>
              <w:t>Суммарная номинальная стоимость ОФЗ</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color w:val="000000" w:themeColor="text1"/>
                <w:sz w:val="20"/>
                <w:szCs w:val="20"/>
              </w:rPr>
            </w:pPr>
          </w:p>
        </w:tc>
        <w:tc>
          <w:tcPr>
            <w:tcW w:w="297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i/>
                <w:color w:val="000000" w:themeColor="text1"/>
                <w:spacing w:val="-4"/>
                <w:sz w:val="20"/>
                <w:szCs w:val="20"/>
              </w:rPr>
            </w:pPr>
            <w:r w:rsidRPr="007F46EA">
              <w:rPr>
                <w:i/>
                <w:color w:val="000000" w:themeColor="text1"/>
                <w:spacing w:val="-4"/>
                <w:sz w:val="20"/>
                <w:szCs w:val="20"/>
              </w:rPr>
              <w:t>Субординированные обязательства на срок ОФЗ:</w:t>
            </w:r>
          </w:p>
        </w:tc>
        <w:tc>
          <w:tcPr>
            <w:tcW w:w="68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p>
        </w:tc>
        <w:tc>
          <w:tcPr>
            <w:tcW w:w="931"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i/>
                <w:color w:val="000000" w:themeColor="text1"/>
                <w:sz w:val="20"/>
                <w:szCs w:val="20"/>
              </w:rPr>
            </w:pPr>
            <w:r w:rsidRPr="007F46EA">
              <w:rPr>
                <w:i/>
                <w:color w:val="000000" w:themeColor="text1"/>
                <w:sz w:val="20"/>
                <w:szCs w:val="20"/>
              </w:rPr>
              <w:t>235 168,735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«Совкомбанк»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27.04.2015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6 272,75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ОАО Банк «Петрокоммерц»</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21.05.2015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9 598,25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3</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rPr>
            </w:pPr>
            <w:r w:rsidRPr="007F46EA">
              <w:rPr>
                <w:color w:val="000000" w:themeColor="text1"/>
                <w:sz w:val="20"/>
                <w:szCs w:val="20"/>
              </w:rPr>
              <w:t>ПАО Банк «ФК Открытие» *</w:t>
            </w:r>
          </w:p>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(с учетом ПАО «Ханты-Мансийский банк Открытие»)</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25.05.2015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55 595,25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4</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ОАО «МОСКОВСКИЙ КРЕДИТНЫЙ 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08.06.2015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20 231,00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5</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ОАО АКБ «АК БАРС»</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09.06.2015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12 107,50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lang w:eastAsia="en-US"/>
              </w:rPr>
              <w:t>6</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АКБ «Абсолют Банк» (ОАО)</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03.07.2015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6 000,00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7</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«Промсвязьбанк» *</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05.08.2015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29 929,00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lang w:eastAsia="en-US"/>
              </w:rPr>
              <w:t>8</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«БИНБАНК»*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21.08.2015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8 801,00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lang w:eastAsia="en-US"/>
              </w:rPr>
              <w:t>9</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Банк ЗЕНИТ</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01.09.2015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9 932,75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10</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«Банк «Санкт-Петербург»</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30.09.2015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14 594,50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11</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АКБ «Связь-Банк»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30.09.2015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11 853,00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12</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«МДМ 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14.10.2015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9 005,75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13</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Банк «Возрождение» (ПАО)</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22.10.2015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6 625,00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14</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«МТС-Банк»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25.11.2015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7 246,00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15</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pacing w:val="-2"/>
                <w:sz w:val="20"/>
                <w:szCs w:val="20"/>
              </w:rPr>
              <w:t>ПАО «МИнБанк»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pacing w:val="-2"/>
                <w:sz w:val="20"/>
                <w:szCs w:val="20"/>
              </w:rPr>
              <w:t>07.12.2015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pacing w:val="-2"/>
                <w:sz w:val="20"/>
                <w:szCs w:val="20"/>
              </w:rPr>
              <w:t>6 317,50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16</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АО «АЛЬФА-БАНК» **</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25.12.2015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0,005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17</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АО «Банк Русский Стандарт»</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28.12.2015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5 000,00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18</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ОАО «АБ «РОССИЯ»</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02.03.2016</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10 684,60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19</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«БАНК УРАЛСИБ»</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17.03.2016</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100,00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20</w:t>
            </w:r>
          </w:p>
        </w:tc>
        <w:tc>
          <w:tcPr>
            <w:tcW w:w="297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color w:val="000000" w:themeColor="text1"/>
                <w:sz w:val="20"/>
                <w:szCs w:val="20"/>
              </w:rPr>
            </w:pPr>
            <w:r w:rsidRPr="007F46EA">
              <w:rPr>
                <w:color w:val="000000" w:themeColor="text1"/>
                <w:sz w:val="20"/>
                <w:szCs w:val="20"/>
              </w:rPr>
              <w:t>АО «ГЕНБАНК» ***</w:t>
            </w:r>
          </w:p>
        </w:tc>
        <w:tc>
          <w:tcPr>
            <w:tcW w:w="68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28.04.2016</w:t>
            </w:r>
          </w:p>
        </w:tc>
        <w:tc>
          <w:tcPr>
            <w:tcW w:w="931"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1 398,175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21</w:t>
            </w:r>
          </w:p>
        </w:tc>
        <w:tc>
          <w:tcPr>
            <w:tcW w:w="297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color w:val="000000" w:themeColor="text1"/>
                <w:sz w:val="20"/>
                <w:szCs w:val="20"/>
              </w:rPr>
            </w:pPr>
            <w:r w:rsidRPr="007F46EA">
              <w:rPr>
                <w:color w:val="000000" w:themeColor="text1"/>
                <w:sz w:val="20"/>
                <w:szCs w:val="20"/>
              </w:rPr>
              <w:t>ТКБ БАНК ПАО</w:t>
            </w:r>
          </w:p>
        </w:tc>
        <w:tc>
          <w:tcPr>
            <w:tcW w:w="68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13.05.2016</w:t>
            </w:r>
          </w:p>
        </w:tc>
        <w:tc>
          <w:tcPr>
            <w:tcW w:w="931"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100,00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22</w:t>
            </w:r>
          </w:p>
        </w:tc>
        <w:tc>
          <w:tcPr>
            <w:tcW w:w="297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color w:val="000000" w:themeColor="text1"/>
                <w:sz w:val="20"/>
                <w:szCs w:val="20"/>
              </w:rPr>
            </w:pPr>
            <w:r w:rsidRPr="007F46EA">
              <w:rPr>
                <w:color w:val="000000" w:themeColor="text1"/>
                <w:sz w:val="20"/>
                <w:szCs w:val="20"/>
              </w:rPr>
              <w:t>АКБ «РосЕвроБанк» (АО)</w:t>
            </w:r>
          </w:p>
        </w:tc>
        <w:tc>
          <w:tcPr>
            <w:tcW w:w="68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20.05.2016</w:t>
            </w:r>
          </w:p>
        </w:tc>
        <w:tc>
          <w:tcPr>
            <w:tcW w:w="931"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100,00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23</w:t>
            </w:r>
          </w:p>
        </w:tc>
        <w:tc>
          <w:tcPr>
            <w:tcW w:w="297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color w:val="000000" w:themeColor="text1"/>
                <w:sz w:val="20"/>
                <w:szCs w:val="20"/>
              </w:rPr>
            </w:pPr>
            <w:r w:rsidRPr="007F46EA">
              <w:rPr>
                <w:color w:val="000000" w:themeColor="text1"/>
                <w:sz w:val="20"/>
                <w:szCs w:val="20"/>
              </w:rPr>
              <w:t>АКБ «ПЕРЕСВЕТ» (АО)****</w:t>
            </w:r>
          </w:p>
        </w:tc>
        <w:tc>
          <w:tcPr>
            <w:tcW w:w="68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30.05.2016</w:t>
            </w:r>
          </w:p>
        </w:tc>
        <w:tc>
          <w:tcPr>
            <w:tcW w:w="931"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100,00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p>
        </w:tc>
        <w:tc>
          <w:tcPr>
            <w:tcW w:w="297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i/>
                <w:color w:val="000000" w:themeColor="text1"/>
                <w:sz w:val="20"/>
                <w:szCs w:val="20"/>
              </w:rPr>
            </w:pPr>
            <w:r w:rsidRPr="007F46EA">
              <w:rPr>
                <w:i/>
                <w:color w:val="000000" w:themeColor="text1"/>
                <w:sz w:val="20"/>
                <w:szCs w:val="20"/>
              </w:rPr>
              <w:t>в т.ч. региональные банки:</w:t>
            </w:r>
          </w:p>
        </w:tc>
        <w:tc>
          <w:tcPr>
            <w:tcW w:w="68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rPr>
            </w:pPr>
          </w:p>
        </w:tc>
        <w:tc>
          <w:tcPr>
            <w:tcW w:w="931"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i/>
                <w:color w:val="000000" w:themeColor="text1"/>
                <w:sz w:val="20"/>
                <w:szCs w:val="20"/>
              </w:rPr>
            </w:pPr>
            <w:r w:rsidRPr="007F46EA">
              <w:rPr>
                <w:i/>
                <w:color w:val="000000" w:themeColor="text1"/>
                <w:sz w:val="20"/>
                <w:szCs w:val="20"/>
              </w:rPr>
              <w:t>3 576,705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24</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Банк «МБСП» (АО)</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28.12.2015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803,045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lastRenderedPageBreak/>
              <w:t>25</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«Татфондбанк»*****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29.01.2016</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1 416,58</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26</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«Первобанк»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11.02.2016</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463,31</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27</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ПАО «Запсибкомбанк»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25.02.2016</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893,77</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p>
        </w:tc>
        <w:tc>
          <w:tcPr>
            <w:tcW w:w="297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i/>
                <w:color w:val="000000" w:themeColor="text1"/>
                <w:sz w:val="20"/>
                <w:szCs w:val="20"/>
              </w:rPr>
            </w:pPr>
            <w:r w:rsidRPr="007F46EA">
              <w:rPr>
                <w:i/>
                <w:color w:val="000000" w:themeColor="text1"/>
                <w:sz w:val="20"/>
                <w:szCs w:val="20"/>
              </w:rPr>
              <w:t>Привилегированные акции:</w:t>
            </w:r>
          </w:p>
        </w:tc>
        <w:tc>
          <w:tcPr>
            <w:tcW w:w="68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i/>
                <w:color w:val="000000" w:themeColor="text1"/>
                <w:sz w:val="20"/>
                <w:szCs w:val="20"/>
              </w:rPr>
            </w:pPr>
          </w:p>
        </w:tc>
        <w:tc>
          <w:tcPr>
            <w:tcW w:w="931"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i/>
                <w:color w:val="000000" w:themeColor="text1"/>
                <w:sz w:val="20"/>
                <w:szCs w:val="20"/>
              </w:rPr>
            </w:pPr>
            <w:r w:rsidRPr="007F46EA">
              <w:rPr>
                <w:i/>
                <w:color w:val="000000" w:themeColor="text1"/>
                <w:sz w:val="20"/>
                <w:szCs w:val="20"/>
              </w:rPr>
              <w:t>541 582,52</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28</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rPr>
            </w:pPr>
            <w:r w:rsidRPr="007F46EA">
              <w:rPr>
                <w:color w:val="000000" w:themeColor="text1"/>
                <w:sz w:val="20"/>
                <w:szCs w:val="20"/>
              </w:rPr>
              <w:t>Банк ВТБ (ПАО) (с учетом ВТБ 24 (ПАО) и ОАО «Банк Москвы»)</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24.07.2015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307 390,50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29</w:t>
            </w:r>
          </w:p>
        </w:tc>
        <w:tc>
          <w:tcPr>
            <w:tcW w:w="297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color w:val="000000" w:themeColor="text1"/>
                <w:sz w:val="20"/>
                <w:szCs w:val="20"/>
              </w:rPr>
            </w:pPr>
            <w:r w:rsidRPr="007F46EA">
              <w:rPr>
                <w:color w:val="000000" w:themeColor="text1"/>
                <w:sz w:val="20"/>
                <w:szCs w:val="20"/>
              </w:rPr>
              <w:t>Банк ГПБ (АО)</w:t>
            </w:r>
          </w:p>
        </w:tc>
        <w:tc>
          <w:tcPr>
            <w:tcW w:w="684"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05.08.2015</w:t>
            </w:r>
          </w:p>
        </w:tc>
        <w:tc>
          <w:tcPr>
            <w:tcW w:w="93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125 748,00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30</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АО «Россельхозбанк»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24.11.2015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68 800,00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lang w:eastAsia="en-US"/>
              </w:rPr>
              <w:t>31</w:t>
            </w:r>
          </w:p>
        </w:tc>
        <w:tc>
          <w:tcPr>
            <w:tcW w:w="2971"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rPr>
                <w:color w:val="000000" w:themeColor="text1"/>
                <w:sz w:val="20"/>
                <w:szCs w:val="20"/>
              </w:rPr>
            </w:pPr>
            <w:r w:rsidRPr="007F46EA">
              <w:rPr>
                <w:color w:val="000000" w:themeColor="text1"/>
                <w:sz w:val="20"/>
                <w:szCs w:val="20"/>
              </w:rPr>
              <w:t>АКБ «РОССИЙСКИЙ КАПИТАЛ» (ПАО)</w:t>
            </w:r>
          </w:p>
        </w:tc>
        <w:tc>
          <w:tcPr>
            <w:tcW w:w="684"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23.10.2015</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14.04.2016</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21.07.2016</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09.12.2016</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30.03.2017</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31.05.2017</w:t>
            </w:r>
          </w:p>
        </w:tc>
        <w:tc>
          <w:tcPr>
            <w:tcW w:w="93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5 362,50</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8 200,00</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800,00</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9 942,75</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1 115,77</w:t>
            </w:r>
          </w:p>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14 223,00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p>
        </w:tc>
        <w:tc>
          <w:tcPr>
            <w:tcW w:w="2971" w:type="pct"/>
            <w:tcBorders>
              <w:top w:val="single" w:sz="4" w:space="0" w:color="auto"/>
              <w:left w:val="single" w:sz="4" w:space="0" w:color="auto"/>
              <w:bottom w:val="single" w:sz="4" w:space="0" w:color="auto"/>
              <w:right w:val="single" w:sz="4" w:space="0" w:color="auto"/>
            </w:tcBorders>
          </w:tcPr>
          <w:p w:rsidR="00CE6243" w:rsidRPr="007F46EA" w:rsidRDefault="00CE6243" w:rsidP="00F51C77">
            <w:pPr>
              <w:widowControl w:val="0"/>
              <w:spacing w:line="240" w:lineRule="auto"/>
              <w:ind w:left="0" w:right="0" w:firstLine="0"/>
              <w:rPr>
                <w:i/>
                <w:color w:val="000000" w:themeColor="text1"/>
                <w:sz w:val="20"/>
                <w:szCs w:val="20"/>
              </w:rPr>
            </w:pPr>
            <w:r w:rsidRPr="007F46EA">
              <w:rPr>
                <w:i/>
                <w:color w:val="000000" w:themeColor="text1"/>
                <w:sz w:val="20"/>
                <w:szCs w:val="20"/>
              </w:rPr>
              <w:t>Субординированные обязательства на срок не менее 50 лет</w:t>
            </w:r>
          </w:p>
        </w:tc>
        <w:tc>
          <w:tcPr>
            <w:tcW w:w="68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p>
        </w:tc>
        <w:tc>
          <w:tcPr>
            <w:tcW w:w="931"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i/>
                <w:color w:val="000000" w:themeColor="text1"/>
                <w:sz w:val="20"/>
                <w:szCs w:val="20"/>
              </w:rPr>
            </w:pPr>
            <w:r w:rsidRPr="007F46EA">
              <w:rPr>
                <w:i/>
                <w:color w:val="000000" w:themeColor="text1"/>
                <w:sz w:val="20"/>
                <w:szCs w:val="20"/>
              </w:rPr>
              <w:t>12 683,75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32</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АО «СМП Банк»</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28.12.2015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4 734,25</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Pr>
                <w:color w:val="000000" w:themeColor="text1"/>
                <w:sz w:val="20"/>
                <w:szCs w:val="20"/>
              </w:rPr>
              <w:t>33</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rPr>
              <w:t>РНКБ (ПАО)</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25.12.2015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lang w:eastAsia="en-US"/>
              </w:rPr>
            </w:pPr>
            <w:r w:rsidRPr="007F46EA">
              <w:rPr>
                <w:color w:val="000000" w:themeColor="text1"/>
                <w:sz w:val="20"/>
                <w:szCs w:val="20"/>
              </w:rPr>
              <w:t>743,50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rPr>
            </w:pPr>
            <w:r>
              <w:rPr>
                <w:color w:val="000000" w:themeColor="text1"/>
                <w:sz w:val="20"/>
                <w:szCs w:val="20"/>
              </w:rPr>
              <w:t>34</w:t>
            </w: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color w:val="000000" w:themeColor="text1"/>
                <w:sz w:val="20"/>
                <w:szCs w:val="20"/>
              </w:rPr>
            </w:pPr>
            <w:r w:rsidRPr="007F46EA">
              <w:rPr>
                <w:color w:val="000000" w:themeColor="text1"/>
                <w:sz w:val="20"/>
                <w:szCs w:val="20"/>
              </w:rPr>
              <w:t>АО АКБ «НОВИКОМБАНК» ******</w:t>
            </w:r>
          </w:p>
        </w:tc>
        <w:tc>
          <w:tcPr>
            <w:tcW w:w="684"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18.06.2015</w:t>
            </w: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color w:val="000000" w:themeColor="text1"/>
                <w:sz w:val="20"/>
                <w:szCs w:val="20"/>
              </w:rPr>
            </w:pPr>
            <w:r w:rsidRPr="007F46EA">
              <w:rPr>
                <w:color w:val="000000" w:themeColor="text1"/>
                <w:sz w:val="20"/>
                <w:szCs w:val="20"/>
              </w:rPr>
              <w:t>7 206,00</w:t>
            </w:r>
          </w:p>
        </w:tc>
      </w:tr>
      <w:tr w:rsidR="00CE6243" w:rsidRPr="007F46EA" w:rsidTr="00F51C77">
        <w:tc>
          <w:tcPr>
            <w:tcW w:w="41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b/>
                <w:color w:val="000000" w:themeColor="text1"/>
                <w:sz w:val="20"/>
                <w:szCs w:val="20"/>
                <w:lang w:eastAsia="en-US"/>
              </w:rPr>
            </w:pPr>
          </w:p>
        </w:tc>
        <w:tc>
          <w:tcPr>
            <w:tcW w:w="2971" w:type="pct"/>
            <w:tcBorders>
              <w:top w:val="single" w:sz="4" w:space="0" w:color="auto"/>
              <w:left w:val="single" w:sz="4" w:space="0" w:color="auto"/>
              <w:bottom w:val="single" w:sz="4" w:space="0" w:color="auto"/>
              <w:right w:val="single" w:sz="4" w:space="0" w:color="auto"/>
            </w:tcBorders>
            <w:hideMark/>
          </w:tcPr>
          <w:p w:rsidR="00CE6243" w:rsidRPr="007F46EA" w:rsidRDefault="00CE6243" w:rsidP="00F51C77">
            <w:pPr>
              <w:widowControl w:val="0"/>
              <w:spacing w:line="240" w:lineRule="auto"/>
              <w:ind w:left="0" w:right="0" w:firstLine="0"/>
              <w:rPr>
                <w:b/>
                <w:color w:val="000000" w:themeColor="text1"/>
                <w:sz w:val="20"/>
                <w:szCs w:val="20"/>
                <w:lang w:eastAsia="en-US"/>
              </w:rPr>
            </w:pPr>
            <w:r w:rsidRPr="007F46EA">
              <w:rPr>
                <w:b/>
                <w:color w:val="000000" w:themeColor="text1"/>
                <w:sz w:val="20"/>
                <w:szCs w:val="20"/>
              </w:rPr>
              <w:t>Всего</w:t>
            </w:r>
          </w:p>
        </w:tc>
        <w:tc>
          <w:tcPr>
            <w:tcW w:w="684" w:type="pct"/>
            <w:tcBorders>
              <w:top w:val="single" w:sz="4" w:space="0" w:color="auto"/>
              <w:left w:val="single" w:sz="4" w:space="0" w:color="auto"/>
              <w:bottom w:val="single" w:sz="4" w:space="0" w:color="auto"/>
              <w:right w:val="single" w:sz="4" w:space="0" w:color="auto"/>
            </w:tcBorders>
            <w:vAlign w:val="center"/>
          </w:tcPr>
          <w:p w:rsidR="00CE6243" w:rsidRPr="007F46EA" w:rsidRDefault="00CE6243" w:rsidP="00F51C77">
            <w:pPr>
              <w:widowControl w:val="0"/>
              <w:spacing w:line="240" w:lineRule="auto"/>
              <w:ind w:left="0" w:right="0" w:firstLine="0"/>
              <w:jc w:val="center"/>
              <w:rPr>
                <w:color w:val="000000" w:themeColor="text1"/>
                <w:sz w:val="20"/>
                <w:szCs w:val="20"/>
                <w:lang w:eastAsia="en-US"/>
              </w:rPr>
            </w:pPr>
          </w:p>
        </w:tc>
        <w:tc>
          <w:tcPr>
            <w:tcW w:w="931" w:type="pct"/>
            <w:tcBorders>
              <w:top w:val="single" w:sz="4" w:space="0" w:color="auto"/>
              <w:left w:val="single" w:sz="4" w:space="0" w:color="auto"/>
              <w:bottom w:val="single" w:sz="4" w:space="0" w:color="auto"/>
              <w:right w:val="single" w:sz="4" w:space="0" w:color="auto"/>
            </w:tcBorders>
            <w:vAlign w:val="center"/>
            <w:hideMark/>
          </w:tcPr>
          <w:p w:rsidR="00CE6243" w:rsidRPr="007F46EA" w:rsidRDefault="00CE6243" w:rsidP="00F51C77">
            <w:pPr>
              <w:widowControl w:val="0"/>
              <w:spacing w:line="240" w:lineRule="auto"/>
              <w:ind w:left="0" w:right="0" w:firstLine="0"/>
              <w:jc w:val="center"/>
              <w:rPr>
                <w:b/>
                <w:color w:val="000000" w:themeColor="text1"/>
                <w:sz w:val="20"/>
                <w:szCs w:val="20"/>
                <w:lang w:eastAsia="en-US"/>
              </w:rPr>
            </w:pPr>
            <w:r w:rsidRPr="007F46EA">
              <w:rPr>
                <w:b/>
                <w:color w:val="000000" w:themeColor="text1"/>
                <w:sz w:val="20"/>
                <w:szCs w:val="20"/>
              </w:rPr>
              <w:t>789 435,005</w:t>
            </w:r>
          </w:p>
        </w:tc>
      </w:tr>
      <w:tr w:rsidR="00CE6243" w:rsidRPr="007F46EA" w:rsidTr="00F51C77">
        <w:tc>
          <w:tcPr>
            <w:tcW w:w="414" w:type="pct"/>
            <w:tcBorders>
              <w:top w:val="single" w:sz="4" w:space="0" w:color="auto"/>
              <w:left w:val="nil"/>
              <w:bottom w:val="nil"/>
              <w:right w:val="nil"/>
            </w:tcBorders>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lang w:eastAsia="en-US"/>
              </w:rPr>
              <w:t>*</w:t>
            </w:r>
          </w:p>
        </w:tc>
        <w:tc>
          <w:tcPr>
            <w:tcW w:w="4586" w:type="pct"/>
            <w:gridSpan w:val="3"/>
            <w:tcBorders>
              <w:top w:val="single" w:sz="4" w:space="0" w:color="auto"/>
              <w:left w:val="nil"/>
              <w:bottom w:val="nil"/>
              <w:right w:val="nil"/>
            </w:tcBorders>
          </w:tcPr>
          <w:p w:rsidR="00CE6243" w:rsidRPr="007F46EA" w:rsidRDefault="00CE6243" w:rsidP="00F51C77">
            <w:pPr>
              <w:widowControl w:val="0"/>
              <w:spacing w:line="240" w:lineRule="auto"/>
              <w:ind w:left="0" w:right="0" w:firstLine="0"/>
              <w:rPr>
                <w:color w:val="000000" w:themeColor="text1"/>
                <w:sz w:val="16"/>
                <w:szCs w:val="16"/>
              </w:rPr>
            </w:pPr>
            <w:r w:rsidRPr="007F46EA">
              <w:rPr>
                <w:color w:val="000000" w:themeColor="text1"/>
                <w:sz w:val="16"/>
                <w:szCs w:val="16"/>
              </w:rPr>
              <w:t>4 декабря 2017 года ГК «АСВ»  получены уведомления от временной администрации по управлению ПАО «БИНБАНК» и от временной администрации по управлению ПАО Банк «ФК Открытие», а 27 декабря 2017 года</w:t>
            </w:r>
            <w:r>
              <w:rPr>
                <w:color w:val="000000" w:themeColor="text1"/>
                <w:sz w:val="16"/>
                <w:szCs w:val="16"/>
              </w:rPr>
              <w:t xml:space="preserve"> –</w:t>
            </w:r>
            <w:r w:rsidRPr="007F46EA">
              <w:rPr>
                <w:color w:val="000000" w:themeColor="text1"/>
                <w:sz w:val="16"/>
                <w:szCs w:val="16"/>
              </w:rPr>
              <w:t xml:space="preserve"> от временной администрации по управлению ПАО «Промсвязьбанк» о прекращении обязательств по договорам субординированного займа, заключенным между ГК «АСВ»  и указанными банками.</w:t>
            </w:r>
          </w:p>
        </w:tc>
      </w:tr>
      <w:tr w:rsidR="00CE6243" w:rsidRPr="007F46EA" w:rsidTr="00F51C77">
        <w:tc>
          <w:tcPr>
            <w:tcW w:w="414" w:type="pct"/>
            <w:tcBorders>
              <w:top w:val="nil"/>
              <w:left w:val="nil"/>
              <w:bottom w:val="nil"/>
              <w:right w:val="nil"/>
            </w:tcBorders>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lang w:eastAsia="en-US"/>
              </w:rPr>
              <w:t>**</w:t>
            </w:r>
          </w:p>
        </w:tc>
        <w:tc>
          <w:tcPr>
            <w:tcW w:w="4586" w:type="pct"/>
            <w:gridSpan w:val="3"/>
            <w:tcBorders>
              <w:top w:val="nil"/>
              <w:left w:val="nil"/>
              <w:bottom w:val="nil"/>
              <w:right w:val="nil"/>
            </w:tcBorders>
          </w:tcPr>
          <w:p w:rsidR="00CE6243" w:rsidRPr="007F46EA" w:rsidRDefault="00CE6243" w:rsidP="00F51C77">
            <w:pPr>
              <w:widowControl w:val="0"/>
              <w:spacing w:line="240" w:lineRule="auto"/>
              <w:ind w:left="0" w:right="0" w:firstLine="0"/>
              <w:rPr>
                <w:b/>
                <w:color w:val="000000" w:themeColor="text1"/>
                <w:sz w:val="16"/>
                <w:szCs w:val="16"/>
              </w:rPr>
            </w:pPr>
            <w:r w:rsidRPr="007F46EA">
              <w:rPr>
                <w:color w:val="000000" w:themeColor="text1"/>
                <w:sz w:val="16"/>
                <w:szCs w:val="16"/>
              </w:rPr>
              <w:t>Между ГК «АСВ»  и АО «АЛЬФА-БАНК» 4 апреля 2017 года заключены дополнительные соглашения к договорам субординированного займа от 25 декабря 2015 г</w:t>
            </w:r>
            <w:r>
              <w:rPr>
                <w:color w:val="000000" w:themeColor="text1"/>
                <w:sz w:val="16"/>
                <w:szCs w:val="16"/>
              </w:rPr>
              <w:t>ода</w:t>
            </w:r>
            <w:r w:rsidRPr="007F46EA">
              <w:rPr>
                <w:color w:val="000000" w:themeColor="text1"/>
                <w:sz w:val="16"/>
                <w:szCs w:val="16"/>
              </w:rPr>
              <w:t>, предусматривающие частичный досрочный возврат (ОФЗ совокупной номинальной стоимостью 62 787,995 млн. рублей</w:t>
            </w:r>
            <w:r>
              <w:rPr>
                <w:color w:val="000000" w:themeColor="text1"/>
                <w:sz w:val="16"/>
                <w:szCs w:val="16"/>
              </w:rPr>
              <w:t>,</w:t>
            </w:r>
            <w:r w:rsidRPr="007F46EA">
              <w:rPr>
                <w:color w:val="000000" w:themeColor="text1"/>
                <w:sz w:val="16"/>
                <w:szCs w:val="16"/>
              </w:rPr>
              <w:t xml:space="preserve"> возвращены ГК «АСВ» 6 апреля 2017 года).</w:t>
            </w:r>
          </w:p>
        </w:tc>
      </w:tr>
      <w:tr w:rsidR="00CE6243" w:rsidRPr="007F46EA" w:rsidTr="00F51C77">
        <w:tc>
          <w:tcPr>
            <w:tcW w:w="414" w:type="pct"/>
            <w:tcBorders>
              <w:top w:val="nil"/>
              <w:left w:val="nil"/>
              <w:bottom w:val="nil"/>
              <w:right w:val="nil"/>
            </w:tcBorders>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lang w:eastAsia="en-US"/>
              </w:rPr>
              <w:t>***</w:t>
            </w:r>
          </w:p>
        </w:tc>
        <w:tc>
          <w:tcPr>
            <w:tcW w:w="4586" w:type="pct"/>
            <w:gridSpan w:val="3"/>
            <w:tcBorders>
              <w:top w:val="nil"/>
              <w:left w:val="nil"/>
              <w:bottom w:val="nil"/>
              <w:right w:val="nil"/>
            </w:tcBorders>
          </w:tcPr>
          <w:p w:rsidR="00CE6243" w:rsidRPr="007F46EA" w:rsidRDefault="00CE6243" w:rsidP="00F51C77">
            <w:pPr>
              <w:widowControl w:val="0"/>
              <w:spacing w:line="240" w:lineRule="auto"/>
              <w:ind w:left="0" w:right="0" w:firstLine="0"/>
              <w:rPr>
                <w:color w:val="000000" w:themeColor="text1"/>
                <w:sz w:val="16"/>
                <w:szCs w:val="16"/>
              </w:rPr>
            </w:pPr>
            <w:r w:rsidRPr="007F46EA">
              <w:rPr>
                <w:color w:val="000000" w:themeColor="text1"/>
                <w:sz w:val="16"/>
                <w:szCs w:val="16"/>
              </w:rPr>
              <w:t>В соответствии с заключенными 22 декабря 2017 года между ГК «АСВ»  и АО «ГЕНБАНК» догов</w:t>
            </w:r>
            <w:r>
              <w:rPr>
                <w:color w:val="000000" w:themeColor="text1"/>
                <w:sz w:val="16"/>
                <w:szCs w:val="16"/>
              </w:rPr>
              <w:t>орами</w:t>
            </w:r>
            <w:r w:rsidRPr="007F46EA">
              <w:rPr>
                <w:color w:val="000000" w:themeColor="text1"/>
                <w:sz w:val="16"/>
                <w:szCs w:val="16"/>
              </w:rPr>
              <w:t xml:space="preserve"> 25 декабря 2017 года осущест</w:t>
            </w:r>
            <w:r>
              <w:rPr>
                <w:color w:val="000000" w:themeColor="text1"/>
                <w:sz w:val="16"/>
                <w:szCs w:val="16"/>
              </w:rPr>
              <w:t xml:space="preserve">влена мена требований ГК «АСВ» </w:t>
            </w:r>
            <w:r w:rsidRPr="007F46EA">
              <w:rPr>
                <w:color w:val="000000" w:themeColor="text1"/>
                <w:sz w:val="16"/>
                <w:szCs w:val="16"/>
              </w:rPr>
              <w:t>по заключенным с банком договорам субординированного займа от 28</w:t>
            </w:r>
            <w:r>
              <w:rPr>
                <w:color w:val="000000" w:themeColor="text1"/>
                <w:sz w:val="16"/>
                <w:szCs w:val="16"/>
              </w:rPr>
              <w:t xml:space="preserve"> апреля </w:t>
            </w:r>
            <w:r w:rsidRPr="007F46EA">
              <w:rPr>
                <w:color w:val="000000" w:themeColor="text1"/>
                <w:sz w:val="16"/>
                <w:szCs w:val="16"/>
              </w:rPr>
              <w:t>2016</w:t>
            </w:r>
            <w:r>
              <w:rPr>
                <w:color w:val="000000" w:themeColor="text1"/>
                <w:sz w:val="16"/>
                <w:szCs w:val="16"/>
              </w:rPr>
              <w:t> года</w:t>
            </w:r>
            <w:r w:rsidRPr="007F46EA">
              <w:rPr>
                <w:color w:val="000000" w:themeColor="text1"/>
                <w:sz w:val="16"/>
                <w:szCs w:val="16"/>
              </w:rPr>
              <w:t xml:space="preserve"> на обыкновенные акции АО «ГЕНБАНК». Действие заключенных между ГК «АСВ» и АО «ГЕНБАНК» договоров субординированного займа прекращено 25 декабря 2017 года.</w:t>
            </w:r>
          </w:p>
        </w:tc>
      </w:tr>
      <w:tr w:rsidR="00CE6243" w:rsidRPr="007F46EA" w:rsidTr="00F51C77">
        <w:tc>
          <w:tcPr>
            <w:tcW w:w="414" w:type="pct"/>
            <w:tcBorders>
              <w:top w:val="nil"/>
              <w:left w:val="nil"/>
              <w:bottom w:val="nil"/>
              <w:right w:val="nil"/>
            </w:tcBorders>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lang w:eastAsia="en-US"/>
              </w:rPr>
              <w:t>****</w:t>
            </w:r>
          </w:p>
        </w:tc>
        <w:tc>
          <w:tcPr>
            <w:tcW w:w="4586" w:type="pct"/>
            <w:gridSpan w:val="3"/>
            <w:tcBorders>
              <w:top w:val="nil"/>
              <w:left w:val="nil"/>
              <w:bottom w:val="nil"/>
              <w:right w:val="nil"/>
            </w:tcBorders>
          </w:tcPr>
          <w:p w:rsidR="00CE6243" w:rsidRPr="007F46EA" w:rsidRDefault="00CE6243" w:rsidP="00F51C77">
            <w:pPr>
              <w:widowControl w:val="0"/>
              <w:spacing w:line="240" w:lineRule="auto"/>
              <w:ind w:left="0" w:right="0" w:firstLine="0"/>
              <w:rPr>
                <w:color w:val="000000" w:themeColor="text1"/>
                <w:sz w:val="16"/>
                <w:szCs w:val="16"/>
              </w:rPr>
            </w:pPr>
            <w:r w:rsidRPr="007F46EA">
              <w:rPr>
                <w:color w:val="000000" w:themeColor="text1"/>
                <w:sz w:val="16"/>
                <w:szCs w:val="16"/>
              </w:rPr>
              <w:t>14 февраля 2017 года осуществлена мена требований ГК «АСВ»  по договорам субординированного займа, заключенным 30 мая 2016 года между ГК «АСВ»  и АКБ «ПЕРЕСВЕТ» (АО), на обыкновенные бездокументарные именные акции банка совокупной номинальной стоимостью 105,2 млн. рублей Действие заключенных между ГК «АСВ»  и банком договоров субординированного займа с 14 февраля 2017 года прекращено.</w:t>
            </w:r>
          </w:p>
        </w:tc>
      </w:tr>
      <w:tr w:rsidR="00CE6243" w:rsidRPr="007F46EA" w:rsidTr="00F51C77">
        <w:tc>
          <w:tcPr>
            <w:tcW w:w="414" w:type="pct"/>
            <w:tcBorders>
              <w:top w:val="nil"/>
              <w:left w:val="nil"/>
              <w:bottom w:val="nil"/>
              <w:right w:val="nil"/>
            </w:tcBorders>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lang w:eastAsia="en-US"/>
              </w:rPr>
              <w:t>*****</w:t>
            </w:r>
          </w:p>
        </w:tc>
        <w:tc>
          <w:tcPr>
            <w:tcW w:w="4586" w:type="pct"/>
            <w:gridSpan w:val="3"/>
            <w:tcBorders>
              <w:top w:val="nil"/>
              <w:left w:val="nil"/>
              <w:bottom w:val="nil"/>
              <w:right w:val="nil"/>
            </w:tcBorders>
          </w:tcPr>
          <w:p w:rsidR="00CE6243" w:rsidRPr="007F46EA" w:rsidRDefault="00CE6243" w:rsidP="00F51C77">
            <w:pPr>
              <w:widowControl w:val="0"/>
              <w:spacing w:line="240" w:lineRule="auto"/>
              <w:ind w:left="0" w:right="0" w:firstLine="0"/>
              <w:rPr>
                <w:b/>
                <w:color w:val="000000" w:themeColor="text1"/>
                <w:sz w:val="16"/>
                <w:szCs w:val="16"/>
              </w:rPr>
            </w:pPr>
            <w:r w:rsidRPr="007F46EA">
              <w:rPr>
                <w:color w:val="000000" w:themeColor="text1"/>
                <w:sz w:val="16"/>
                <w:szCs w:val="16"/>
              </w:rPr>
              <w:t>В связи с отзывом лицензии у ПАО «Татфондбанк» (приказ Банка России от 3 марта 2017 г. № ОД-542) Советом директоров ГК «АСВ» 14 марта 2017 г. принято решение расторгнуть заключенное между ГК «АСВ»  и ПАО «Татфондбанк» соглашение от 29 января 2016 г. № 2016-0027/12 об осуществлении мониторинга деятельности банка, в отношении которого осуществляются меры по повышению капитализации, соответствующее соглашение между ГК «АСВ»  и ПАО «Татфондбанк» заключено 17 апреля 2017 года.</w:t>
            </w:r>
          </w:p>
        </w:tc>
      </w:tr>
      <w:tr w:rsidR="00CE6243" w:rsidRPr="007F46EA" w:rsidTr="00F51C77">
        <w:tc>
          <w:tcPr>
            <w:tcW w:w="414" w:type="pct"/>
            <w:tcBorders>
              <w:top w:val="nil"/>
              <w:left w:val="nil"/>
              <w:bottom w:val="nil"/>
              <w:right w:val="nil"/>
            </w:tcBorders>
          </w:tcPr>
          <w:p w:rsidR="00CE6243" w:rsidRPr="007F46EA" w:rsidRDefault="00CE6243" w:rsidP="00F51C77">
            <w:pPr>
              <w:widowControl w:val="0"/>
              <w:spacing w:line="240" w:lineRule="auto"/>
              <w:ind w:left="0" w:right="0" w:firstLine="0"/>
              <w:rPr>
                <w:color w:val="000000" w:themeColor="text1"/>
                <w:sz w:val="20"/>
                <w:szCs w:val="20"/>
                <w:lang w:eastAsia="en-US"/>
              </w:rPr>
            </w:pPr>
            <w:r w:rsidRPr="007F46EA">
              <w:rPr>
                <w:color w:val="000000" w:themeColor="text1"/>
                <w:sz w:val="20"/>
                <w:szCs w:val="20"/>
                <w:lang w:eastAsia="en-US"/>
              </w:rPr>
              <w:t>******</w:t>
            </w:r>
          </w:p>
        </w:tc>
        <w:tc>
          <w:tcPr>
            <w:tcW w:w="4586" w:type="pct"/>
            <w:gridSpan w:val="3"/>
            <w:tcBorders>
              <w:top w:val="nil"/>
              <w:left w:val="nil"/>
              <w:bottom w:val="nil"/>
              <w:right w:val="nil"/>
            </w:tcBorders>
          </w:tcPr>
          <w:p w:rsidR="00CE6243" w:rsidRPr="007F46EA" w:rsidRDefault="00CE6243" w:rsidP="00F51C77">
            <w:pPr>
              <w:widowControl w:val="0"/>
              <w:spacing w:line="240" w:lineRule="auto"/>
              <w:ind w:left="0" w:right="0" w:firstLine="0"/>
              <w:rPr>
                <w:b/>
                <w:color w:val="000000" w:themeColor="text1"/>
                <w:sz w:val="16"/>
                <w:szCs w:val="16"/>
              </w:rPr>
            </w:pPr>
            <w:r w:rsidRPr="007F46EA">
              <w:rPr>
                <w:color w:val="000000" w:themeColor="text1"/>
                <w:sz w:val="16"/>
                <w:szCs w:val="16"/>
              </w:rPr>
              <w:t>Между ГК «АСВ» и АО АКБ «НОВИКОМБАНК» 13 апреля 2017 года заключены дополнительные соглашения к договорам субординированного займа от 25 декабря 2015 года, предусматривающие увеличение сроков предоставления субординированных займов банку до срока, составляющего не менее чем 50 лет, с возможностью продления банком срока действия договоров субординированного займа не чаще одного раза в 50 лет без согласования с ГК «АСВ».</w:t>
            </w:r>
          </w:p>
        </w:tc>
      </w:tr>
    </w:tbl>
    <w:p w:rsidR="00CE6243" w:rsidRPr="007F46EA" w:rsidRDefault="00CE6243" w:rsidP="00CE6243">
      <w:pPr>
        <w:spacing w:line="240" w:lineRule="auto"/>
        <w:ind w:left="0" w:right="0"/>
        <w:rPr>
          <w:color w:val="000000" w:themeColor="text1"/>
          <w:sz w:val="16"/>
          <w:szCs w:val="16"/>
        </w:rPr>
      </w:pPr>
    </w:p>
    <w:p w:rsidR="00CE6243" w:rsidRPr="007F46EA" w:rsidRDefault="00CE6243" w:rsidP="00A9603D">
      <w:pPr>
        <w:spacing w:before="120" w:after="120"/>
        <w:ind w:left="0" w:right="0"/>
        <w:contextualSpacing/>
        <w:rPr>
          <w:snapToGrid w:val="0"/>
          <w:color w:val="000000" w:themeColor="text1"/>
          <w:sz w:val="24"/>
          <w:szCs w:val="24"/>
          <w:lang w:eastAsia="x-none"/>
        </w:rPr>
      </w:pPr>
      <w:r w:rsidRPr="007F46EA">
        <w:rPr>
          <w:snapToGrid w:val="0"/>
          <w:color w:val="000000" w:themeColor="text1"/>
          <w:sz w:val="24"/>
          <w:szCs w:val="24"/>
          <w:lang w:val="x-none" w:eastAsia="x-none"/>
        </w:rPr>
        <w:t xml:space="preserve">Федеральным </w:t>
      </w:r>
      <w:hyperlink r:id="rId32" w:history="1">
        <w:r w:rsidRPr="007F46EA">
          <w:rPr>
            <w:snapToGrid w:val="0"/>
            <w:color w:val="000000" w:themeColor="text1"/>
            <w:sz w:val="24"/>
            <w:szCs w:val="24"/>
            <w:lang w:val="x-none" w:eastAsia="x-none"/>
          </w:rPr>
          <w:t>законом</w:t>
        </w:r>
      </w:hyperlink>
      <w:r w:rsidRPr="007F46EA">
        <w:rPr>
          <w:snapToGrid w:val="0"/>
          <w:color w:val="000000" w:themeColor="text1"/>
          <w:sz w:val="24"/>
          <w:szCs w:val="24"/>
          <w:lang w:val="x-none" w:eastAsia="x-none"/>
        </w:rPr>
        <w:t xml:space="preserve"> № 157-ФЗ </w:t>
      </w:r>
      <w:r w:rsidRPr="007F46EA">
        <w:rPr>
          <w:snapToGrid w:val="0"/>
          <w:color w:val="000000" w:themeColor="text1"/>
          <w:sz w:val="24"/>
          <w:szCs w:val="24"/>
          <w:lang w:eastAsia="x-none"/>
        </w:rPr>
        <w:t xml:space="preserve">установлено, что в 2017 году Правительство Российской Федерации вправе </w:t>
      </w:r>
      <w:r w:rsidRPr="007F46EA">
        <w:rPr>
          <w:b/>
          <w:snapToGrid w:val="0"/>
          <w:color w:val="000000" w:themeColor="text1"/>
          <w:sz w:val="24"/>
          <w:szCs w:val="24"/>
          <w:lang w:eastAsia="x-none"/>
        </w:rPr>
        <w:t>принять</w:t>
      </w:r>
      <w:r w:rsidRPr="007F46EA">
        <w:rPr>
          <w:snapToGrid w:val="0"/>
          <w:color w:val="000000" w:themeColor="text1"/>
          <w:sz w:val="24"/>
          <w:szCs w:val="24"/>
          <w:lang w:eastAsia="x-none"/>
        </w:rPr>
        <w:t xml:space="preserve"> передаваемые </w:t>
      </w:r>
      <w:r w:rsidRPr="007F46EA">
        <w:rPr>
          <w:color w:val="000000" w:themeColor="text1"/>
          <w:sz w:val="24"/>
          <w:szCs w:val="24"/>
        </w:rPr>
        <w:t>ГК «АСВ»</w:t>
      </w:r>
      <w:r w:rsidRPr="007F46EA">
        <w:rPr>
          <w:snapToGrid w:val="0"/>
          <w:color w:val="000000" w:themeColor="text1"/>
          <w:sz w:val="24"/>
          <w:szCs w:val="24"/>
          <w:lang w:eastAsia="x-none"/>
        </w:rPr>
        <w:t xml:space="preserve"> </w:t>
      </w:r>
      <w:r w:rsidRPr="007F46EA">
        <w:rPr>
          <w:b/>
          <w:snapToGrid w:val="0"/>
          <w:color w:val="000000" w:themeColor="text1"/>
          <w:sz w:val="24"/>
          <w:szCs w:val="24"/>
          <w:lang w:eastAsia="x-none"/>
        </w:rPr>
        <w:t>в казну Российской Федерации ОФЗ по номинальной стоимости</w:t>
      </w:r>
      <w:r w:rsidRPr="007F46EA">
        <w:rPr>
          <w:snapToGrid w:val="0"/>
          <w:color w:val="000000" w:themeColor="text1"/>
          <w:sz w:val="24"/>
          <w:szCs w:val="24"/>
          <w:lang w:eastAsia="x-none"/>
        </w:rPr>
        <w:t xml:space="preserve"> на сумму 48 564,995 млн. рублей с уменьшением имущественного вноса Российской Федерации в имущество ГК «АСВ», внесенного в соответствии с частью 9 статьи 23 Федерального закона от 2 декабря 2013 г. № 349-ФЗ «О федеральном бюджете на 2014 год и на плановый период 2015 и 2016 годов».</w:t>
      </w:r>
    </w:p>
    <w:p w:rsidR="00CE6243" w:rsidRPr="007F46EA" w:rsidRDefault="00CE6243" w:rsidP="00A9603D">
      <w:pPr>
        <w:widowControl w:val="0"/>
        <w:ind w:left="0" w:right="0"/>
        <w:contextualSpacing/>
        <w:rPr>
          <w:snapToGrid w:val="0"/>
          <w:color w:val="000000" w:themeColor="text1"/>
          <w:sz w:val="24"/>
          <w:szCs w:val="24"/>
          <w:lang w:eastAsia="x-none"/>
        </w:rPr>
      </w:pPr>
      <w:r w:rsidRPr="007F46EA">
        <w:rPr>
          <w:snapToGrid w:val="0"/>
          <w:color w:val="000000" w:themeColor="text1"/>
          <w:sz w:val="24"/>
          <w:szCs w:val="24"/>
          <w:lang w:eastAsia="x-none"/>
        </w:rPr>
        <w:t xml:space="preserve">В соответствии с распоряжением Правительства Российской Федерации </w:t>
      </w:r>
      <w:r w:rsidRPr="007F46EA">
        <w:rPr>
          <w:b/>
          <w:snapToGrid w:val="0"/>
          <w:color w:val="000000" w:themeColor="text1"/>
          <w:sz w:val="24"/>
          <w:szCs w:val="24"/>
          <w:lang w:eastAsia="x-none"/>
        </w:rPr>
        <w:t>от 28 августа 2017 г. № 1832-р</w:t>
      </w:r>
      <w:r w:rsidRPr="007F46EA">
        <w:rPr>
          <w:snapToGrid w:val="0"/>
          <w:color w:val="000000" w:themeColor="text1"/>
          <w:sz w:val="24"/>
          <w:szCs w:val="24"/>
          <w:lang w:eastAsia="x-none"/>
        </w:rPr>
        <w:t xml:space="preserve"> и заключенным 29 декабря 2017 года между Минфином России и ГК «АСВ» дополнительным соглашением к договору от 31 декабря 2014 г. № 01-01-06/04-712 об осуществлении имущественного взноса Российской Федерации в</w:t>
      </w:r>
      <w:r w:rsidRPr="007F46EA">
        <w:rPr>
          <w:color w:val="000000" w:themeColor="text1"/>
          <w:sz w:val="24"/>
          <w:szCs w:val="24"/>
        </w:rPr>
        <w:t xml:space="preserve"> </w:t>
      </w:r>
      <w:r w:rsidRPr="007F46EA">
        <w:rPr>
          <w:snapToGrid w:val="0"/>
          <w:color w:val="000000" w:themeColor="text1"/>
          <w:sz w:val="24"/>
          <w:szCs w:val="24"/>
          <w:lang w:eastAsia="x-none"/>
        </w:rPr>
        <w:t xml:space="preserve">ГК «АСВ» путем </w:t>
      </w:r>
      <w:r w:rsidRPr="007F46EA">
        <w:rPr>
          <w:snapToGrid w:val="0"/>
          <w:color w:val="000000" w:themeColor="text1"/>
          <w:sz w:val="24"/>
          <w:szCs w:val="24"/>
          <w:lang w:eastAsia="x-none"/>
        </w:rPr>
        <w:lastRenderedPageBreak/>
        <w:t xml:space="preserve">передачи ОФЗ, </w:t>
      </w:r>
      <w:r w:rsidRPr="007F46EA">
        <w:rPr>
          <w:b/>
          <w:snapToGrid w:val="0"/>
          <w:color w:val="000000" w:themeColor="text1"/>
          <w:sz w:val="24"/>
          <w:szCs w:val="24"/>
          <w:lang w:eastAsia="x-none"/>
        </w:rPr>
        <w:t>29 декабря 2017 года</w:t>
      </w:r>
      <w:r w:rsidRPr="007F46EA">
        <w:rPr>
          <w:snapToGrid w:val="0"/>
          <w:color w:val="000000" w:themeColor="text1"/>
          <w:sz w:val="24"/>
          <w:szCs w:val="24"/>
          <w:lang w:eastAsia="x-none"/>
        </w:rPr>
        <w:t xml:space="preserve"> </w:t>
      </w:r>
      <w:r w:rsidRPr="007F46EA">
        <w:rPr>
          <w:b/>
          <w:snapToGrid w:val="0"/>
          <w:color w:val="000000" w:themeColor="text1"/>
          <w:sz w:val="24"/>
          <w:szCs w:val="24"/>
          <w:lang w:eastAsia="x-none"/>
        </w:rPr>
        <w:t>в казну Российской Федерации переданы ОФЗ</w:t>
      </w:r>
      <w:r w:rsidRPr="007F46EA">
        <w:rPr>
          <w:snapToGrid w:val="0"/>
          <w:color w:val="000000" w:themeColor="text1"/>
          <w:sz w:val="24"/>
          <w:szCs w:val="24"/>
          <w:lang w:eastAsia="x-none"/>
        </w:rPr>
        <w:t xml:space="preserve"> по номинальной стоимости на сумму </w:t>
      </w:r>
      <w:r w:rsidRPr="007F46EA">
        <w:rPr>
          <w:b/>
          <w:snapToGrid w:val="0"/>
          <w:color w:val="000000" w:themeColor="text1"/>
          <w:sz w:val="24"/>
          <w:szCs w:val="24"/>
          <w:lang w:eastAsia="x-none"/>
        </w:rPr>
        <w:t>48 564,995 млн. рублей</w:t>
      </w:r>
      <w:r w:rsidRPr="007F46EA">
        <w:rPr>
          <w:snapToGrid w:val="0"/>
          <w:color w:val="000000" w:themeColor="text1"/>
          <w:sz w:val="24"/>
          <w:szCs w:val="24"/>
          <w:lang w:eastAsia="x-none"/>
        </w:rPr>
        <w:t xml:space="preserve">. </w:t>
      </w:r>
    </w:p>
    <w:p w:rsidR="00CE6243" w:rsidRPr="007F46EA" w:rsidRDefault="00CE6243" w:rsidP="00A9603D">
      <w:pPr>
        <w:widowControl w:val="0"/>
        <w:ind w:left="0" w:right="0"/>
        <w:rPr>
          <w:color w:val="000000" w:themeColor="text1"/>
          <w:sz w:val="24"/>
          <w:szCs w:val="24"/>
          <w:lang w:eastAsia="en-US"/>
        </w:rPr>
      </w:pPr>
      <w:r w:rsidRPr="007F46EA">
        <w:rPr>
          <w:b/>
          <w:color w:val="000000" w:themeColor="text1"/>
          <w:sz w:val="24"/>
          <w:szCs w:val="24"/>
          <w:lang w:eastAsia="en-US"/>
        </w:rPr>
        <w:t>В ходе экспертно-аналитического мероприятия</w:t>
      </w:r>
      <w:r w:rsidRPr="007F46EA">
        <w:rPr>
          <w:color w:val="000000" w:themeColor="text1"/>
          <w:sz w:val="24"/>
          <w:szCs w:val="24"/>
          <w:lang w:eastAsia="en-US"/>
        </w:rPr>
        <w:t xml:space="preserve"> «Мониторинг условий и объемов размещения государственной корпорацией «Агентство по страхованию вкладов» облигаций федерального займа в субординированные займы банков и (или) оплаты такими облигациями субординированных облигационных займов банков и использования банками средств субординированных кредитов (займов, депозитов, облигационных займов), выданных в соответствии с Федеральным законом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r>
        <w:rPr>
          <w:color w:val="000000" w:themeColor="text1"/>
          <w:sz w:val="24"/>
          <w:szCs w:val="24"/>
          <w:lang w:eastAsia="en-US"/>
        </w:rPr>
        <w:t>,</w:t>
      </w:r>
      <w:r w:rsidRPr="007F46EA">
        <w:rPr>
          <w:color w:val="000000" w:themeColor="text1"/>
          <w:sz w:val="24"/>
          <w:szCs w:val="24"/>
          <w:lang w:eastAsia="en-US"/>
        </w:rPr>
        <w:t xml:space="preserve"> </w:t>
      </w:r>
      <w:r w:rsidRPr="007F46EA">
        <w:rPr>
          <w:b/>
          <w:color w:val="000000" w:themeColor="text1"/>
          <w:sz w:val="24"/>
          <w:szCs w:val="24"/>
          <w:lang w:eastAsia="en-US"/>
        </w:rPr>
        <w:t>установлено</w:t>
      </w:r>
      <w:r w:rsidRPr="007F46EA">
        <w:rPr>
          <w:color w:val="000000" w:themeColor="text1"/>
          <w:sz w:val="24"/>
          <w:szCs w:val="24"/>
          <w:lang w:eastAsia="en-US"/>
        </w:rPr>
        <w:t xml:space="preserve">, что в </w:t>
      </w:r>
      <w:r>
        <w:rPr>
          <w:color w:val="000000" w:themeColor="text1"/>
          <w:sz w:val="24"/>
          <w:szCs w:val="24"/>
          <w:lang w:val="en-US" w:eastAsia="en-US"/>
        </w:rPr>
        <w:t>III</w:t>
      </w:r>
      <w:r>
        <w:rPr>
          <w:color w:val="000000" w:themeColor="text1"/>
          <w:sz w:val="24"/>
          <w:szCs w:val="24"/>
          <w:lang w:eastAsia="en-US"/>
        </w:rPr>
        <w:t> </w:t>
      </w:r>
      <w:r w:rsidRPr="007F46EA">
        <w:rPr>
          <w:color w:val="000000" w:themeColor="text1"/>
          <w:sz w:val="24"/>
          <w:szCs w:val="24"/>
          <w:lang w:eastAsia="en-US"/>
        </w:rPr>
        <w:t xml:space="preserve">квартале 2017 года в соответствии с Федеральным законом от 26 октября 2002 г. № 127-ФЗ «О несостоятельности (банкротстве)» приказами Банка России </w:t>
      </w:r>
      <w:r w:rsidRPr="007F46EA">
        <w:rPr>
          <w:b/>
          <w:color w:val="000000" w:themeColor="text1"/>
          <w:sz w:val="24"/>
          <w:szCs w:val="24"/>
          <w:lang w:eastAsia="en-US"/>
        </w:rPr>
        <w:t>назначены временные администрации по управлению</w:t>
      </w:r>
      <w:r w:rsidRPr="007F46EA">
        <w:rPr>
          <w:color w:val="000000" w:themeColor="text1"/>
          <w:sz w:val="24"/>
          <w:szCs w:val="24"/>
          <w:lang w:eastAsia="en-US"/>
        </w:rPr>
        <w:t xml:space="preserve"> АО «ГЕНБАНК», ПАО Банк «ФК Открытие» и ПАО «БИНБАНК». </w:t>
      </w:r>
    </w:p>
    <w:p w:rsidR="00CE6243" w:rsidRPr="007F46EA" w:rsidRDefault="00CE6243" w:rsidP="00A9603D">
      <w:pPr>
        <w:widowControl w:val="0"/>
        <w:ind w:left="0" w:right="0"/>
        <w:rPr>
          <w:color w:val="000000" w:themeColor="text1"/>
          <w:sz w:val="24"/>
          <w:szCs w:val="24"/>
        </w:rPr>
      </w:pPr>
      <w:r w:rsidRPr="007F46EA">
        <w:rPr>
          <w:b/>
          <w:color w:val="000000" w:themeColor="text1"/>
          <w:sz w:val="24"/>
          <w:szCs w:val="24"/>
        </w:rPr>
        <w:t>В случае прекращения</w:t>
      </w:r>
      <w:r w:rsidRPr="007F46EA">
        <w:rPr>
          <w:color w:val="000000" w:themeColor="text1"/>
          <w:sz w:val="24"/>
          <w:szCs w:val="24"/>
        </w:rPr>
        <w:t xml:space="preserve"> ГК «АСВ» </w:t>
      </w:r>
      <w:r w:rsidRPr="007F46EA">
        <w:rPr>
          <w:b/>
          <w:color w:val="000000" w:themeColor="text1"/>
          <w:sz w:val="24"/>
          <w:szCs w:val="24"/>
        </w:rPr>
        <w:t>договоров субординированных займов</w:t>
      </w:r>
      <w:r w:rsidRPr="007F46EA">
        <w:rPr>
          <w:color w:val="000000" w:themeColor="text1"/>
          <w:sz w:val="24"/>
          <w:szCs w:val="24"/>
        </w:rPr>
        <w:t xml:space="preserve"> с банками, в отношении которых вводятся процедуры банкротства, </w:t>
      </w:r>
      <w:r w:rsidRPr="007F46EA">
        <w:rPr>
          <w:b/>
          <w:color w:val="000000" w:themeColor="text1"/>
          <w:sz w:val="24"/>
          <w:szCs w:val="24"/>
        </w:rPr>
        <w:t>ОФЗ остаются в собственности докапитализированного банка</w:t>
      </w:r>
      <w:r w:rsidRPr="007F46EA">
        <w:rPr>
          <w:color w:val="000000" w:themeColor="text1"/>
          <w:sz w:val="24"/>
          <w:szCs w:val="24"/>
        </w:rPr>
        <w:t xml:space="preserve">, а ГК «АСВ» </w:t>
      </w:r>
      <w:r w:rsidRPr="007F46EA">
        <w:rPr>
          <w:b/>
          <w:color w:val="000000" w:themeColor="text1"/>
          <w:sz w:val="24"/>
          <w:szCs w:val="24"/>
        </w:rPr>
        <w:t>получает его обыкновенные акции</w:t>
      </w:r>
      <w:r w:rsidRPr="007F46EA">
        <w:rPr>
          <w:color w:val="000000" w:themeColor="text1"/>
          <w:sz w:val="24"/>
          <w:szCs w:val="24"/>
        </w:rPr>
        <w:t xml:space="preserve">. При этом банк перестает платить проценты (купонный доход по ОФЗ плюс 1 %) по субординированному займу ГК «АСВ», которые перечислялись ГК «АСВ» в федеральный бюджет. </w:t>
      </w:r>
    </w:p>
    <w:p w:rsidR="00CE6243" w:rsidRPr="007F46EA" w:rsidRDefault="00CE6243" w:rsidP="00A9603D">
      <w:pPr>
        <w:widowControl w:val="0"/>
        <w:ind w:left="0" w:right="0"/>
        <w:rPr>
          <w:b/>
          <w:color w:val="000000" w:themeColor="text1"/>
          <w:sz w:val="24"/>
          <w:szCs w:val="24"/>
        </w:rPr>
      </w:pPr>
      <w:r w:rsidRPr="007F46EA">
        <w:rPr>
          <w:color w:val="000000" w:themeColor="text1"/>
          <w:sz w:val="24"/>
          <w:szCs w:val="24"/>
        </w:rPr>
        <w:t xml:space="preserve">Таким образом, </w:t>
      </w:r>
      <w:r w:rsidRPr="007F46EA">
        <w:rPr>
          <w:b/>
          <w:color w:val="000000" w:themeColor="text1"/>
          <w:sz w:val="24"/>
          <w:szCs w:val="24"/>
        </w:rPr>
        <w:t>уплачиваемый Минфином России</w:t>
      </w:r>
      <w:r w:rsidRPr="007F46EA">
        <w:rPr>
          <w:color w:val="000000" w:themeColor="text1"/>
          <w:sz w:val="24"/>
          <w:szCs w:val="24"/>
        </w:rPr>
        <w:t xml:space="preserve"> </w:t>
      </w:r>
      <w:r w:rsidRPr="007F46EA">
        <w:rPr>
          <w:b/>
          <w:color w:val="000000" w:themeColor="text1"/>
          <w:sz w:val="24"/>
          <w:szCs w:val="24"/>
        </w:rPr>
        <w:t>купонный доход</w:t>
      </w:r>
      <w:r w:rsidRPr="007F46EA">
        <w:rPr>
          <w:color w:val="000000" w:themeColor="text1"/>
          <w:sz w:val="24"/>
          <w:szCs w:val="24"/>
        </w:rPr>
        <w:t xml:space="preserve"> по ОФЗ и номинальная стоимость ОФЗ, выплачиваемая при погашении, </w:t>
      </w:r>
      <w:r w:rsidRPr="007F46EA">
        <w:rPr>
          <w:b/>
          <w:color w:val="000000" w:themeColor="text1"/>
          <w:sz w:val="24"/>
          <w:szCs w:val="24"/>
        </w:rPr>
        <w:t>остаются у банка, что свидетельствует об имеющихся рисках финансовых потерь федерального бюджета.</w:t>
      </w:r>
    </w:p>
    <w:p w:rsidR="00CE6243" w:rsidRDefault="00CE6243" w:rsidP="00A9603D">
      <w:pPr>
        <w:widowControl w:val="0"/>
        <w:ind w:left="0" w:right="0"/>
        <w:rPr>
          <w:color w:val="000000" w:themeColor="text1"/>
          <w:sz w:val="24"/>
          <w:szCs w:val="24"/>
        </w:rPr>
      </w:pPr>
      <w:r w:rsidRPr="007F46EA">
        <w:rPr>
          <w:color w:val="000000" w:themeColor="text1"/>
          <w:sz w:val="24"/>
          <w:szCs w:val="24"/>
        </w:rPr>
        <w:t xml:space="preserve">Так, по АО «ГЕНБАНК», ПАО Банк «ФК Открытие» и ПАО «БИНБАНК» </w:t>
      </w:r>
      <w:r w:rsidRPr="007F46EA">
        <w:rPr>
          <w:b/>
          <w:color w:val="000000" w:themeColor="text1"/>
          <w:sz w:val="24"/>
          <w:szCs w:val="24"/>
        </w:rPr>
        <w:t>предполагаемые потери</w:t>
      </w:r>
      <w:r w:rsidRPr="007F46EA">
        <w:rPr>
          <w:color w:val="000000" w:themeColor="text1"/>
          <w:sz w:val="24"/>
          <w:szCs w:val="24"/>
        </w:rPr>
        <w:t xml:space="preserve"> федерального бюдже</w:t>
      </w:r>
      <w:r>
        <w:rPr>
          <w:color w:val="000000" w:themeColor="text1"/>
          <w:sz w:val="24"/>
          <w:szCs w:val="24"/>
        </w:rPr>
        <w:t>та за период с 2025 по 2034 год,</w:t>
      </w:r>
      <w:r w:rsidRPr="007F46EA">
        <w:rPr>
          <w:color w:val="000000" w:themeColor="text1"/>
          <w:sz w:val="24"/>
          <w:szCs w:val="24"/>
        </w:rPr>
        <w:t xml:space="preserve"> по оценке Счетной палаты</w:t>
      </w:r>
      <w:r>
        <w:rPr>
          <w:color w:val="000000" w:themeColor="text1"/>
          <w:sz w:val="24"/>
          <w:szCs w:val="24"/>
        </w:rPr>
        <w:t>,</w:t>
      </w:r>
      <w:r w:rsidRPr="007F46EA">
        <w:rPr>
          <w:color w:val="000000" w:themeColor="text1"/>
          <w:sz w:val="24"/>
          <w:szCs w:val="24"/>
        </w:rPr>
        <w:t xml:space="preserve"> могут составить </w:t>
      </w:r>
      <w:r w:rsidRPr="007F46EA">
        <w:rPr>
          <w:b/>
          <w:color w:val="000000" w:themeColor="text1"/>
          <w:sz w:val="24"/>
          <w:szCs w:val="24"/>
        </w:rPr>
        <w:t>порядка 85 млрд. рублей без учета купонного дохода</w:t>
      </w:r>
      <w:r w:rsidRPr="007F46EA">
        <w:rPr>
          <w:color w:val="000000" w:themeColor="text1"/>
          <w:sz w:val="24"/>
          <w:szCs w:val="24"/>
        </w:rPr>
        <w:t>.</w:t>
      </w:r>
    </w:p>
    <w:p w:rsidR="004F7E6D" w:rsidRPr="007F46EA" w:rsidRDefault="004F7E6D" w:rsidP="00CE6243">
      <w:pPr>
        <w:widowControl w:val="0"/>
        <w:spacing w:line="355" w:lineRule="auto"/>
        <w:ind w:left="0" w:right="0"/>
        <w:rPr>
          <w:color w:val="000000" w:themeColor="text1"/>
          <w:sz w:val="24"/>
          <w:szCs w:val="24"/>
        </w:rPr>
      </w:pPr>
    </w:p>
    <w:p w:rsidR="00985FF4" w:rsidRPr="00985FF4" w:rsidRDefault="00985FF4" w:rsidP="00985FF4">
      <w:pPr>
        <w:spacing w:line="240" w:lineRule="auto"/>
        <w:ind w:left="0" w:right="0"/>
        <w:jc w:val="center"/>
        <w:rPr>
          <w:b/>
        </w:rPr>
      </w:pPr>
      <w:r w:rsidRPr="00985FF4">
        <w:rPr>
          <w:b/>
        </w:rPr>
        <w:t>Раздел I</w:t>
      </w:r>
      <w:r w:rsidRPr="00985FF4">
        <w:rPr>
          <w:b/>
          <w:lang w:val="en-US"/>
        </w:rPr>
        <w:t>I</w:t>
      </w:r>
      <w:r w:rsidRPr="00985FF4">
        <w:rPr>
          <w:b/>
        </w:rPr>
        <w:t xml:space="preserve">. Анализ хода исполнения бюджета Пенсионного фонда Российской Федерации за </w:t>
      </w:r>
      <w:r w:rsidRPr="00985FF4">
        <w:rPr>
          <w:b/>
          <w:szCs w:val="24"/>
        </w:rPr>
        <w:t>январь - декабрь</w:t>
      </w:r>
      <w:r w:rsidRPr="00985FF4">
        <w:rPr>
          <w:b/>
        </w:rPr>
        <w:t xml:space="preserve"> 2017 года</w:t>
      </w:r>
    </w:p>
    <w:p w:rsidR="00985FF4" w:rsidRPr="00985FF4" w:rsidRDefault="00985FF4" w:rsidP="00985FF4">
      <w:pPr>
        <w:spacing w:line="240" w:lineRule="auto"/>
        <w:ind w:left="0" w:right="-2"/>
        <w:jc w:val="center"/>
        <w:rPr>
          <w:b/>
        </w:rPr>
      </w:pPr>
    </w:p>
    <w:p w:rsidR="00985FF4" w:rsidRPr="00985FF4" w:rsidRDefault="00985FF4" w:rsidP="00985FF4">
      <w:pPr>
        <w:widowControl w:val="0"/>
        <w:ind w:left="0" w:right="-2"/>
        <w:jc w:val="center"/>
        <w:rPr>
          <w:b/>
          <w:sz w:val="24"/>
          <w:szCs w:val="24"/>
        </w:rPr>
      </w:pPr>
      <w:r w:rsidRPr="00985FF4">
        <w:rPr>
          <w:b/>
          <w:sz w:val="24"/>
          <w:szCs w:val="24"/>
        </w:rPr>
        <w:t>1. Общие положения</w:t>
      </w:r>
    </w:p>
    <w:p w:rsidR="00985FF4" w:rsidRPr="00985FF4" w:rsidRDefault="00985FF4" w:rsidP="00985FF4">
      <w:pPr>
        <w:widowControl w:val="0"/>
        <w:ind w:left="0" w:right="-2" w:firstLine="567"/>
        <w:rPr>
          <w:sz w:val="24"/>
          <w:szCs w:val="24"/>
        </w:rPr>
      </w:pPr>
      <w:r w:rsidRPr="00985FF4">
        <w:rPr>
          <w:sz w:val="24"/>
          <w:szCs w:val="24"/>
        </w:rPr>
        <w:t xml:space="preserve">Бюджет Пенсионного фонда Российской Федерации (далее – ПФР) на 2017 год и на плановый период 2018 и 2019 годов, утвержденный Федеральным законом от 19 декабря 2016 г. № 416-ФЗ «О бюджете Пенсионного фонда Российской Федерации на 2017 год и на </w:t>
      </w:r>
      <w:r w:rsidRPr="00985FF4">
        <w:rPr>
          <w:sz w:val="24"/>
          <w:szCs w:val="24"/>
        </w:rPr>
        <w:lastRenderedPageBreak/>
        <w:t>плановый период 2018 и 2019 годов» с учетом изменений, внесенных Федеральным законом от 27 ноября 2017 г. № 329-ФЗ «О внесении изменений в Федеральный закон «О бюджете Пенсионного фонда Российской Федерации на 2017 год и на плановый период 2018 и 2019 годов» (далее – Федеральный закон № 416-ФЗ, Федеральный закон № 329-ФЗ соответственно), сформирован в программной структуре расходов, в том числе на основе государственной программы Российской Федерации «Социальная поддержка граждан».</w:t>
      </w:r>
    </w:p>
    <w:p w:rsidR="00985FF4" w:rsidRPr="00985FF4" w:rsidRDefault="00985FF4" w:rsidP="00985FF4">
      <w:pPr>
        <w:widowControl w:val="0"/>
        <w:ind w:left="0" w:right="-2" w:firstLine="567"/>
        <w:rPr>
          <w:sz w:val="24"/>
          <w:szCs w:val="24"/>
        </w:rPr>
      </w:pPr>
      <w:r w:rsidRPr="00985FF4">
        <w:rPr>
          <w:sz w:val="24"/>
          <w:szCs w:val="24"/>
        </w:rPr>
        <w:t>В соответствии с информацией, полученной от ПФР по запросу Счетной палаты от 6 декабря 2017 г. № ЗИ 11-208/11-04, установлено следующее.</w:t>
      </w:r>
    </w:p>
    <w:p w:rsidR="00985FF4" w:rsidRPr="00985FF4" w:rsidRDefault="00985FF4" w:rsidP="00985FF4">
      <w:pPr>
        <w:spacing w:line="300" w:lineRule="auto"/>
        <w:ind w:left="0" w:right="-2" w:firstLine="567"/>
        <w:rPr>
          <w:sz w:val="24"/>
          <w:szCs w:val="24"/>
        </w:rPr>
      </w:pPr>
    </w:p>
    <w:p w:rsidR="00985FF4" w:rsidRPr="00985FF4" w:rsidRDefault="00985FF4" w:rsidP="00985FF4">
      <w:pPr>
        <w:widowControl w:val="0"/>
        <w:spacing w:line="240" w:lineRule="auto"/>
        <w:ind w:left="0" w:right="-2" w:firstLine="567"/>
        <w:jc w:val="center"/>
        <w:rPr>
          <w:b/>
          <w:sz w:val="24"/>
          <w:szCs w:val="24"/>
        </w:rPr>
      </w:pPr>
      <w:r w:rsidRPr="00985FF4">
        <w:rPr>
          <w:b/>
          <w:sz w:val="24"/>
          <w:szCs w:val="24"/>
        </w:rPr>
        <w:t xml:space="preserve">2. Анализ исполнения основных характеристик бюджета Пенсионного фонда Российской Федерации и организации исполнения Федерального закона </w:t>
      </w:r>
    </w:p>
    <w:p w:rsidR="00985FF4" w:rsidRPr="00985FF4" w:rsidRDefault="00985FF4" w:rsidP="00985FF4">
      <w:pPr>
        <w:widowControl w:val="0"/>
        <w:spacing w:line="240" w:lineRule="auto"/>
        <w:ind w:left="0" w:right="-2" w:firstLine="567"/>
        <w:jc w:val="center"/>
        <w:rPr>
          <w:b/>
          <w:sz w:val="24"/>
          <w:szCs w:val="24"/>
        </w:rPr>
      </w:pPr>
      <w:r w:rsidRPr="00985FF4">
        <w:rPr>
          <w:b/>
          <w:sz w:val="24"/>
          <w:szCs w:val="24"/>
        </w:rPr>
        <w:t xml:space="preserve">«О бюджете Пенсионного фонда Российской Федерации на 2017 год </w:t>
      </w:r>
    </w:p>
    <w:p w:rsidR="00985FF4" w:rsidRPr="00985FF4" w:rsidRDefault="00985FF4" w:rsidP="00985FF4">
      <w:pPr>
        <w:widowControl w:val="0"/>
        <w:spacing w:line="240" w:lineRule="auto"/>
        <w:ind w:left="0" w:right="-2" w:firstLine="567"/>
        <w:jc w:val="center"/>
        <w:rPr>
          <w:b/>
          <w:sz w:val="24"/>
          <w:szCs w:val="24"/>
        </w:rPr>
      </w:pPr>
      <w:r w:rsidRPr="00985FF4">
        <w:rPr>
          <w:b/>
          <w:sz w:val="24"/>
          <w:szCs w:val="24"/>
        </w:rPr>
        <w:t>и на плановый период 2018 и 2019 годов»</w:t>
      </w:r>
    </w:p>
    <w:p w:rsidR="00985FF4" w:rsidRPr="00985FF4" w:rsidRDefault="00985FF4" w:rsidP="00985FF4">
      <w:pPr>
        <w:widowControl w:val="0"/>
        <w:spacing w:line="240" w:lineRule="auto"/>
        <w:ind w:left="0" w:right="-2" w:firstLine="567"/>
        <w:rPr>
          <w:b/>
          <w:sz w:val="24"/>
          <w:szCs w:val="24"/>
        </w:rPr>
      </w:pPr>
    </w:p>
    <w:p w:rsidR="00985FF4" w:rsidRPr="00985FF4" w:rsidRDefault="00985FF4" w:rsidP="00985FF4">
      <w:pPr>
        <w:widowControl w:val="0"/>
        <w:ind w:left="0" w:right="-2" w:firstLine="567"/>
        <w:rPr>
          <w:sz w:val="24"/>
          <w:szCs w:val="24"/>
        </w:rPr>
      </w:pPr>
      <w:r w:rsidRPr="00985FF4">
        <w:rPr>
          <w:sz w:val="24"/>
          <w:szCs w:val="24"/>
        </w:rPr>
        <w:t xml:space="preserve">Информация об исполнении основных характеристик отражена в оперативной информации об исполнении бюджета ПФР за январь – декабрь 2017 года. </w:t>
      </w:r>
    </w:p>
    <w:p w:rsidR="00985FF4" w:rsidRPr="00985FF4" w:rsidRDefault="00985FF4" w:rsidP="00985FF4">
      <w:pPr>
        <w:widowControl w:val="0"/>
        <w:ind w:left="0" w:right="-2" w:firstLine="567"/>
        <w:rPr>
          <w:b/>
          <w:sz w:val="24"/>
          <w:szCs w:val="24"/>
        </w:rPr>
      </w:pPr>
      <w:r w:rsidRPr="00985FF4">
        <w:rPr>
          <w:b/>
          <w:sz w:val="24"/>
          <w:szCs w:val="24"/>
        </w:rPr>
        <w:t>2.1. Основные особенности исполнения бюджета ПФР в 2017 году</w:t>
      </w:r>
    </w:p>
    <w:p w:rsidR="00985FF4" w:rsidRPr="00985FF4" w:rsidRDefault="00985FF4" w:rsidP="00985FF4">
      <w:pPr>
        <w:widowControl w:val="0"/>
        <w:ind w:left="0" w:right="-2" w:firstLine="567"/>
        <w:rPr>
          <w:sz w:val="24"/>
          <w:szCs w:val="24"/>
        </w:rPr>
      </w:pPr>
      <w:r w:rsidRPr="00985FF4">
        <w:rPr>
          <w:b/>
          <w:sz w:val="24"/>
          <w:szCs w:val="24"/>
        </w:rPr>
        <w:t>2.1.1.</w:t>
      </w:r>
      <w:r w:rsidRPr="00985FF4">
        <w:rPr>
          <w:sz w:val="24"/>
          <w:szCs w:val="24"/>
        </w:rPr>
        <w:t> В соответствии с подпунктом «б» пункта 1 Указа Президента Российской Федерации от 15 января 2016 г. № 13 «О дополнительных мерах по укреплению платежной дисциплины при осуществлении расчетов с Пенсионным фондом Российской Федерации, Фондом социального страхования Российской Федерации и Федеральным фондом обязательного медицинского страхования» был издан ряд федеральных законов, которыми внесены изменения в законодательство Российской Федерации, связанные с передачей полномочий по администрированию страховых взносов на обязательное социальное страхование налоговым органам, а именно:</w:t>
      </w:r>
    </w:p>
    <w:p w:rsidR="00985FF4" w:rsidRPr="00985FF4" w:rsidRDefault="00985FF4" w:rsidP="00985FF4">
      <w:pPr>
        <w:widowControl w:val="0"/>
        <w:ind w:left="0" w:right="-2" w:firstLine="567"/>
        <w:rPr>
          <w:sz w:val="24"/>
          <w:szCs w:val="24"/>
        </w:rPr>
      </w:pPr>
      <w:r w:rsidRPr="00985FF4">
        <w:rPr>
          <w:sz w:val="24"/>
          <w:szCs w:val="24"/>
        </w:rPr>
        <w:t>Федеральный закон от 3 июля 2016 г. №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начиная с 1 января 2017 года страховые взносы на обязательное пенсионное страхование (далее – ОПС) исчисляются и уплачиваются согласно разделу XI «Страховые взносы в Российской Федерации» Налогового кодекса Российской Федерации;</w:t>
      </w:r>
    </w:p>
    <w:p w:rsidR="00985FF4" w:rsidRPr="00985FF4" w:rsidRDefault="00985FF4" w:rsidP="00985FF4">
      <w:pPr>
        <w:widowControl w:val="0"/>
        <w:ind w:left="0" w:right="-2" w:firstLine="567"/>
        <w:rPr>
          <w:sz w:val="24"/>
          <w:szCs w:val="24"/>
        </w:rPr>
      </w:pPr>
      <w:r w:rsidRPr="00985FF4">
        <w:rPr>
          <w:sz w:val="24"/>
          <w:szCs w:val="24"/>
        </w:rPr>
        <w:t>Федеральный закон от 3 июля 2016 г. № 346-ФЗ «О внесении изменений в статьи 46 и 47</w:t>
      </w:r>
      <w:r w:rsidRPr="00985FF4">
        <w:rPr>
          <w:sz w:val="24"/>
          <w:szCs w:val="24"/>
          <w:vertAlign w:val="superscript"/>
        </w:rPr>
        <w:t>2</w:t>
      </w:r>
      <w:r w:rsidRPr="00985FF4">
        <w:rPr>
          <w:sz w:val="24"/>
          <w:szCs w:val="24"/>
        </w:rPr>
        <w:t xml:space="preserve"> Бюджетного кодекса Российской Федерации в связи с принятием Федерального закона «О внесении изменений в части первую и вторую Налогового кодекса Российской </w:t>
      </w:r>
      <w:r w:rsidRPr="00985FF4">
        <w:rPr>
          <w:sz w:val="24"/>
          <w:szCs w:val="24"/>
        </w:rPr>
        <w:lastRenderedPageBreak/>
        <w:t>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rsidR="00985FF4" w:rsidRPr="00985FF4" w:rsidRDefault="00985FF4" w:rsidP="00985FF4">
      <w:pPr>
        <w:widowControl w:val="0"/>
        <w:ind w:left="0" w:right="-2" w:firstLine="567"/>
        <w:rPr>
          <w:sz w:val="24"/>
          <w:szCs w:val="24"/>
        </w:rPr>
      </w:pPr>
      <w:r w:rsidRPr="00985FF4">
        <w:rPr>
          <w:sz w:val="24"/>
          <w:szCs w:val="24"/>
        </w:rPr>
        <w:t>Федеральный закон от 3 июля 2016 г. № 250-ФЗ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(далее – Федеральный закон № 250-ФЗ).</w:t>
      </w:r>
    </w:p>
    <w:p w:rsidR="00985FF4" w:rsidRPr="00985FF4" w:rsidRDefault="00985FF4" w:rsidP="00985FF4">
      <w:pPr>
        <w:widowControl w:val="0"/>
        <w:ind w:left="0" w:right="-2" w:firstLine="567"/>
        <w:rPr>
          <w:sz w:val="24"/>
          <w:szCs w:val="24"/>
        </w:rPr>
      </w:pPr>
      <w:r w:rsidRPr="00985FF4">
        <w:rPr>
          <w:sz w:val="24"/>
          <w:szCs w:val="24"/>
        </w:rPr>
        <w:t>Частью 1 статьи 19 Федерального закона № 250-ФЗ установлено, что передача органами ПФР, органами Фонда социального страхования Российской Федерации налоговым органам сведений о суммах недоимки, пеней и штрафов по страховым взносам, образовавшихся на 1 января 2017 года, осуществляется в порядке, утверждаемом федеральным органом исполнительной власти, уполномоченным по контролю и надзору в области налогов и сборов (ФНС России).</w:t>
      </w:r>
    </w:p>
    <w:p w:rsidR="00985FF4" w:rsidRPr="00985FF4" w:rsidRDefault="00985FF4" w:rsidP="00985FF4">
      <w:pPr>
        <w:widowControl w:val="0"/>
        <w:ind w:left="0" w:right="-2" w:firstLine="567"/>
        <w:rPr>
          <w:sz w:val="24"/>
          <w:szCs w:val="24"/>
        </w:rPr>
      </w:pPr>
      <w:r w:rsidRPr="00985FF4">
        <w:rPr>
          <w:sz w:val="24"/>
          <w:szCs w:val="24"/>
        </w:rPr>
        <w:t>ФНС России и ПФР 15 июля 2016 года (№ ММВ-23-11/10@/02и) утвержден план-график мероприятий («дорожная карта») по передаче полномочий по администрированию страховых взносов на ОПС и обязательное медицинское страхование органами ПФР налоговым органам (далее – план-график).</w:t>
      </w:r>
    </w:p>
    <w:p w:rsidR="00985FF4" w:rsidRPr="00985FF4" w:rsidRDefault="00985FF4" w:rsidP="00985FF4">
      <w:pPr>
        <w:widowControl w:val="0"/>
        <w:ind w:left="0" w:right="-2" w:firstLine="567"/>
        <w:rPr>
          <w:sz w:val="24"/>
          <w:szCs w:val="24"/>
        </w:rPr>
      </w:pPr>
      <w:r w:rsidRPr="00985FF4">
        <w:rPr>
          <w:b/>
          <w:sz w:val="24"/>
          <w:szCs w:val="24"/>
        </w:rPr>
        <w:t>В нарушение</w:t>
      </w:r>
      <w:r w:rsidRPr="00985FF4">
        <w:rPr>
          <w:sz w:val="24"/>
          <w:szCs w:val="24"/>
        </w:rPr>
        <w:t xml:space="preserve"> срока, установленного пунктом 1.1 плана-графика, которым предусмотрено подписание протокола информационного взаимодействия между ФНС России и ПФР в октябре – ноябре 2016 года, данный </w:t>
      </w:r>
      <w:r w:rsidRPr="00985FF4">
        <w:rPr>
          <w:b/>
          <w:sz w:val="24"/>
          <w:szCs w:val="24"/>
        </w:rPr>
        <w:t>протокол не подписан</w:t>
      </w:r>
      <w:r w:rsidRPr="00985FF4">
        <w:rPr>
          <w:sz w:val="24"/>
          <w:szCs w:val="24"/>
        </w:rPr>
        <w:t xml:space="preserve">. </w:t>
      </w:r>
    </w:p>
    <w:p w:rsidR="00985FF4" w:rsidRPr="00985FF4" w:rsidRDefault="00985FF4" w:rsidP="00985FF4">
      <w:pPr>
        <w:widowControl w:val="0"/>
        <w:ind w:left="0" w:right="-2" w:firstLine="567"/>
        <w:rPr>
          <w:sz w:val="24"/>
          <w:szCs w:val="24"/>
        </w:rPr>
      </w:pPr>
      <w:r w:rsidRPr="00985FF4">
        <w:rPr>
          <w:b/>
          <w:sz w:val="24"/>
          <w:szCs w:val="24"/>
        </w:rPr>
        <w:t>В нарушение сроков</w:t>
      </w:r>
      <w:r w:rsidRPr="00985FF4">
        <w:rPr>
          <w:sz w:val="24"/>
          <w:szCs w:val="24"/>
        </w:rPr>
        <w:t xml:space="preserve">, установленных планом-графиком, сверка результатов приема (передачи) сведений об урегулировании задолженности по страховым взносам на обязательное пенсионное страхование и обязательное медицинское страхование, образовавшейся на 1 января 2017 года, между территориальными органами ПФР и налоговыми органами завершена только в конце 2017 года </w:t>
      </w:r>
      <w:r w:rsidRPr="00985FF4">
        <w:rPr>
          <w:b/>
          <w:sz w:val="24"/>
          <w:szCs w:val="24"/>
        </w:rPr>
        <w:t xml:space="preserve">по причине разногласий, возникших в ходе подписания актов приема (передачи) сведений </w:t>
      </w:r>
      <w:r w:rsidRPr="00985FF4">
        <w:rPr>
          <w:sz w:val="24"/>
          <w:szCs w:val="24"/>
        </w:rPr>
        <w:t>между ПФР и ФНС России, связанных с объемом передаваемой ПФР задолженности.</w:t>
      </w:r>
    </w:p>
    <w:p w:rsidR="00985FF4" w:rsidRPr="00985FF4" w:rsidRDefault="00985FF4" w:rsidP="00985FF4">
      <w:pPr>
        <w:ind w:left="0" w:right="-2" w:firstLine="567"/>
        <w:rPr>
          <w:sz w:val="24"/>
          <w:szCs w:val="24"/>
        </w:rPr>
      </w:pPr>
      <w:r w:rsidRPr="00985FF4">
        <w:rPr>
          <w:sz w:val="24"/>
          <w:szCs w:val="24"/>
        </w:rPr>
        <w:t xml:space="preserve">Данная ситуация свидетельствует </w:t>
      </w:r>
      <w:r w:rsidRPr="00985FF4">
        <w:rPr>
          <w:b/>
          <w:sz w:val="24"/>
          <w:szCs w:val="24"/>
        </w:rPr>
        <w:t xml:space="preserve">о недостаточном качестве организации ПФР </w:t>
      </w:r>
      <w:r w:rsidRPr="00985FF4">
        <w:rPr>
          <w:sz w:val="24"/>
          <w:szCs w:val="24"/>
        </w:rPr>
        <w:t xml:space="preserve">работы по проведению сверки результатов приема (передачи) сведений об урегулировании задолженности, что в результате </w:t>
      </w:r>
      <w:r w:rsidRPr="00985FF4">
        <w:rPr>
          <w:b/>
          <w:sz w:val="24"/>
          <w:szCs w:val="24"/>
        </w:rPr>
        <w:t>привело к невозможности применения мер по ее взысканию налоговыми органами</w:t>
      </w:r>
      <w:r w:rsidRPr="00985FF4">
        <w:rPr>
          <w:sz w:val="24"/>
          <w:szCs w:val="24"/>
        </w:rPr>
        <w:t>.</w:t>
      </w:r>
    </w:p>
    <w:p w:rsidR="00985FF4" w:rsidRPr="00985FF4" w:rsidRDefault="00985FF4" w:rsidP="00985FF4">
      <w:pPr>
        <w:ind w:left="0" w:right="-2" w:firstLine="567"/>
        <w:rPr>
          <w:sz w:val="24"/>
          <w:szCs w:val="24"/>
        </w:rPr>
      </w:pPr>
      <w:r w:rsidRPr="00985FF4">
        <w:rPr>
          <w:sz w:val="24"/>
          <w:szCs w:val="24"/>
        </w:rPr>
        <w:lastRenderedPageBreak/>
        <w:t xml:space="preserve">В этой связи статьей 6 Федерального закона от 28 декабря 2017 г. № 436-ФЗ «О внесении изменений в части первую и вторую Налогового кодекса Российской Федерации и отдельные законодательные акты Российской Федерации» (далее – Федеральный закон № 436-ФЗ) </w:t>
      </w:r>
      <w:r w:rsidRPr="00985FF4">
        <w:rPr>
          <w:b/>
          <w:sz w:val="24"/>
          <w:szCs w:val="24"/>
        </w:rPr>
        <w:t>в статью 19 Федерального закона № 250-ФЗ</w:t>
      </w:r>
      <w:r w:rsidRPr="00985FF4">
        <w:rPr>
          <w:sz w:val="24"/>
          <w:szCs w:val="24"/>
        </w:rPr>
        <w:t xml:space="preserve"> </w:t>
      </w:r>
      <w:r w:rsidRPr="00985FF4">
        <w:rPr>
          <w:b/>
          <w:sz w:val="24"/>
          <w:szCs w:val="24"/>
        </w:rPr>
        <w:t>внесены изменения,</w:t>
      </w:r>
      <w:r w:rsidRPr="00985FF4">
        <w:rPr>
          <w:sz w:val="24"/>
          <w:szCs w:val="24"/>
        </w:rPr>
        <w:t xml:space="preserve"> предусматривающие, что в случае утраты на 1 января 2017 года возможности взыскания недоимки по страховым взносам, задолженности по пеням и штрафам в связи с истечением установленного срока их взыскания и отсутствия акта суда, в соответствии с которым утрачена возможность взыскания недоимки и задолженности по пеням и штрафам в связи с истечением установленного срока их взыскания, в том числе определения об отказе в восстановлении пропущенного срока подачи заявления в суд о взыскании недоимки и задолженности по пеням и штрафам, признание сумм недоимки безнадежными к взысканию и их списание осуществляются государственными внебюджетными фондами в порядке, утвержденном государственными внебюджетными фондами.</w:t>
      </w:r>
    </w:p>
    <w:p w:rsidR="00985FF4" w:rsidRPr="00985FF4" w:rsidRDefault="00985FF4" w:rsidP="00985FF4">
      <w:pPr>
        <w:ind w:left="0" w:right="-2" w:firstLine="567"/>
        <w:rPr>
          <w:sz w:val="24"/>
          <w:szCs w:val="24"/>
        </w:rPr>
      </w:pPr>
      <w:r w:rsidRPr="00985FF4">
        <w:rPr>
          <w:sz w:val="24"/>
          <w:szCs w:val="24"/>
        </w:rPr>
        <w:t xml:space="preserve">По информации ПФР, проект постановления правления ПФР «Об утверждении Порядка признания безнадежными к взысканию сумм недоимки по страховым взносам, задолженности по пеням и штрафам и их списания» разработан и находится на согласовании  в Минтруде России. </w:t>
      </w:r>
    </w:p>
    <w:p w:rsidR="00985FF4" w:rsidRPr="00985FF4" w:rsidRDefault="00985FF4" w:rsidP="00985FF4">
      <w:pPr>
        <w:ind w:left="0" w:right="-2" w:firstLine="567"/>
        <w:rPr>
          <w:sz w:val="24"/>
          <w:szCs w:val="24"/>
        </w:rPr>
      </w:pPr>
      <w:r w:rsidRPr="00985FF4">
        <w:rPr>
          <w:sz w:val="24"/>
          <w:szCs w:val="24"/>
        </w:rPr>
        <w:t xml:space="preserve">Наряду с этим статьей 6 Федерального закона № 436-ФЗ статья 4 Федерального закона от 3 июля 2016 г. № 243-ФЗ дополнена положением, предусматривающим, что в случае утраты налоговыми органами возможности взыскания переданных им государственными внебюджетными фондами недоимки по страховым взносам и задолженности по соответствующим пеням и штрафам, образовавшихся на 1 января 2017 года, а также сумм страховых взносов, пеней и штрафов, доначисленных государственными внебюджетными фондами, подлежащих уплате по результатам контрольных мероприятий, проведенных за расчетные (отчетные) периоды, истекшие до 1 января 2017 года, </w:t>
      </w:r>
      <w:r w:rsidRPr="00985FF4">
        <w:rPr>
          <w:b/>
          <w:sz w:val="24"/>
          <w:szCs w:val="24"/>
        </w:rPr>
        <w:t>в связи с истечением установленного срока их взыскания в период с 1 января 2017 года до даты подписания акта приема-передачи указанные недоимка и задолженность признаются безнадежными к взысканию и списываются налоговым органом</w:t>
      </w:r>
      <w:r w:rsidRPr="00985FF4">
        <w:rPr>
          <w:sz w:val="24"/>
          <w:szCs w:val="24"/>
        </w:rPr>
        <w:t xml:space="preserve"> по месту нахождения организации или по месту жительства физического лица в порядке, утверждаемом федеральным органом исполнительной власти, уполномоченным по контролю и надзору в области налогов и сборов.</w:t>
      </w:r>
    </w:p>
    <w:p w:rsidR="00985FF4" w:rsidRPr="00985FF4" w:rsidRDefault="00985FF4" w:rsidP="00985FF4">
      <w:pPr>
        <w:ind w:left="0" w:right="-2" w:firstLine="567"/>
        <w:rPr>
          <w:sz w:val="24"/>
          <w:szCs w:val="24"/>
        </w:rPr>
      </w:pPr>
      <w:r w:rsidRPr="00985FF4">
        <w:rPr>
          <w:sz w:val="24"/>
          <w:szCs w:val="24"/>
        </w:rPr>
        <w:t xml:space="preserve">По состоянию на конец января 2018 года порядок признания безнадежной к взысканию и списания налоговым органом задолженности ФНС России не утвержден. </w:t>
      </w:r>
    </w:p>
    <w:p w:rsidR="00985FF4" w:rsidRPr="00985FF4" w:rsidRDefault="00985FF4" w:rsidP="00985FF4">
      <w:pPr>
        <w:ind w:left="0" w:right="-2" w:firstLine="567"/>
        <w:rPr>
          <w:sz w:val="24"/>
          <w:szCs w:val="24"/>
        </w:rPr>
      </w:pPr>
      <w:r w:rsidRPr="00985FF4">
        <w:rPr>
          <w:sz w:val="24"/>
          <w:szCs w:val="24"/>
        </w:rPr>
        <w:lastRenderedPageBreak/>
        <w:t>По информации ПФР, территориальными органами ПФР налоговым органам передана сумма задолженности, образовавшейся на 1 января 2017 года, в объеме 515,10 млрд. рублей, в которую не вошли сведения о задолженности по страховым взносам, сроки взыскания по которой истекли до 1 января 2017 года и по которой имеются разногласия в сведениях о мерах взыскания, а также сведения, не загруженные в информационные ресурсы ФНС России.</w:t>
      </w:r>
    </w:p>
    <w:p w:rsidR="00985FF4" w:rsidRPr="00985FF4" w:rsidRDefault="00985FF4" w:rsidP="00985FF4">
      <w:pPr>
        <w:ind w:left="0" w:right="-2" w:firstLine="567"/>
        <w:rPr>
          <w:sz w:val="24"/>
          <w:szCs w:val="24"/>
        </w:rPr>
      </w:pPr>
      <w:r w:rsidRPr="00985FF4">
        <w:rPr>
          <w:sz w:val="24"/>
          <w:szCs w:val="24"/>
        </w:rPr>
        <w:t>Объем задолженности, в отношении которой будут проводиться мероприятия по ее списанию, а также объем задолженности, не загруженной в информационные ресурсы ФНС России, по которой в территориальных органах ПФР имеются документы о мерах по ее взысканию, ПФР не представлен в связи с тем, что данные суммы по состоянию на 30 января 2018 года отсутствуют.</w:t>
      </w:r>
    </w:p>
    <w:p w:rsidR="00985FF4" w:rsidRPr="00985FF4" w:rsidRDefault="00985FF4" w:rsidP="00985FF4">
      <w:pPr>
        <w:ind w:left="0" w:right="-2" w:firstLine="567"/>
        <w:rPr>
          <w:sz w:val="24"/>
          <w:szCs w:val="24"/>
        </w:rPr>
      </w:pPr>
      <w:r w:rsidRPr="00985FF4">
        <w:rPr>
          <w:sz w:val="24"/>
          <w:szCs w:val="24"/>
        </w:rPr>
        <w:t>По данным ПФР (письмо от 30 января 2018 г. № АД-С3-17/1619), в соответствии с протоколом совещания у статс-секретаря – заместителя Министра труда и социальной защиты Российской Федерации Пудова А.Н. от 24 января 2018 г. № 2/17/2 списание задолженности должно быть завершено в течение месяца после вступления в силу постановления правления ПФР об утверждении порядка признания безнадежными к взысканию сумм недоимки по страховым взносам, задолженности по пеням и штрафам и их списания.</w:t>
      </w:r>
    </w:p>
    <w:p w:rsidR="00985FF4" w:rsidRPr="00985FF4" w:rsidRDefault="00985FF4" w:rsidP="00985FF4">
      <w:pPr>
        <w:ind w:left="0" w:right="-2" w:firstLine="567"/>
        <w:rPr>
          <w:sz w:val="24"/>
          <w:szCs w:val="24"/>
        </w:rPr>
      </w:pPr>
      <w:r w:rsidRPr="00985FF4">
        <w:rPr>
          <w:sz w:val="24"/>
          <w:szCs w:val="24"/>
        </w:rPr>
        <w:t>Порядок и сроки представления сведений о задолженности, не загруженных (не представленных) в информационные ресурсы ФНС России, отсутствует.</w:t>
      </w:r>
    </w:p>
    <w:p w:rsidR="00985FF4" w:rsidRPr="00985FF4" w:rsidRDefault="00985FF4" w:rsidP="00985FF4">
      <w:pPr>
        <w:ind w:left="0" w:right="-2" w:firstLine="567"/>
        <w:rPr>
          <w:sz w:val="24"/>
          <w:szCs w:val="24"/>
        </w:rPr>
      </w:pPr>
      <w:r w:rsidRPr="00985FF4">
        <w:rPr>
          <w:sz w:val="24"/>
          <w:szCs w:val="24"/>
        </w:rPr>
        <w:t>По мнению Счетной палаты, Правительству Российской Федерации целесообразно рассмотреть вопрос об установлении срока завершения данной работы.</w:t>
      </w:r>
    </w:p>
    <w:p w:rsidR="00985FF4" w:rsidRPr="00985FF4" w:rsidRDefault="00985FF4" w:rsidP="00985FF4">
      <w:pPr>
        <w:widowControl w:val="0"/>
        <w:ind w:left="0" w:right="-2" w:firstLine="567"/>
        <w:rPr>
          <w:sz w:val="24"/>
          <w:szCs w:val="24"/>
        </w:rPr>
      </w:pPr>
      <w:r w:rsidRPr="00985FF4">
        <w:rPr>
          <w:sz w:val="24"/>
          <w:szCs w:val="24"/>
        </w:rPr>
        <w:t xml:space="preserve">В целях исправления ситуации с некорректным состоянием расчетов по страховым взносам за периоды до 1 января 2017 года в субъекты Российской Федерации направлены рекомендации о порядке взаимодействия отделений ПФР и налоговых органов по корректировке сведений, переданных территориальными органами ПФР в налоговые органы, о суммах страховых взносов на обязательное пенсионное и обязательное медицинское страхование, пеней и штрафов, образовавшихся на 1 января 2017 года (письмо ПФР </w:t>
      </w:r>
      <w:r w:rsidRPr="00985FF4">
        <w:rPr>
          <w:sz w:val="24"/>
          <w:szCs w:val="24"/>
        </w:rPr>
        <w:br/>
        <w:t xml:space="preserve">№ НП-30-26/13859, ФНС России № ЗН-4/22/17710@ от 6 сентября 2017 года). </w:t>
      </w:r>
    </w:p>
    <w:p w:rsidR="00985FF4" w:rsidRPr="00985FF4" w:rsidRDefault="00985FF4" w:rsidP="00985FF4">
      <w:pPr>
        <w:widowControl w:val="0"/>
        <w:ind w:left="0" w:right="-2" w:firstLine="567"/>
        <w:rPr>
          <w:sz w:val="24"/>
          <w:szCs w:val="24"/>
        </w:rPr>
      </w:pPr>
      <w:r w:rsidRPr="00985FF4">
        <w:rPr>
          <w:b/>
          <w:sz w:val="24"/>
          <w:szCs w:val="24"/>
        </w:rPr>
        <w:t>2.1.2.</w:t>
      </w:r>
      <w:r w:rsidRPr="00985FF4">
        <w:rPr>
          <w:sz w:val="24"/>
          <w:szCs w:val="24"/>
        </w:rPr>
        <w:t> В соответствии с Федеральным законом от 1 апреля 1996 г. № 27-ФЗ «Об индивидуальном (персонифицированном) учете в системе обязательного пенсионного страхования» (в редакции Федерального закона № 250-ФЗ) начиная с 1 января 2017 года:</w:t>
      </w:r>
    </w:p>
    <w:p w:rsidR="00985FF4" w:rsidRPr="00985FF4" w:rsidRDefault="00985FF4" w:rsidP="00985FF4">
      <w:pPr>
        <w:ind w:left="0" w:right="-2" w:firstLine="567"/>
        <w:rPr>
          <w:sz w:val="24"/>
          <w:szCs w:val="24"/>
        </w:rPr>
      </w:pPr>
      <w:r w:rsidRPr="00985FF4">
        <w:rPr>
          <w:sz w:val="24"/>
          <w:szCs w:val="24"/>
        </w:rPr>
        <w:t xml:space="preserve">страхователями в ПФР представляются два вида отчетности: форма СЗВ-М «Сведения о застрахованных лицах» (утверждена постановлением правления ПФР от 1 февраля 2016 г. </w:t>
      </w:r>
      <w:r w:rsidRPr="00985FF4">
        <w:rPr>
          <w:sz w:val="24"/>
          <w:szCs w:val="24"/>
        </w:rPr>
        <w:lastRenderedPageBreak/>
        <w:t xml:space="preserve">№ 83п) и форма СЗВ-СТАЖ «Сведения о страховом стаже застрахованных лиц» (утверждена постановлением правления ПФР от 11 января 2017 г. № 3п), срок представления ежемесячной отчетности </w:t>
      </w:r>
      <w:hyperlink r:id="rId33" w:history="1">
        <w:r w:rsidRPr="00985FF4">
          <w:rPr>
            <w:sz w:val="24"/>
            <w:szCs w:val="24"/>
          </w:rPr>
          <w:t>(форма СЗВ-М)</w:t>
        </w:r>
      </w:hyperlink>
      <w:r w:rsidRPr="00985FF4">
        <w:rPr>
          <w:sz w:val="24"/>
          <w:szCs w:val="24"/>
        </w:rPr>
        <w:t xml:space="preserve"> изменен с </w:t>
      </w:r>
      <w:hyperlink r:id="rId34" w:history="1">
        <w:r w:rsidRPr="00985FF4">
          <w:rPr>
            <w:sz w:val="24"/>
            <w:szCs w:val="24"/>
          </w:rPr>
          <w:t>10-го</w:t>
        </w:r>
      </w:hyperlink>
      <w:r w:rsidRPr="00985FF4">
        <w:rPr>
          <w:sz w:val="24"/>
          <w:szCs w:val="24"/>
        </w:rPr>
        <w:t xml:space="preserve"> на </w:t>
      </w:r>
      <w:hyperlink r:id="rId35" w:history="1">
        <w:r w:rsidRPr="00985FF4">
          <w:rPr>
            <w:sz w:val="24"/>
            <w:szCs w:val="24"/>
          </w:rPr>
          <w:t>15-е число</w:t>
        </w:r>
      </w:hyperlink>
      <w:r w:rsidRPr="00985FF4">
        <w:rPr>
          <w:sz w:val="24"/>
          <w:szCs w:val="24"/>
        </w:rPr>
        <w:t xml:space="preserve"> месяца, следующего за отчетным; </w:t>
      </w:r>
    </w:p>
    <w:p w:rsidR="00985FF4" w:rsidRPr="00985FF4" w:rsidRDefault="00985FF4" w:rsidP="00985FF4">
      <w:pPr>
        <w:ind w:left="0" w:right="-2" w:firstLine="567"/>
        <w:rPr>
          <w:sz w:val="24"/>
          <w:szCs w:val="24"/>
        </w:rPr>
      </w:pPr>
      <w:r w:rsidRPr="00985FF4">
        <w:rPr>
          <w:sz w:val="24"/>
          <w:szCs w:val="24"/>
        </w:rPr>
        <w:t>за непредставление страхователем в установленный срок либо за представление им неполных и (или) недостоверных сведений о застрахованных лицах к такому страхователю ПФР применяет финансовые санкции в размере 500 рублей в отношении каждого застрахованного лица;</w:t>
      </w:r>
    </w:p>
    <w:p w:rsidR="00985FF4" w:rsidRPr="00985FF4" w:rsidRDefault="00985FF4" w:rsidP="00985FF4">
      <w:pPr>
        <w:ind w:left="0" w:right="-2" w:firstLine="567"/>
        <w:rPr>
          <w:sz w:val="24"/>
          <w:szCs w:val="24"/>
        </w:rPr>
      </w:pPr>
      <w:r w:rsidRPr="00985FF4">
        <w:rPr>
          <w:sz w:val="24"/>
          <w:szCs w:val="24"/>
        </w:rPr>
        <w:t>за непредставление страхователем сведений на 25 и более работающих у него застрахованных лиц в форме электронного документа, подписанного усиленной квалифицированной электронной подписью, к такому страхователю применяются финансовые санкции в размере 1 000 рублей.</w:t>
      </w:r>
    </w:p>
    <w:p w:rsidR="00985FF4" w:rsidRPr="00985FF4" w:rsidRDefault="00985FF4" w:rsidP="00985FF4">
      <w:pPr>
        <w:ind w:left="0" w:right="-2" w:firstLine="567"/>
        <w:rPr>
          <w:sz w:val="24"/>
          <w:szCs w:val="24"/>
        </w:rPr>
      </w:pPr>
      <w:r w:rsidRPr="00985FF4">
        <w:rPr>
          <w:sz w:val="24"/>
          <w:szCs w:val="24"/>
        </w:rPr>
        <w:t>По информации ПФР, за непредставление в установленные сроки сведений в 2017 году предъявлены финансовые санкции к 1 110,65 тыс. страхователей на сумму 2 740,88 млн. рублей, за несоблюдение порядка представления  сведений – к 3,81 тыс. страхователей на сумму 3,81 млн. рублей. В бюджет ПФР поступило 458,05 млн. рублей, или 16,7 % общей суммы предъявленных ПФР финансовых санкций.</w:t>
      </w:r>
    </w:p>
    <w:p w:rsidR="00985FF4" w:rsidRPr="00985FF4" w:rsidRDefault="00985FF4" w:rsidP="00985FF4">
      <w:pPr>
        <w:ind w:left="0" w:right="-2" w:firstLine="567"/>
        <w:rPr>
          <w:sz w:val="24"/>
          <w:szCs w:val="24"/>
        </w:rPr>
      </w:pPr>
      <w:r w:rsidRPr="00985FF4">
        <w:rPr>
          <w:b/>
          <w:sz w:val="24"/>
          <w:szCs w:val="24"/>
        </w:rPr>
        <w:t>2.1.3. </w:t>
      </w:r>
      <w:r w:rsidRPr="00985FF4">
        <w:rPr>
          <w:sz w:val="24"/>
          <w:szCs w:val="24"/>
        </w:rPr>
        <w:t>Федеральным законом от 19 декабря 2016 г. № 447-ФЗ «О внесении изменений в статью 33</w:t>
      </w:r>
      <w:r w:rsidRPr="00985FF4">
        <w:rPr>
          <w:sz w:val="24"/>
          <w:szCs w:val="24"/>
          <w:vertAlign w:val="superscript"/>
        </w:rPr>
        <w:t>3</w:t>
      </w:r>
      <w:r w:rsidRPr="00985FF4">
        <w:rPr>
          <w:sz w:val="24"/>
          <w:szCs w:val="24"/>
        </w:rPr>
        <w:t xml:space="preserve"> Федерального закона «Об обязательном пенсионном страховании в Российской Федерации» и статью 6</w:t>
      </w:r>
      <w:r w:rsidRPr="00985FF4">
        <w:rPr>
          <w:sz w:val="24"/>
          <w:szCs w:val="24"/>
          <w:vertAlign w:val="superscript"/>
        </w:rPr>
        <w:t>1</w:t>
      </w:r>
      <w:r w:rsidRPr="00985FF4">
        <w:rPr>
          <w:sz w:val="24"/>
          <w:szCs w:val="24"/>
        </w:rPr>
        <w:t xml:space="preserve"> Федерального закона «О внесении изменений в отдельные законодательные акты Российской Федерации по вопросам обязательного пенсионного страхования в части права выбора застрахованными лицами варианта пенсионного обеспечения» на 2017 – 2019 годы продлено действие моратория на формирование накопительной пенсии.</w:t>
      </w:r>
    </w:p>
    <w:p w:rsidR="00985FF4" w:rsidRPr="00985FF4" w:rsidRDefault="00985FF4" w:rsidP="00985FF4">
      <w:pPr>
        <w:ind w:left="0" w:right="-2" w:firstLine="567"/>
        <w:rPr>
          <w:sz w:val="24"/>
          <w:szCs w:val="24"/>
        </w:rPr>
      </w:pPr>
      <w:r w:rsidRPr="00985FF4">
        <w:rPr>
          <w:b/>
          <w:sz w:val="24"/>
          <w:szCs w:val="24"/>
        </w:rPr>
        <w:t>2.1.4.</w:t>
      </w:r>
      <w:r w:rsidRPr="00985FF4">
        <w:rPr>
          <w:sz w:val="24"/>
          <w:szCs w:val="24"/>
        </w:rPr>
        <w:t> С 1 февраля 2017 года страховые пенсии неработающих пенсионеров проиндексированы на</w:t>
      </w:r>
      <w:r w:rsidRPr="00985FF4">
        <w:rPr>
          <w:rFonts w:eastAsia="Times New Roman"/>
          <w:sz w:val="24"/>
          <w:szCs w:val="24"/>
        </w:rPr>
        <w:t xml:space="preserve"> </w:t>
      </w:r>
      <w:r w:rsidRPr="00985FF4">
        <w:rPr>
          <w:sz w:val="24"/>
          <w:szCs w:val="24"/>
        </w:rPr>
        <w:t>индекс роста потребительских цен за 2016 год</w:t>
      </w:r>
      <w:r w:rsidRPr="00985FF4">
        <w:t xml:space="preserve"> (</w:t>
      </w:r>
      <w:r w:rsidRPr="00985FF4">
        <w:rPr>
          <w:sz w:val="24"/>
          <w:szCs w:val="24"/>
        </w:rPr>
        <w:t xml:space="preserve">5,4 %) (постановление Правительства Российской Федерации от 19 января 2017 г. № 36 «Об утверждении коэффициента индексации с 1 февраля 2017 года размера фиксированной выплаты к страховой пенсии»). </w:t>
      </w:r>
    </w:p>
    <w:p w:rsidR="00985FF4" w:rsidRPr="00985FF4" w:rsidRDefault="00985FF4" w:rsidP="00985FF4">
      <w:pPr>
        <w:ind w:left="0" w:right="-2" w:firstLine="567"/>
        <w:rPr>
          <w:sz w:val="24"/>
          <w:szCs w:val="24"/>
        </w:rPr>
      </w:pPr>
      <w:r w:rsidRPr="00985FF4">
        <w:rPr>
          <w:sz w:val="24"/>
          <w:szCs w:val="24"/>
        </w:rPr>
        <w:t xml:space="preserve">В результате индексации стоимость одного пенсионного коэффициента для определения размера страховой пенсии (далее также </w:t>
      </w:r>
      <w:r w:rsidRPr="00985FF4">
        <w:rPr>
          <w:rFonts w:eastAsia="Times New Roman"/>
          <w:sz w:val="24"/>
          <w:szCs w:val="24"/>
        </w:rPr>
        <w:t xml:space="preserve">– ПК) </w:t>
      </w:r>
      <w:r w:rsidRPr="00985FF4">
        <w:rPr>
          <w:sz w:val="24"/>
          <w:szCs w:val="24"/>
        </w:rPr>
        <w:t xml:space="preserve">составила 78,28 рубля (на 1 января 2017 года – 74,27 рубля), размер фиксированной выплаты к страховой пенсии – 4 805,11 рубля (на 1 января 2017 года – 4 558,93 рубля), средний размер страховой пенсии </w:t>
      </w:r>
      <w:r w:rsidRPr="00985FF4">
        <w:rPr>
          <w:sz w:val="24"/>
          <w:szCs w:val="24"/>
        </w:rPr>
        <w:lastRenderedPageBreak/>
        <w:t>увеличился на 505 рублей и составил 13 230 рублей, средний размер страховой пенсии по старости увеличился на 519 рублей и составил 13 691 рубль.</w:t>
      </w:r>
    </w:p>
    <w:p w:rsidR="00985FF4" w:rsidRPr="00985FF4" w:rsidRDefault="00985FF4" w:rsidP="00985FF4">
      <w:pPr>
        <w:ind w:left="0" w:right="-2" w:firstLine="567"/>
        <w:rPr>
          <w:sz w:val="24"/>
          <w:szCs w:val="24"/>
        </w:rPr>
      </w:pPr>
      <w:r w:rsidRPr="00985FF4">
        <w:rPr>
          <w:b/>
          <w:sz w:val="24"/>
          <w:szCs w:val="24"/>
        </w:rPr>
        <w:t>2.1.5.</w:t>
      </w:r>
      <w:r w:rsidRPr="00985FF4">
        <w:rPr>
          <w:sz w:val="24"/>
          <w:szCs w:val="24"/>
        </w:rPr>
        <w:t> В соответствии с Федеральным законом № 416-ФЗ с 1 апреля 2017 года стоимость ПК увеличена до 78,58 рубля. В результате средний размер страховой пенсии по старости увеличился на 23 рубля и составил 13 714 рублей.</w:t>
      </w:r>
    </w:p>
    <w:p w:rsidR="00985FF4" w:rsidRPr="00985FF4" w:rsidRDefault="00985FF4" w:rsidP="00985FF4">
      <w:pPr>
        <w:ind w:left="0" w:right="-2" w:firstLine="567"/>
        <w:rPr>
          <w:sz w:val="24"/>
          <w:szCs w:val="24"/>
        </w:rPr>
      </w:pPr>
      <w:r w:rsidRPr="00985FF4">
        <w:rPr>
          <w:sz w:val="24"/>
          <w:szCs w:val="24"/>
        </w:rPr>
        <w:t>Вместе с тем установленная с 1 апреля стоимость ПК при формировании бюджета ПФР на 2017 год рассчитывалась исходя из прогноза инфляции за 2016 год (5,8 %),  что не соответствует пункту 2 части 20 статьи 15 Федерального закона от 28 декабря 2013 г. № 400-ФЗ «О страховых пенсиях» (далее – Федеральный закон № 400-ФЗ), в соответствии с которым ежегодное возможное увеличение стоимости ПК</w:t>
      </w:r>
      <w:bookmarkStart w:id="1" w:name="Par1"/>
      <w:bookmarkStart w:id="2" w:name="Par2"/>
      <w:bookmarkEnd w:id="1"/>
      <w:bookmarkEnd w:id="2"/>
      <w:r w:rsidRPr="00985FF4">
        <w:rPr>
          <w:sz w:val="24"/>
          <w:szCs w:val="24"/>
        </w:rPr>
        <w:t xml:space="preserve"> с 1 апреля рассчитывается исходя из объемов поступлений от страховых взносов на выплату страховых пенсий, трансфертов из федерального бюджета бюджету ПФР на выплату страховых пенсий и сумм индивидуальных пенсионных коэффициентов получателей страховых пенсий.</w:t>
      </w:r>
    </w:p>
    <w:p w:rsidR="00985FF4" w:rsidRPr="00985FF4" w:rsidRDefault="00985FF4" w:rsidP="00985FF4">
      <w:pPr>
        <w:ind w:left="0" w:right="-2" w:firstLine="567"/>
        <w:rPr>
          <w:sz w:val="24"/>
          <w:szCs w:val="24"/>
        </w:rPr>
      </w:pPr>
      <w:r w:rsidRPr="00985FF4">
        <w:rPr>
          <w:sz w:val="24"/>
          <w:szCs w:val="24"/>
        </w:rPr>
        <w:t xml:space="preserve">Согласно части 23 статьи 15 Федерального закона № 400-ФЗ стоимость ПК определяется по методике, устанавливаемой Правительством Российской Федерации. </w:t>
      </w:r>
    </w:p>
    <w:p w:rsidR="00985FF4" w:rsidRPr="00985FF4" w:rsidRDefault="00985FF4" w:rsidP="00985FF4">
      <w:pPr>
        <w:ind w:left="0" w:right="-2" w:firstLine="567"/>
        <w:rPr>
          <w:sz w:val="24"/>
          <w:szCs w:val="24"/>
        </w:rPr>
      </w:pPr>
      <w:r w:rsidRPr="00985FF4">
        <w:rPr>
          <w:sz w:val="24"/>
          <w:szCs w:val="24"/>
        </w:rPr>
        <w:t>До настоящего времени методика Правительством Российской Федерации не утверждена, что не позволяет оценить реальную стоимость ПК с 1 апреля текущего года в соответствии с требованиями указанного Федерального закона. Одновременно следует отметить, что положение пункта 2 части 20 статьи 15 Федерального закона № 400-ФЗ начиная с 2015 года ни разу не применялось.</w:t>
      </w:r>
    </w:p>
    <w:p w:rsidR="00985FF4" w:rsidRPr="00985FF4" w:rsidRDefault="00985FF4" w:rsidP="00985FF4">
      <w:pPr>
        <w:ind w:left="0" w:right="-2" w:firstLine="567"/>
        <w:rPr>
          <w:sz w:val="24"/>
          <w:szCs w:val="24"/>
        </w:rPr>
      </w:pPr>
      <w:r w:rsidRPr="00985FF4">
        <w:rPr>
          <w:b/>
          <w:sz w:val="24"/>
          <w:szCs w:val="24"/>
        </w:rPr>
        <w:t>2.1.6.</w:t>
      </w:r>
      <w:r w:rsidRPr="00985FF4">
        <w:rPr>
          <w:sz w:val="24"/>
          <w:szCs w:val="24"/>
        </w:rPr>
        <w:t xml:space="preserve"> С 1 апреля 2017 года социальные пенсии с учетом темпов роста прожиточного минимума пенсионера в Российской Федерации за 2016 год увеличились на 1,5 % (постановление Правительства Российской Федерации от 16 марта 2017 г. № 307 «Об утверждении коэффициента индексации с 1 апреля 2017 года социальных пенсий»). </w:t>
      </w:r>
    </w:p>
    <w:p w:rsidR="00985FF4" w:rsidRPr="00985FF4" w:rsidRDefault="00985FF4" w:rsidP="00985FF4">
      <w:pPr>
        <w:widowControl w:val="0"/>
        <w:ind w:left="0" w:right="-2" w:firstLine="567"/>
        <w:rPr>
          <w:rFonts w:eastAsia="Times New Roman"/>
          <w:sz w:val="24"/>
          <w:szCs w:val="24"/>
        </w:rPr>
      </w:pPr>
      <w:r w:rsidRPr="00985FF4">
        <w:rPr>
          <w:b/>
          <w:sz w:val="24"/>
          <w:szCs w:val="24"/>
        </w:rPr>
        <w:t>2.1.7.</w:t>
      </w:r>
      <w:r w:rsidRPr="00985FF4">
        <w:rPr>
          <w:sz w:val="24"/>
          <w:szCs w:val="24"/>
        </w:rPr>
        <w:t> </w:t>
      </w:r>
      <w:r w:rsidRPr="00985FF4">
        <w:rPr>
          <w:rFonts w:eastAsia="Times New Roman"/>
          <w:sz w:val="24"/>
          <w:szCs w:val="24"/>
        </w:rPr>
        <w:t xml:space="preserve">С 1 августа 2017 года в соответствии с пунктом 3 части 2 статьи 18 Федерального закона № 400-ФЗ 11,83 млн. человек (в 2016 году – 12,9 млн. человек) произведена корректировка размеров страховых пенсий по данным индивидуального персонифицированного учета застрахованного лица на основании сведений о сумме страховых взносов по состоянию на 31 декабря 2016 года. Средний размер увеличения страховой пенсии составил 168,78 рубля (в 2016 году – 149 рублей). </w:t>
      </w:r>
    </w:p>
    <w:p w:rsidR="00985FF4" w:rsidRPr="00985FF4" w:rsidRDefault="00985FF4" w:rsidP="00985FF4">
      <w:pPr>
        <w:ind w:left="0" w:right="-2"/>
        <w:rPr>
          <w:rFonts w:eastAsia="Times New Roman"/>
          <w:sz w:val="24"/>
          <w:szCs w:val="24"/>
        </w:rPr>
      </w:pPr>
      <w:r w:rsidRPr="00985FF4">
        <w:rPr>
          <w:rFonts w:eastAsia="Times New Roman"/>
          <w:sz w:val="24"/>
          <w:szCs w:val="24"/>
        </w:rPr>
        <w:t xml:space="preserve">В соответствии со статьей 12 Федерального закона от 30 ноября 2011 г. № 360-ФЗ «О порядке финансирования выплат за счет средств пенсионных накоплений» с 1 августа 2017 года также проведена корректировка накопительных пенсий и срочной пенсионной выплаты по результатам инвестирования средств выплатного резерва за 2016 год в </w:t>
      </w:r>
      <w:r w:rsidRPr="00985FF4">
        <w:rPr>
          <w:rFonts w:eastAsia="Times New Roman"/>
          <w:sz w:val="24"/>
          <w:szCs w:val="24"/>
        </w:rPr>
        <w:lastRenderedPageBreak/>
        <w:t>отношении 41 тыс. человек (в 2016 году – в отношении 30,4 тыс. человек) и 18,9 тыс. человек (в 2016 году – в отношении 5,2 тыс. человек) соответственно. Средний размер накопительной пенсии в результате корректировки составил 899,56 рубля, срочной пенсионной выплаты – 1 510,70 рубля.</w:t>
      </w:r>
    </w:p>
    <w:p w:rsidR="00985FF4" w:rsidRPr="00985FF4" w:rsidRDefault="00985FF4" w:rsidP="00777F42">
      <w:pPr>
        <w:spacing w:line="372" w:lineRule="auto"/>
        <w:ind w:left="0" w:right="0" w:firstLine="567"/>
        <w:rPr>
          <w:sz w:val="24"/>
          <w:szCs w:val="24"/>
        </w:rPr>
      </w:pPr>
      <w:r w:rsidRPr="00985FF4">
        <w:rPr>
          <w:b/>
          <w:sz w:val="24"/>
          <w:szCs w:val="24"/>
        </w:rPr>
        <w:t>2.1.8.</w:t>
      </w:r>
      <w:r w:rsidRPr="00985FF4">
        <w:rPr>
          <w:sz w:val="24"/>
          <w:szCs w:val="24"/>
        </w:rPr>
        <w:t xml:space="preserve"> В соответствии с Федеральным законом от 22 ноября 2016 г. № 385-ФЗ «О единовременной денежной выплате гражданам, получающим пенсию» в целях усиления мер материальной поддержки отдельных категорий лиц в связи с повышением стоимости жизни и с учетом ситуации, складывающейся в 2016 году в экономике и социальной сфере, лицам, постоянно проживающим на территории Российской Федерации и являющимся в соответствии с законодательством Российской Федерации получателями пенсий, выплата которых производится ПФР, в январе 2017 года осуществлена единовременная выплата в размере 5,00 тыс. рублей. На предоставление данной выплаты израсходовано 219 718,74 млн. рублей, или 99,1 % средств, предусмотренных Федеральным законом  № 416-ФЗ. </w:t>
      </w:r>
    </w:p>
    <w:p w:rsidR="00985FF4" w:rsidRPr="00985FF4" w:rsidRDefault="00985FF4" w:rsidP="00777F42">
      <w:pPr>
        <w:spacing w:line="372" w:lineRule="auto"/>
        <w:ind w:left="0" w:right="0" w:firstLine="567"/>
        <w:rPr>
          <w:sz w:val="24"/>
          <w:szCs w:val="24"/>
        </w:rPr>
      </w:pPr>
      <w:r w:rsidRPr="00985FF4">
        <w:rPr>
          <w:b/>
          <w:sz w:val="24"/>
          <w:szCs w:val="24"/>
        </w:rPr>
        <w:t>2.1.9.</w:t>
      </w:r>
      <w:r w:rsidRPr="00985FF4">
        <w:rPr>
          <w:sz w:val="24"/>
          <w:szCs w:val="24"/>
        </w:rPr>
        <w:t xml:space="preserve"> Федеральным законом от 23 мая 2016 г. №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с 1 января 2017 года предусмотрено поэтапное повышение пенсионного возраста для назначения страховой пенсии по старости в период замещения государственных должностей, муниципальных должностей, должностей государственной гражданской и муниципальной службы. </w:t>
      </w:r>
    </w:p>
    <w:p w:rsidR="00985FF4" w:rsidRPr="00985FF4" w:rsidRDefault="00985FF4" w:rsidP="00777F42">
      <w:pPr>
        <w:spacing w:line="372" w:lineRule="auto"/>
        <w:ind w:left="0" w:right="0" w:firstLine="567"/>
        <w:rPr>
          <w:sz w:val="24"/>
          <w:szCs w:val="24"/>
        </w:rPr>
      </w:pPr>
      <w:r w:rsidRPr="00985FF4">
        <w:rPr>
          <w:b/>
          <w:sz w:val="24"/>
          <w:szCs w:val="24"/>
        </w:rPr>
        <w:t>2.1.10.</w:t>
      </w:r>
      <w:r w:rsidRPr="00985FF4">
        <w:rPr>
          <w:sz w:val="24"/>
          <w:szCs w:val="24"/>
        </w:rPr>
        <w:t> В 2017 году размер материнского (семейного) капитала составил 453,03 тыс. рублей, сохранившись на уровне 2015 – 2016 годов (статья 43 Федерального закона от 6 апреля 2015 г. № 68-ФЗ «О приостановлении действия положений отдельных законодательных актов Российской Федерации в части порядка индексации окладов денежного содержания государственных гражданских служащих, военнослужащих и приравненных к ним лиц, должностных окладов судей, выплат, пособий и компенсаций и признании утратившим силу Федерального закона «О приостановлении действия части 11 статьи 50 Федерального закона «О государственной гражданской службе Российской Федерации» в связи с Федеральным законом «О федеральном бюджете на 2015 год и на плановый период 2016 и 2017 годов»).</w:t>
      </w:r>
    </w:p>
    <w:p w:rsidR="00985FF4" w:rsidRPr="00985FF4" w:rsidRDefault="00985FF4" w:rsidP="00777F42">
      <w:pPr>
        <w:spacing w:line="372" w:lineRule="auto"/>
        <w:ind w:left="0" w:right="0" w:firstLine="567"/>
        <w:rPr>
          <w:sz w:val="24"/>
          <w:szCs w:val="24"/>
        </w:rPr>
      </w:pPr>
      <w:r w:rsidRPr="00985FF4">
        <w:rPr>
          <w:b/>
          <w:sz w:val="24"/>
          <w:szCs w:val="24"/>
        </w:rPr>
        <w:t>2.1.11.</w:t>
      </w:r>
      <w:r w:rsidRPr="00985FF4">
        <w:rPr>
          <w:sz w:val="24"/>
          <w:szCs w:val="24"/>
        </w:rPr>
        <w:t xml:space="preserve"> С 10 августа 2017 года вступил в силу Федеральный закон от 29 июля 2017 г. № 250-ФЗ «О внесении изменений в Уголовный кодекс Российской Федерации и Уголовно-процессуальный кодекс Российской Федерации в связи с совершенствованием правового регулирования отношений, связанных с уплатой страховых взносов в государственные </w:t>
      </w:r>
      <w:r w:rsidRPr="00985FF4">
        <w:rPr>
          <w:sz w:val="24"/>
          <w:szCs w:val="24"/>
        </w:rPr>
        <w:lastRenderedPageBreak/>
        <w:t>внебюджетные фонды», которым установлена уголовная ответственность за уклонение плательщика страховых взносов от их уплаты в крупном размере аналогично наказанию за уклонение от уплаты налогов и сборов.</w:t>
      </w:r>
    </w:p>
    <w:p w:rsidR="00985FF4" w:rsidRPr="00985FF4" w:rsidRDefault="00985FF4" w:rsidP="00777F42">
      <w:pPr>
        <w:spacing w:line="372" w:lineRule="auto"/>
        <w:ind w:left="0" w:right="0" w:firstLine="567"/>
        <w:rPr>
          <w:b/>
          <w:sz w:val="24"/>
          <w:szCs w:val="24"/>
        </w:rPr>
      </w:pPr>
      <w:r w:rsidRPr="00985FF4">
        <w:rPr>
          <w:b/>
          <w:sz w:val="24"/>
          <w:szCs w:val="24"/>
        </w:rPr>
        <w:t>2.2. Социально-экономические условия исполнения бюджета ПФР</w:t>
      </w:r>
    </w:p>
    <w:p w:rsidR="00985FF4" w:rsidRPr="00985FF4" w:rsidRDefault="00985FF4" w:rsidP="00777F42">
      <w:pPr>
        <w:spacing w:line="372" w:lineRule="auto"/>
        <w:ind w:left="0" w:right="0" w:firstLine="567"/>
        <w:rPr>
          <w:sz w:val="24"/>
          <w:szCs w:val="24"/>
        </w:rPr>
      </w:pPr>
      <w:r w:rsidRPr="00985FF4">
        <w:rPr>
          <w:b/>
          <w:sz w:val="24"/>
          <w:szCs w:val="24"/>
        </w:rPr>
        <w:t>2.2.1.</w:t>
      </w:r>
      <w:r w:rsidRPr="00985FF4">
        <w:rPr>
          <w:sz w:val="24"/>
          <w:szCs w:val="24"/>
        </w:rPr>
        <w:t> На исполнение бюджета ПФР в части поступления страховых взносов на обязательное пенсионное страхование оказывает уровень оплаты труда работников, уровень занятости населения, задолженность по заработной плате.</w:t>
      </w:r>
    </w:p>
    <w:p w:rsidR="00985FF4" w:rsidRPr="00985FF4" w:rsidRDefault="00985FF4" w:rsidP="00777F42">
      <w:pPr>
        <w:spacing w:line="372" w:lineRule="auto"/>
        <w:ind w:left="0" w:right="0" w:firstLine="567"/>
        <w:rPr>
          <w:sz w:val="24"/>
          <w:szCs w:val="24"/>
        </w:rPr>
      </w:pPr>
      <w:r w:rsidRPr="00985FF4">
        <w:rPr>
          <w:sz w:val="24"/>
          <w:szCs w:val="24"/>
        </w:rPr>
        <w:t>Реальная начисленная среднемесячная заработная плата росла в течение всего 2017 года, увеличившись по сравнению с 2016 годом на 3,4 % (в 2016 году – на 0,8 %).</w:t>
      </w:r>
    </w:p>
    <w:p w:rsidR="00985FF4" w:rsidRPr="00985FF4" w:rsidRDefault="00985FF4" w:rsidP="00777F42">
      <w:pPr>
        <w:spacing w:line="372" w:lineRule="auto"/>
        <w:ind w:left="0" w:right="0" w:firstLine="567"/>
        <w:rPr>
          <w:sz w:val="24"/>
          <w:szCs w:val="24"/>
        </w:rPr>
      </w:pPr>
      <w:r w:rsidRPr="00985FF4">
        <w:rPr>
          <w:sz w:val="24"/>
          <w:szCs w:val="24"/>
        </w:rPr>
        <w:t>Сохраняется существенная дифференциация уровней заработной платы по видам экономической деятельности. Так, в январе – ноябре 2017 года наименьший уровень начисленной среднемесячной заработной платы работников отмечен в производстве одежды (51 % общероссийского уровня среднемесячной заработной платы), производстве кожи и изделий из кожи (55 %), производстве текстильных изделий (58 %) и производстве мебели (57 %). При этом с начала года, несмотря на постепенное восстановление экономики и рост реальной заработной платы, ситуация принципиально не изменилась.</w:t>
      </w:r>
    </w:p>
    <w:p w:rsidR="00985FF4" w:rsidRPr="00985FF4" w:rsidRDefault="00985FF4" w:rsidP="00777F42">
      <w:pPr>
        <w:spacing w:line="372" w:lineRule="auto"/>
        <w:ind w:left="0" w:right="0" w:firstLine="567"/>
        <w:rPr>
          <w:sz w:val="24"/>
          <w:szCs w:val="24"/>
        </w:rPr>
      </w:pPr>
      <w:r w:rsidRPr="00985FF4">
        <w:rPr>
          <w:sz w:val="24"/>
          <w:szCs w:val="24"/>
        </w:rPr>
        <w:t>Уровень среднемесячной заработной платы в образовании, здравоохранении и предоставлении социальных услуг сохраняется ниже среднего общероссийского значения. В январе – ноябре 2016 года в образовании данный показатель составил 77 % (в январе 2017 года – 76 %), в здравоохранении и предоставлении социальных услуг – 82 % (84 %).</w:t>
      </w:r>
    </w:p>
    <w:p w:rsidR="00985FF4" w:rsidRPr="00985FF4" w:rsidRDefault="00985FF4" w:rsidP="00777F42">
      <w:pPr>
        <w:spacing w:line="372" w:lineRule="auto"/>
        <w:ind w:left="0" w:right="0" w:firstLine="567"/>
        <w:rPr>
          <w:sz w:val="24"/>
          <w:szCs w:val="24"/>
        </w:rPr>
      </w:pPr>
      <w:r w:rsidRPr="00985FF4">
        <w:rPr>
          <w:sz w:val="24"/>
          <w:szCs w:val="24"/>
        </w:rPr>
        <w:t>По состоянию на 1 января 2018 года просроченная задолженность по заработной плате по кругу наблюдаемых видов экономической деятельности (не относящихся к субъектам малого предпринимательства) составила 2 487 млн. рублей и по сравнению с 1 января 2017 года снизилась на 238 млн. рублей, или на 8,7 %.</w:t>
      </w:r>
    </w:p>
    <w:p w:rsidR="00985FF4" w:rsidRPr="00985FF4" w:rsidRDefault="00985FF4" w:rsidP="00777F42">
      <w:pPr>
        <w:spacing w:line="372" w:lineRule="auto"/>
        <w:ind w:left="0" w:right="0" w:firstLine="567"/>
        <w:rPr>
          <w:sz w:val="24"/>
          <w:szCs w:val="24"/>
        </w:rPr>
      </w:pPr>
      <w:r w:rsidRPr="00985FF4">
        <w:rPr>
          <w:sz w:val="24"/>
          <w:szCs w:val="24"/>
        </w:rPr>
        <w:t>Просроченная задолженность по заработной плате из-за отсутствия у организаций собственных средств на 1 января 2018 года составила 2 462 млн. рублей, или 99 % общей суммы просроченной задолженности, и по сравнению с началом 2017 года уменьшилась на 258 млн. рублей (на 9,5 %).</w:t>
      </w:r>
    </w:p>
    <w:p w:rsidR="00985FF4" w:rsidRPr="00985FF4" w:rsidRDefault="00985FF4" w:rsidP="00777F42">
      <w:pPr>
        <w:spacing w:line="372" w:lineRule="auto"/>
        <w:ind w:left="0" w:right="0" w:firstLine="567"/>
        <w:rPr>
          <w:sz w:val="24"/>
          <w:szCs w:val="24"/>
        </w:rPr>
      </w:pPr>
      <w:r w:rsidRPr="00985FF4">
        <w:rPr>
          <w:sz w:val="24"/>
          <w:szCs w:val="24"/>
        </w:rPr>
        <w:t>Объем просроченной задолженности на 1 января 2018 года составил менее 1 % месячного фонда заработной платы работников наблюдаемых видов экономической деятельности.</w:t>
      </w:r>
    </w:p>
    <w:p w:rsidR="00985FF4" w:rsidRPr="00985FF4" w:rsidRDefault="00985FF4" w:rsidP="00777F42">
      <w:pPr>
        <w:spacing w:line="372" w:lineRule="auto"/>
        <w:ind w:left="0" w:right="0" w:firstLine="567"/>
        <w:rPr>
          <w:sz w:val="24"/>
          <w:szCs w:val="24"/>
        </w:rPr>
      </w:pPr>
      <w:r w:rsidRPr="00985FF4">
        <w:rPr>
          <w:sz w:val="24"/>
          <w:szCs w:val="24"/>
        </w:rPr>
        <w:t>Из общей суммы невыплаченной заработной платы на долги, образовавшиеся в 2016 году, приходится 710 млн. рублей (28,6 %), в 2015 году и ранее – 547 млн. рублей (22 %).</w:t>
      </w:r>
    </w:p>
    <w:p w:rsidR="00985FF4" w:rsidRPr="00985FF4" w:rsidRDefault="00985FF4" w:rsidP="00777F42">
      <w:pPr>
        <w:spacing w:line="372" w:lineRule="auto"/>
        <w:ind w:left="0" w:right="0" w:firstLine="567"/>
        <w:rPr>
          <w:sz w:val="24"/>
          <w:szCs w:val="24"/>
        </w:rPr>
      </w:pPr>
      <w:r w:rsidRPr="00985FF4">
        <w:rPr>
          <w:sz w:val="24"/>
          <w:szCs w:val="24"/>
        </w:rPr>
        <w:lastRenderedPageBreak/>
        <w:t>В общем объеме просроченной задолженности по заработной плате 61 % приходится на обрабатывающие производства, 17 % – на строительство, по 6 % – на сельское хозяйство, охоту и предоставление услуг в этих областях, лесозаготовки и транспорт, 3 % – на добычу полезных ископаемых.</w:t>
      </w:r>
    </w:p>
    <w:p w:rsidR="00985FF4" w:rsidRPr="00985FF4" w:rsidRDefault="00985FF4" w:rsidP="00777F42">
      <w:pPr>
        <w:spacing w:line="372" w:lineRule="auto"/>
        <w:ind w:left="0" w:right="0" w:firstLine="567"/>
        <w:rPr>
          <w:sz w:val="24"/>
          <w:szCs w:val="24"/>
        </w:rPr>
      </w:pPr>
      <w:r w:rsidRPr="00985FF4">
        <w:rPr>
          <w:sz w:val="24"/>
          <w:szCs w:val="24"/>
        </w:rPr>
        <w:t xml:space="preserve">Реальные располагаемые денежные доходы населения в 2017 году по сравнению с соответствующим периодом 2016 года продолжали снижаться – на 1,7 % (в 2016 году – снижение на 5,8 %). При этом после резкого увеличения в январе в результате единовременной денежной выплаты пенсионерам в остальные месяцы наблюдалось их снижение. </w:t>
      </w:r>
    </w:p>
    <w:p w:rsidR="00985FF4" w:rsidRPr="00985FF4" w:rsidRDefault="00985FF4" w:rsidP="00777F42">
      <w:pPr>
        <w:spacing w:line="372" w:lineRule="auto"/>
        <w:ind w:left="0" w:right="0" w:firstLine="567"/>
        <w:rPr>
          <w:sz w:val="24"/>
          <w:szCs w:val="24"/>
        </w:rPr>
      </w:pPr>
      <w:r w:rsidRPr="00985FF4">
        <w:rPr>
          <w:sz w:val="24"/>
          <w:szCs w:val="24"/>
        </w:rPr>
        <w:t xml:space="preserve">Реальный размер назначенных пенсий в </w:t>
      </w:r>
      <w:r w:rsidR="009E6F08">
        <w:rPr>
          <w:sz w:val="24"/>
          <w:szCs w:val="24"/>
        </w:rPr>
        <w:t>2017 году</w:t>
      </w:r>
      <w:r w:rsidRPr="00985FF4">
        <w:rPr>
          <w:sz w:val="24"/>
          <w:szCs w:val="24"/>
        </w:rPr>
        <w:t xml:space="preserve"> увеличился на 3,</w:t>
      </w:r>
      <w:r w:rsidR="009E6F08">
        <w:rPr>
          <w:sz w:val="24"/>
          <w:szCs w:val="24"/>
        </w:rPr>
        <w:t>6</w:t>
      </w:r>
      <w:r w:rsidRPr="00985FF4">
        <w:rPr>
          <w:sz w:val="24"/>
          <w:szCs w:val="24"/>
        </w:rPr>
        <w:t> % (в 2016 год</w:t>
      </w:r>
      <w:r w:rsidR="009E6F08">
        <w:rPr>
          <w:sz w:val="24"/>
          <w:szCs w:val="24"/>
        </w:rPr>
        <w:t>у</w:t>
      </w:r>
      <w:r w:rsidRPr="00985FF4">
        <w:rPr>
          <w:sz w:val="24"/>
          <w:szCs w:val="24"/>
        </w:rPr>
        <w:t xml:space="preserve"> – снижение на 3,</w:t>
      </w:r>
      <w:r w:rsidR="009E6F08">
        <w:rPr>
          <w:sz w:val="24"/>
          <w:szCs w:val="24"/>
        </w:rPr>
        <w:t>4</w:t>
      </w:r>
      <w:r w:rsidRPr="00985FF4">
        <w:rPr>
          <w:sz w:val="24"/>
          <w:szCs w:val="24"/>
        </w:rPr>
        <w:t xml:space="preserve"> %). </w:t>
      </w:r>
    </w:p>
    <w:p w:rsidR="00985FF4" w:rsidRPr="00985FF4" w:rsidRDefault="00985FF4" w:rsidP="00777F42">
      <w:pPr>
        <w:spacing w:line="372" w:lineRule="auto"/>
        <w:ind w:left="0" w:right="0" w:firstLine="567"/>
        <w:rPr>
          <w:sz w:val="24"/>
          <w:szCs w:val="24"/>
        </w:rPr>
      </w:pPr>
      <w:r w:rsidRPr="00985FF4">
        <w:rPr>
          <w:sz w:val="24"/>
          <w:szCs w:val="24"/>
        </w:rPr>
        <w:t>Соотношение величины среднего размера назначенных пенсий с уровнем среднемесячной начисленной заработной платы одного работника в 2017 год</w:t>
      </w:r>
      <w:r w:rsidR="009E6F08">
        <w:rPr>
          <w:sz w:val="24"/>
          <w:szCs w:val="24"/>
        </w:rPr>
        <w:t>у</w:t>
      </w:r>
      <w:r w:rsidRPr="00985FF4">
        <w:rPr>
          <w:sz w:val="24"/>
          <w:szCs w:val="24"/>
        </w:rPr>
        <w:t xml:space="preserve"> составило </w:t>
      </w:r>
      <w:r w:rsidR="009E6F08">
        <w:rPr>
          <w:sz w:val="24"/>
          <w:szCs w:val="24"/>
        </w:rPr>
        <w:t>34</w:t>
      </w:r>
      <w:r w:rsidRPr="00985FF4">
        <w:rPr>
          <w:sz w:val="24"/>
          <w:szCs w:val="24"/>
        </w:rPr>
        <w:t> %, что на 0,</w:t>
      </w:r>
      <w:r w:rsidR="009E6F08">
        <w:rPr>
          <w:sz w:val="24"/>
          <w:szCs w:val="24"/>
        </w:rPr>
        <w:t>2</w:t>
      </w:r>
      <w:r w:rsidRPr="00985FF4">
        <w:rPr>
          <w:sz w:val="24"/>
          <w:szCs w:val="24"/>
        </w:rPr>
        <w:t xml:space="preserve"> процентного пункта выше соответствующего показателя за </w:t>
      </w:r>
      <w:r w:rsidR="009E6F08">
        <w:rPr>
          <w:sz w:val="24"/>
          <w:szCs w:val="24"/>
        </w:rPr>
        <w:t>2016 год</w:t>
      </w:r>
      <w:r w:rsidRPr="00985FF4">
        <w:rPr>
          <w:sz w:val="24"/>
          <w:szCs w:val="24"/>
        </w:rPr>
        <w:t xml:space="preserve"> (3</w:t>
      </w:r>
      <w:r w:rsidR="009E6F08">
        <w:rPr>
          <w:sz w:val="24"/>
          <w:szCs w:val="24"/>
        </w:rPr>
        <w:t>3,8</w:t>
      </w:r>
      <w:r w:rsidRPr="00985FF4">
        <w:rPr>
          <w:sz w:val="24"/>
          <w:szCs w:val="24"/>
        </w:rPr>
        <w:t> %).</w:t>
      </w:r>
    </w:p>
    <w:p w:rsidR="00985FF4" w:rsidRPr="00985FF4" w:rsidRDefault="00985FF4" w:rsidP="00777F42">
      <w:pPr>
        <w:spacing w:line="372" w:lineRule="auto"/>
        <w:ind w:left="0" w:right="0" w:firstLine="567"/>
        <w:rPr>
          <w:sz w:val="24"/>
          <w:szCs w:val="24"/>
        </w:rPr>
      </w:pPr>
      <w:r w:rsidRPr="00985FF4">
        <w:rPr>
          <w:sz w:val="24"/>
          <w:szCs w:val="24"/>
        </w:rPr>
        <w:t>На рынке труда в 2017 году по сравнению с предыдущим годом наблюдалось снижение общей численности безработных. Численность безработных (по методологии Международной организации труда) в среднем за месяц в 2017 году составила 4 млн. человек (в 2016 году – 4,2 млн. человек). Уровень безработицы (по методологии Международной организации труда) в декабре 2017 года составил 5,1 %, что ниже показателя декабря 2016 года на 0,2 процентного пункта.</w:t>
      </w:r>
    </w:p>
    <w:p w:rsidR="00985FF4" w:rsidRPr="00985FF4" w:rsidRDefault="00985FF4" w:rsidP="00777F42">
      <w:pPr>
        <w:spacing w:line="372" w:lineRule="auto"/>
        <w:ind w:left="0" w:right="0" w:firstLine="567"/>
        <w:rPr>
          <w:sz w:val="24"/>
          <w:szCs w:val="24"/>
        </w:rPr>
      </w:pPr>
      <w:r w:rsidRPr="00985FF4">
        <w:rPr>
          <w:b/>
          <w:sz w:val="24"/>
          <w:szCs w:val="24"/>
        </w:rPr>
        <w:t>2.2.2. </w:t>
      </w:r>
      <w:r w:rsidRPr="00985FF4">
        <w:rPr>
          <w:sz w:val="24"/>
          <w:szCs w:val="24"/>
        </w:rPr>
        <w:t>Число родившихся в январе – декабре 2017 года составило 1 689,9 тыс. человек, что на 203,4 тыс. человек меньше, чем в аналогичном периоде 2016 года (1 893,3 тыс. человек). Число умерших в январе – декабре 2017 года составило 1 824,3 тыс. человек, снизившись на 63,6 тыс. человек по сравнению с январем – декабрем 2016 года (1 887,9 тыс. человек). Таким образом, естественная убыль населения в 2017 году увеличилась до 134,4 тыс. человек по сравнению с приростом в 5,4 тыс. человек годом ранее.</w:t>
      </w:r>
    </w:p>
    <w:p w:rsidR="00985FF4" w:rsidRPr="00985FF4" w:rsidRDefault="00985FF4" w:rsidP="00524128">
      <w:pPr>
        <w:spacing w:line="240" w:lineRule="auto"/>
        <w:ind w:left="0" w:right="0" w:firstLine="567"/>
        <w:rPr>
          <w:sz w:val="24"/>
          <w:szCs w:val="24"/>
        </w:rPr>
      </w:pPr>
    </w:p>
    <w:p w:rsidR="00985FF4" w:rsidRPr="00985FF4" w:rsidRDefault="00985FF4" w:rsidP="00524128">
      <w:pPr>
        <w:spacing w:line="240" w:lineRule="auto"/>
        <w:ind w:left="0" w:right="0"/>
        <w:contextualSpacing/>
        <w:jc w:val="center"/>
        <w:rPr>
          <w:b/>
          <w:sz w:val="24"/>
          <w:szCs w:val="24"/>
        </w:rPr>
      </w:pPr>
      <w:r w:rsidRPr="00985FF4">
        <w:rPr>
          <w:b/>
          <w:sz w:val="24"/>
          <w:szCs w:val="24"/>
        </w:rPr>
        <w:t>3. Анализ исполнения доходов бюджета ПФР</w:t>
      </w:r>
    </w:p>
    <w:p w:rsidR="00985FF4" w:rsidRPr="00985FF4" w:rsidRDefault="00985FF4" w:rsidP="00524128">
      <w:pPr>
        <w:spacing w:line="240" w:lineRule="auto"/>
        <w:ind w:left="0" w:right="0"/>
        <w:contextualSpacing/>
        <w:rPr>
          <w:b/>
          <w:sz w:val="24"/>
          <w:szCs w:val="24"/>
        </w:rPr>
      </w:pPr>
    </w:p>
    <w:p w:rsidR="00985FF4" w:rsidRPr="00985FF4" w:rsidRDefault="00985FF4" w:rsidP="00524128">
      <w:pPr>
        <w:spacing w:line="355" w:lineRule="auto"/>
        <w:ind w:left="0" w:right="-2" w:firstLine="567"/>
        <w:rPr>
          <w:sz w:val="24"/>
          <w:szCs w:val="24"/>
        </w:rPr>
      </w:pPr>
      <w:r w:rsidRPr="00985FF4">
        <w:rPr>
          <w:b/>
          <w:sz w:val="24"/>
          <w:szCs w:val="24"/>
        </w:rPr>
        <w:t>3.1.</w:t>
      </w:r>
      <w:r w:rsidRPr="00985FF4">
        <w:rPr>
          <w:sz w:val="24"/>
          <w:szCs w:val="24"/>
        </w:rPr>
        <w:t> </w:t>
      </w:r>
      <w:r w:rsidRPr="00985FF4">
        <w:rPr>
          <w:b/>
          <w:sz w:val="24"/>
          <w:szCs w:val="24"/>
        </w:rPr>
        <w:t>Поступления доходов бюджета ПФР за 2017 год</w:t>
      </w:r>
      <w:r w:rsidRPr="00985FF4">
        <w:rPr>
          <w:sz w:val="24"/>
          <w:szCs w:val="24"/>
        </w:rPr>
        <w:t xml:space="preserve"> составили 8 260 076,25 млн. рублей, или 98,8 % прогнозируемого объема доходов, утвержденного Федеральным законом № 416-ФЗ (8 362 645,51 млн. рублей), из них доходы в части, не связанной с формированием </w:t>
      </w:r>
      <w:r w:rsidRPr="00985FF4">
        <w:rPr>
          <w:sz w:val="24"/>
          <w:szCs w:val="24"/>
        </w:rPr>
        <w:lastRenderedPageBreak/>
        <w:t xml:space="preserve">средств для финансирования накопительной пенсии, – 8 170 045,93 млн. рублей, или 99,6 % (8 202 486,54 млн. рублей). </w:t>
      </w:r>
    </w:p>
    <w:p w:rsidR="00985FF4" w:rsidRPr="00985FF4" w:rsidRDefault="00985FF4" w:rsidP="00524128">
      <w:pPr>
        <w:spacing w:line="355" w:lineRule="auto"/>
        <w:ind w:left="0" w:right="-2" w:firstLine="567"/>
        <w:rPr>
          <w:sz w:val="24"/>
          <w:szCs w:val="24"/>
        </w:rPr>
      </w:pPr>
      <w:r w:rsidRPr="00985FF4">
        <w:rPr>
          <w:sz w:val="24"/>
          <w:szCs w:val="24"/>
        </w:rPr>
        <w:t xml:space="preserve">По сравнению с 2016 годом </w:t>
      </w:r>
      <w:r w:rsidRPr="00985FF4">
        <w:rPr>
          <w:b/>
          <w:sz w:val="24"/>
          <w:szCs w:val="24"/>
        </w:rPr>
        <w:t>объем доходов увеличился</w:t>
      </w:r>
      <w:r w:rsidRPr="00985FF4">
        <w:rPr>
          <w:sz w:val="24"/>
          <w:szCs w:val="24"/>
        </w:rPr>
        <w:t xml:space="preserve"> на 634 829,25 млн. рублей, или на 8,3 % (в 2016 году доходы составили 7 625 246,99 млн. рублей).</w:t>
      </w:r>
    </w:p>
    <w:p w:rsidR="00985FF4" w:rsidRPr="00985FF4" w:rsidRDefault="00985FF4" w:rsidP="00524128">
      <w:pPr>
        <w:spacing w:line="355" w:lineRule="auto"/>
        <w:ind w:left="0" w:right="-2" w:firstLine="567"/>
        <w:rPr>
          <w:sz w:val="24"/>
          <w:szCs w:val="24"/>
        </w:rPr>
      </w:pPr>
      <w:r w:rsidRPr="00985FF4">
        <w:rPr>
          <w:sz w:val="24"/>
          <w:szCs w:val="24"/>
        </w:rPr>
        <w:t xml:space="preserve">Вместе с тем уровень поступления доходов сложился на 1,2 процентного пункта </w:t>
      </w:r>
      <w:r w:rsidRPr="00985FF4">
        <w:rPr>
          <w:b/>
          <w:sz w:val="24"/>
          <w:szCs w:val="24"/>
        </w:rPr>
        <w:t>меньше по сравнению с 2016 годом</w:t>
      </w:r>
      <w:r w:rsidRPr="00985FF4">
        <w:rPr>
          <w:rFonts w:eastAsia="Times New Roman"/>
          <w:sz w:val="24"/>
          <w:szCs w:val="24"/>
        </w:rPr>
        <w:t xml:space="preserve">, что обусловлено </w:t>
      </w:r>
      <w:r w:rsidRPr="00985FF4">
        <w:rPr>
          <w:sz w:val="24"/>
          <w:szCs w:val="24"/>
        </w:rPr>
        <w:t>уменьшением межбюджетного трансферта из федерального бюджета на обязательное пенсионное страхование, средств, поступивших в бюджет ПФР от негосударственных пенсионных фондов (далее – НПФ) для перечисления их в управляющие компании или государственную управляющую компанию, средств пенсионных накоплений, перечисленных НПФ в бюджет ПФР в связи с проведением в отношении НПФ процедур, влекущих обязанность передачи средств пенсионных накоплений бюджету ПФР, а также отсутствием в 2017 году доходов за счет средств, перечисленных Банком России в бюджет ПФР в счет возмещения недостатка средств пенсионных накоплений.</w:t>
      </w:r>
    </w:p>
    <w:p w:rsidR="00985FF4" w:rsidRPr="00985FF4" w:rsidRDefault="00985FF4" w:rsidP="00524128">
      <w:pPr>
        <w:spacing w:line="355" w:lineRule="auto"/>
        <w:ind w:left="0" w:right="-2" w:firstLine="567"/>
        <w:rPr>
          <w:sz w:val="24"/>
          <w:szCs w:val="24"/>
        </w:rPr>
      </w:pPr>
      <w:r w:rsidRPr="00985FF4">
        <w:rPr>
          <w:b/>
          <w:sz w:val="24"/>
          <w:szCs w:val="24"/>
        </w:rPr>
        <w:t>3.2.</w:t>
      </w:r>
      <w:r w:rsidRPr="00985FF4">
        <w:rPr>
          <w:sz w:val="24"/>
          <w:szCs w:val="24"/>
        </w:rPr>
        <w:t> </w:t>
      </w:r>
      <w:r w:rsidRPr="00985FF4">
        <w:rPr>
          <w:b/>
          <w:sz w:val="24"/>
          <w:szCs w:val="24"/>
        </w:rPr>
        <w:t xml:space="preserve">Поступления за счет страховых взносов на ОПС </w:t>
      </w:r>
      <w:r w:rsidRPr="00985FF4">
        <w:rPr>
          <w:sz w:val="24"/>
          <w:szCs w:val="24"/>
        </w:rPr>
        <w:t xml:space="preserve">(с учетом взносов организаций, использующих труд членов летных экипажей воздушных судов гражданской авиации, взносов, уплачиваемых организациями угольной промышленности,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 (РБК 1 02, 1 05, 1 09) составили </w:t>
      </w:r>
      <w:r w:rsidRPr="00985FF4">
        <w:rPr>
          <w:b/>
          <w:sz w:val="24"/>
          <w:szCs w:val="24"/>
        </w:rPr>
        <w:t>4 495 934,54 млн. рублей</w:t>
      </w:r>
      <w:r w:rsidRPr="00985FF4">
        <w:rPr>
          <w:sz w:val="24"/>
          <w:szCs w:val="24"/>
        </w:rPr>
        <w:t xml:space="preserve">, </w:t>
      </w:r>
      <w:r w:rsidRPr="00985FF4">
        <w:rPr>
          <w:b/>
          <w:sz w:val="24"/>
          <w:szCs w:val="24"/>
        </w:rPr>
        <w:t>что на 40 393,27 млн. рублей, или на 0,9 %, больше</w:t>
      </w:r>
      <w:r w:rsidRPr="00985FF4">
        <w:rPr>
          <w:sz w:val="24"/>
          <w:szCs w:val="24"/>
        </w:rPr>
        <w:t xml:space="preserve"> прогнозируемого объема (4 455 541,27 млн. рублей) и на 350 986,11 млн. рублей, или на 8,5 % больше поступлений 2016 года (4 144 948,43 млн. рублей).</w:t>
      </w:r>
    </w:p>
    <w:p w:rsidR="00985FF4" w:rsidRPr="00985FF4" w:rsidRDefault="00985FF4" w:rsidP="00524128">
      <w:pPr>
        <w:spacing w:line="355" w:lineRule="auto"/>
        <w:ind w:left="0" w:right="-2" w:firstLine="567"/>
        <w:rPr>
          <w:sz w:val="24"/>
          <w:szCs w:val="24"/>
        </w:rPr>
      </w:pPr>
      <w:r w:rsidRPr="00985FF4">
        <w:rPr>
          <w:sz w:val="24"/>
          <w:szCs w:val="24"/>
        </w:rPr>
        <w:t>Доля поступивших страховых взносов в общем объеме доходов бюджета ПФР за 2017 год составила 54,4 %, что аналогично показателю 2016 года.</w:t>
      </w:r>
    </w:p>
    <w:p w:rsidR="00985FF4" w:rsidRPr="00985FF4" w:rsidRDefault="00985FF4" w:rsidP="00524128">
      <w:pPr>
        <w:spacing w:line="355" w:lineRule="auto"/>
        <w:ind w:left="0" w:right="-2" w:firstLine="567"/>
        <w:rPr>
          <w:sz w:val="24"/>
          <w:szCs w:val="24"/>
        </w:rPr>
      </w:pPr>
      <w:r w:rsidRPr="00985FF4">
        <w:rPr>
          <w:b/>
          <w:sz w:val="24"/>
          <w:szCs w:val="24"/>
        </w:rPr>
        <w:t>3.2.1.</w:t>
      </w:r>
      <w:r w:rsidRPr="00985FF4">
        <w:rPr>
          <w:sz w:val="24"/>
          <w:szCs w:val="24"/>
        </w:rPr>
        <w:t> </w:t>
      </w:r>
      <w:r w:rsidRPr="00985FF4">
        <w:rPr>
          <w:b/>
          <w:sz w:val="24"/>
          <w:szCs w:val="24"/>
        </w:rPr>
        <w:t xml:space="preserve">Страховые взносы на выплату страховой пенсии, </w:t>
      </w:r>
      <w:r w:rsidRPr="00985FF4">
        <w:rPr>
          <w:sz w:val="24"/>
          <w:szCs w:val="24"/>
        </w:rPr>
        <w:t xml:space="preserve">поступили в объеме  </w:t>
      </w:r>
      <w:r w:rsidRPr="00985FF4">
        <w:rPr>
          <w:b/>
          <w:sz w:val="24"/>
          <w:szCs w:val="24"/>
        </w:rPr>
        <w:t>4 480 942,73 млн. рублей</w:t>
      </w:r>
      <w:r w:rsidRPr="00985FF4">
        <w:rPr>
          <w:sz w:val="24"/>
          <w:szCs w:val="24"/>
        </w:rPr>
        <w:t xml:space="preserve">, что на </w:t>
      </w:r>
      <w:r w:rsidRPr="00985FF4">
        <w:rPr>
          <w:b/>
          <w:sz w:val="24"/>
          <w:szCs w:val="24"/>
        </w:rPr>
        <w:t>40 757,23 млн. рублей, или на 0,9 %, больше прогнозируемого объема</w:t>
      </w:r>
      <w:r w:rsidRPr="00985FF4">
        <w:rPr>
          <w:sz w:val="24"/>
          <w:szCs w:val="24"/>
        </w:rPr>
        <w:t xml:space="preserve"> (4 440 185,50 млн. рублей) и на 350 064,63 млн. рублей, или на </w:t>
      </w:r>
      <w:r w:rsidRPr="00985FF4">
        <w:rPr>
          <w:b/>
          <w:sz w:val="24"/>
          <w:szCs w:val="24"/>
        </w:rPr>
        <w:t>8,5 %, больше поступлений 2016 года</w:t>
      </w:r>
      <w:r w:rsidRPr="00985FF4">
        <w:rPr>
          <w:sz w:val="24"/>
          <w:szCs w:val="24"/>
        </w:rPr>
        <w:t xml:space="preserve"> (4 130 878,10 млн. рублей). </w:t>
      </w:r>
    </w:p>
    <w:p w:rsidR="00985FF4" w:rsidRPr="00985FF4" w:rsidRDefault="00985FF4" w:rsidP="00524128">
      <w:pPr>
        <w:spacing w:line="355" w:lineRule="auto"/>
        <w:ind w:left="0" w:right="-2" w:firstLine="567"/>
        <w:rPr>
          <w:sz w:val="24"/>
          <w:szCs w:val="24"/>
        </w:rPr>
      </w:pPr>
      <w:r w:rsidRPr="00985FF4">
        <w:rPr>
          <w:sz w:val="24"/>
          <w:szCs w:val="24"/>
        </w:rPr>
        <w:t>В связи с ростом в 2017 году прогнозного размера фонда заработной платы на 507,0 млрд. рублей (с 20 476,0 млрд. рублей до 20 983,0 млрд. рублей) Федеральным законом № 319-ФЗ прогнозируемый объем поступлений страховых взносов был увеличен на 30 млрд. рублей.</w:t>
      </w:r>
    </w:p>
    <w:p w:rsidR="00985FF4" w:rsidRPr="00985FF4" w:rsidRDefault="00985FF4" w:rsidP="00524128">
      <w:pPr>
        <w:spacing w:line="355" w:lineRule="auto"/>
        <w:ind w:left="0" w:right="-2" w:firstLine="567"/>
        <w:rPr>
          <w:b/>
          <w:sz w:val="24"/>
          <w:szCs w:val="24"/>
        </w:rPr>
      </w:pPr>
      <w:r w:rsidRPr="00985FF4">
        <w:rPr>
          <w:sz w:val="24"/>
          <w:szCs w:val="24"/>
        </w:rPr>
        <w:lastRenderedPageBreak/>
        <w:t xml:space="preserve">Вместе с тем, </w:t>
      </w:r>
      <w:r w:rsidRPr="00985FF4">
        <w:rPr>
          <w:b/>
          <w:sz w:val="24"/>
          <w:szCs w:val="24"/>
        </w:rPr>
        <w:t>по оценке Счетной палаты</w:t>
      </w:r>
      <w:r w:rsidRPr="00985FF4">
        <w:rPr>
          <w:sz w:val="24"/>
          <w:szCs w:val="24"/>
        </w:rPr>
        <w:t xml:space="preserve">, представленной в заключении Счетной палаты на проект федерального закона № 293243-7 «О внесении изменений в Федеральный закон «О бюджете Пенсионного фонда Российской Федерации на 2017 год и на плановый период 2018 и 2019 годов», объем страховых взносов в 2017 году </w:t>
      </w:r>
      <w:r w:rsidRPr="00985FF4">
        <w:rPr>
          <w:b/>
          <w:sz w:val="24"/>
          <w:szCs w:val="24"/>
        </w:rPr>
        <w:t>должен был увеличиться около 80 млрд. рублей.</w:t>
      </w:r>
    </w:p>
    <w:p w:rsidR="00985FF4" w:rsidRPr="00985FF4" w:rsidRDefault="00985FF4" w:rsidP="00524128">
      <w:pPr>
        <w:spacing w:line="355" w:lineRule="auto"/>
        <w:ind w:left="0" w:right="-2" w:firstLine="567"/>
        <w:rPr>
          <w:sz w:val="24"/>
          <w:szCs w:val="24"/>
        </w:rPr>
      </w:pPr>
      <w:r w:rsidRPr="00985FF4">
        <w:rPr>
          <w:sz w:val="24"/>
          <w:szCs w:val="24"/>
        </w:rPr>
        <w:t>Исполнение бюджета ПФР итогам 2017 года практически подтвердило обоснованность мнения Счетной палаты о занижении ПФР прогнозируемого объема страховых взносов.</w:t>
      </w:r>
    </w:p>
    <w:p w:rsidR="00985FF4" w:rsidRPr="00985FF4" w:rsidRDefault="00985FF4" w:rsidP="00524128">
      <w:pPr>
        <w:spacing w:line="355" w:lineRule="auto"/>
        <w:ind w:left="0" w:right="-2" w:firstLine="567"/>
        <w:rPr>
          <w:rFonts w:eastAsia="Times New Roman"/>
          <w:sz w:val="24"/>
          <w:szCs w:val="24"/>
        </w:rPr>
      </w:pPr>
      <w:r w:rsidRPr="00985FF4">
        <w:rPr>
          <w:rFonts w:eastAsia="Times New Roman"/>
          <w:b/>
          <w:sz w:val="24"/>
          <w:szCs w:val="24"/>
        </w:rPr>
        <w:t>3.2.2.</w:t>
      </w:r>
      <w:r w:rsidRPr="00985FF4">
        <w:rPr>
          <w:rFonts w:eastAsia="Times New Roman"/>
          <w:sz w:val="24"/>
          <w:szCs w:val="24"/>
        </w:rPr>
        <w:t> Несмотря на то что в целом сложилась положительная динамика поступлений страховых взносов, по 2 видам взносов платежи поступили меньше прогнозируемого объема.</w:t>
      </w:r>
    </w:p>
    <w:p w:rsidR="00985FF4" w:rsidRPr="00985FF4" w:rsidRDefault="00985FF4" w:rsidP="00524128">
      <w:pPr>
        <w:spacing w:line="355" w:lineRule="auto"/>
        <w:ind w:left="0" w:right="-2" w:firstLine="567"/>
        <w:rPr>
          <w:rFonts w:eastAsia="Times New Roman"/>
          <w:sz w:val="24"/>
          <w:szCs w:val="24"/>
        </w:rPr>
      </w:pPr>
      <w:r w:rsidRPr="00985FF4">
        <w:rPr>
          <w:rFonts w:eastAsia="Times New Roman"/>
          <w:b/>
          <w:sz w:val="24"/>
          <w:szCs w:val="24"/>
        </w:rPr>
        <w:t>Так, страховые взносы по дополнительному тарифу за застрахованных лиц, занятых на соответствующих видах работ</w:t>
      </w:r>
      <w:r w:rsidRPr="00985FF4">
        <w:rPr>
          <w:rFonts w:eastAsia="Times New Roman"/>
          <w:sz w:val="24"/>
          <w:szCs w:val="24"/>
        </w:rPr>
        <w:t>, указанных в пунктах 1 – 18 части 1 статьи 30 Федерального закона № 400-ФЗ, зачисляемые в бюджет ПФР на выплату страховой пенсии (КБК 1 02 02131 06 0000 160 и КБК 1 02 02132 06 0000 160), поступили в объеме 72 503,38 млн. рублей, что на 1 904,32 млн. рублей, или на 2,6 %, меньше прогнозируемого объема (74 407,70 млн. рублей).</w:t>
      </w:r>
    </w:p>
    <w:p w:rsidR="00985FF4" w:rsidRPr="00985FF4" w:rsidRDefault="00985FF4" w:rsidP="00524128">
      <w:pPr>
        <w:spacing w:line="355" w:lineRule="auto"/>
        <w:ind w:left="0" w:right="-2" w:firstLine="567"/>
        <w:rPr>
          <w:rFonts w:eastAsia="Times New Roman"/>
          <w:sz w:val="24"/>
          <w:szCs w:val="24"/>
        </w:rPr>
      </w:pPr>
      <w:r w:rsidRPr="00985FF4">
        <w:rPr>
          <w:rFonts w:eastAsia="Times New Roman"/>
          <w:sz w:val="24"/>
          <w:szCs w:val="24"/>
        </w:rPr>
        <w:t xml:space="preserve">На уменьшение взносов оказала влияние просроченная задолженность по заработной плате в отраслях производства, на которые приходится основное количество работ с вредными или опасными условиями труда. </w:t>
      </w:r>
    </w:p>
    <w:p w:rsidR="00985FF4" w:rsidRPr="00985FF4" w:rsidRDefault="00985FF4" w:rsidP="00524128">
      <w:pPr>
        <w:spacing w:line="355" w:lineRule="auto"/>
        <w:ind w:left="0" w:right="-2" w:firstLine="567"/>
        <w:rPr>
          <w:rFonts w:eastAsia="Times New Roman"/>
          <w:sz w:val="24"/>
          <w:szCs w:val="24"/>
        </w:rPr>
      </w:pPr>
      <w:r w:rsidRPr="00985FF4">
        <w:rPr>
          <w:rFonts w:eastAsia="Times New Roman"/>
          <w:sz w:val="24"/>
          <w:szCs w:val="24"/>
        </w:rPr>
        <w:t>Так, по данным Росстата, на 1 января 2018 года в общем объеме просроченной задолженности по заработной плате 61 % (1 501,82 млн. рублей) приходится на обрабатывающие производства, 17 % (418,54 млн. рублей) – на строительство, по 3 % (73,86 млн. рублей) – на добычу полезных ископаемых.</w:t>
      </w:r>
    </w:p>
    <w:p w:rsidR="00985FF4" w:rsidRPr="00985FF4" w:rsidRDefault="00985FF4" w:rsidP="00524128">
      <w:pPr>
        <w:spacing w:line="355" w:lineRule="auto"/>
        <w:ind w:left="0" w:right="-2" w:firstLine="567"/>
        <w:rPr>
          <w:rFonts w:eastAsia="Times New Roman"/>
          <w:sz w:val="24"/>
          <w:szCs w:val="24"/>
        </w:rPr>
      </w:pPr>
      <w:r w:rsidRPr="00985FF4">
        <w:rPr>
          <w:rFonts w:eastAsia="Times New Roman"/>
          <w:sz w:val="24"/>
          <w:szCs w:val="24"/>
        </w:rPr>
        <w:t xml:space="preserve">Следует отметить, что отчет о кассовом исполнении бюджета ПФР за 2017 год </w:t>
      </w:r>
      <w:r w:rsidRPr="00985FF4">
        <w:rPr>
          <w:rFonts w:eastAsia="Times New Roman"/>
          <w:b/>
          <w:sz w:val="24"/>
          <w:szCs w:val="24"/>
        </w:rPr>
        <w:t>не содержит кодов бюджетной классификации доходов от уплаты страховых взносов по дополнительному тарифу с учетом класса условий труда</w:t>
      </w:r>
      <w:r w:rsidRPr="00985FF4">
        <w:rPr>
          <w:rFonts w:eastAsia="Times New Roman"/>
          <w:sz w:val="24"/>
          <w:szCs w:val="24"/>
        </w:rPr>
        <w:t xml:space="preserve"> по результатам специальной оценки труда, что не позволяет дать оценку объемов уплаченных страховых взносов страхователями, перешедшими на оплату дополнительного тарифа с учетом класса условий труда по результатам специальной оценки труда (класса условий труда) в соответствии с Федеральным законом от 28 декабря 2013 г. № 426-ФЗ «О специальной оценке условий труда».</w:t>
      </w:r>
    </w:p>
    <w:p w:rsidR="00985FF4" w:rsidRPr="00985FF4" w:rsidRDefault="00985FF4" w:rsidP="00524128">
      <w:pPr>
        <w:spacing w:line="355" w:lineRule="auto"/>
        <w:ind w:left="0" w:right="-2" w:firstLine="567"/>
        <w:rPr>
          <w:rFonts w:eastAsia="Times New Roman"/>
          <w:sz w:val="24"/>
          <w:szCs w:val="24"/>
        </w:rPr>
      </w:pPr>
      <w:r w:rsidRPr="00985FF4">
        <w:rPr>
          <w:rFonts w:eastAsia="Times New Roman"/>
          <w:sz w:val="24"/>
          <w:szCs w:val="24"/>
        </w:rPr>
        <w:t xml:space="preserve">Страховые взносы </w:t>
      </w:r>
      <w:r w:rsidRPr="00985FF4">
        <w:rPr>
          <w:rFonts w:eastAsia="Times New Roman"/>
          <w:b/>
          <w:sz w:val="24"/>
          <w:szCs w:val="24"/>
        </w:rPr>
        <w:t>на ОПС в фиксированном размере, зачисляемые в бюджет ПФР на выплату страховой пенсии</w:t>
      </w:r>
      <w:r w:rsidRPr="00985FF4">
        <w:rPr>
          <w:rFonts w:eastAsia="Times New Roman"/>
          <w:sz w:val="24"/>
          <w:szCs w:val="24"/>
        </w:rPr>
        <w:t xml:space="preserve"> (КБК 1 02 021 40 06 0000 160) поступили в объеме 101 345,74 млн. рублей, что на 7 211,46 млн. рублей, или на 6,6 %, меньше прогнозируемого объема (108 557,20 млн. рублей), что обусловлено уменьшением фактически сложившейся </w:t>
      </w:r>
      <w:r w:rsidRPr="00985FF4">
        <w:rPr>
          <w:rFonts w:eastAsia="Times New Roman"/>
          <w:sz w:val="24"/>
          <w:szCs w:val="24"/>
        </w:rPr>
        <w:lastRenderedPageBreak/>
        <w:t xml:space="preserve">среднегодовой численности плательщиков на 0,08 млн. человек по сравнению с планируемой численностью (4,05 млн. человек). Размер фиксированного платежа на ОПС за 2017 год составил 23,4 тыс. рублей. </w:t>
      </w:r>
    </w:p>
    <w:p w:rsidR="00985FF4" w:rsidRPr="00985FF4" w:rsidRDefault="00985FF4" w:rsidP="00524128">
      <w:pPr>
        <w:spacing w:line="355" w:lineRule="auto"/>
        <w:ind w:left="0" w:right="-2" w:firstLine="567"/>
        <w:rPr>
          <w:rFonts w:eastAsia="Times New Roman"/>
          <w:sz w:val="24"/>
          <w:szCs w:val="24"/>
        </w:rPr>
      </w:pPr>
      <w:r w:rsidRPr="00985FF4">
        <w:rPr>
          <w:b/>
          <w:sz w:val="24"/>
          <w:szCs w:val="24"/>
        </w:rPr>
        <w:t>3</w:t>
      </w:r>
      <w:r w:rsidRPr="00985FF4">
        <w:rPr>
          <w:rFonts w:eastAsia="Times New Roman"/>
          <w:b/>
          <w:sz w:val="24"/>
          <w:szCs w:val="24"/>
        </w:rPr>
        <w:t>.2.3.</w:t>
      </w:r>
      <w:r w:rsidRPr="00985FF4">
        <w:rPr>
          <w:rFonts w:eastAsia="Times New Roman"/>
          <w:sz w:val="24"/>
          <w:szCs w:val="24"/>
        </w:rPr>
        <w:t> </w:t>
      </w:r>
      <w:r w:rsidRPr="00985FF4">
        <w:rPr>
          <w:rFonts w:eastAsia="Times New Roman"/>
          <w:b/>
          <w:sz w:val="24"/>
          <w:szCs w:val="24"/>
        </w:rPr>
        <w:t xml:space="preserve">Страховые взносы, зачисляемые в бюджет ПФР на выплату накопительной пенсии, с учетом </w:t>
      </w:r>
      <w:r w:rsidRPr="00985FF4">
        <w:rPr>
          <w:rFonts w:eastAsia="Times New Roman"/>
          <w:sz w:val="24"/>
          <w:szCs w:val="24"/>
        </w:rPr>
        <w:t>моратория поступали в 2017 году за счет задолженности, образовавшейся по состоянию на 1 января 2014 года, их объем составил 1 006,02 млн. рублей, что на 806,35 млн. рублей, или в 5 раз, больше прогнозного показателя (199,67 млн. рублей) и в 1,7 раза больше поступлений 2016 года (</w:t>
      </w:r>
      <w:r w:rsidRPr="00985FF4">
        <w:rPr>
          <w:sz w:val="24"/>
          <w:szCs w:val="24"/>
        </w:rPr>
        <w:t>587,60 тыс. рублей)</w:t>
      </w:r>
      <w:r w:rsidRPr="00985FF4">
        <w:rPr>
          <w:rFonts w:eastAsia="Times New Roman"/>
          <w:sz w:val="24"/>
          <w:szCs w:val="24"/>
        </w:rPr>
        <w:t xml:space="preserve">. </w:t>
      </w:r>
    </w:p>
    <w:p w:rsidR="00985FF4" w:rsidRPr="00985FF4" w:rsidRDefault="00985FF4" w:rsidP="00524128">
      <w:pPr>
        <w:spacing w:line="355" w:lineRule="auto"/>
        <w:ind w:left="0" w:right="-2" w:firstLine="567"/>
        <w:rPr>
          <w:sz w:val="24"/>
          <w:szCs w:val="24"/>
        </w:rPr>
      </w:pPr>
      <w:r w:rsidRPr="00985FF4">
        <w:rPr>
          <w:b/>
          <w:sz w:val="24"/>
          <w:szCs w:val="24"/>
        </w:rPr>
        <w:t>3.2.4.</w:t>
      </w:r>
      <w:r w:rsidRPr="00985FF4">
        <w:rPr>
          <w:sz w:val="24"/>
          <w:szCs w:val="24"/>
        </w:rPr>
        <w:t> </w:t>
      </w:r>
      <w:r w:rsidRPr="00985FF4">
        <w:rPr>
          <w:b/>
          <w:sz w:val="24"/>
          <w:szCs w:val="24"/>
        </w:rPr>
        <w:t>Дополнительные страховые взносы</w:t>
      </w:r>
      <w:r w:rsidRPr="00985FF4">
        <w:rPr>
          <w:sz w:val="24"/>
          <w:szCs w:val="24"/>
        </w:rPr>
        <w:t xml:space="preserve"> (далее – ДСВ) в соответствии с Федеральным законом от 30 апреля 2008 г. № 56-ФЗ «О дополнительных страховых взносах на накопительную пенсию и государственной поддержке формирования пенсионных накоплений» (КБК 1 02 02041 06 0000 160) поступили в объеме 5 385,13 млн. рублей, что на 1 729,36 млн. рублей, или на 24,3 %, меньше прогнозируемого объема (7 114,49 млн. рублей) и на 341,13 млн. рублей, или на 6 %, меньше поступлений за 2016 год (5 726,26 млн. рублей). При планировании данных страховых взносов на 2017 год ПФР было учтено, что из общей численности лиц, участвующих в программе софинансирования пенсионных накоплений (15 935,84 тыс. человек), уплату ДСВ фактически производят только 6 % (952,42 тыс. человек). Уменьшение объема поступивших ДСВ может свидетельствовать о продолжающемся уменьшении участников данной программы. </w:t>
      </w:r>
    </w:p>
    <w:p w:rsidR="00985FF4" w:rsidRPr="00985FF4" w:rsidRDefault="00985FF4" w:rsidP="00524128">
      <w:pPr>
        <w:spacing w:line="355" w:lineRule="auto"/>
        <w:ind w:left="0" w:right="-2" w:firstLine="567"/>
        <w:rPr>
          <w:rFonts w:eastAsia="Times New Roman"/>
          <w:b/>
          <w:sz w:val="24"/>
          <w:szCs w:val="24"/>
        </w:rPr>
      </w:pPr>
      <w:r w:rsidRPr="00985FF4">
        <w:rPr>
          <w:b/>
          <w:sz w:val="24"/>
          <w:szCs w:val="24"/>
        </w:rPr>
        <w:t>3.2.5.</w:t>
      </w:r>
      <w:r w:rsidRPr="00985FF4">
        <w:rPr>
          <w:sz w:val="24"/>
          <w:szCs w:val="24"/>
        </w:rPr>
        <w:t> </w:t>
      </w:r>
      <w:r w:rsidRPr="00985FF4">
        <w:rPr>
          <w:rFonts w:eastAsia="Times New Roman"/>
          <w:b/>
          <w:sz w:val="24"/>
          <w:szCs w:val="24"/>
        </w:rPr>
        <w:t>Потенциальным резервом увеличения доходов бюджета ПФР остается активизация работы по сокращению задолженности перед бюджетом по уплате страховых взносов.</w:t>
      </w:r>
    </w:p>
    <w:p w:rsidR="00985FF4" w:rsidRPr="00985FF4" w:rsidRDefault="00985FF4" w:rsidP="00524128">
      <w:pPr>
        <w:spacing w:line="355" w:lineRule="auto"/>
        <w:ind w:left="0" w:right="-2" w:firstLine="567"/>
        <w:rPr>
          <w:sz w:val="24"/>
          <w:szCs w:val="24"/>
        </w:rPr>
      </w:pPr>
      <w:r w:rsidRPr="00985FF4">
        <w:rPr>
          <w:sz w:val="24"/>
          <w:szCs w:val="24"/>
        </w:rPr>
        <w:t>Так,</w:t>
      </w:r>
      <w:r w:rsidRPr="00985FF4">
        <w:rPr>
          <w:b/>
          <w:sz w:val="24"/>
          <w:szCs w:val="24"/>
        </w:rPr>
        <w:t xml:space="preserve"> совокупная задолженность в бюджет ПФР </w:t>
      </w:r>
      <w:r w:rsidRPr="00985FF4">
        <w:rPr>
          <w:sz w:val="24"/>
          <w:szCs w:val="24"/>
        </w:rPr>
        <w:t xml:space="preserve">по страховым взносам на выплату страховой и накопительной пенсий, администрируемым ФНС России (с учетом пеней и налоговых санкций), согласно отчету ФНС России № 4-НМ «Отчет о задолженности по налогам, сборам, страховым взносам, пеням и налоговым санкциям в бюджетную систему Российской Федерации» (далее – отчет ФНС России № 4-НМ) на 1 января 2018 года составила </w:t>
      </w:r>
      <w:r w:rsidRPr="00985FF4">
        <w:rPr>
          <w:b/>
          <w:sz w:val="24"/>
          <w:szCs w:val="24"/>
        </w:rPr>
        <w:t xml:space="preserve">432 664,90 млн. </w:t>
      </w:r>
      <w:r w:rsidRPr="00985FF4">
        <w:rPr>
          <w:sz w:val="24"/>
          <w:szCs w:val="24"/>
        </w:rPr>
        <w:t xml:space="preserve">рублей (на 1 сентября 2017 года – 586 980,21 млн. рублей), в том числе за расчетные периоды с 1 января 2017 года </w:t>
      </w:r>
      <w:r w:rsidRPr="00985FF4">
        <w:rPr>
          <w:b/>
          <w:sz w:val="24"/>
          <w:szCs w:val="24"/>
        </w:rPr>
        <w:t>– 37 799,33 млн. рублей</w:t>
      </w:r>
      <w:r w:rsidRPr="00985FF4">
        <w:rPr>
          <w:sz w:val="24"/>
          <w:szCs w:val="24"/>
        </w:rPr>
        <w:t xml:space="preserve"> (на 1 сентября 2017 года – 57 055,44 млн. рублей).</w:t>
      </w:r>
    </w:p>
    <w:p w:rsidR="00985FF4" w:rsidRPr="00985FF4" w:rsidRDefault="00985FF4" w:rsidP="00524128">
      <w:pPr>
        <w:spacing w:line="355" w:lineRule="auto"/>
        <w:ind w:left="0" w:right="-2" w:firstLine="567"/>
        <w:rPr>
          <w:rFonts w:eastAsia="Times New Roman"/>
          <w:sz w:val="24"/>
          <w:szCs w:val="24"/>
        </w:rPr>
      </w:pPr>
      <w:r w:rsidRPr="00985FF4">
        <w:rPr>
          <w:rFonts w:eastAsia="Times New Roman"/>
          <w:sz w:val="24"/>
          <w:szCs w:val="24"/>
        </w:rPr>
        <w:t>В общей сумме задолженности недоимка составила 187 965,52 млн. рублей (43,4 %), в том числе в сумме задолженности, образовавшейся за расчетные периоды с 1 января 2017 года, – 21 254,03 млн. рублей (56,2 %).</w:t>
      </w:r>
    </w:p>
    <w:p w:rsidR="00985FF4" w:rsidRPr="00985FF4" w:rsidRDefault="00985FF4" w:rsidP="00524128">
      <w:pPr>
        <w:spacing w:line="355" w:lineRule="auto"/>
        <w:ind w:left="0" w:right="-2"/>
        <w:rPr>
          <w:sz w:val="24"/>
          <w:szCs w:val="24"/>
        </w:rPr>
      </w:pPr>
      <w:r w:rsidRPr="00985FF4">
        <w:rPr>
          <w:sz w:val="24"/>
          <w:szCs w:val="24"/>
        </w:rPr>
        <w:lastRenderedPageBreak/>
        <w:t xml:space="preserve">По состоянию на 1 января 2017 год дебиторская задолженность по доходам в части расчетов с плательщиками страховых взносов на ОПС составляла 430 667,65 млн. рублей, что в 2,5 раза больше по сравнению с показателем, сложившимся на 1 января 2016 года. Причины роста связаны прежде всего с необходимостью отражения в бюджетном учете задолженности в полном объеме в связи с передачей функции администрирования страховых взносов от ПФР Федеральной налоговой службе. Ранее в бюджетном учете задолженность отражалась не в полном объеме. </w:t>
      </w:r>
    </w:p>
    <w:p w:rsidR="00985FF4" w:rsidRPr="00985FF4" w:rsidRDefault="00985FF4" w:rsidP="00524128">
      <w:pPr>
        <w:spacing w:line="355" w:lineRule="auto"/>
        <w:ind w:left="0" w:right="-2"/>
        <w:rPr>
          <w:sz w:val="24"/>
          <w:szCs w:val="24"/>
        </w:rPr>
      </w:pPr>
      <w:r w:rsidRPr="00985FF4">
        <w:rPr>
          <w:sz w:val="24"/>
          <w:szCs w:val="24"/>
        </w:rPr>
        <w:t xml:space="preserve">По состоянию на 22 августа 2017 года ПФР в ФНС России была передана задолженность по страховым взносам на ОПС в объеме 544 750,75 млн. рублей, что на 114 083,10 млн. рублей больше, чем на начало 2017 года, объем данной задолженности в целом составил более 10 % поступивших в бюджет ПФР страховых взносов. </w:t>
      </w:r>
    </w:p>
    <w:p w:rsidR="00985FF4" w:rsidRPr="00985FF4" w:rsidRDefault="00985FF4" w:rsidP="00524128">
      <w:pPr>
        <w:spacing w:line="355" w:lineRule="auto"/>
        <w:ind w:left="0" w:right="-2"/>
        <w:rPr>
          <w:rFonts w:eastAsia="Times New Roman"/>
          <w:bCs/>
          <w:iCs/>
          <w:sz w:val="24"/>
          <w:szCs w:val="24"/>
        </w:rPr>
      </w:pPr>
      <w:r w:rsidRPr="00985FF4">
        <w:rPr>
          <w:sz w:val="24"/>
          <w:szCs w:val="24"/>
        </w:rPr>
        <w:t xml:space="preserve">По отраслевой структуре образовавшаяся до 1 января 2017 года задолженность, по данным ПФР, распределяется следующим образом: </w:t>
      </w:r>
      <w:r w:rsidRPr="00985FF4">
        <w:rPr>
          <w:rFonts w:eastAsia="Times New Roman"/>
          <w:bCs/>
          <w:iCs/>
          <w:sz w:val="24"/>
          <w:szCs w:val="24"/>
        </w:rPr>
        <w:t>обрабатывающие производства – 64 454,23 млн. рублей (11,8 % общего объема задолженности),  строительство – 38 849,13 млн. рублей (7,1 %), оптовая и розничная торговля – 35 906,01 млн. рублей (6,6 %), производство и распределение электроэнергии, газа и воды – 20 601,81 млн. рублей (3,8 %), транспорт и связь – 20 013,19 млн. рублей (3,7 %), добыча полезных ископаемых – 17 953,01 млн. рублей (3,3 %), операции с недвижимым имуществом, аренда и предоставление услуг – 16 481,45 млн. рублей (3 %), сельское хозяйство, охота и лесное хозяйство – 10 300,90 млн. рублей (1,9 %), прочие виды деятельности – 320 191,02 млн. рублей (58,8 %).</w:t>
      </w:r>
    </w:p>
    <w:p w:rsidR="00985FF4" w:rsidRPr="00985FF4" w:rsidRDefault="00985FF4" w:rsidP="00524128">
      <w:pPr>
        <w:spacing w:line="355" w:lineRule="auto"/>
        <w:ind w:left="0" w:right="-2" w:firstLine="567"/>
        <w:rPr>
          <w:sz w:val="24"/>
          <w:szCs w:val="24"/>
        </w:rPr>
      </w:pPr>
      <w:r w:rsidRPr="00985FF4">
        <w:rPr>
          <w:sz w:val="24"/>
          <w:szCs w:val="24"/>
        </w:rPr>
        <w:t>В составе задолженности, образовавшейся за расчетные периоды до 1 января 2017 года, 228 442,39 млн. рублей составляет задолженность индивидуальных предпринимателей, из которой около 170 000,0 млн. рублей – задолженность индивидуальных предпринимателей, не представивших сведения о доходах в налоговые органы за расчетный период 2015 года, рассчитанная исходя из 8 минимальных размеров оплаты труда (далее – МРОТ).</w:t>
      </w:r>
    </w:p>
    <w:p w:rsidR="00985FF4" w:rsidRPr="00985FF4" w:rsidRDefault="00985FF4" w:rsidP="00524128">
      <w:pPr>
        <w:spacing w:line="355" w:lineRule="auto"/>
        <w:ind w:left="0" w:right="0" w:firstLine="567"/>
        <w:rPr>
          <w:b/>
          <w:sz w:val="24"/>
          <w:szCs w:val="24"/>
        </w:rPr>
      </w:pPr>
      <w:r w:rsidRPr="00985FF4">
        <w:rPr>
          <w:sz w:val="24"/>
          <w:szCs w:val="24"/>
        </w:rPr>
        <w:t xml:space="preserve">Статьей 11 Федерального закона № 436-ФЗ установлено, что </w:t>
      </w:r>
      <w:r w:rsidRPr="00985FF4">
        <w:rPr>
          <w:b/>
          <w:sz w:val="24"/>
          <w:szCs w:val="24"/>
        </w:rPr>
        <w:t>недоимка по страховым взносам за расчетные (отчетные) периоды, истекшие до 1 января 2017 года</w:t>
      </w:r>
      <w:r w:rsidRPr="00985FF4">
        <w:rPr>
          <w:sz w:val="24"/>
          <w:szCs w:val="24"/>
        </w:rPr>
        <w:t xml:space="preserve">, в размере, определяемом в соответствии с </w:t>
      </w:r>
      <w:hyperlink r:id="rId36" w:history="1">
        <w:r w:rsidRPr="00985FF4">
          <w:rPr>
            <w:sz w:val="24"/>
            <w:szCs w:val="24"/>
          </w:rPr>
          <w:t>частью 11 статьи 14</w:t>
        </w:r>
      </w:hyperlink>
      <w:r w:rsidRPr="00985FF4">
        <w:rPr>
          <w:sz w:val="24"/>
          <w:szCs w:val="24"/>
        </w:rPr>
        <w:t xml:space="preserve"> Федерального закона от 24 июля 2009 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w:t>
      </w:r>
      <w:r w:rsidRPr="00985FF4">
        <w:rPr>
          <w:b/>
          <w:sz w:val="24"/>
          <w:szCs w:val="24"/>
        </w:rPr>
        <w:t>(8 МРОТ)</w:t>
      </w:r>
      <w:r w:rsidRPr="00985FF4">
        <w:rPr>
          <w:sz w:val="24"/>
          <w:szCs w:val="24"/>
        </w:rPr>
        <w:t>,</w:t>
      </w:r>
      <w:r w:rsidRPr="00985FF4">
        <w:rPr>
          <w:b/>
          <w:sz w:val="24"/>
          <w:szCs w:val="24"/>
        </w:rPr>
        <w:t xml:space="preserve"> </w:t>
      </w:r>
      <w:r w:rsidRPr="00985FF4">
        <w:rPr>
          <w:sz w:val="24"/>
          <w:szCs w:val="24"/>
        </w:rPr>
        <w:t>и</w:t>
      </w:r>
      <w:r w:rsidRPr="00985FF4">
        <w:rPr>
          <w:b/>
          <w:sz w:val="24"/>
          <w:szCs w:val="24"/>
        </w:rPr>
        <w:t xml:space="preserve"> </w:t>
      </w:r>
      <w:r w:rsidRPr="00985FF4">
        <w:rPr>
          <w:sz w:val="24"/>
          <w:szCs w:val="24"/>
        </w:rPr>
        <w:t xml:space="preserve">задолженность по соответствующим пеням и штрафам, числящиеся за индивидуальными предпринимателями, </w:t>
      </w:r>
      <w:r w:rsidRPr="00985FF4">
        <w:rPr>
          <w:b/>
          <w:sz w:val="24"/>
          <w:szCs w:val="24"/>
        </w:rPr>
        <w:t xml:space="preserve">признаются безнадежными к взысканию и подлежат списанию. </w:t>
      </w:r>
    </w:p>
    <w:p w:rsidR="00985FF4" w:rsidRPr="00985FF4" w:rsidRDefault="00985FF4" w:rsidP="00524128">
      <w:pPr>
        <w:spacing w:line="355" w:lineRule="auto"/>
        <w:ind w:left="0" w:right="0" w:firstLine="567"/>
        <w:rPr>
          <w:sz w:val="24"/>
          <w:szCs w:val="24"/>
        </w:rPr>
      </w:pPr>
      <w:r w:rsidRPr="00985FF4">
        <w:rPr>
          <w:sz w:val="24"/>
          <w:szCs w:val="24"/>
        </w:rPr>
        <w:lastRenderedPageBreak/>
        <w:t xml:space="preserve">Решение о признании указанной задолженности безнадежной к взысканию и ее списании принимается </w:t>
      </w:r>
      <w:r w:rsidRPr="00985FF4">
        <w:rPr>
          <w:b/>
          <w:sz w:val="24"/>
          <w:szCs w:val="24"/>
        </w:rPr>
        <w:t>налоговым органом</w:t>
      </w:r>
      <w:r w:rsidRPr="00985FF4">
        <w:rPr>
          <w:sz w:val="24"/>
          <w:szCs w:val="24"/>
        </w:rPr>
        <w:t>.</w:t>
      </w:r>
    </w:p>
    <w:p w:rsidR="00985FF4" w:rsidRPr="00985FF4" w:rsidRDefault="00985FF4" w:rsidP="00524128">
      <w:pPr>
        <w:spacing w:line="355" w:lineRule="auto"/>
        <w:ind w:left="0" w:right="0" w:firstLine="567"/>
        <w:rPr>
          <w:sz w:val="24"/>
          <w:szCs w:val="24"/>
        </w:rPr>
      </w:pPr>
      <w:r w:rsidRPr="00985FF4">
        <w:rPr>
          <w:b/>
          <w:sz w:val="24"/>
          <w:szCs w:val="24"/>
        </w:rPr>
        <w:t>3.3.</w:t>
      </w:r>
      <w:r w:rsidRPr="00985FF4">
        <w:rPr>
          <w:sz w:val="24"/>
          <w:szCs w:val="24"/>
        </w:rPr>
        <w:t xml:space="preserve"> Поступление </w:t>
      </w:r>
      <w:r w:rsidRPr="00985FF4">
        <w:rPr>
          <w:b/>
          <w:sz w:val="24"/>
          <w:szCs w:val="24"/>
        </w:rPr>
        <w:t>страховых взносов организаций, использующих труд членов летных экипажей воздушных судов гражданской авиации</w:t>
      </w:r>
      <w:r w:rsidRPr="00985FF4">
        <w:rPr>
          <w:sz w:val="24"/>
          <w:szCs w:val="24"/>
        </w:rPr>
        <w:t xml:space="preserve"> (КБК 1 02 02080 06 0000 160), составило 6 222,48 млн. рублей, что на 184,57 млн. рублей, или на 3,1 %, больше прогнозируемого объема (6 037,91 млн. рублей) и на 597,54 млн. рублей, или на 10,6 %, больше поступлений за 2016 год (5 624,94 млн. рублей). </w:t>
      </w:r>
    </w:p>
    <w:p w:rsidR="00985FF4" w:rsidRPr="00985FF4" w:rsidRDefault="00985FF4" w:rsidP="00524128">
      <w:pPr>
        <w:spacing w:line="355" w:lineRule="auto"/>
        <w:ind w:left="0" w:right="0" w:firstLine="567"/>
        <w:rPr>
          <w:sz w:val="24"/>
          <w:szCs w:val="24"/>
        </w:rPr>
      </w:pPr>
      <w:r w:rsidRPr="00985FF4">
        <w:rPr>
          <w:sz w:val="24"/>
          <w:szCs w:val="24"/>
        </w:rPr>
        <w:t xml:space="preserve">По данным отчета ФНС России № 4-НМ, задолженность по взносам организаций, использующих труд членов летных экипажей воздушных судов гражданской авиации, за расчетные периоды 2017 года по состоянию на 1 января 2018 года составила </w:t>
      </w:r>
      <w:r w:rsidR="00F95E68">
        <w:rPr>
          <w:sz w:val="24"/>
          <w:szCs w:val="24"/>
        </w:rPr>
        <w:t>568,23</w:t>
      </w:r>
      <w:r w:rsidRPr="00985FF4">
        <w:rPr>
          <w:sz w:val="24"/>
          <w:szCs w:val="24"/>
        </w:rPr>
        <w:t xml:space="preserve"> млн. рублей.</w:t>
      </w:r>
    </w:p>
    <w:p w:rsidR="00985FF4" w:rsidRPr="00985FF4" w:rsidRDefault="00985FF4" w:rsidP="00524128">
      <w:pPr>
        <w:spacing w:line="355" w:lineRule="auto"/>
        <w:ind w:left="0" w:right="0" w:firstLine="567"/>
        <w:rPr>
          <w:sz w:val="24"/>
          <w:szCs w:val="24"/>
        </w:rPr>
      </w:pPr>
      <w:r w:rsidRPr="00985FF4">
        <w:rPr>
          <w:b/>
          <w:sz w:val="24"/>
          <w:szCs w:val="24"/>
        </w:rPr>
        <w:t>3.4.</w:t>
      </w:r>
      <w:r w:rsidRPr="00985FF4">
        <w:rPr>
          <w:sz w:val="24"/>
          <w:szCs w:val="24"/>
        </w:rPr>
        <w:t> </w:t>
      </w:r>
      <w:r w:rsidRPr="00985FF4">
        <w:rPr>
          <w:b/>
          <w:sz w:val="24"/>
          <w:szCs w:val="24"/>
        </w:rPr>
        <w:t>Доходы от взносов, уплачиваемых организациями</w:t>
      </w:r>
      <w:r w:rsidRPr="00985FF4">
        <w:rPr>
          <w:sz w:val="24"/>
          <w:szCs w:val="24"/>
        </w:rPr>
        <w:t xml:space="preserve"> </w:t>
      </w:r>
      <w:r w:rsidRPr="00985FF4">
        <w:rPr>
          <w:b/>
          <w:sz w:val="24"/>
          <w:szCs w:val="24"/>
        </w:rPr>
        <w:t>угольной промышленности</w:t>
      </w:r>
      <w:r w:rsidRPr="00985FF4">
        <w:rPr>
          <w:sz w:val="24"/>
          <w:szCs w:val="24"/>
        </w:rPr>
        <w:t xml:space="preserve"> на выплату доплаты к пенсии (КБК 1 02 02120 06 0000 160), зачислены в бюджет ПФР в объеме 1 909,63 млн. рублей, что на 19,03 млн. рублей, или на 1 %, больше прогнозируемого объема (1 890,60 млн. рублей) и на 103,45 млн. рублей, или на 5,7 %, больше поступлений за 2016 год (1 806,19 млн. рублей).</w:t>
      </w:r>
    </w:p>
    <w:p w:rsidR="00985FF4" w:rsidRPr="00985FF4" w:rsidRDefault="00985FF4" w:rsidP="00524128">
      <w:pPr>
        <w:spacing w:line="355" w:lineRule="auto"/>
        <w:ind w:left="0" w:right="0" w:firstLine="567"/>
        <w:rPr>
          <w:sz w:val="24"/>
          <w:szCs w:val="24"/>
        </w:rPr>
      </w:pPr>
      <w:r w:rsidRPr="00985FF4">
        <w:rPr>
          <w:sz w:val="24"/>
          <w:szCs w:val="24"/>
        </w:rPr>
        <w:t xml:space="preserve">По данным отчета ФНС России № 4-НМ, задолженность организаций </w:t>
      </w:r>
      <w:r w:rsidRPr="00985FF4">
        <w:rPr>
          <w:b/>
          <w:sz w:val="24"/>
          <w:szCs w:val="24"/>
        </w:rPr>
        <w:t>угольной промышленности</w:t>
      </w:r>
      <w:r w:rsidRPr="00985FF4">
        <w:rPr>
          <w:sz w:val="24"/>
          <w:szCs w:val="24"/>
        </w:rPr>
        <w:t xml:space="preserve"> по взносам на выплату доплаты к пенсии за расчетные периоды 2017 года  по состоянию на 1 января 2018 года составила </w:t>
      </w:r>
      <w:r w:rsidR="00F95E68" w:rsidRPr="00985FF4">
        <w:rPr>
          <w:sz w:val="24"/>
          <w:szCs w:val="24"/>
        </w:rPr>
        <w:t>470,28</w:t>
      </w:r>
      <w:r w:rsidR="00F95E68">
        <w:rPr>
          <w:sz w:val="24"/>
          <w:szCs w:val="24"/>
        </w:rPr>
        <w:t xml:space="preserve"> </w:t>
      </w:r>
      <w:r w:rsidRPr="00985FF4">
        <w:rPr>
          <w:sz w:val="24"/>
          <w:szCs w:val="24"/>
        </w:rPr>
        <w:t>млн. рублей.</w:t>
      </w:r>
    </w:p>
    <w:p w:rsidR="00985FF4" w:rsidRPr="00985FF4" w:rsidRDefault="00985FF4" w:rsidP="00524128">
      <w:pPr>
        <w:spacing w:line="355" w:lineRule="auto"/>
        <w:ind w:left="0" w:right="0" w:firstLine="567"/>
        <w:rPr>
          <w:sz w:val="24"/>
          <w:szCs w:val="24"/>
        </w:rPr>
      </w:pPr>
      <w:r w:rsidRPr="00985FF4">
        <w:rPr>
          <w:b/>
          <w:sz w:val="24"/>
          <w:szCs w:val="24"/>
        </w:rPr>
        <w:t>3.5.</w:t>
      </w:r>
      <w:r w:rsidRPr="00985FF4">
        <w:rPr>
          <w:sz w:val="24"/>
          <w:szCs w:val="24"/>
        </w:rPr>
        <w:t> </w:t>
      </w:r>
      <w:r w:rsidRPr="00985FF4">
        <w:rPr>
          <w:b/>
          <w:sz w:val="24"/>
          <w:szCs w:val="24"/>
        </w:rPr>
        <w:t>Доходы от инвестирования средств пенсионных накоплений, перечисленные управляющими компаниями</w:t>
      </w:r>
      <w:r w:rsidRPr="00985FF4">
        <w:rPr>
          <w:sz w:val="24"/>
          <w:szCs w:val="24"/>
        </w:rPr>
        <w:t xml:space="preserve"> </w:t>
      </w:r>
      <w:r w:rsidRPr="00985FF4">
        <w:rPr>
          <w:b/>
          <w:sz w:val="24"/>
          <w:szCs w:val="24"/>
        </w:rPr>
        <w:t>в бюджет ПФР</w:t>
      </w:r>
      <w:r w:rsidRPr="00985FF4">
        <w:rPr>
          <w:sz w:val="24"/>
          <w:szCs w:val="24"/>
        </w:rPr>
        <w:t xml:space="preserve"> (КБК 1 11 02051 00 6000 120), составили 68 675,84 млн. рублей, что на 65 465,63 млн. рублей, или на 48,8 %, меньше прогнозируемого объема (134 141,46 млн. рублей) и на 10 906,00 млн. рублей, или на 13,7 %, меньше доходов за 2016 год (79 581,8 млн. рублей). Уменьшение доходов связано с завышением ПФР объема средств на 2017 год.</w:t>
      </w:r>
    </w:p>
    <w:p w:rsidR="00985FF4" w:rsidRPr="00985FF4" w:rsidRDefault="00985FF4" w:rsidP="00524128">
      <w:pPr>
        <w:spacing w:line="355" w:lineRule="auto"/>
        <w:ind w:left="0" w:right="0" w:firstLine="567"/>
        <w:rPr>
          <w:sz w:val="24"/>
          <w:szCs w:val="24"/>
        </w:rPr>
      </w:pPr>
      <w:r w:rsidRPr="00985FF4">
        <w:rPr>
          <w:b/>
          <w:sz w:val="24"/>
          <w:szCs w:val="24"/>
        </w:rPr>
        <w:t>Доход от инвестирования резерва по ОПС</w:t>
      </w:r>
      <w:r w:rsidRPr="00985FF4">
        <w:rPr>
          <w:sz w:val="24"/>
          <w:szCs w:val="24"/>
        </w:rPr>
        <w:t xml:space="preserve"> (КБК 1 11 02210 06 0000 120) составил 4 944,29 млн. рублей, что 1 219,46 млн. рублей, или на 32,7 %, больше прогнозируемого объема и на 3 542,70 млн. рублей, или в 3,5 раза, больше дохода, полученного в 2016 году (1 401,59 млн. рублей). </w:t>
      </w:r>
    </w:p>
    <w:p w:rsidR="00985FF4" w:rsidRPr="00985FF4" w:rsidRDefault="00985FF4" w:rsidP="00524128">
      <w:pPr>
        <w:spacing w:line="355" w:lineRule="auto"/>
        <w:ind w:left="0" w:right="0" w:firstLine="567"/>
        <w:rPr>
          <w:sz w:val="24"/>
          <w:szCs w:val="24"/>
        </w:rPr>
      </w:pPr>
      <w:r w:rsidRPr="00985FF4">
        <w:rPr>
          <w:b/>
          <w:sz w:val="24"/>
          <w:szCs w:val="24"/>
        </w:rPr>
        <w:t>Поступление доходов от временного размещения ПФР</w:t>
      </w:r>
      <w:r w:rsidRPr="00985FF4">
        <w:rPr>
          <w:sz w:val="24"/>
          <w:szCs w:val="24"/>
        </w:rPr>
        <w:t xml:space="preserve"> средств, сформированных за счет сумм страховых взносов на накопительную пенсию, а также доходов от реализации (погашения) активов, приобретенных за счет средств пенсионных накоплений (КБК 1 11 02052 00 6000 120), составило 33,29 млн. рублей, или 5,5 % прогнозируемого объема (609,65 млн. рублей), что меньше поступлений за аналогичный период 2016 года в 41,6 раза. </w:t>
      </w:r>
      <w:r w:rsidRPr="00985FF4">
        <w:rPr>
          <w:sz w:val="24"/>
          <w:szCs w:val="24"/>
        </w:rPr>
        <w:lastRenderedPageBreak/>
        <w:t xml:space="preserve">Уменьшение доходов обусловлено тем, что излишне уплаченные страховые взносы на накопительную пенсию за расчетные периоды до 2014 года в 2016 году учитывались в составе инвестиционных портфелей, которые формировались за счет средств страховых взносов на накопительную пенсию и временно размещались ПФР в соответствии с законодательством Российской Федерации. В марте 2017 года излишне уплаченные страховые взносы на накопительную пенсию в объеме 4 178,96 млн. рублей были включены в состав средств резерва ПФР по обязательному пенсионному страхованию  (в соответствии с позицией Минтруда России, изложенной в письме от 20 марта 2017 г. № 21-3/В-177, и на основании распоряжения правления ПФР от 29 марта 2017 г. № 144р). </w:t>
      </w:r>
    </w:p>
    <w:p w:rsidR="00985FF4" w:rsidRPr="00985FF4" w:rsidRDefault="00985FF4" w:rsidP="00524128">
      <w:pPr>
        <w:spacing w:line="355" w:lineRule="auto"/>
        <w:ind w:left="0" w:right="0" w:firstLine="567"/>
        <w:rPr>
          <w:rFonts w:eastAsia="Times New Roman"/>
          <w:b/>
          <w:sz w:val="24"/>
          <w:szCs w:val="24"/>
        </w:rPr>
      </w:pPr>
      <w:r w:rsidRPr="00985FF4">
        <w:rPr>
          <w:rFonts w:eastAsia="Times New Roman"/>
          <w:sz w:val="24"/>
          <w:szCs w:val="24"/>
        </w:rPr>
        <w:t>Вместе с тем порядок зачисления в резерв ПФР по обязательному пенсионному страхованию излишне уплаченных страхователями страховых взносов статьей 30</w:t>
      </w:r>
      <w:r w:rsidRPr="00985FF4">
        <w:rPr>
          <w:rFonts w:eastAsia="Times New Roman"/>
          <w:sz w:val="24"/>
          <w:szCs w:val="24"/>
          <w:vertAlign w:val="superscript"/>
        </w:rPr>
        <w:t>1</w:t>
      </w:r>
      <w:r w:rsidRPr="00985FF4">
        <w:rPr>
          <w:rFonts w:eastAsia="Times New Roman"/>
          <w:sz w:val="24"/>
          <w:szCs w:val="24"/>
        </w:rPr>
        <w:t xml:space="preserve"> Федерального закона от 24 июля 2002 г. № 111-ФЗ «Об инвестировании средств для финансирования накопительной пенсии в Российской Федерации» не предусматривается. </w:t>
      </w:r>
      <w:r w:rsidRPr="00985FF4">
        <w:rPr>
          <w:rFonts w:eastAsia="Times New Roman"/>
          <w:b/>
          <w:sz w:val="24"/>
          <w:szCs w:val="24"/>
        </w:rPr>
        <w:t>Таким образом, данный вопрос детально будет рассмотрен в ходе проверки исполнения бюджета ПФР по итогам 2017 года.</w:t>
      </w:r>
    </w:p>
    <w:p w:rsidR="00985FF4" w:rsidRPr="00985FF4" w:rsidRDefault="00985FF4" w:rsidP="00524128">
      <w:pPr>
        <w:spacing w:line="355" w:lineRule="auto"/>
        <w:ind w:left="0" w:right="0" w:firstLine="567"/>
        <w:rPr>
          <w:rFonts w:eastAsia="Times New Roman"/>
          <w:sz w:val="24"/>
          <w:szCs w:val="24"/>
        </w:rPr>
      </w:pPr>
      <w:r w:rsidRPr="00985FF4">
        <w:rPr>
          <w:rFonts w:eastAsia="Times New Roman"/>
          <w:b/>
          <w:sz w:val="24"/>
          <w:szCs w:val="24"/>
        </w:rPr>
        <w:t>Средства пенсионных накоплений, поступившие от НПФ в бюджет ПФР для перечисления их в управляющие компании или государственную управляющую компанию</w:t>
      </w:r>
      <w:r w:rsidRPr="00985FF4">
        <w:rPr>
          <w:rFonts w:eastAsia="Times New Roman"/>
          <w:sz w:val="24"/>
          <w:szCs w:val="24"/>
        </w:rPr>
        <w:t xml:space="preserve"> (КБК 2 04 06030 06 0000 180), поступили в объеме 4 025,34 млн. рублей, что на 4 525,75 млн. рублей, или на 52,9 %, меньше прогнозируемого объема (8 551,09 млн. рублей) и на 4 960,02 млн. рублей, или на 55,2 %, меньше дохода, полученного в 2016 году (8 985,36 млн. рублей). Данная ситуация обусловлена завышением объема средств при планировании доходной части бюджета ПФР на 2017 год.</w:t>
      </w:r>
    </w:p>
    <w:p w:rsidR="00985FF4" w:rsidRPr="00985FF4" w:rsidRDefault="00985FF4" w:rsidP="00524128">
      <w:pPr>
        <w:spacing w:line="355" w:lineRule="auto"/>
        <w:ind w:left="0" w:right="0" w:firstLine="567"/>
        <w:rPr>
          <w:sz w:val="24"/>
          <w:szCs w:val="24"/>
        </w:rPr>
      </w:pPr>
      <w:r w:rsidRPr="00985FF4">
        <w:rPr>
          <w:b/>
          <w:sz w:val="24"/>
          <w:szCs w:val="24"/>
        </w:rPr>
        <w:t xml:space="preserve">3.6. Межбюджетные трансферты из федерального бюджета </w:t>
      </w:r>
      <w:r w:rsidRPr="00985FF4">
        <w:rPr>
          <w:sz w:val="24"/>
          <w:szCs w:val="24"/>
        </w:rPr>
        <w:t xml:space="preserve">поступили </w:t>
      </w:r>
      <w:r w:rsidRPr="00985FF4">
        <w:rPr>
          <w:rFonts w:eastAsia="Times New Roman"/>
          <w:sz w:val="24"/>
          <w:szCs w:val="24"/>
        </w:rPr>
        <w:t xml:space="preserve">в бюджет </w:t>
      </w:r>
      <w:r w:rsidRPr="00985FF4">
        <w:rPr>
          <w:sz w:val="24"/>
          <w:szCs w:val="24"/>
        </w:rPr>
        <w:t xml:space="preserve">ПФР в объеме 3 680 392,30 млн. рублей, что на 106 144,96 млн. рублей, или на 2,8 %,  меньше объема межбюджетных трансфертов, утвержденного Федеральным законом </w:t>
      </w:r>
      <w:r w:rsidRPr="00985FF4">
        <w:rPr>
          <w:sz w:val="24"/>
          <w:szCs w:val="24"/>
        </w:rPr>
        <w:br/>
        <w:t>№ 416-ФЗ (3 786 537,26 млн. рублей).</w:t>
      </w:r>
    </w:p>
    <w:p w:rsidR="00985FF4" w:rsidRPr="00985FF4" w:rsidRDefault="00985FF4" w:rsidP="00524128">
      <w:pPr>
        <w:spacing w:line="355" w:lineRule="auto"/>
        <w:ind w:left="0" w:right="0" w:firstLine="567"/>
        <w:rPr>
          <w:sz w:val="24"/>
          <w:szCs w:val="24"/>
        </w:rPr>
      </w:pPr>
      <w:r w:rsidRPr="00985FF4">
        <w:rPr>
          <w:sz w:val="24"/>
          <w:szCs w:val="24"/>
        </w:rPr>
        <w:t>Межбюджетные трансферты из бюджетов субъектов Российской Федерации поступили в объеме 3 259,52 млн. рублей, что на 31,62 млн. рублей, или на 1 %, больше объема межбюджетных трансфертов, утвержденного Федеральным законом № 416-ФЗ (3 227,91 млн. рублей).</w:t>
      </w:r>
    </w:p>
    <w:p w:rsidR="00985FF4" w:rsidRPr="00985FF4" w:rsidRDefault="00985FF4" w:rsidP="00524128">
      <w:pPr>
        <w:spacing w:line="355" w:lineRule="auto"/>
        <w:ind w:left="0" w:right="0" w:firstLine="567"/>
        <w:rPr>
          <w:sz w:val="24"/>
          <w:szCs w:val="24"/>
        </w:rPr>
      </w:pPr>
      <w:r w:rsidRPr="00985FF4">
        <w:rPr>
          <w:sz w:val="24"/>
          <w:szCs w:val="24"/>
        </w:rPr>
        <w:t>В целом средства федерального бюджета в общем объеме доходов бюджета ПФР в 2017 году составили 44,6 % (в 2016 году – 44 %).</w:t>
      </w:r>
    </w:p>
    <w:p w:rsidR="00985FF4" w:rsidRPr="00985FF4" w:rsidRDefault="00985FF4" w:rsidP="00524128">
      <w:pPr>
        <w:spacing w:line="355" w:lineRule="auto"/>
        <w:ind w:left="0" w:right="0" w:firstLine="567"/>
        <w:rPr>
          <w:sz w:val="24"/>
          <w:szCs w:val="24"/>
        </w:rPr>
      </w:pPr>
      <w:r w:rsidRPr="00985FF4">
        <w:rPr>
          <w:sz w:val="24"/>
          <w:szCs w:val="24"/>
        </w:rPr>
        <w:t xml:space="preserve">Средства федерального бюджета из Фонда национального благосостояния, передаваемые бюджету ПФР в целях софинансирования формирования пенсионных </w:t>
      </w:r>
      <w:r w:rsidRPr="00985FF4">
        <w:rPr>
          <w:sz w:val="24"/>
          <w:szCs w:val="24"/>
        </w:rPr>
        <w:lastRenderedPageBreak/>
        <w:t>накоплений в пользу застрахованных лиц, уплативших ДСВ, поступили в объеме 5 543,78 млн. рублей, или 100 % объема средств, утвержденного Федеральным законом № 416-ФЗ. Объем данных средств Федеральным законом № 329-ФЗ был уменьшен на 1 222,17 млн. рублей в связи с уменьшением фактической потребности.</w:t>
      </w:r>
    </w:p>
    <w:p w:rsidR="00985FF4" w:rsidRPr="00985FF4" w:rsidRDefault="00985FF4" w:rsidP="00524128">
      <w:pPr>
        <w:spacing w:line="355" w:lineRule="auto"/>
        <w:ind w:left="0" w:right="0" w:firstLine="567"/>
        <w:rPr>
          <w:sz w:val="24"/>
          <w:szCs w:val="24"/>
        </w:rPr>
      </w:pPr>
      <w:r w:rsidRPr="00985FF4">
        <w:rPr>
          <w:sz w:val="24"/>
          <w:szCs w:val="24"/>
        </w:rPr>
        <w:t>Средства федерального бюджета, передаваемые бюджету ПФР на осуществление выплаты материального обеспечения специалистам, осуществлявшим деятельность в области ядерного оружейного комплекса Российской Федерации, поступили в объеме 7 361,50 млн. рублей, что на 85,56 млн. рублей, или на 1,7 %, меньше предусмотренного Федеральным законом № 416-ФЗ показателя (7 447,10 млн. рублей). Объем данных средств Федеральным законом № 329-ФЗ был уменьшен на 317,70 млн. рублей в связи с корректировкой с 1 апреля 2017 года размера индексации социальных пенсий в результате уточнения прожиточного минимума пенсионера в Российской Федерации за 2016 год (1,5 % вместо запланированных 2,6 %).</w:t>
      </w:r>
    </w:p>
    <w:p w:rsidR="00985FF4" w:rsidRPr="00985FF4" w:rsidRDefault="00985FF4" w:rsidP="00524128">
      <w:pPr>
        <w:spacing w:line="355" w:lineRule="auto"/>
        <w:ind w:left="0" w:right="0" w:firstLine="567"/>
        <w:rPr>
          <w:sz w:val="24"/>
          <w:szCs w:val="24"/>
        </w:rPr>
      </w:pPr>
      <w:r w:rsidRPr="00985FF4">
        <w:rPr>
          <w:b/>
          <w:sz w:val="24"/>
          <w:szCs w:val="24"/>
        </w:rPr>
        <w:t>Межбюджетный трансферт из федерального бюджета на ОПС</w:t>
      </w:r>
      <w:r w:rsidRPr="00985FF4">
        <w:rPr>
          <w:sz w:val="24"/>
          <w:szCs w:val="24"/>
        </w:rPr>
        <w:t xml:space="preserve"> (сбалансированность бюджета ПФР) перечислен в бюджет ПФР в объеме 932 729,60 млн. рублей, или на 26 400,00 млн. рублей меньше объема, предусмотренного Федеральным законом № 416-ФЗ, и составил 11,3 % общего объема доходов ПФР (в 2016 году – 12,9 %).</w:t>
      </w:r>
    </w:p>
    <w:p w:rsidR="00985FF4" w:rsidRPr="00985FF4" w:rsidRDefault="00985FF4" w:rsidP="00524128">
      <w:pPr>
        <w:spacing w:line="355" w:lineRule="auto"/>
        <w:ind w:left="0" w:right="0" w:firstLine="567"/>
        <w:rPr>
          <w:sz w:val="24"/>
          <w:szCs w:val="24"/>
        </w:rPr>
      </w:pPr>
      <w:r w:rsidRPr="00985FF4">
        <w:rPr>
          <w:sz w:val="24"/>
          <w:szCs w:val="24"/>
        </w:rPr>
        <w:t>Перечисление данного межбюджетного трансферта из федерального бюджета осуществлялось в соответствии с частью 15 статьи 21 Федерального  закона 19 декабря 2016 г. № 415-ФЗ «О федеральном бюджете на 2017 год и на плановый период 2018 и 2019 годов», согласно которой Правительство Российской Федерации вправе в ходе исполнения федерального бюджета в 2017 году предоставлять бюджету ПФР межбюджетный трансферт на ОПС в пределах средств, обеспечивающих текущие выплаты страховой пенсии и авансирование пенсий за январь 2018 года.</w:t>
      </w:r>
    </w:p>
    <w:p w:rsidR="00985FF4" w:rsidRPr="00985FF4" w:rsidRDefault="00985FF4" w:rsidP="00524128">
      <w:pPr>
        <w:spacing w:line="355" w:lineRule="auto"/>
        <w:ind w:left="0" w:right="0" w:firstLine="567"/>
        <w:rPr>
          <w:sz w:val="24"/>
          <w:szCs w:val="24"/>
        </w:rPr>
      </w:pPr>
      <w:r w:rsidRPr="00985FF4">
        <w:rPr>
          <w:sz w:val="24"/>
          <w:szCs w:val="24"/>
        </w:rPr>
        <w:t>Согласно расшифровке средств на счете ПФР 1 202 00 000 «Средства на счетах бюджета» (ф. 3920001) по состоянию на 1 января 2018 года остаток средств на счетах ПФР по распределительной составляющей составил 228 900,53 млн. рублей и в 1,9 раза вырос по сравнению с началом года (120 081,53 млн. рублей).</w:t>
      </w:r>
    </w:p>
    <w:p w:rsidR="00985FF4" w:rsidRPr="00985FF4" w:rsidRDefault="00985FF4" w:rsidP="00524128">
      <w:pPr>
        <w:spacing w:line="355" w:lineRule="auto"/>
        <w:ind w:left="0" w:right="0" w:firstLine="567"/>
        <w:outlineLvl w:val="0"/>
        <w:rPr>
          <w:sz w:val="24"/>
          <w:szCs w:val="24"/>
        </w:rPr>
      </w:pPr>
      <w:r w:rsidRPr="00985FF4">
        <w:rPr>
          <w:sz w:val="24"/>
          <w:szCs w:val="24"/>
        </w:rPr>
        <w:t>По оценке Счетной палаты, в составе данного остатка 69 943,00 млн. рублей – средства федерального бюджета, перечисленные в бюджет ПФР на предоставление социальных выплат, 156 177,43 млн. рублей – на выплату страховой пенсии и 2 780,10 млн. рублей – средства на выплату пенсий нерезидентам.</w:t>
      </w:r>
    </w:p>
    <w:p w:rsidR="00985FF4" w:rsidRPr="00985FF4" w:rsidRDefault="00985FF4" w:rsidP="00524128">
      <w:pPr>
        <w:spacing w:line="355" w:lineRule="auto"/>
        <w:ind w:left="0" w:right="0" w:firstLine="567"/>
        <w:rPr>
          <w:sz w:val="24"/>
          <w:szCs w:val="24"/>
        </w:rPr>
      </w:pPr>
      <w:r w:rsidRPr="00985FF4">
        <w:rPr>
          <w:sz w:val="24"/>
          <w:szCs w:val="24"/>
        </w:rPr>
        <w:t>Остаток средств на выплату страховой пенсии на конец 2017 года вырос в 1,6 раза (на 1 января 2017 года – 95 085,84 млн. рублей).</w:t>
      </w:r>
    </w:p>
    <w:p w:rsidR="00985FF4" w:rsidRPr="00985FF4" w:rsidRDefault="00985FF4" w:rsidP="00524128">
      <w:pPr>
        <w:spacing w:line="355" w:lineRule="auto"/>
        <w:ind w:left="0" w:right="0" w:firstLine="567"/>
        <w:rPr>
          <w:sz w:val="24"/>
          <w:szCs w:val="24"/>
        </w:rPr>
      </w:pPr>
      <w:r w:rsidRPr="00985FF4">
        <w:rPr>
          <w:sz w:val="24"/>
          <w:szCs w:val="24"/>
        </w:rPr>
        <w:lastRenderedPageBreak/>
        <w:t xml:space="preserve">С учетом изложенного трансферт из федерального бюджета на ОПС бюджету ПФР мог быть снижен Минфином России не на 26 млрд. рублей, а в большем объеме. </w:t>
      </w:r>
    </w:p>
    <w:p w:rsidR="00985FF4" w:rsidRDefault="00985FF4" w:rsidP="00524128">
      <w:pPr>
        <w:spacing w:line="355" w:lineRule="auto"/>
        <w:ind w:left="0" w:right="0" w:firstLine="567"/>
        <w:rPr>
          <w:b/>
          <w:sz w:val="24"/>
          <w:szCs w:val="24"/>
        </w:rPr>
      </w:pPr>
      <w:r w:rsidRPr="00985FF4">
        <w:rPr>
          <w:b/>
          <w:sz w:val="24"/>
          <w:szCs w:val="24"/>
        </w:rPr>
        <w:t>Мнение Счетной палаты о том, что на конец 2017 года в бюджете ПФР может сложиться значительный остаток неиспользованных средств федерального бюджета, подтвердилось.</w:t>
      </w:r>
    </w:p>
    <w:p w:rsidR="00985FF4" w:rsidRDefault="00985FF4" w:rsidP="00524128">
      <w:pPr>
        <w:spacing w:before="120" w:after="120" w:line="240" w:lineRule="auto"/>
        <w:ind w:left="0" w:right="0"/>
        <w:contextualSpacing/>
        <w:jc w:val="center"/>
        <w:rPr>
          <w:b/>
          <w:sz w:val="24"/>
          <w:szCs w:val="24"/>
        </w:rPr>
      </w:pPr>
      <w:r w:rsidRPr="00985FF4">
        <w:rPr>
          <w:b/>
          <w:sz w:val="24"/>
          <w:szCs w:val="24"/>
        </w:rPr>
        <w:t>4. Анализ исполнения расходов бюджета ПФР</w:t>
      </w:r>
    </w:p>
    <w:p w:rsidR="00524128" w:rsidRDefault="00524128" w:rsidP="00524128">
      <w:pPr>
        <w:spacing w:before="120" w:after="120" w:line="240" w:lineRule="auto"/>
        <w:ind w:left="0" w:right="0"/>
        <w:contextualSpacing/>
        <w:jc w:val="center"/>
        <w:rPr>
          <w:b/>
          <w:sz w:val="24"/>
          <w:szCs w:val="24"/>
        </w:rPr>
      </w:pPr>
    </w:p>
    <w:p w:rsidR="00985FF4" w:rsidRPr="00985FF4" w:rsidRDefault="00985FF4" w:rsidP="004F5C03">
      <w:pPr>
        <w:spacing w:line="355" w:lineRule="auto"/>
        <w:ind w:left="0" w:right="0" w:firstLine="567"/>
        <w:rPr>
          <w:sz w:val="24"/>
          <w:szCs w:val="24"/>
        </w:rPr>
      </w:pPr>
      <w:r w:rsidRPr="00985FF4">
        <w:rPr>
          <w:b/>
          <w:sz w:val="24"/>
          <w:szCs w:val="24"/>
        </w:rPr>
        <w:t>4.1.</w:t>
      </w:r>
      <w:r w:rsidRPr="00985FF4">
        <w:rPr>
          <w:sz w:val="24"/>
          <w:szCs w:val="24"/>
        </w:rPr>
        <w:t xml:space="preserve"> По состоянию на 31 декабря 2017 года </w:t>
      </w:r>
      <w:r w:rsidRPr="00985FF4">
        <w:rPr>
          <w:b/>
          <w:sz w:val="24"/>
          <w:szCs w:val="24"/>
        </w:rPr>
        <w:t>объем бюджетных ассигнований сводной росписи бюджета ПФР</w:t>
      </w:r>
      <w:r w:rsidRPr="00985FF4">
        <w:rPr>
          <w:sz w:val="24"/>
          <w:szCs w:val="24"/>
        </w:rPr>
        <w:t xml:space="preserve"> (далее </w:t>
      </w:r>
      <w:r w:rsidRPr="00985FF4">
        <w:rPr>
          <w:sz w:val="24"/>
          <w:szCs w:val="24"/>
        </w:rPr>
        <w:softHyphen/>
        <w:t xml:space="preserve">– СБР) с изменениями составил 8 540 357,37 млн. рублей, что на 43 961,88 млн. рублей, или на 0,5 %, меньше объема бюджетных ассигнований на 2017 год, утвержденного Федеральным законом № 416-ФЗ (8 584 319,25 млн. рублей). </w:t>
      </w:r>
    </w:p>
    <w:p w:rsidR="00985FF4" w:rsidRPr="00985FF4" w:rsidRDefault="00985FF4" w:rsidP="004F5C03">
      <w:pPr>
        <w:spacing w:line="355" w:lineRule="auto"/>
        <w:ind w:left="0" w:right="0" w:firstLine="567"/>
        <w:rPr>
          <w:sz w:val="24"/>
          <w:szCs w:val="24"/>
        </w:rPr>
      </w:pPr>
      <w:r w:rsidRPr="00985FF4">
        <w:rPr>
          <w:sz w:val="24"/>
          <w:szCs w:val="24"/>
        </w:rPr>
        <w:t>Объем положительных изменений СБР за 2017 год составил 3 000,18 млн. рублей, из которых наибольший объем связан с использованием на те же цели остатка межбюджетного трансферта из федерального бюджета, не использованного в 2016 году, на основании части 1 статьи 9 Федерального закона № 416-ФЗ (1 849,80 млн. рублей) и увеличением объема бюджетных ассигнований для осуществления срочной пенсионной выплаты, единовременной выплаты за счет средств пенсионных накоплений, средств пенсионных накоплений, подлежащих передаче в НПФ на основании части 2 статьи 9 Федерального закона № 416-ФЗ (1 150,38 млн. рублей).</w:t>
      </w:r>
    </w:p>
    <w:p w:rsidR="00985FF4" w:rsidRPr="00985FF4" w:rsidRDefault="00985FF4" w:rsidP="004F5C03">
      <w:pPr>
        <w:spacing w:line="355" w:lineRule="auto"/>
        <w:ind w:left="0" w:right="0" w:firstLine="567"/>
        <w:rPr>
          <w:sz w:val="24"/>
          <w:szCs w:val="24"/>
        </w:rPr>
      </w:pPr>
      <w:r w:rsidRPr="00985FF4">
        <w:rPr>
          <w:sz w:val="24"/>
          <w:szCs w:val="24"/>
        </w:rPr>
        <w:t>Показатели СБР в соответствии с Федеральным законом от 17 июля 1999 г. № 178-ФЗ «О государственной социальной помощи» уменьшены на объем бюджетных ассигнований в сумме 45 438,04 млн. рублей (часть 1 статьи 5 Федерального закона № 416-ФЗ).</w:t>
      </w:r>
    </w:p>
    <w:p w:rsidR="00985FF4" w:rsidRPr="00985FF4" w:rsidRDefault="00985FF4" w:rsidP="004F5C03">
      <w:pPr>
        <w:spacing w:line="355" w:lineRule="auto"/>
        <w:ind w:left="0" w:right="0" w:firstLine="567"/>
        <w:rPr>
          <w:sz w:val="24"/>
          <w:szCs w:val="24"/>
        </w:rPr>
      </w:pPr>
      <w:r w:rsidRPr="00985FF4">
        <w:rPr>
          <w:b/>
          <w:sz w:val="24"/>
          <w:szCs w:val="24"/>
        </w:rPr>
        <w:t>4.2.</w:t>
      </w:r>
      <w:r w:rsidRPr="00985FF4">
        <w:rPr>
          <w:sz w:val="24"/>
          <w:szCs w:val="24"/>
        </w:rPr>
        <w:t xml:space="preserve"> За 2017 год ПФР </w:t>
      </w:r>
      <w:r w:rsidRPr="00985FF4">
        <w:rPr>
          <w:b/>
          <w:sz w:val="24"/>
          <w:szCs w:val="24"/>
        </w:rPr>
        <w:t>израсходовано</w:t>
      </w:r>
      <w:r w:rsidRPr="00985FF4">
        <w:rPr>
          <w:sz w:val="24"/>
          <w:szCs w:val="24"/>
        </w:rPr>
        <w:t xml:space="preserve"> 8 319 455,24 млн. рублей, или 96,9 % показателя, утвержденного Федеральным законом № 416-ФЗ (8 584 319,25 млн. рублей), и 97,4 % показателя СБР, в том числе в части, не связанной с формированием средств для финансирования накопительной пенсии, – 8 061 021,89 млн. рублей, или 98,3 % объема расходов, утвержденного Федеральным законом № 416-ФЗ (8 202 486,54 млн. рублей). </w:t>
      </w:r>
    </w:p>
    <w:p w:rsidR="00985FF4" w:rsidRPr="00985FF4" w:rsidRDefault="00985FF4" w:rsidP="004F5C03">
      <w:pPr>
        <w:spacing w:line="355" w:lineRule="auto"/>
        <w:ind w:left="0" w:right="0" w:firstLine="567"/>
        <w:rPr>
          <w:sz w:val="24"/>
          <w:szCs w:val="24"/>
        </w:rPr>
      </w:pPr>
      <w:r w:rsidRPr="00985FF4">
        <w:rPr>
          <w:sz w:val="24"/>
          <w:szCs w:val="24"/>
        </w:rPr>
        <w:t>По сравнению с аналогичным периодом 2016 года расходы увеличились на 489 783,55 млн. рублей, или на 6,3 %, что обусловлено индексацией пенсий и социальных выплат, предоставлением единовременной денежной выплаты в размере 5 тыс. рублей, а также увеличением численности пенсионеров.</w:t>
      </w:r>
    </w:p>
    <w:p w:rsidR="00985FF4" w:rsidRDefault="00985FF4" w:rsidP="004F5C03">
      <w:pPr>
        <w:widowControl w:val="0"/>
        <w:spacing w:line="355" w:lineRule="auto"/>
        <w:ind w:left="0" w:right="0" w:firstLine="567"/>
        <w:rPr>
          <w:sz w:val="24"/>
          <w:szCs w:val="24"/>
        </w:rPr>
      </w:pPr>
      <w:r w:rsidRPr="00985FF4">
        <w:rPr>
          <w:sz w:val="24"/>
          <w:szCs w:val="24"/>
        </w:rPr>
        <w:t>Информация о расходах по основным разделам и подразделам бюджетной классификации представлена в следующей таблице.</w:t>
      </w:r>
    </w:p>
    <w:p w:rsidR="004715E9" w:rsidRDefault="004715E9" w:rsidP="004F5C03">
      <w:pPr>
        <w:widowControl w:val="0"/>
        <w:spacing w:line="355" w:lineRule="auto"/>
        <w:ind w:left="0" w:right="0" w:firstLine="567"/>
        <w:rPr>
          <w:sz w:val="24"/>
          <w:szCs w:val="24"/>
        </w:rPr>
      </w:pPr>
    </w:p>
    <w:p w:rsidR="004715E9" w:rsidRPr="00985FF4" w:rsidRDefault="004715E9" w:rsidP="004F5C03">
      <w:pPr>
        <w:widowControl w:val="0"/>
        <w:spacing w:line="355" w:lineRule="auto"/>
        <w:ind w:left="0" w:right="0" w:firstLine="567"/>
        <w:rPr>
          <w:sz w:val="24"/>
          <w:szCs w:val="24"/>
        </w:rPr>
      </w:pPr>
    </w:p>
    <w:p w:rsidR="00985FF4" w:rsidRPr="00985FF4" w:rsidRDefault="00985FF4" w:rsidP="00985FF4">
      <w:pPr>
        <w:widowControl w:val="0"/>
        <w:spacing w:line="312" w:lineRule="auto"/>
        <w:ind w:left="0" w:right="-2" w:firstLine="567"/>
        <w:jc w:val="right"/>
        <w:rPr>
          <w:sz w:val="16"/>
          <w:szCs w:val="16"/>
        </w:rPr>
      </w:pPr>
      <w:r w:rsidRPr="00985FF4">
        <w:rPr>
          <w:sz w:val="16"/>
          <w:szCs w:val="16"/>
        </w:rPr>
        <w:lastRenderedPageBreak/>
        <w:t>(млн. рублей)</w:t>
      </w:r>
    </w:p>
    <w:tbl>
      <w:tblPr>
        <w:tblW w:w="9657" w:type="dxa"/>
        <w:tblInd w:w="93" w:type="dxa"/>
        <w:tblLayout w:type="fixed"/>
        <w:tblLook w:val="04A0" w:firstRow="1" w:lastRow="0" w:firstColumn="1" w:lastColumn="0" w:noHBand="0" w:noVBand="1"/>
      </w:tblPr>
      <w:tblGrid>
        <w:gridCol w:w="4410"/>
        <w:gridCol w:w="567"/>
        <w:gridCol w:w="567"/>
        <w:gridCol w:w="1134"/>
        <w:gridCol w:w="851"/>
        <w:gridCol w:w="1133"/>
        <w:gridCol w:w="995"/>
      </w:tblGrid>
      <w:tr w:rsidR="00985FF4" w:rsidRPr="00985FF4" w:rsidTr="00985FF4">
        <w:trPr>
          <w:trHeight w:val="191"/>
          <w:tblHeader/>
        </w:trPr>
        <w:tc>
          <w:tcPr>
            <w:tcW w:w="4410" w:type="dxa"/>
            <w:vMerge w:val="restart"/>
            <w:tcBorders>
              <w:top w:val="single" w:sz="4" w:space="0" w:color="auto"/>
              <w:left w:val="single" w:sz="4" w:space="0" w:color="auto"/>
              <w:bottom w:val="single" w:sz="4" w:space="0" w:color="auto"/>
              <w:right w:val="single" w:sz="4" w:space="0" w:color="auto"/>
            </w:tcBorders>
            <w:noWrap/>
            <w:vAlign w:val="bottom"/>
            <w:hideMark/>
          </w:tcPr>
          <w:p w:rsidR="00985FF4" w:rsidRPr="00985FF4" w:rsidRDefault="00985FF4" w:rsidP="00985FF4">
            <w:pPr>
              <w:spacing w:line="240" w:lineRule="auto"/>
              <w:ind w:left="0" w:right="0" w:firstLine="0"/>
              <w:jc w:val="center"/>
              <w:rPr>
                <w:rFonts w:eastAsia="Times New Roman"/>
                <w:color w:val="FF0000"/>
                <w:sz w:val="16"/>
                <w:szCs w:val="16"/>
              </w:rPr>
            </w:pPr>
            <w:r w:rsidRPr="00985FF4">
              <w:rPr>
                <w:rFonts w:eastAsia="Times New Roman"/>
                <w:color w:val="FF0000"/>
                <w:sz w:val="16"/>
                <w:szCs w:val="16"/>
              </w:rPr>
              <w:t>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bCs/>
                <w:sz w:val="16"/>
                <w:szCs w:val="16"/>
              </w:rPr>
            </w:pPr>
            <w:r w:rsidRPr="00985FF4">
              <w:rPr>
                <w:rFonts w:eastAsia="Times New Roman"/>
                <w:b/>
                <w:bCs/>
                <w:sz w:val="16"/>
                <w:szCs w:val="16"/>
              </w:rPr>
              <w:t>РЗ</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bCs/>
                <w:sz w:val="16"/>
                <w:szCs w:val="16"/>
              </w:rPr>
            </w:pPr>
            <w:r w:rsidRPr="00985FF4">
              <w:rPr>
                <w:rFonts w:eastAsia="Times New Roman"/>
                <w:b/>
                <w:bCs/>
                <w:sz w:val="16"/>
                <w:szCs w:val="16"/>
              </w:rPr>
              <w:t>ПР</w:t>
            </w:r>
          </w:p>
        </w:tc>
        <w:tc>
          <w:tcPr>
            <w:tcW w:w="1985" w:type="dxa"/>
            <w:gridSpan w:val="2"/>
            <w:tcBorders>
              <w:top w:val="single" w:sz="4" w:space="0" w:color="auto"/>
              <w:left w:val="nil"/>
              <w:bottom w:val="single" w:sz="4" w:space="0" w:color="auto"/>
              <w:right w:val="single" w:sz="4" w:space="0" w:color="auto"/>
            </w:tcBorders>
            <w:noWrap/>
            <w:vAlign w:val="bottom"/>
            <w:hideMark/>
          </w:tcPr>
          <w:p w:rsidR="00985FF4" w:rsidRPr="00985FF4" w:rsidRDefault="00985FF4" w:rsidP="00985FF4">
            <w:pPr>
              <w:spacing w:line="240" w:lineRule="auto"/>
              <w:ind w:left="0" w:right="0" w:firstLine="0"/>
              <w:jc w:val="center"/>
              <w:rPr>
                <w:rFonts w:eastAsia="Times New Roman"/>
                <w:b/>
                <w:bCs/>
                <w:sz w:val="16"/>
                <w:szCs w:val="16"/>
              </w:rPr>
            </w:pPr>
            <w:r w:rsidRPr="00985FF4">
              <w:rPr>
                <w:rFonts w:eastAsia="Times New Roman"/>
                <w:b/>
                <w:bCs/>
                <w:sz w:val="16"/>
                <w:szCs w:val="16"/>
              </w:rPr>
              <w:t>за 2016 год</w:t>
            </w:r>
          </w:p>
        </w:tc>
        <w:tc>
          <w:tcPr>
            <w:tcW w:w="2128" w:type="dxa"/>
            <w:gridSpan w:val="2"/>
            <w:tcBorders>
              <w:top w:val="single" w:sz="4" w:space="0" w:color="auto"/>
              <w:left w:val="nil"/>
              <w:bottom w:val="single" w:sz="4" w:space="0" w:color="auto"/>
              <w:right w:val="single" w:sz="4" w:space="0" w:color="auto"/>
            </w:tcBorders>
            <w:hideMark/>
          </w:tcPr>
          <w:p w:rsidR="00985FF4" w:rsidRPr="00985FF4" w:rsidRDefault="00985FF4" w:rsidP="00985FF4">
            <w:pPr>
              <w:spacing w:line="240" w:lineRule="auto"/>
              <w:ind w:left="0" w:right="0" w:firstLine="0"/>
              <w:jc w:val="center"/>
              <w:rPr>
                <w:rFonts w:eastAsia="Times New Roman"/>
                <w:b/>
                <w:bCs/>
                <w:sz w:val="16"/>
                <w:szCs w:val="16"/>
              </w:rPr>
            </w:pPr>
            <w:r w:rsidRPr="00985FF4">
              <w:rPr>
                <w:rFonts w:eastAsia="Times New Roman"/>
                <w:b/>
                <w:bCs/>
                <w:sz w:val="16"/>
                <w:szCs w:val="16"/>
              </w:rPr>
              <w:t>за 2017 год</w:t>
            </w:r>
          </w:p>
        </w:tc>
      </w:tr>
      <w:tr w:rsidR="00985FF4" w:rsidRPr="00985FF4" w:rsidTr="00985FF4">
        <w:trPr>
          <w:trHeight w:val="70"/>
          <w:tblHeader/>
        </w:trPr>
        <w:tc>
          <w:tcPr>
            <w:tcW w:w="4410" w:type="dxa"/>
            <w:vMerge/>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color w:val="FF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p>
        </w:tc>
        <w:tc>
          <w:tcPr>
            <w:tcW w:w="1134" w:type="dxa"/>
            <w:tcBorders>
              <w:top w:val="single" w:sz="4" w:space="0" w:color="auto"/>
              <w:left w:val="nil"/>
              <w:bottom w:val="single" w:sz="4" w:space="0" w:color="auto"/>
              <w:right w:val="single" w:sz="4" w:space="0" w:color="auto"/>
            </w:tcBorders>
            <w:noWrap/>
            <w:vAlign w:val="center"/>
            <w:hideMark/>
          </w:tcPr>
          <w:p w:rsidR="00985FF4" w:rsidRPr="00985FF4" w:rsidRDefault="00985FF4" w:rsidP="00985FF4">
            <w:pPr>
              <w:spacing w:line="240" w:lineRule="auto"/>
              <w:ind w:left="0" w:right="0" w:firstLine="0"/>
              <w:jc w:val="center"/>
              <w:rPr>
                <w:rFonts w:eastAsia="Times New Roman"/>
                <w:bCs/>
                <w:sz w:val="16"/>
                <w:szCs w:val="16"/>
              </w:rPr>
            </w:pPr>
            <w:r w:rsidRPr="00985FF4">
              <w:rPr>
                <w:rFonts w:eastAsia="Times New Roman"/>
                <w:bCs/>
                <w:sz w:val="16"/>
                <w:szCs w:val="16"/>
              </w:rPr>
              <w:t>млн. рублей</w:t>
            </w:r>
          </w:p>
        </w:tc>
        <w:tc>
          <w:tcPr>
            <w:tcW w:w="851"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spacing w:line="240" w:lineRule="auto"/>
              <w:ind w:left="0" w:right="0" w:firstLine="0"/>
              <w:jc w:val="center"/>
              <w:rPr>
                <w:rFonts w:eastAsia="Times New Roman"/>
                <w:bCs/>
                <w:sz w:val="16"/>
                <w:szCs w:val="16"/>
              </w:rPr>
            </w:pPr>
            <w:r w:rsidRPr="00985FF4">
              <w:rPr>
                <w:rFonts w:eastAsia="Times New Roman"/>
                <w:bCs/>
                <w:sz w:val="16"/>
                <w:szCs w:val="16"/>
              </w:rPr>
              <w:t xml:space="preserve">% показателя в законе </w:t>
            </w:r>
          </w:p>
        </w:tc>
        <w:tc>
          <w:tcPr>
            <w:tcW w:w="1133"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Cs/>
                <w:sz w:val="16"/>
                <w:szCs w:val="16"/>
              </w:rPr>
            </w:pPr>
            <w:r w:rsidRPr="00985FF4">
              <w:rPr>
                <w:rFonts w:eastAsia="Times New Roman"/>
                <w:bCs/>
                <w:sz w:val="16"/>
                <w:szCs w:val="16"/>
              </w:rPr>
              <w:t>млн. рублей</w:t>
            </w:r>
          </w:p>
        </w:tc>
        <w:tc>
          <w:tcPr>
            <w:tcW w:w="995"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spacing w:line="240" w:lineRule="auto"/>
              <w:ind w:left="0" w:right="0" w:firstLine="0"/>
              <w:jc w:val="center"/>
              <w:rPr>
                <w:rFonts w:eastAsia="Times New Roman"/>
                <w:bCs/>
                <w:sz w:val="16"/>
                <w:szCs w:val="16"/>
              </w:rPr>
            </w:pPr>
            <w:r w:rsidRPr="00985FF4">
              <w:rPr>
                <w:rFonts w:eastAsia="Times New Roman"/>
                <w:bCs/>
                <w:sz w:val="16"/>
                <w:szCs w:val="16"/>
              </w:rPr>
              <w:t xml:space="preserve">% показателя в законе </w:t>
            </w:r>
          </w:p>
        </w:tc>
      </w:tr>
      <w:tr w:rsidR="00985FF4" w:rsidRPr="00985FF4" w:rsidTr="00985FF4">
        <w:trPr>
          <w:trHeight w:val="301"/>
        </w:trPr>
        <w:tc>
          <w:tcPr>
            <w:tcW w:w="4410" w:type="dxa"/>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ОБЩЕГОСУДАРСТВЕННЫЕ ВОПРОСЫ</w:t>
            </w:r>
          </w:p>
        </w:tc>
        <w:tc>
          <w:tcPr>
            <w:tcW w:w="567"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01</w:t>
            </w:r>
          </w:p>
        </w:tc>
        <w:tc>
          <w:tcPr>
            <w:tcW w:w="567"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00</w:t>
            </w:r>
          </w:p>
        </w:tc>
        <w:tc>
          <w:tcPr>
            <w:tcW w:w="1134"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107 255,40</w:t>
            </w:r>
          </w:p>
        </w:tc>
        <w:tc>
          <w:tcPr>
            <w:tcW w:w="851"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98,9</w:t>
            </w:r>
          </w:p>
        </w:tc>
        <w:tc>
          <w:tcPr>
            <w:tcW w:w="1133"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110 975,20</w:t>
            </w:r>
          </w:p>
        </w:tc>
        <w:tc>
          <w:tcPr>
            <w:tcW w:w="995"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98,6</w:t>
            </w:r>
          </w:p>
        </w:tc>
      </w:tr>
      <w:tr w:rsidR="00985FF4" w:rsidRPr="00985FF4" w:rsidTr="00985FF4">
        <w:trPr>
          <w:trHeight w:val="403"/>
        </w:trPr>
        <w:tc>
          <w:tcPr>
            <w:tcW w:w="4410"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МЕЖДУНАРОДНЫЕ ОТНОШЕНИЯ И МЕЖДУНАРОДНОЕ СОТРУДНИЧЕСТВО</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01</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08</w:t>
            </w:r>
          </w:p>
        </w:tc>
        <w:tc>
          <w:tcPr>
            <w:tcW w:w="1134"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8,93</w:t>
            </w:r>
          </w:p>
        </w:tc>
        <w:tc>
          <w:tcPr>
            <w:tcW w:w="851"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70,4</w:t>
            </w:r>
          </w:p>
        </w:tc>
        <w:tc>
          <w:tcPr>
            <w:tcW w:w="1133"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6,64</w:t>
            </w:r>
          </w:p>
        </w:tc>
        <w:tc>
          <w:tcPr>
            <w:tcW w:w="995"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67,1</w:t>
            </w:r>
          </w:p>
        </w:tc>
      </w:tr>
      <w:tr w:rsidR="00985FF4" w:rsidRPr="00985FF4" w:rsidTr="00985FF4">
        <w:trPr>
          <w:trHeight w:val="154"/>
        </w:trPr>
        <w:tc>
          <w:tcPr>
            <w:tcW w:w="4410"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ДРУГИЕ ОБЩЕГОСУДАРСТВЕННЫЕ ВОПРОСЫ</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01</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13</w:t>
            </w:r>
          </w:p>
        </w:tc>
        <w:tc>
          <w:tcPr>
            <w:tcW w:w="1134"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107 246,47</w:t>
            </w:r>
          </w:p>
        </w:tc>
        <w:tc>
          <w:tcPr>
            <w:tcW w:w="851"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98,9</w:t>
            </w:r>
          </w:p>
        </w:tc>
        <w:tc>
          <w:tcPr>
            <w:tcW w:w="1133"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110 968,56</w:t>
            </w:r>
          </w:p>
        </w:tc>
        <w:tc>
          <w:tcPr>
            <w:tcW w:w="995"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98,6</w:t>
            </w:r>
          </w:p>
        </w:tc>
      </w:tr>
      <w:tr w:rsidR="00985FF4" w:rsidRPr="00985FF4" w:rsidTr="00985FF4">
        <w:trPr>
          <w:trHeight w:val="159"/>
        </w:trPr>
        <w:tc>
          <w:tcPr>
            <w:tcW w:w="4410"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ОБРАЗОВАНИЕ</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07</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00</w:t>
            </w:r>
          </w:p>
        </w:tc>
        <w:tc>
          <w:tcPr>
            <w:tcW w:w="1134"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95,03</w:t>
            </w:r>
          </w:p>
        </w:tc>
        <w:tc>
          <w:tcPr>
            <w:tcW w:w="851"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87,5</w:t>
            </w:r>
          </w:p>
        </w:tc>
        <w:tc>
          <w:tcPr>
            <w:tcW w:w="1133"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97,17</w:t>
            </w:r>
          </w:p>
        </w:tc>
        <w:tc>
          <w:tcPr>
            <w:tcW w:w="995"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95,2</w:t>
            </w:r>
          </w:p>
        </w:tc>
      </w:tr>
      <w:tr w:rsidR="00985FF4" w:rsidRPr="00985FF4" w:rsidTr="00985FF4">
        <w:trPr>
          <w:trHeight w:val="159"/>
        </w:trPr>
        <w:tc>
          <w:tcPr>
            <w:tcW w:w="4410"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СОЦИАЛЬНАЯ ПОЛИТИКА</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00</w:t>
            </w:r>
          </w:p>
        </w:tc>
        <w:tc>
          <w:tcPr>
            <w:tcW w:w="1134"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7 722 321,27</w:t>
            </w:r>
          </w:p>
        </w:tc>
        <w:tc>
          <w:tcPr>
            <w:tcW w:w="851"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100,4</w:t>
            </w:r>
          </w:p>
        </w:tc>
        <w:tc>
          <w:tcPr>
            <w:tcW w:w="1133"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8 208 382,87</w:t>
            </w:r>
          </w:p>
        </w:tc>
        <w:tc>
          <w:tcPr>
            <w:tcW w:w="995"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96,9</w:t>
            </w:r>
          </w:p>
        </w:tc>
      </w:tr>
      <w:tr w:rsidR="00985FF4" w:rsidRPr="00985FF4" w:rsidTr="00985FF4">
        <w:trPr>
          <w:trHeight w:val="159"/>
        </w:trPr>
        <w:tc>
          <w:tcPr>
            <w:tcW w:w="4410"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ПЕНСИОННОЕ ОБЕСПЕЧЕНИЕ</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01</w:t>
            </w:r>
          </w:p>
        </w:tc>
        <w:tc>
          <w:tcPr>
            <w:tcW w:w="1134"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6 613 399,71</w:t>
            </w:r>
          </w:p>
        </w:tc>
        <w:tc>
          <w:tcPr>
            <w:tcW w:w="851"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100,0</w:t>
            </w:r>
          </w:p>
        </w:tc>
        <w:tc>
          <w:tcPr>
            <w:tcW w:w="1133"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7 175 527,65</w:t>
            </w:r>
          </w:p>
        </w:tc>
        <w:tc>
          <w:tcPr>
            <w:tcW w:w="995"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99,1</w:t>
            </w:r>
          </w:p>
        </w:tc>
      </w:tr>
      <w:tr w:rsidR="00985FF4" w:rsidRPr="00985FF4" w:rsidTr="00985FF4">
        <w:trPr>
          <w:trHeight w:val="159"/>
        </w:trPr>
        <w:tc>
          <w:tcPr>
            <w:tcW w:w="4410"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СОЦИАЛЬНОЕ ОБЕСПЕЧЕНИЕ  НАСЕЛЕНИЯ</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03</w:t>
            </w:r>
          </w:p>
        </w:tc>
        <w:tc>
          <w:tcPr>
            <w:tcW w:w="1134"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462 052,78</w:t>
            </w:r>
          </w:p>
        </w:tc>
        <w:tc>
          <w:tcPr>
            <w:tcW w:w="851"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92,0</w:t>
            </w:r>
          </w:p>
        </w:tc>
        <w:tc>
          <w:tcPr>
            <w:tcW w:w="1133"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478 755,98</w:t>
            </w:r>
          </w:p>
        </w:tc>
        <w:tc>
          <w:tcPr>
            <w:tcW w:w="995"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89,4</w:t>
            </w:r>
          </w:p>
        </w:tc>
      </w:tr>
      <w:tr w:rsidR="00985FF4" w:rsidRPr="00985FF4" w:rsidTr="00985FF4">
        <w:trPr>
          <w:trHeight w:val="159"/>
        </w:trPr>
        <w:tc>
          <w:tcPr>
            <w:tcW w:w="4410"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ОХРАНА СЕМЬИ И ДЕТСТВА</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04</w:t>
            </w:r>
          </w:p>
        </w:tc>
        <w:tc>
          <w:tcPr>
            <w:tcW w:w="1134"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365 250,44</w:t>
            </w:r>
          </w:p>
        </w:tc>
        <w:tc>
          <w:tcPr>
            <w:tcW w:w="851"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120,1</w:t>
            </w:r>
          </w:p>
        </w:tc>
        <w:tc>
          <w:tcPr>
            <w:tcW w:w="1133"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311 773,24</w:t>
            </w:r>
          </w:p>
        </w:tc>
        <w:tc>
          <w:tcPr>
            <w:tcW w:w="995"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94,4</w:t>
            </w:r>
          </w:p>
        </w:tc>
      </w:tr>
      <w:tr w:rsidR="00985FF4" w:rsidRPr="00985FF4" w:rsidTr="00985FF4">
        <w:trPr>
          <w:trHeight w:val="307"/>
        </w:trPr>
        <w:tc>
          <w:tcPr>
            <w:tcW w:w="4410"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ПРИКЛАДНЫЕ НАУЧНЫЕ ИССЛЕДОВАНИЯ В ОБЛАСТИ СОЦИАЛЬНОЙ ПОЛИТИКИ</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05</w:t>
            </w:r>
          </w:p>
        </w:tc>
        <w:tc>
          <w:tcPr>
            <w:tcW w:w="1134"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30,35</w:t>
            </w:r>
          </w:p>
        </w:tc>
        <w:tc>
          <w:tcPr>
            <w:tcW w:w="851"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44,8</w:t>
            </w:r>
          </w:p>
        </w:tc>
        <w:tc>
          <w:tcPr>
            <w:tcW w:w="1133"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28,32</w:t>
            </w:r>
          </w:p>
        </w:tc>
        <w:tc>
          <w:tcPr>
            <w:tcW w:w="995"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44,4</w:t>
            </w:r>
          </w:p>
        </w:tc>
      </w:tr>
      <w:tr w:rsidR="00985FF4" w:rsidRPr="00985FF4" w:rsidTr="00985FF4">
        <w:trPr>
          <w:trHeight w:val="273"/>
        </w:trPr>
        <w:tc>
          <w:tcPr>
            <w:tcW w:w="4410"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ДРУГИЕ ВОПРОСЫ В ОБЛАСТИ СОЦИАЛЬНОЙ ПОЛИТИКИ</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06</w:t>
            </w:r>
          </w:p>
        </w:tc>
        <w:tc>
          <w:tcPr>
            <w:tcW w:w="1134"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281 588,00</w:t>
            </w:r>
          </w:p>
        </w:tc>
        <w:tc>
          <w:tcPr>
            <w:tcW w:w="851"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103,3</w:t>
            </w:r>
          </w:p>
        </w:tc>
        <w:tc>
          <w:tcPr>
            <w:tcW w:w="1133"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242 297,69</w:t>
            </w:r>
          </w:p>
        </w:tc>
        <w:tc>
          <w:tcPr>
            <w:tcW w:w="995"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sz w:val="16"/>
                <w:szCs w:val="16"/>
              </w:rPr>
            </w:pPr>
            <w:r w:rsidRPr="00985FF4">
              <w:rPr>
                <w:rFonts w:eastAsia="Times New Roman"/>
                <w:sz w:val="16"/>
                <w:szCs w:val="16"/>
              </w:rPr>
              <w:t>66,2</w:t>
            </w:r>
          </w:p>
        </w:tc>
      </w:tr>
      <w:tr w:rsidR="00985FF4" w:rsidRPr="00985FF4" w:rsidTr="00985FF4">
        <w:trPr>
          <w:trHeight w:val="273"/>
        </w:trPr>
        <w:tc>
          <w:tcPr>
            <w:tcW w:w="4410" w:type="dxa"/>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6"/>
                <w:szCs w:val="16"/>
              </w:rPr>
            </w:pPr>
            <w:r w:rsidRPr="00985FF4">
              <w:rPr>
                <w:rFonts w:eastAsia="Times New Roman"/>
                <w:b/>
                <w:bCs/>
                <w:sz w:val="16"/>
                <w:szCs w:val="16"/>
              </w:rPr>
              <w:t>ИТОГО</w:t>
            </w:r>
          </w:p>
        </w:tc>
        <w:tc>
          <w:tcPr>
            <w:tcW w:w="567" w:type="dxa"/>
            <w:tcBorders>
              <w:top w:val="single" w:sz="4" w:space="0" w:color="auto"/>
              <w:left w:val="nil"/>
              <w:bottom w:val="single" w:sz="4" w:space="0" w:color="auto"/>
              <w:right w:val="single" w:sz="4" w:space="0" w:color="auto"/>
            </w:tcBorders>
            <w:vAlign w:val="center"/>
          </w:tcPr>
          <w:p w:rsidR="00985FF4" w:rsidRPr="00985FF4" w:rsidRDefault="00985FF4" w:rsidP="00985FF4">
            <w:pPr>
              <w:spacing w:line="240" w:lineRule="auto"/>
              <w:ind w:left="0" w:right="0" w:firstLine="0"/>
              <w:jc w:val="center"/>
              <w:rPr>
                <w:rFonts w:eastAsia="Times New Roman"/>
                <w:b/>
                <w:sz w:val="16"/>
                <w:szCs w:val="16"/>
              </w:rPr>
            </w:pPr>
          </w:p>
        </w:tc>
        <w:tc>
          <w:tcPr>
            <w:tcW w:w="567" w:type="dxa"/>
            <w:tcBorders>
              <w:top w:val="single" w:sz="4" w:space="0" w:color="auto"/>
              <w:left w:val="nil"/>
              <w:bottom w:val="single" w:sz="4" w:space="0" w:color="auto"/>
              <w:right w:val="single" w:sz="4" w:space="0" w:color="auto"/>
            </w:tcBorders>
            <w:vAlign w:val="center"/>
          </w:tcPr>
          <w:p w:rsidR="00985FF4" w:rsidRPr="00985FF4" w:rsidRDefault="00985FF4" w:rsidP="00985FF4">
            <w:pPr>
              <w:spacing w:line="240" w:lineRule="auto"/>
              <w:ind w:left="0" w:right="0" w:firstLine="0"/>
              <w:jc w:val="center"/>
              <w:rPr>
                <w:rFonts w:eastAsia="Times New Roman"/>
                <w:b/>
                <w:sz w:val="16"/>
                <w:szCs w:val="16"/>
              </w:rPr>
            </w:pPr>
          </w:p>
        </w:tc>
        <w:tc>
          <w:tcPr>
            <w:tcW w:w="1134"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7 829 671,70</w:t>
            </w:r>
          </w:p>
        </w:tc>
        <w:tc>
          <w:tcPr>
            <w:tcW w:w="851"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100,4</w:t>
            </w:r>
          </w:p>
        </w:tc>
        <w:tc>
          <w:tcPr>
            <w:tcW w:w="1133"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8 319 455,24</w:t>
            </w:r>
          </w:p>
        </w:tc>
        <w:tc>
          <w:tcPr>
            <w:tcW w:w="995"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96,9</w:t>
            </w:r>
          </w:p>
        </w:tc>
      </w:tr>
    </w:tbl>
    <w:p w:rsidR="00985FF4" w:rsidRPr="00985FF4" w:rsidRDefault="00985FF4" w:rsidP="00985FF4">
      <w:pPr>
        <w:spacing w:line="300" w:lineRule="auto"/>
        <w:ind w:firstLine="567"/>
        <w:rPr>
          <w:sz w:val="24"/>
          <w:szCs w:val="24"/>
        </w:rPr>
      </w:pPr>
    </w:p>
    <w:p w:rsidR="00985FF4" w:rsidRPr="00985FF4" w:rsidRDefault="00985FF4" w:rsidP="00985FF4">
      <w:pPr>
        <w:ind w:left="0" w:right="-2" w:firstLine="567"/>
        <w:rPr>
          <w:sz w:val="24"/>
          <w:szCs w:val="24"/>
        </w:rPr>
      </w:pPr>
      <w:r w:rsidRPr="00985FF4">
        <w:rPr>
          <w:sz w:val="24"/>
          <w:szCs w:val="24"/>
        </w:rPr>
        <w:t xml:space="preserve">В рамках </w:t>
      </w:r>
      <w:r w:rsidRPr="00985FF4">
        <w:rPr>
          <w:b/>
          <w:sz w:val="24"/>
          <w:szCs w:val="24"/>
        </w:rPr>
        <w:t>раздела 01</w:t>
      </w:r>
      <w:r w:rsidRPr="00985FF4">
        <w:rPr>
          <w:sz w:val="24"/>
          <w:szCs w:val="24"/>
        </w:rPr>
        <w:t> </w:t>
      </w:r>
      <w:r w:rsidRPr="00985FF4">
        <w:rPr>
          <w:b/>
          <w:sz w:val="24"/>
          <w:szCs w:val="24"/>
        </w:rPr>
        <w:t>«Общегосударственные вопросы»</w:t>
      </w:r>
      <w:r w:rsidRPr="00985FF4">
        <w:rPr>
          <w:sz w:val="24"/>
          <w:szCs w:val="24"/>
        </w:rPr>
        <w:t xml:space="preserve"> ни по одному коду бюджетной классификации расходы не исполнены в полном объеме.</w:t>
      </w:r>
    </w:p>
    <w:p w:rsidR="00985FF4" w:rsidRPr="00985FF4" w:rsidRDefault="00985FF4" w:rsidP="00985FF4">
      <w:pPr>
        <w:ind w:left="0" w:right="-2" w:firstLine="567"/>
        <w:rPr>
          <w:sz w:val="24"/>
          <w:szCs w:val="24"/>
        </w:rPr>
      </w:pPr>
      <w:r w:rsidRPr="00985FF4">
        <w:rPr>
          <w:sz w:val="24"/>
          <w:szCs w:val="24"/>
        </w:rPr>
        <w:t xml:space="preserve">Так, общий объем расходов </w:t>
      </w:r>
      <w:r w:rsidRPr="00985FF4">
        <w:rPr>
          <w:b/>
          <w:sz w:val="24"/>
          <w:szCs w:val="24"/>
        </w:rPr>
        <w:t xml:space="preserve">на приобретение недвижимого имущества и инвестирование в объекты капитального строительства </w:t>
      </w:r>
      <w:r w:rsidRPr="00985FF4">
        <w:rPr>
          <w:sz w:val="24"/>
          <w:szCs w:val="24"/>
        </w:rPr>
        <w:t xml:space="preserve">составил в 2017 году 847,07 млн. рублей (сметная стоимость объектов – 2 803,02 млн. рублей), или 95,2 % показателя, установленного Федеральным законом № 416-ФЗ (890,12 млн. рублей). </w:t>
      </w:r>
    </w:p>
    <w:p w:rsidR="00985FF4" w:rsidRPr="00985FF4" w:rsidRDefault="00985FF4" w:rsidP="00985FF4">
      <w:pPr>
        <w:ind w:left="0" w:right="-2" w:firstLine="567"/>
        <w:rPr>
          <w:sz w:val="24"/>
          <w:szCs w:val="24"/>
        </w:rPr>
      </w:pPr>
      <w:r w:rsidRPr="00985FF4">
        <w:rPr>
          <w:sz w:val="24"/>
          <w:szCs w:val="24"/>
        </w:rPr>
        <w:t>На инвестирование в объекты капитального строительства израсходовано 464,75 млн. рублей, за счет которых осуществлялись строительство 8 объектов недвижимости (Республика Крым – 6 объектов, Калининградская область – 1 объект, г. Москва – 1 объект), а также наружных сетей электроснабжения, реконструкция и техническое перевооружение зданий в 64 территориальных органах ПФР.</w:t>
      </w:r>
    </w:p>
    <w:p w:rsidR="00985FF4" w:rsidRPr="00985FF4" w:rsidRDefault="00985FF4" w:rsidP="00985FF4">
      <w:pPr>
        <w:ind w:left="0" w:right="-2" w:firstLine="567"/>
        <w:rPr>
          <w:sz w:val="24"/>
          <w:szCs w:val="24"/>
        </w:rPr>
      </w:pPr>
      <w:r w:rsidRPr="00985FF4">
        <w:rPr>
          <w:sz w:val="24"/>
          <w:szCs w:val="24"/>
        </w:rPr>
        <w:t>На приобретение 4 административных зданий в Республике Крым</w:t>
      </w:r>
      <w:r w:rsidRPr="00985FF4">
        <w:rPr>
          <w:rFonts w:eastAsia="Times New Roman"/>
        </w:rPr>
        <w:t>,</w:t>
      </w:r>
      <w:r w:rsidRPr="00985FF4">
        <w:rPr>
          <w:sz w:val="24"/>
          <w:szCs w:val="24"/>
        </w:rPr>
        <w:t xml:space="preserve"> Пермском, Красноярском и Камчатском краях израсходовано 382,32 млн. рублей. </w:t>
      </w:r>
    </w:p>
    <w:p w:rsidR="00985FF4" w:rsidRPr="00985FF4" w:rsidRDefault="00985FF4" w:rsidP="00985FF4">
      <w:pPr>
        <w:widowControl w:val="0"/>
        <w:ind w:left="0" w:right="-2" w:firstLine="567"/>
        <w:rPr>
          <w:rFonts w:eastAsia="Times New Roman"/>
          <w:b/>
          <w:sz w:val="24"/>
          <w:szCs w:val="24"/>
        </w:rPr>
      </w:pPr>
      <w:r w:rsidRPr="00985FF4">
        <w:rPr>
          <w:rFonts w:eastAsia="Times New Roman"/>
          <w:sz w:val="24"/>
          <w:szCs w:val="24"/>
        </w:rPr>
        <w:t xml:space="preserve">По итогам 2017 года ПФР не освоены средства, выделенные </w:t>
      </w:r>
      <w:r w:rsidRPr="00985FF4">
        <w:rPr>
          <w:b/>
          <w:sz w:val="24"/>
          <w:szCs w:val="24"/>
        </w:rPr>
        <w:t xml:space="preserve">на приобретение недвижимого имущества и инвестирование в объекты капитального строительства, </w:t>
      </w:r>
      <w:r w:rsidRPr="00985FF4">
        <w:rPr>
          <w:rFonts w:eastAsia="Times New Roman"/>
          <w:sz w:val="24"/>
          <w:szCs w:val="24"/>
        </w:rPr>
        <w:t xml:space="preserve">в объеме 43,05 млн. рублей (4,8 % показателя, утвержденного Федеральным законом </w:t>
      </w:r>
      <w:r w:rsidRPr="00985FF4">
        <w:rPr>
          <w:rFonts w:eastAsia="Times New Roman"/>
          <w:sz w:val="24"/>
          <w:szCs w:val="24"/>
        </w:rPr>
        <w:br/>
        <w:t xml:space="preserve">№ 416-ФЗ). </w:t>
      </w:r>
      <w:r w:rsidRPr="00985FF4">
        <w:rPr>
          <w:rFonts w:eastAsia="Times New Roman"/>
          <w:b/>
          <w:sz w:val="24"/>
          <w:szCs w:val="24"/>
        </w:rPr>
        <w:t>Причины образования остатка бюджетных средств и осуществление ПФР контроля за освоением государственных капитальных вложений будут проверены в ходе контрольного мероприятия по проверке исполнения бюджета ПФР за 2017 год.</w:t>
      </w:r>
    </w:p>
    <w:p w:rsidR="00985FF4" w:rsidRPr="00985FF4" w:rsidRDefault="00985FF4" w:rsidP="00985FF4">
      <w:pPr>
        <w:ind w:left="0" w:right="-2" w:firstLine="567"/>
        <w:rPr>
          <w:sz w:val="24"/>
          <w:szCs w:val="24"/>
        </w:rPr>
      </w:pPr>
      <w:r w:rsidRPr="00985FF4">
        <w:rPr>
          <w:sz w:val="24"/>
          <w:szCs w:val="24"/>
        </w:rPr>
        <w:t xml:space="preserve">По разделу 07 </w:t>
      </w:r>
      <w:r w:rsidRPr="00985FF4">
        <w:rPr>
          <w:b/>
          <w:sz w:val="24"/>
          <w:szCs w:val="24"/>
        </w:rPr>
        <w:t>«Образование»</w:t>
      </w:r>
      <w:r w:rsidRPr="00985FF4">
        <w:rPr>
          <w:sz w:val="24"/>
          <w:szCs w:val="24"/>
        </w:rPr>
        <w:t xml:space="preserve"> не израсходовано 4,9 млн. рублей (4,8 % показателя, утвержденного Федеральным законом № 416-ФЗ).</w:t>
      </w:r>
    </w:p>
    <w:p w:rsidR="00985FF4" w:rsidRPr="00985FF4" w:rsidRDefault="00985FF4" w:rsidP="00985FF4">
      <w:pPr>
        <w:widowControl w:val="0"/>
        <w:ind w:left="0" w:right="-2" w:firstLine="567"/>
        <w:rPr>
          <w:sz w:val="24"/>
          <w:szCs w:val="24"/>
        </w:rPr>
      </w:pPr>
      <w:r w:rsidRPr="00985FF4">
        <w:rPr>
          <w:b/>
          <w:sz w:val="24"/>
          <w:szCs w:val="24"/>
        </w:rPr>
        <w:t>На пенсионное обеспечение</w:t>
      </w:r>
      <w:r w:rsidRPr="00985FF4">
        <w:rPr>
          <w:sz w:val="24"/>
          <w:szCs w:val="24"/>
        </w:rPr>
        <w:t xml:space="preserve"> израсходовано 7 175 527,65 млн. рублей, что на 64 653,88 млн. рублей, или на 0,9 %, </w:t>
      </w:r>
      <w:r w:rsidRPr="00985FF4">
        <w:rPr>
          <w:b/>
          <w:sz w:val="24"/>
          <w:szCs w:val="24"/>
        </w:rPr>
        <w:t>меньше показателя</w:t>
      </w:r>
      <w:r w:rsidRPr="00985FF4">
        <w:rPr>
          <w:sz w:val="24"/>
          <w:szCs w:val="24"/>
        </w:rPr>
        <w:t xml:space="preserve">, утвержденного Федеральным </w:t>
      </w:r>
      <w:r w:rsidRPr="00985FF4">
        <w:rPr>
          <w:sz w:val="24"/>
          <w:szCs w:val="24"/>
        </w:rPr>
        <w:lastRenderedPageBreak/>
        <w:t>законом № 416-ФЗ. Неисполнение в основном обусловлено уменьшением расходов на выплату страховой пенсии, пенсии по государственному обеспечению и на федеральную социальную доплату к пенсии.</w:t>
      </w:r>
    </w:p>
    <w:p w:rsidR="00985FF4" w:rsidRPr="00985FF4" w:rsidRDefault="00985FF4" w:rsidP="00985FF4">
      <w:pPr>
        <w:widowControl w:val="0"/>
        <w:ind w:left="0" w:right="-2" w:firstLine="567"/>
        <w:rPr>
          <w:rFonts w:eastAsia="Times New Roman"/>
          <w:sz w:val="24"/>
          <w:szCs w:val="24"/>
        </w:rPr>
      </w:pPr>
      <w:r w:rsidRPr="00985FF4">
        <w:rPr>
          <w:rFonts w:eastAsia="Times New Roman"/>
          <w:sz w:val="24"/>
          <w:szCs w:val="24"/>
        </w:rPr>
        <w:t>Так, на выплату страховой пенсии израсходовано 6 377 975,90 млн. рублей, что на 43 207,81 млн. рублей, или на 0,7 %, меньше показателя, утвержденного Федеральным законом № 416-ФЗ и СБР, что обусловлено в том числе замедлением роста численности получателей страховых пенсий (на 1 октября 2017 года рост составил 246,5 тыс. человек, на 1 октября 2016 года – 428,20 тыс. человек), а также экономией средств в результате фактической индексации страховых пенсий и фиксированных выплат к страховым пенсиям неработающим пенсионерам на 5,4 % вместо запланированных 5,8 %.</w:t>
      </w:r>
    </w:p>
    <w:p w:rsidR="00985FF4" w:rsidRPr="00985FF4" w:rsidRDefault="00985FF4" w:rsidP="00985FF4">
      <w:pPr>
        <w:ind w:left="0" w:right="-2" w:firstLine="567"/>
        <w:rPr>
          <w:rFonts w:eastAsia="Times New Roman"/>
          <w:sz w:val="24"/>
          <w:szCs w:val="24"/>
        </w:rPr>
      </w:pPr>
      <w:r w:rsidRPr="00985FF4">
        <w:rPr>
          <w:rFonts w:eastAsia="Times New Roman"/>
          <w:sz w:val="24"/>
          <w:szCs w:val="24"/>
        </w:rPr>
        <w:t>Динамика численности получателей пенсий согласно ф. № 94(ПЕНСИИ)-краткая представлена в следующей таблице.</w:t>
      </w:r>
    </w:p>
    <w:tbl>
      <w:tblPr>
        <w:tblW w:w="9995" w:type="dxa"/>
        <w:tblInd w:w="93" w:type="dxa"/>
        <w:tblLook w:val="04A0" w:firstRow="1" w:lastRow="0" w:firstColumn="1" w:lastColumn="0" w:noHBand="0" w:noVBand="1"/>
      </w:tblPr>
      <w:tblGrid>
        <w:gridCol w:w="4894"/>
        <w:gridCol w:w="1118"/>
        <w:gridCol w:w="1256"/>
        <w:gridCol w:w="1536"/>
        <w:gridCol w:w="1209"/>
      </w:tblGrid>
      <w:tr w:rsidR="00985FF4" w:rsidRPr="00985FF4" w:rsidTr="00985FF4">
        <w:trPr>
          <w:trHeight w:val="157"/>
          <w:tblHeader/>
        </w:trPr>
        <w:tc>
          <w:tcPr>
            <w:tcW w:w="4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b/>
                <w:sz w:val="20"/>
                <w:szCs w:val="20"/>
              </w:rPr>
              <w:t>Вид  страховой пенсии</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5FF4" w:rsidRPr="00985FF4" w:rsidRDefault="00985FF4" w:rsidP="00985FF4">
            <w:pPr>
              <w:spacing w:line="240" w:lineRule="auto"/>
              <w:ind w:left="0" w:right="0" w:firstLine="0"/>
              <w:jc w:val="center"/>
              <w:rPr>
                <w:rFonts w:eastAsia="Times New Roman"/>
                <w:b/>
                <w:color w:val="FF0000"/>
                <w:sz w:val="20"/>
                <w:szCs w:val="20"/>
              </w:rPr>
            </w:pPr>
            <w:r w:rsidRPr="00985FF4">
              <w:rPr>
                <w:rFonts w:eastAsia="Times New Roman"/>
                <w:b/>
                <w:sz w:val="20"/>
                <w:szCs w:val="20"/>
              </w:rPr>
              <w:t>На 1 октября               2016 года</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5FF4" w:rsidRPr="00985FF4" w:rsidRDefault="00985FF4" w:rsidP="00985FF4">
            <w:pPr>
              <w:spacing w:line="240" w:lineRule="auto"/>
              <w:ind w:left="0" w:right="0" w:firstLine="0"/>
              <w:jc w:val="center"/>
              <w:rPr>
                <w:rFonts w:eastAsia="Times New Roman"/>
                <w:b/>
                <w:sz w:val="20"/>
                <w:szCs w:val="20"/>
              </w:rPr>
            </w:pPr>
            <w:r w:rsidRPr="00985FF4">
              <w:rPr>
                <w:rFonts w:eastAsia="Times New Roman"/>
                <w:b/>
                <w:sz w:val="20"/>
                <w:szCs w:val="20"/>
              </w:rPr>
              <w:t>На 1 октября</w:t>
            </w:r>
            <w:r w:rsidRPr="00985FF4">
              <w:rPr>
                <w:rFonts w:eastAsia="Times New Roman"/>
                <w:b/>
                <w:sz w:val="20"/>
                <w:szCs w:val="20"/>
              </w:rPr>
              <w:br/>
              <w:t>2017 года</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5FF4" w:rsidRPr="00985FF4" w:rsidRDefault="00985FF4" w:rsidP="00985FF4">
            <w:pPr>
              <w:spacing w:line="240" w:lineRule="auto"/>
              <w:ind w:left="0" w:right="0" w:firstLine="0"/>
              <w:jc w:val="center"/>
              <w:rPr>
                <w:rFonts w:eastAsia="Times New Roman"/>
                <w:b/>
                <w:sz w:val="20"/>
                <w:szCs w:val="20"/>
              </w:rPr>
            </w:pPr>
            <w:r w:rsidRPr="00985FF4">
              <w:rPr>
                <w:rFonts w:eastAsia="Times New Roman"/>
                <w:b/>
                <w:sz w:val="20"/>
                <w:szCs w:val="20"/>
              </w:rPr>
              <w:t>Отклонение</w:t>
            </w:r>
          </w:p>
        </w:tc>
        <w:tc>
          <w:tcPr>
            <w:tcW w:w="1191" w:type="dxa"/>
            <w:tcBorders>
              <w:top w:val="single" w:sz="4" w:space="0" w:color="auto"/>
              <w:left w:val="single" w:sz="4" w:space="0" w:color="auto"/>
              <w:bottom w:val="single" w:sz="4" w:space="0" w:color="auto"/>
              <w:right w:val="single" w:sz="4" w:space="0" w:color="auto"/>
            </w:tcBorders>
            <w:vAlign w:val="center"/>
          </w:tcPr>
          <w:p w:rsidR="00985FF4" w:rsidRPr="00985FF4" w:rsidRDefault="00985FF4" w:rsidP="00985FF4">
            <w:pPr>
              <w:spacing w:line="240" w:lineRule="auto"/>
              <w:ind w:left="0" w:right="0" w:firstLine="0"/>
              <w:jc w:val="center"/>
              <w:rPr>
                <w:rFonts w:eastAsia="Times New Roman"/>
                <w:b/>
                <w:sz w:val="20"/>
                <w:szCs w:val="20"/>
              </w:rPr>
            </w:pPr>
            <w:r w:rsidRPr="00985FF4">
              <w:rPr>
                <w:rFonts w:eastAsia="Times New Roman"/>
                <w:b/>
                <w:sz w:val="20"/>
                <w:szCs w:val="20"/>
              </w:rPr>
              <w:t>Процентов</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spacing w:line="240" w:lineRule="auto"/>
              <w:ind w:left="0" w:right="0" w:firstLine="0"/>
              <w:rPr>
                <w:rFonts w:eastAsia="Times New Roman"/>
                <w:b/>
                <w:sz w:val="20"/>
                <w:szCs w:val="20"/>
              </w:rPr>
            </w:pPr>
            <w:r w:rsidRPr="00985FF4">
              <w:rPr>
                <w:rFonts w:eastAsia="Times New Roman"/>
                <w:sz w:val="20"/>
                <w:szCs w:val="20"/>
              </w:rPr>
              <w:t>Всего получателей пенсий (чел.), из них</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43 052 571</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43 389 101</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336 530</w:t>
            </w:r>
          </w:p>
        </w:tc>
        <w:tc>
          <w:tcPr>
            <w:tcW w:w="1191" w:type="dxa"/>
            <w:tcBorders>
              <w:top w:val="single" w:sz="4" w:space="0" w:color="auto"/>
              <w:left w:val="nil"/>
              <w:bottom w:val="single" w:sz="4" w:space="0" w:color="auto"/>
              <w:right w:val="single" w:sz="4" w:space="0" w:color="auto"/>
            </w:tcBorders>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0,8 %</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получателей страховых пенсий, в том числе</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39 461 596</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39 708 070</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246 484</w:t>
            </w:r>
          </w:p>
        </w:tc>
        <w:tc>
          <w:tcPr>
            <w:tcW w:w="1191" w:type="dxa"/>
            <w:tcBorders>
              <w:top w:val="single" w:sz="4" w:space="0" w:color="auto"/>
              <w:left w:val="nil"/>
              <w:bottom w:val="single" w:sz="4" w:space="0" w:color="auto"/>
              <w:right w:val="single" w:sz="4" w:space="0" w:color="auto"/>
            </w:tcBorders>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0,6 %</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пенсий по старости</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35 910 854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36 229 992</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319 138</w:t>
            </w:r>
          </w:p>
        </w:tc>
        <w:tc>
          <w:tcPr>
            <w:tcW w:w="1191" w:type="dxa"/>
            <w:tcBorders>
              <w:top w:val="single" w:sz="4" w:space="0" w:color="auto"/>
              <w:left w:val="nil"/>
              <w:bottom w:val="single" w:sz="4" w:space="0" w:color="auto"/>
              <w:right w:val="single" w:sz="4" w:space="0" w:color="auto"/>
            </w:tcBorders>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0,9 %</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пенсий по инвалидности</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2 154 448</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2 080 545</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-73 903</w:t>
            </w:r>
          </w:p>
        </w:tc>
        <w:tc>
          <w:tcPr>
            <w:tcW w:w="1191" w:type="dxa"/>
            <w:tcBorders>
              <w:top w:val="single" w:sz="4" w:space="0" w:color="auto"/>
              <w:left w:val="nil"/>
              <w:bottom w:val="single" w:sz="4" w:space="0" w:color="auto"/>
              <w:right w:val="single" w:sz="4" w:space="0" w:color="auto"/>
            </w:tcBorders>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-3,4 %</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пенсий по случаю потери кормильца</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1 396 294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1 397 533</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1 239</w:t>
            </w:r>
          </w:p>
        </w:tc>
        <w:tc>
          <w:tcPr>
            <w:tcW w:w="1191" w:type="dxa"/>
            <w:tcBorders>
              <w:top w:val="single" w:sz="4" w:space="0" w:color="auto"/>
              <w:left w:val="nil"/>
              <w:bottom w:val="single" w:sz="4" w:space="0" w:color="auto"/>
              <w:right w:val="single" w:sz="4" w:space="0" w:color="auto"/>
            </w:tcBorders>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0,1 %</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 xml:space="preserve">         получателей пенсий по государственному пенсионному     </w:t>
            </w:r>
          </w:p>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 xml:space="preserve">        обеспечению, в том числе</w:t>
            </w:r>
          </w:p>
        </w:tc>
        <w:tc>
          <w:tcPr>
            <w:tcW w:w="1118" w:type="dxa"/>
            <w:tcBorders>
              <w:top w:val="single" w:sz="4" w:space="0" w:color="auto"/>
              <w:left w:val="nil"/>
              <w:bottom w:val="single" w:sz="4" w:space="0" w:color="auto"/>
              <w:right w:val="single" w:sz="4" w:space="0" w:color="auto"/>
            </w:tcBorders>
            <w:shd w:val="clear" w:color="auto" w:fill="auto"/>
            <w:noWrap/>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3 590 975</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3 681 031</w:t>
            </w:r>
          </w:p>
        </w:tc>
        <w:tc>
          <w:tcPr>
            <w:tcW w:w="1536" w:type="dxa"/>
            <w:tcBorders>
              <w:top w:val="single" w:sz="4" w:space="0" w:color="auto"/>
              <w:left w:val="nil"/>
              <w:bottom w:val="single" w:sz="4" w:space="0" w:color="auto"/>
              <w:right w:val="single" w:sz="4" w:space="0" w:color="auto"/>
            </w:tcBorders>
            <w:shd w:val="clear" w:color="auto" w:fill="auto"/>
            <w:noWrap/>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90 056</w:t>
            </w:r>
          </w:p>
        </w:tc>
        <w:tc>
          <w:tcPr>
            <w:tcW w:w="1191" w:type="dxa"/>
            <w:tcBorders>
              <w:top w:val="single" w:sz="4" w:space="0" w:color="auto"/>
              <w:left w:val="nil"/>
              <w:bottom w:val="single" w:sz="4" w:space="0" w:color="auto"/>
              <w:right w:val="single" w:sz="4" w:space="0" w:color="auto"/>
            </w:tcBorders>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2,5 %</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 xml:space="preserve">     получателей социальных пенсий</w:t>
            </w:r>
          </w:p>
        </w:tc>
        <w:tc>
          <w:tcPr>
            <w:tcW w:w="1118" w:type="dxa"/>
            <w:tcBorders>
              <w:top w:val="single" w:sz="4" w:space="0" w:color="auto"/>
              <w:left w:val="nil"/>
              <w:bottom w:val="single" w:sz="4" w:space="0" w:color="auto"/>
              <w:right w:val="single" w:sz="4" w:space="0" w:color="auto"/>
            </w:tcBorders>
            <w:shd w:val="clear" w:color="auto" w:fill="auto"/>
            <w:noWrap/>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3 119 517</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3 142 631</w:t>
            </w:r>
          </w:p>
        </w:tc>
        <w:tc>
          <w:tcPr>
            <w:tcW w:w="1536" w:type="dxa"/>
            <w:tcBorders>
              <w:top w:val="single" w:sz="4" w:space="0" w:color="auto"/>
              <w:left w:val="nil"/>
              <w:bottom w:val="single" w:sz="4" w:space="0" w:color="auto"/>
              <w:right w:val="single" w:sz="4" w:space="0" w:color="auto"/>
            </w:tcBorders>
            <w:shd w:val="clear" w:color="auto" w:fill="auto"/>
            <w:noWrap/>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23 114</w:t>
            </w:r>
          </w:p>
        </w:tc>
        <w:tc>
          <w:tcPr>
            <w:tcW w:w="1191" w:type="dxa"/>
            <w:tcBorders>
              <w:top w:val="single" w:sz="4" w:space="0" w:color="auto"/>
              <w:left w:val="nil"/>
              <w:bottom w:val="single" w:sz="4" w:space="0" w:color="auto"/>
              <w:right w:val="single" w:sz="4" w:space="0" w:color="auto"/>
            </w:tcBorders>
            <w:vAlign w:val="center"/>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0,7 %</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 xml:space="preserve">     получателей пенсий федеральных государственных      </w:t>
            </w:r>
          </w:p>
          <w:p w:rsidR="00985FF4" w:rsidRPr="00985FF4" w:rsidRDefault="00985FF4" w:rsidP="00985FF4">
            <w:pPr>
              <w:spacing w:line="240" w:lineRule="auto"/>
              <w:ind w:left="0" w:right="0" w:firstLine="0"/>
              <w:rPr>
                <w:rFonts w:eastAsia="Times New Roman"/>
                <w:b/>
                <w:sz w:val="20"/>
                <w:szCs w:val="20"/>
              </w:rPr>
            </w:pPr>
            <w:r w:rsidRPr="00985FF4">
              <w:rPr>
                <w:rFonts w:eastAsia="Times New Roman"/>
                <w:sz w:val="20"/>
                <w:szCs w:val="20"/>
              </w:rPr>
              <w:t xml:space="preserve">     гражданских служащих</w:t>
            </w:r>
            <w:r w:rsidRPr="00985FF4">
              <w:rPr>
                <w:rFonts w:eastAsia="Times New Roman"/>
                <w:b/>
                <w:sz w:val="20"/>
                <w:szCs w:val="20"/>
              </w:rPr>
              <w:t xml:space="preserve"> </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64 473</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74 320</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9 847</w:t>
            </w:r>
          </w:p>
        </w:tc>
        <w:tc>
          <w:tcPr>
            <w:tcW w:w="1191" w:type="dxa"/>
            <w:tcBorders>
              <w:top w:val="single" w:sz="4" w:space="0" w:color="auto"/>
              <w:left w:val="nil"/>
              <w:bottom w:val="single" w:sz="4" w:space="0" w:color="auto"/>
              <w:right w:val="single" w:sz="4" w:space="0" w:color="auto"/>
            </w:tcBorders>
          </w:tcPr>
          <w:p w:rsidR="00985FF4" w:rsidRPr="00985FF4" w:rsidRDefault="00985FF4" w:rsidP="00985FF4">
            <w:pPr>
              <w:spacing w:line="240" w:lineRule="auto"/>
              <w:ind w:left="0" w:right="0" w:firstLine="0"/>
              <w:jc w:val="center"/>
              <w:rPr>
                <w:rFonts w:eastAsia="Times New Roman"/>
                <w:sz w:val="20"/>
                <w:szCs w:val="20"/>
              </w:rPr>
            </w:pPr>
          </w:p>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15,3 %</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vAlign w:val="center"/>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 xml:space="preserve">        получателей накопительной пенсии</w:t>
            </w:r>
          </w:p>
        </w:tc>
        <w:tc>
          <w:tcPr>
            <w:tcW w:w="1118" w:type="dxa"/>
            <w:tcBorders>
              <w:top w:val="single" w:sz="4" w:space="0" w:color="auto"/>
              <w:left w:val="nil"/>
              <w:bottom w:val="single" w:sz="4" w:space="0" w:color="auto"/>
              <w:right w:val="single" w:sz="4" w:space="0" w:color="auto"/>
            </w:tcBorders>
            <w:shd w:val="clear" w:color="auto" w:fill="auto"/>
            <w:noWrap/>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35 876</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47 659</w:t>
            </w:r>
          </w:p>
        </w:tc>
        <w:tc>
          <w:tcPr>
            <w:tcW w:w="1536" w:type="dxa"/>
            <w:tcBorders>
              <w:top w:val="single" w:sz="4" w:space="0" w:color="auto"/>
              <w:left w:val="nil"/>
              <w:bottom w:val="single" w:sz="4" w:space="0" w:color="auto"/>
              <w:right w:val="single" w:sz="4" w:space="0" w:color="auto"/>
            </w:tcBorders>
            <w:shd w:val="clear" w:color="auto" w:fill="auto"/>
            <w:noWrap/>
            <w:vAlign w:val="bottom"/>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11 783</w:t>
            </w:r>
          </w:p>
        </w:tc>
        <w:tc>
          <w:tcPr>
            <w:tcW w:w="1191" w:type="dxa"/>
            <w:tcBorders>
              <w:top w:val="single" w:sz="4" w:space="0" w:color="auto"/>
              <w:left w:val="nil"/>
              <w:bottom w:val="single" w:sz="4" w:space="0" w:color="auto"/>
              <w:right w:val="single" w:sz="4" w:space="0" w:color="auto"/>
            </w:tcBorders>
            <w:vAlign w:val="center"/>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32,8 %</w:t>
            </w:r>
          </w:p>
        </w:tc>
      </w:tr>
      <w:tr w:rsidR="00985FF4" w:rsidRPr="00985FF4" w:rsidTr="00985FF4">
        <w:trPr>
          <w:trHeight w:val="20"/>
        </w:trPr>
        <w:tc>
          <w:tcPr>
            <w:tcW w:w="4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 xml:space="preserve">        получателей срочной пенсионной выплаты</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6 580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20 684</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14 104</w:t>
            </w:r>
          </w:p>
        </w:tc>
        <w:tc>
          <w:tcPr>
            <w:tcW w:w="1191" w:type="dxa"/>
            <w:tcBorders>
              <w:top w:val="single" w:sz="4" w:space="0" w:color="auto"/>
              <w:left w:val="nil"/>
              <w:bottom w:val="single" w:sz="4" w:space="0" w:color="auto"/>
              <w:right w:val="single" w:sz="4" w:space="0" w:color="auto"/>
            </w:tcBorders>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214,3 %</w:t>
            </w:r>
          </w:p>
        </w:tc>
      </w:tr>
      <w:tr w:rsidR="00985FF4" w:rsidRPr="00985FF4" w:rsidTr="00985FF4">
        <w:trPr>
          <w:trHeight w:val="20"/>
        </w:trPr>
        <w:tc>
          <w:tcPr>
            <w:tcW w:w="4894" w:type="dxa"/>
            <w:tcBorders>
              <w:top w:val="single" w:sz="4" w:space="0" w:color="auto"/>
              <w:left w:val="single" w:sz="4" w:space="0" w:color="auto"/>
              <w:bottom w:val="single" w:sz="4" w:space="0" w:color="auto"/>
              <w:right w:val="nil"/>
            </w:tcBorders>
            <w:shd w:val="clear" w:color="auto" w:fill="auto"/>
            <w:hideMark/>
          </w:tcPr>
          <w:p w:rsidR="00985FF4" w:rsidRPr="00985FF4" w:rsidRDefault="00985FF4" w:rsidP="00985FF4">
            <w:pPr>
              <w:spacing w:line="240" w:lineRule="auto"/>
              <w:ind w:left="0" w:right="0" w:firstLine="0"/>
              <w:rPr>
                <w:rFonts w:eastAsia="Times New Roman"/>
                <w:sz w:val="20"/>
                <w:szCs w:val="20"/>
              </w:rPr>
            </w:pPr>
            <w:r w:rsidRPr="00985FF4">
              <w:rPr>
                <w:rFonts w:eastAsia="Times New Roman"/>
                <w:sz w:val="20"/>
                <w:szCs w:val="20"/>
              </w:rPr>
              <w:t>Всего работающих пенсионеров</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b/>
                <w:sz w:val="20"/>
                <w:szCs w:val="20"/>
              </w:rPr>
            </w:pPr>
            <w:r w:rsidRPr="00985FF4">
              <w:rPr>
                <w:rFonts w:eastAsia="Times New Roman"/>
                <w:b/>
                <w:sz w:val="20"/>
                <w:szCs w:val="20"/>
              </w:rPr>
              <w:t>10 127 099</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b/>
                <w:sz w:val="20"/>
                <w:szCs w:val="20"/>
              </w:rPr>
            </w:pPr>
            <w:r w:rsidRPr="00985FF4">
              <w:rPr>
                <w:rFonts w:eastAsia="Times New Roman"/>
                <w:b/>
                <w:sz w:val="20"/>
                <w:szCs w:val="20"/>
              </w:rPr>
              <w:t>9 100 195</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985FF4" w:rsidRPr="00985FF4" w:rsidRDefault="00985FF4" w:rsidP="00985FF4">
            <w:pPr>
              <w:spacing w:line="240" w:lineRule="auto"/>
              <w:ind w:left="0" w:right="0" w:firstLine="0"/>
              <w:jc w:val="center"/>
              <w:rPr>
                <w:rFonts w:eastAsia="Times New Roman"/>
                <w:b/>
                <w:sz w:val="20"/>
                <w:szCs w:val="20"/>
              </w:rPr>
            </w:pPr>
            <w:r w:rsidRPr="00985FF4">
              <w:rPr>
                <w:rFonts w:eastAsia="Times New Roman"/>
                <w:b/>
                <w:sz w:val="20"/>
                <w:szCs w:val="20"/>
              </w:rPr>
              <w:t>-1 026 904</w:t>
            </w:r>
          </w:p>
        </w:tc>
        <w:tc>
          <w:tcPr>
            <w:tcW w:w="1191" w:type="dxa"/>
            <w:tcBorders>
              <w:top w:val="single" w:sz="4" w:space="0" w:color="auto"/>
              <w:left w:val="nil"/>
              <w:bottom w:val="single" w:sz="4" w:space="0" w:color="auto"/>
              <w:right w:val="single" w:sz="4" w:space="0" w:color="auto"/>
            </w:tcBorders>
          </w:tcPr>
          <w:p w:rsidR="00985FF4" w:rsidRPr="00985FF4" w:rsidRDefault="00985FF4" w:rsidP="00985FF4">
            <w:pPr>
              <w:spacing w:line="240" w:lineRule="auto"/>
              <w:ind w:left="0" w:right="0" w:firstLine="0"/>
              <w:jc w:val="center"/>
              <w:rPr>
                <w:rFonts w:eastAsia="Times New Roman"/>
                <w:sz w:val="20"/>
                <w:szCs w:val="20"/>
              </w:rPr>
            </w:pPr>
            <w:r w:rsidRPr="00985FF4">
              <w:rPr>
                <w:rFonts w:eastAsia="Times New Roman"/>
                <w:sz w:val="20"/>
                <w:szCs w:val="20"/>
              </w:rPr>
              <w:t>-10,1 %</w:t>
            </w:r>
          </w:p>
        </w:tc>
      </w:tr>
    </w:tbl>
    <w:p w:rsidR="00985FF4" w:rsidRPr="00985FF4" w:rsidRDefault="00985FF4" w:rsidP="00985FF4">
      <w:pPr>
        <w:spacing w:line="300" w:lineRule="auto"/>
        <w:rPr>
          <w:rFonts w:eastAsia="Times New Roman"/>
          <w:sz w:val="24"/>
          <w:szCs w:val="24"/>
        </w:rPr>
      </w:pPr>
    </w:p>
    <w:p w:rsidR="00985FF4" w:rsidRPr="00985FF4" w:rsidRDefault="00985FF4" w:rsidP="00524128">
      <w:pPr>
        <w:spacing w:line="372" w:lineRule="auto"/>
        <w:ind w:left="0" w:right="0"/>
        <w:rPr>
          <w:rFonts w:eastAsia="Times New Roman"/>
          <w:sz w:val="24"/>
          <w:szCs w:val="24"/>
        </w:rPr>
      </w:pPr>
      <w:r w:rsidRPr="00985FF4">
        <w:rPr>
          <w:rFonts w:eastAsia="Times New Roman"/>
          <w:sz w:val="24"/>
          <w:szCs w:val="24"/>
        </w:rPr>
        <w:t xml:space="preserve">На выплату пенсий </w:t>
      </w:r>
      <w:r w:rsidRPr="00985FF4">
        <w:rPr>
          <w:rFonts w:eastAsia="Times New Roman"/>
          <w:b/>
          <w:sz w:val="24"/>
          <w:szCs w:val="24"/>
        </w:rPr>
        <w:t>по государственному пенсионному обеспечению</w:t>
      </w:r>
      <w:r w:rsidRPr="00985FF4">
        <w:rPr>
          <w:rFonts w:eastAsia="Times New Roman"/>
          <w:sz w:val="24"/>
          <w:szCs w:val="24"/>
        </w:rPr>
        <w:t xml:space="preserve"> израсходовано 432 638,92 млн. рублей, что на 5 940,46 млн. рублей, или на 1,4 %, меньше показателя, утвержденного Федеральным законом № 416-ФЗ, что связано в основном с экономией средств в результате фактической индексации социальных пенсий на 1,5 % вместо запланированных 2,6 %.</w:t>
      </w:r>
    </w:p>
    <w:p w:rsidR="00985FF4" w:rsidRPr="00985FF4" w:rsidRDefault="00985FF4" w:rsidP="00524128">
      <w:pPr>
        <w:spacing w:line="372" w:lineRule="auto"/>
        <w:ind w:left="0" w:right="0" w:firstLine="567"/>
        <w:rPr>
          <w:rFonts w:eastAsia="Times New Roman"/>
          <w:sz w:val="24"/>
          <w:szCs w:val="24"/>
        </w:rPr>
      </w:pPr>
      <w:r w:rsidRPr="00985FF4">
        <w:rPr>
          <w:rFonts w:eastAsia="Times New Roman"/>
          <w:b/>
          <w:sz w:val="24"/>
          <w:szCs w:val="24"/>
        </w:rPr>
        <w:t>На федеральную социальную доплату к пенсии</w:t>
      </w:r>
      <w:r w:rsidRPr="00985FF4">
        <w:rPr>
          <w:rFonts w:eastAsia="Times New Roman"/>
          <w:sz w:val="24"/>
          <w:szCs w:val="24"/>
        </w:rPr>
        <w:t xml:space="preserve"> (далее – ФСД) израсходовано  96 847,14 млн. рублей, что на 12 736,88 млн. рублей, или на 11,6 %, меньше показателя, утвержденного Федеральным законом № 416-ФЗ, что обусловлено уменьшением в 2017 году по сравнению с 2016 годом численности получателей ФСД на 436,03 тыс. человек (на 1 января 2017 года – 4 173,45 тыс. человек, на 1 января 2018 года </w:t>
      </w:r>
      <w:r w:rsidRPr="00985FF4">
        <w:rPr>
          <w:rFonts w:eastAsia="Times New Roman"/>
          <w:sz w:val="24"/>
          <w:szCs w:val="24"/>
        </w:rPr>
        <w:softHyphen/>
        <w:t xml:space="preserve"> 3 737,42 тыс. человек). </w:t>
      </w:r>
    </w:p>
    <w:p w:rsidR="00985FF4" w:rsidRPr="00985FF4" w:rsidRDefault="00985FF4" w:rsidP="00524128">
      <w:pPr>
        <w:spacing w:line="372" w:lineRule="auto"/>
        <w:ind w:left="0" w:right="0" w:firstLine="567"/>
        <w:rPr>
          <w:rFonts w:eastAsia="Times New Roman"/>
          <w:sz w:val="24"/>
          <w:szCs w:val="24"/>
        </w:rPr>
      </w:pPr>
      <w:r w:rsidRPr="00985FF4">
        <w:rPr>
          <w:rFonts w:eastAsia="Times New Roman"/>
          <w:sz w:val="24"/>
          <w:szCs w:val="24"/>
        </w:rPr>
        <w:lastRenderedPageBreak/>
        <w:t xml:space="preserve">ФСД в 2017 году получали неработающие пенсионеры в 69 субъектах Российской Федерации и г. Байконуре, общая сумма материального обеспечения которых меньше величины прожиточного минимума пенсионера, установленной в субъекте Российской Федерации (8,73 тыс. рублей). </w:t>
      </w:r>
    </w:p>
    <w:p w:rsidR="00985FF4" w:rsidRPr="00985FF4" w:rsidRDefault="00985FF4" w:rsidP="00524128">
      <w:pPr>
        <w:spacing w:line="372" w:lineRule="auto"/>
        <w:ind w:left="0" w:right="0" w:firstLine="708"/>
        <w:rPr>
          <w:sz w:val="24"/>
          <w:szCs w:val="24"/>
        </w:rPr>
      </w:pPr>
      <w:r w:rsidRPr="00985FF4">
        <w:rPr>
          <w:sz w:val="24"/>
          <w:szCs w:val="24"/>
        </w:rPr>
        <w:t>Наибольшая численность пенсионеров, получающих ФСД, по-прежнему остается в Республике Башкортостан (131,18 тыс. человек),</w:t>
      </w:r>
      <w:r w:rsidRPr="00985FF4">
        <w:rPr>
          <w:color w:val="FF0000"/>
          <w:sz w:val="24"/>
          <w:szCs w:val="24"/>
        </w:rPr>
        <w:t xml:space="preserve"> </w:t>
      </w:r>
      <w:r w:rsidRPr="00985FF4">
        <w:rPr>
          <w:sz w:val="24"/>
          <w:szCs w:val="24"/>
        </w:rPr>
        <w:t>Республике Дагестан (129,02 тыс. человек), Краснодарском крае (230,13 тыс. человек),</w:t>
      </w:r>
      <w:r w:rsidRPr="00985FF4">
        <w:rPr>
          <w:color w:val="FF0000"/>
          <w:sz w:val="24"/>
          <w:szCs w:val="24"/>
        </w:rPr>
        <w:t xml:space="preserve"> </w:t>
      </w:r>
      <w:r w:rsidRPr="00985FF4">
        <w:rPr>
          <w:sz w:val="24"/>
          <w:szCs w:val="24"/>
        </w:rPr>
        <w:t xml:space="preserve">Ростовской области (183,56 тыс. человек), наименьшее – в городе федерального значения Севастополе (11,68 тыс. человек), Республике Калмыкия (9,80 тыс. человек), Республике Алтай (11,98 тыс. человек). </w:t>
      </w:r>
    </w:p>
    <w:p w:rsidR="00985FF4" w:rsidRPr="00985FF4" w:rsidRDefault="00985FF4" w:rsidP="00524128">
      <w:pPr>
        <w:spacing w:line="372" w:lineRule="auto"/>
        <w:ind w:left="0" w:right="0" w:firstLine="708"/>
        <w:rPr>
          <w:sz w:val="24"/>
          <w:szCs w:val="24"/>
        </w:rPr>
      </w:pPr>
      <w:r w:rsidRPr="00985FF4">
        <w:rPr>
          <w:sz w:val="24"/>
          <w:szCs w:val="24"/>
        </w:rPr>
        <w:t>Средний размер ФСД снизился с 2 061,17 рубля на 1 января 2017 года до 1 962,24 рубля на 1 января 2018 года. Вместе с тем размер ФСД в Республике Ингушетия увеличился на 950,97 рубля, Курской области – на 495,11 рубля, Самарской области – на 386,09 рубля, Чувашской Республике – на 153,68 рубля, Республике Тыва – на 122,44 рубля, Ивановской области – на 92,02 рубля.</w:t>
      </w:r>
      <w:r w:rsidRPr="00985FF4">
        <w:rPr>
          <w:color w:val="FF0000"/>
          <w:sz w:val="24"/>
          <w:szCs w:val="24"/>
        </w:rPr>
        <w:t xml:space="preserve"> </w:t>
      </w:r>
      <w:r w:rsidRPr="00985FF4">
        <w:rPr>
          <w:sz w:val="24"/>
          <w:szCs w:val="24"/>
        </w:rPr>
        <w:t>Самый высокий средний размер ФСД установлен в Республике Ингушетия (3 937,39 рубля),</w:t>
      </w:r>
      <w:r w:rsidRPr="00985FF4">
        <w:rPr>
          <w:color w:val="FF0000"/>
          <w:sz w:val="24"/>
          <w:szCs w:val="24"/>
        </w:rPr>
        <w:t xml:space="preserve"> </w:t>
      </w:r>
      <w:r w:rsidRPr="00985FF4">
        <w:rPr>
          <w:sz w:val="24"/>
          <w:szCs w:val="24"/>
        </w:rPr>
        <w:t>самый низкий – в Тамбовской области (1 365,66 рубля).</w:t>
      </w:r>
    </w:p>
    <w:p w:rsidR="00985FF4" w:rsidRPr="00985FF4" w:rsidRDefault="00985FF4" w:rsidP="00524128">
      <w:pPr>
        <w:spacing w:line="372" w:lineRule="auto"/>
        <w:ind w:left="0" w:right="0"/>
        <w:rPr>
          <w:rFonts w:eastAsia="Times New Roman"/>
          <w:sz w:val="24"/>
          <w:szCs w:val="24"/>
        </w:rPr>
      </w:pPr>
      <w:r w:rsidRPr="00985FF4">
        <w:rPr>
          <w:rFonts w:eastAsia="Times New Roman"/>
          <w:b/>
          <w:sz w:val="24"/>
          <w:szCs w:val="24"/>
        </w:rPr>
        <w:t>На выплату накопительной пенсии</w:t>
      </w:r>
      <w:r w:rsidRPr="00985FF4">
        <w:rPr>
          <w:rFonts w:eastAsia="Times New Roman"/>
          <w:sz w:val="24"/>
          <w:szCs w:val="24"/>
        </w:rPr>
        <w:t xml:space="preserve"> израсходовано 464,06 млн. рублей, что на 179,24 млн. рублей, или на 28,9 %, меньше показателя, утвержденного Федеральным законом № 416-ФЗ. Значительное отклонение уровня расходов от утвержденного показателя связано с тем, что назначение данной пенсии носит заявительный характер, а также зависит от объема пенсионных накоплений заявителя.</w:t>
      </w:r>
    </w:p>
    <w:p w:rsidR="00985FF4" w:rsidRPr="00985FF4" w:rsidRDefault="00985FF4" w:rsidP="00524128">
      <w:pPr>
        <w:spacing w:line="372" w:lineRule="auto"/>
        <w:ind w:left="0" w:right="0"/>
        <w:rPr>
          <w:rFonts w:eastAsia="Times New Roman"/>
          <w:sz w:val="24"/>
          <w:szCs w:val="24"/>
        </w:rPr>
      </w:pPr>
      <w:r w:rsidRPr="00985FF4">
        <w:rPr>
          <w:rFonts w:eastAsia="Times New Roman"/>
          <w:sz w:val="24"/>
          <w:szCs w:val="24"/>
        </w:rPr>
        <w:t>Следует отметить, что уменьшение расходов на выплату накопительной пенсии взаимосвязано с увеличением расходов на единовременную выплату пенсионных накоплений.</w:t>
      </w:r>
    </w:p>
    <w:p w:rsidR="00985FF4" w:rsidRPr="00985FF4" w:rsidRDefault="00985FF4" w:rsidP="00524128">
      <w:pPr>
        <w:spacing w:line="372" w:lineRule="auto"/>
        <w:ind w:left="0" w:right="0"/>
        <w:rPr>
          <w:rFonts w:eastAsia="Times New Roman"/>
          <w:sz w:val="24"/>
          <w:szCs w:val="24"/>
        </w:rPr>
      </w:pPr>
      <w:r w:rsidRPr="00985FF4">
        <w:rPr>
          <w:rFonts w:eastAsia="Times New Roman"/>
          <w:sz w:val="24"/>
          <w:szCs w:val="24"/>
        </w:rPr>
        <w:t xml:space="preserve">Так, расходы </w:t>
      </w:r>
      <w:r w:rsidRPr="00985FF4">
        <w:rPr>
          <w:rFonts w:eastAsia="Times New Roman"/>
          <w:b/>
          <w:sz w:val="24"/>
          <w:szCs w:val="24"/>
        </w:rPr>
        <w:t>на единовременную выплату</w:t>
      </w:r>
      <w:r w:rsidRPr="00985FF4">
        <w:rPr>
          <w:rFonts w:eastAsia="Times New Roman"/>
          <w:sz w:val="24"/>
          <w:szCs w:val="24"/>
        </w:rPr>
        <w:t xml:space="preserve"> </w:t>
      </w:r>
      <w:r w:rsidRPr="00985FF4">
        <w:rPr>
          <w:rFonts w:eastAsia="Times New Roman"/>
          <w:b/>
          <w:sz w:val="24"/>
          <w:szCs w:val="24"/>
        </w:rPr>
        <w:t>средств пенсионных накоплений</w:t>
      </w:r>
      <w:r w:rsidRPr="00985FF4">
        <w:rPr>
          <w:rFonts w:eastAsia="Times New Roman"/>
          <w:sz w:val="24"/>
          <w:szCs w:val="24"/>
        </w:rPr>
        <w:t xml:space="preserve"> за 2017 год составили 13 491,78 млн. рублей, что на 983,37 млн. рублей, или на 7,9 %, больше показателя, утвержденного Федеральным законом № 416-ФЗ. </w:t>
      </w:r>
    </w:p>
    <w:p w:rsidR="00985FF4" w:rsidRPr="00985FF4" w:rsidRDefault="00985FF4" w:rsidP="00524128">
      <w:pPr>
        <w:spacing w:line="372" w:lineRule="auto"/>
        <w:ind w:left="0" w:right="0"/>
        <w:rPr>
          <w:rFonts w:eastAsia="Times New Roman"/>
          <w:sz w:val="24"/>
          <w:szCs w:val="24"/>
        </w:rPr>
      </w:pPr>
      <w:r w:rsidRPr="00985FF4">
        <w:rPr>
          <w:rFonts w:eastAsia="Times New Roman"/>
          <w:sz w:val="24"/>
          <w:szCs w:val="24"/>
        </w:rPr>
        <w:t xml:space="preserve">На </w:t>
      </w:r>
      <w:r w:rsidRPr="00985FF4">
        <w:rPr>
          <w:rFonts w:eastAsia="Times New Roman"/>
          <w:b/>
          <w:sz w:val="24"/>
          <w:szCs w:val="24"/>
        </w:rPr>
        <w:t>срочную пенсионную выплату</w:t>
      </w:r>
      <w:r w:rsidRPr="00985FF4">
        <w:rPr>
          <w:rFonts w:eastAsia="Times New Roman"/>
          <w:sz w:val="24"/>
          <w:szCs w:val="24"/>
        </w:rPr>
        <w:t xml:space="preserve"> израсходовано 331,71 млн. рублей, что на 135,80 млн. рублей, или на 69,3 %, больше показателя, утвержденного Федеральным законом № 416-ФЗ. В 2017 году численность получателей срочной пенсионной выплаты в ПФР увеличилась на 12,9 тыс. человек, что связано с аннулированием в 2016 году лицензии    НПФ – АО «НПФ «Стратегия», АО «НПФ «МЕЧЕЛ-ФОНД», АО «НПФ «Первый национальный пенсионный фонд», АО «НПФ «ТПП фонд», АО «НПФ «Урал ФД».</w:t>
      </w:r>
    </w:p>
    <w:p w:rsidR="00985FF4" w:rsidRPr="00985FF4" w:rsidRDefault="00985FF4" w:rsidP="00524128">
      <w:pPr>
        <w:spacing w:line="372" w:lineRule="auto"/>
        <w:ind w:left="0" w:right="0" w:firstLine="567"/>
        <w:rPr>
          <w:rFonts w:eastAsia="Times New Roman"/>
          <w:sz w:val="24"/>
          <w:szCs w:val="24"/>
        </w:rPr>
      </w:pPr>
      <w:r w:rsidRPr="00985FF4">
        <w:rPr>
          <w:rFonts w:eastAsia="Times New Roman"/>
          <w:sz w:val="24"/>
          <w:szCs w:val="24"/>
        </w:rPr>
        <w:lastRenderedPageBreak/>
        <w:t>На с</w:t>
      </w:r>
      <w:r w:rsidRPr="00985FF4">
        <w:rPr>
          <w:rFonts w:eastAsia="Times New Roman"/>
          <w:b/>
          <w:sz w:val="24"/>
          <w:szCs w:val="24"/>
        </w:rPr>
        <w:t xml:space="preserve">оциальное обеспечение населения </w:t>
      </w:r>
      <w:r w:rsidRPr="00985FF4">
        <w:rPr>
          <w:rFonts w:eastAsia="Times New Roman"/>
          <w:sz w:val="24"/>
          <w:szCs w:val="24"/>
        </w:rPr>
        <w:t xml:space="preserve">израсходовано 478 755,98 тыс. рублей, что на 55 550,38 млн. рублей, или на 1,6 %, меньше показателя, утвержденного Федеральным  законом № 416-ФЗ, и обусловлено в основном уменьшением расходов на предоставление ежемесячной денежной выплаты (далее </w:t>
      </w:r>
      <w:r w:rsidRPr="00985FF4">
        <w:rPr>
          <w:rFonts w:eastAsia="Times New Roman"/>
          <w:sz w:val="24"/>
          <w:szCs w:val="24"/>
        </w:rPr>
        <w:softHyphen/>
        <w:t xml:space="preserve">– ЕДВ) отдельным категориям граждан. </w:t>
      </w:r>
    </w:p>
    <w:p w:rsidR="00985FF4" w:rsidRPr="00985FF4" w:rsidRDefault="00985FF4" w:rsidP="00524128">
      <w:pPr>
        <w:spacing w:line="372" w:lineRule="auto"/>
        <w:ind w:left="0" w:right="0" w:firstLine="567"/>
        <w:rPr>
          <w:rFonts w:eastAsia="Times New Roman"/>
          <w:sz w:val="24"/>
          <w:szCs w:val="24"/>
        </w:rPr>
      </w:pPr>
      <w:r w:rsidRPr="00985FF4">
        <w:rPr>
          <w:rFonts w:eastAsia="Times New Roman"/>
          <w:sz w:val="24"/>
          <w:szCs w:val="24"/>
        </w:rPr>
        <w:t>Так, расходы на ЕДВ составили 396 012,15 млн. рублей, или 87,5 % показателя, утвержденного Федеральным законом № 416-ФЗ.</w:t>
      </w:r>
    </w:p>
    <w:p w:rsidR="00985FF4" w:rsidRPr="00985FF4" w:rsidRDefault="00985FF4" w:rsidP="00524128">
      <w:pPr>
        <w:spacing w:line="372" w:lineRule="auto"/>
        <w:ind w:left="0" w:right="0" w:firstLine="567"/>
        <w:rPr>
          <w:rFonts w:eastAsia="Times New Roman"/>
          <w:sz w:val="24"/>
          <w:szCs w:val="24"/>
        </w:rPr>
      </w:pPr>
      <w:r w:rsidRPr="00985FF4">
        <w:rPr>
          <w:rFonts w:eastAsia="Times New Roman"/>
          <w:sz w:val="24"/>
          <w:szCs w:val="24"/>
        </w:rPr>
        <w:t xml:space="preserve">По информации ПФР, численность получателей ЕДВ снижается и по состоянию на 1 января 2018 года составила 15 401,96 тыс. человек (на 1 января 2017 года – 15 845,25 тыс. человек). </w:t>
      </w:r>
    </w:p>
    <w:p w:rsidR="00985FF4" w:rsidRPr="00985FF4" w:rsidRDefault="00985FF4" w:rsidP="00524128">
      <w:pPr>
        <w:spacing w:line="372" w:lineRule="auto"/>
        <w:ind w:left="0" w:right="0" w:firstLine="567"/>
        <w:rPr>
          <w:rFonts w:eastAsia="Times New Roman"/>
          <w:sz w:val="24"/>
          <w:szCs w:val="24"/>
        </w:rPr>
      </w:pPr>
      <w:r w:rsidRPr="00985FF4">
        <w:rPr>
          <w:rFonts w:eastAsia="Times New Roman"/>
          <w:sz w:val="24"/>
          <w:szCs w:val="24"/>
        </w:rPr>
        <w:t xml:space="preserve">Традиционно на низком уровне исполнены расходы </w:t>
      </w:r>
      <w:r w:rsidRPr="00985FF4">
        <w:rPr>
          <w:rFonts w:eastAsia="Times New Roman"/>
          <w:b/>
          <w:sz w:val="24"/>
          <w:szCs w:val="24"/>
        </w:rPr>
        <w:t>на компенсацию расходов, связанных с переездом из районов Крайнего Севера</w:t>
      </w:r>
      <w:r w:rsidRPr="00985FF4">
        <w:rPr>
          <w:rFonts w:eastAsia="Times New Roman"/>
          <w:sz w:val="24"/>
          <w:szCs w:val="24"/>
        </w:rPr>
        <w:t xml:space="preserve"> и приравненных к ним местностей в другую местность на территории Российской Федерации, в соответствии с законодательством Российской Федерации (237,9 млн. рублей, или 80,1 % показателя, утвержденного Федеральным законом № 416-ФЗ).</w:t>
      </w:r>
    </w:p>
    <w:p w:rsidR="00985FF4" w:rsidRPr="00985FF4" w:rsidRDefault="00985FF4" w:rsidP="00524128">
      <w:pPr>
        <w:spacing w:line="372" w:lineRule="auto"/>
        <w:ind w:left="0" w:right="0" w:firstLine="567"/>
        <w:rPr>
          <w:rFonts w:eastAsia="Times New Roman"/>
          <w:sz w:val="24"/>
          <w:szCs w:val="24"/>
        </w:rPr>
      </w:pPr>
      <w:r w:rsidRPr="00985FF4">
        <w:rPr>
          <w:rFonts w:eastAsia="Times New Roman"/>
          <w:b/>
          <w:sz w:val="24"/>
          <w:szCs w:val="24"/>
        </w:rPr>
        <w:t>На предоставление материнского (семейного) капитала</w:t>
      </w:r>
      <w:r w:rsidRPr="00985FF4">
        <w:rPr>
          <w:rFonts w:eastAsia="Times New Roman"/>
          <w:sz w:val="24"/>
          <w:szCs w:val="24"/>
        </w:rPr>
        <w:t xml:space="preserve"> израсходовано 311 773,24 млн. рублей, или 94,4 % показателя, утвержденного Федеральным законом </w:t>
      </w:r>
      <w:r w:rsidRPr="00985FF4">
        <w:rPr>
          <w:rFonts w:eastAsia="Times New Roman"/>
          <w:sz w:val="24"/>
          <w:szCs w:val="24"/>
        </w:rPr>
        <w:br/>
        <w:t>№ 416-ФЗ.</w:t>
      </w:r>
    </w:p>
    <w:p w:rsidR="00985FF4" w:rsidRPr="00985FF4" w:rsidRDefault="00985FF4" w:rsidP="00524128">
      <w:pPr>
        <w:widowControl w:val="0"/>
        <w:spacing w:line="372" w:lineRule="auto"/>
        <w:ind w:left="0" w:right="0" w:firstLine="567"/>
        <w:rPr>
          <w:sz w:val="24"/>
          <w:szCs w:val="24"/>
        </w:rPr>
      </w:pPr>
      <w:r w:rsidRPr="00985FF4">
        <w:rPr>
          <w:sz w:val="24"/>
          <w:szCs w:val="24"/>
        </w:rPr>
        <w:t>По информации ПФР, за 2017 год с начала реализации программы материнского (семейного) капитала выдано 8 336,21 тыс. государственных сертификатов на материнский (семейный) капитал, в том числе за 2017 год – 724,46 тыс. сертификатов, что на 199,63 тыс. сертификатов, или на 28 %, меньше, чем было выдано за 2016 год (924,09 тыс. сертификатов).</w:t>
      </w:r>
    </w:p>
    <w:p w:rsidR="00985FF4" w:rsidRPr="00985FF4" w:rsidRDefault="00985FF4" w:rsidP="00524128">
      <w:pPr>
        <w:widowControl w:val="0"/>
        <w:spacing w:line="372" w:lineRule="auto"/>
        <w:ind w:left="0" w:right="0" w:firstLine="567"/>
        <w:rPr>
          <w:sz w:val="24"/>
          <w:szCs w:val="24"/>
        </w:rPr>
      </w:pPr>
      <w:r w:rsidRPr="00985FF4">
        <w:rPr>
          <w:sz w:val="24"/>
          <w:szCs w:val="24"/>
        </w:rPr>
        <w:t>С начала реализации программы заявления о распоряжении средствами (частью средств) материнского (семейного) капитала подали 5 618,47 тыс. семей, имеющих детей, или 67,4 % семей, получивших сертификат, из них в 2017 году – 868,78 тыс. семей (в 2016 году – 869,17 тыс. семей). Основная доля семей с детьми (5 112,43 тыс. семей, или 91,0 % подавших заявление о распоряжении средствами материнского (семейного) капитала) предпочли использовать данные средства на улучшение жилищных условий.</w:t>
      </w:r>
    </w:p>
    <w:p w:rsidR="00985FF4" w:rsidRPr="00985FF4" w:rsidRDefault="00985FF4" w:rsidP="00524128">
      <w:pPr>
        <w:widowControl w:val="0"/>
        <w:spacing w:line="372" w:lineRule="auto"/>
        <w:ind w:left="0" w:right="0" w:firstLine="567"/>
        <w:rPr>
          <w:sz w:val="24"/>
          <w:szCs w:val="24"/>
        </w:rPr>
      </w:pPr>
      <w:r w:rsidRPr="00985FF4">
        <w:rPr>
          <w:sz w:val="24"/>
          <w:szCs w:val="24"/>
        </w:rPr>
        <w:t xml:space="preserve">Наблюдается рост числа заявлений о распоряжении средствами (частью средств) материнского (семейного) капитала на получение образования ребенком (детьми). Так, за период реализации программы приняли решение направить средства материнского (семейного) капитала по данному направлению 502,05 тыс. семей, или 8,79 % всех семей, подавших заявление о распоряжении средствами материнского (семейного) капитала, из них </w:t>
      </w:r>
      <w:r w:rsidRPr="00985FF4">
        <w:rPr>
          <w:sz w:val="24"/>
          <w:szCs w:val="24"/>
        </w:rPr>
        <w:lastRenderedPageBreak/>
        <w:t>в 2017 году – 120,18 тыс. семей, или 24 % общего количества семей, принявших решение распорядиться средствами по указанному направлению. Данный показатель на</w:t>
      </w:r>
      <w:r w:rsidRPr="00985FF4">
        <w:rPr>
          <w:color w:val="FF0000"/>
          <w:sz w:val="24"/>
          <w:szCs w:val="24"/>
        </w:rPr>
        <w:t xml:space="preserve"> </w:t>
      </w:r>
      <w:r w:rsidRPr="00985FF4">
        <w:rPr>
          <w:sz w:val="24"/>
          <w:szCs w:val="24"/>
        </w:rPr>
        <w:t>12,75 тыс. семей, или на 10,6 %, превышает показатель 2016 года (107,43 тыс. семей).</w:t>
      </w:r>
    </w:p>
    <w:p w:rsidR="00985FF4" w:rsidRPr="00985FF4" w:rsidRDefault="00985FF4" w:rsidP="00524128">
      <w:pPr>
        <w:widowControl w:val="0"/>
        <w:spacing w:line="372" w:lineRule="auto"/>
        <w:ind w:left="0" w:right="0" w:firstLine="567"/>
        <w:rPr>
          <w:sz w:val="24"/>
          <w:szCs w:val="24"/>
        </w:rPr>
      </w:pPr>
      <w:r w:rsidRPr="00985FF4">
        <w:rPr>
          <w:sz w:val="24"/>
          <w:szCs w:val="24"/>
        </w:rPr>
        <w:t>На формирование накопительной пенсии в 2017 году подали заявление 538 человек, что на 190 человек, или на 35,3 %, больше, чем в 2016 году</w:t>
      </w:r>
      <w:r w:rsidRPr="00985FF4">
        <w:rPr>
          <w:color w:val="FF0000"/>
          <w:sz w:val="24"/>
          <w:szCs w:val="24"/>
        </w:rPr>
        <w:t xml:space="preserve"> </w:t>
      </w:r>
      <w:r w:rsidRPr="00985FF4">
        <w:rPr>
          <w:sz w:val="24"/>
          <w:szCs w:val="24"/>
        </w:rPr>
        <w:t>(348 семей). Всего с начала реализации программы материнского (семейного) капитала по данному направлению средства использовали 3,4 тыс. женщин.</w:t>
      </w:r>
    </w:p>
    <w:p w:rsidR="00985FF4" w:rsidRPr="00985FF4" w:rsidRDefault="00985FF4" w:rsidP="00524128">
      <w:pPr>
        <w:widowControl w:val="0"/>
        <w:spacing w:line="372" w:lineRule="auto"/>
        <w:ind w:left="0" w:right="0" w:firstLine="567"/>
        <w:rPr>
          <w:color w:val="FF0000"/>
          <w:sz w:val="24"/>
          <w:szCs w:val="24"/>
        </w:rPr>
      </w:pPr>
      <w:r w:rsidRPr="00985FF4">
        <w:rPr>
          <w:sz w:val="24"/>
          <w:szCs w:val="24"/>
        </w:rPr>
        <w:t xml:space="preserve">С заявлениями о распоряжении средствами (частью средств) материнского (семейного) капитала на приобретение товаров и услуг, предназначенных для социальной адаптации и интеграции в общество детей-инвалидов, обратилась 131 семья, из них в 2017 году – 93 семьи. </w:t>
      </w:r>
    </w:p>
    <w:p w:rsidR="00985FF4" w:rsidRPr="00985FF4" w:rsidRDefault="00985FF4" w:rsidP="00524128">
      <w:pPr>
        <w:widowControl w:val="0"/>
        <w:spacing w:line="372" w:lineRule="auto"/>
        <w:ind w:left="0" w:right="0" w:firstLine="567"/>
        <w:rPr>
          <w:sz w:val="24"/>
          <w:szCs w:val="24"/>
        </w:rPr>
      </w:pPr>
      <w:r w:rsidRPr="00985FF4">
        <w:rPr>
          <w:b/>
          <w:sz w:val="24"/>
          <w:szCs w:val="24"/>
        </w:rPr>
        <w:t>Расходы на прикладные научные исследования</w:t>
      </w:r>
      <w:r w:rsidRPr="00985FF4">
        <w:rPr>
          <w:sz w:val="24"/>
          <w:szCs w:val="24"/>
        </w:rPr>
        <w:t xml:space="preserve"> в области социальной политики составили 28,32 млн. рублей, или 44,4 % показателя, утвержденного Федеральным законом № 416-ФЗ, что обусловлено низким качеством планирования данных расходов. </w:t>
      </w:r>
    </w:p>
    <w:p w:rsidR="00985FF4" w:rsidRPr="00985FF4" w:rsidRDefault="00985FF4" w:rsidP="00524128">
      <w:pPr>
        <w:widowControl w:val="0"/>
        <w:spacing w:line="372" w:lineRule="auto"/>
        <w:ind w:left="0" w:right="0" w:firstLine="567"/>
        <w:rPr>
          <w:sz w:val="24"/>
          <w:szCs w:val="24"/>
        </w:rPr>
      </w:pPr>
      <w:r w:rsidRPr="00985FF4">
        <w:rPr>
          <w:sz w:val="24"/>
          <w:szCs w:val="24"/>
        </w:rPr>
        <w:t xml:space="preserve">Расходы, </w:t>
      </w:r>
      <w:r w:rsidRPr="00985FF4">
        <w:rPr>
          <w:b/>
          <w:sz w:val="24"/>
          <w:szCs w:val="24"/>
        </w:rPr>
        <w:t>связанные с перечислением средств пенсионных накоплений в НПФ,</w:t>
      </w:r>
      <w:r w:rsidRPr="00985FF4">
        <w:rPr>
          <w:sz w:val="24"/>
          <w:szCs w:val="24"/>
        </w:rPr>
        <w:t xml:space="preserve"> составили 240 473,79 млн. рублей, или 66 % показателя, </w:t>
      </w:r>
      <w:r w:rsidRPr="00985FF4">
        <w:rPr>
          <w:rFonts w:eastAsia="Times New Roman"/>
          <w:sz w:val="24"/>
          <w:szCs w:val="24"/>
        </w:rPr>
        <w:t>утвержденного Федеральным законом № 416-ФЗ.</w:t>
      </w:r>
      <w:r w:rsidRPr="00985FF4">
        <w:rPr>
          <w:sz w:val="24"/>
          <w:szCs w:val="24"/>
        </w:rPr>
        <w:t xml:space="preserve"> </w:t>
      </w:r>
    </w:p>
    <w:p w:rsidR="00985FF4" w:rsidRPr="00985FF4" w:rsidRDefault="00985FF4" w:rsidP="00524128">
      <w:pPr>
        <w:widowControl w:val="0"/>
        <w:spacing w:line="372" w:lineRule="auto"/>
        <w:ind w:left="0" w:right="0" w:firstLine="567"/>
        <w:rPr>
          <w:sz w:val="24"/>
          <w:szCs w:val="24"/>
        </w:rPr>
      </w:pPr>
      <w:r w:rsidRPr="00985FF4">
        <w:rPr>
          <w:sz w:val="24"/>
          <w:szCs w:val="24"/>
        </w:rPr>
        <w:t>По итогам переходной кампании 2016 года сменили страховщика по ОПС 6 507,47 тыс. застрахованных лиц, из которых из ПФР в НПФ перешли 4 696,71 тыс. застрахованных лиц (72,2 % общей численности застрахованных лиц, сменивших страховщика), из НПФ в ПФР – 79,27 тыс. застрахованных лиц (1,2 %) и из одного НПФ в другой НПФ – 1 731,49 тыс. застрахованных лиц (26,6 %).</w:t>
      </w:r>
    </w:p>
    <w:p w:rsidR="00985FF4" w:rsidRPr="00985FF4" w:rsidRDefault="00985FF4" w:rsidP="00524128">
      <w:pPr>
        <w:widowControl w:val="0"/>
        <w:spacing w:line="372" w:lineRule="auto"/>
        <w:ind w:left="0" w:right="0" w:firstLine="567"/>
        <w:rPr>
          <w:sz w:val="24"/>
          <w:szCs w:val="24"/>
        </w:rPr>
      </w:pPr>
      <w:r w:rsidRPr="00985FF4">
        <w:rPr>
          <w:sz w:val="24"/>
          <w:szCs w:val="24"/>
        </w:rPr>
        <w:t>По предварительным итогам переходной кампании 2017 года, общее количество заявлений о смене страховщика, поданных в ПФР, составило 5 746,0 тыс. заявлений (по итогам кампании 2016 года – 11 536,1 тыс. заявлений).</w:t>
      </w:r>
    </w:p>
    <w:p w:rsidR="00985FF4" w:rsidRPr="00985FF4" w:rsidRDefault="00985FF4" w:rsidP="00524128">
      <w:pPr>
        <w:widowControl w:val="0"/>
        <w:spacing w:line="372" w:lineRule="auto"/>
        <w:ind w:left="0" w:right="0" w:firstLine="567"/>
        <w:rPr>
          <w:sz w:val="24"/>
          <w:szCs w:val="24"/>
        </w:rPr>
      </w:pPr>
      <w:r w:rsidRPr="00985FF4">
        <w:rPr>
          <w:sz w:val="24"/>
          <w:szCs w:val="24"/>
        </w:rPr>
        <w:t>Уменьшение количества заявлений связано с приостановлением ПФР приема заявлений через удостоверяющие центры в соответствии с распоряжением правления ПФР от 27 июня 2017 г. № 321р «О проведении анализа реализации пилотного проекта по приему заявлений застрахованных лиц по формированию и инвестированию средств пенсионных накоплений в соответствии с соглашением об обмене электронными документами».</w:t>
      </w:r>
    </w:p>
    <w:p w:rsidR="00985FF4" w:rsidRPr="00985FF4" w:rsidRDefault="00985FF4" w:rsidP="00524128">
      <w:pPr>
        <w:widowControl w:val="0"/>
        <w:spacing w:line="372" w:lineRule="auto"/>
        <w:ind w:left="0" w:right="0" w:firstLine="567"/>
        <w:rPr>
          <w:sz w:val="24"/>
          <w:szCs w:val="24"/>
        </w:rPr>
      </w:pPr>
      <w:r w:rsidRPr="00985FF4">
        <w:rPr>
          <w:sz w:val="24"/>
          <w:szCs w:val="24"/>
        </w:rPr>
        <w:t>Данным распоряжением профильным департаментам и территориальным органам ПФР, участвующим в реализации пилотного проекта, поручено провести анализ его  реализации.</w:t>
      </w:r>
    </w:p>
    <w:p w:rsidR="00985FF4" w:rsidRPr="00985FF4" w:rsidRDefault="00985FF4" w:rsidP="00524128">
      <w:pPr>
        <w:widowControl w:val="0"/>
        <w:spacing w:line="372" w:lineRule="auto"/>
        <w:ind w:left="0" w:right="0" w:firstLine="567"/>
        <w:rPr>
          <w:sz w:val="24"/>
          <w:szCs w:val="24"/>
        </w:rPr>
      </w:pPr>
      <w:r w:rsidRPr="00985FF4">
        <w:rPr>
          <w:sz w:val="24"/>
          <w:szCs w:val="24"/>
        </w:rPr>
        <w:lastRenderedPageBreak/>
        <w:t xml:space="preserve">Вместе с тем по результатам проверки Счетной палаты процедур подачи заявлений застрахованного лица о переходе (досрочном переходе) из НПФ в ПФР, из ПФР в НПФ и из одного НПФ в другой НПФ Заместителем Председателя Правительства Российской Федерации Шуваловым И.И. было дано поручение (от 6 июля 2017 г. № ИШ-П13-4377) по проведению Минтрудом России совместно с ПФР анализа реализации пилотного проекта ПФР по приему заявлений в форме электронных документов через удостоверяющие центры, подписанных усиленной квалифицированной электронной подписью, по телекоммуникационным каналам связи в рамках системы защищенного документооборота и рисков, возникших в процессе его проведения, по результатам которого принять решение о целесообразности дальнейшей реализации приема заявлений в указанной форме через удостоверяющие центры. </w:t>
      </w:r>
    </w:p>
    <w:p w:rsidR="00985FF4" w:rsidRPr="00985FF4" w:rsidRDefault="00985FF4" w:rsidP="00524128">
      <w:pPr>
        <w:widowControl w:val="0"/>
        <w:spacing w:line="372" w:lineRule="auto"/>
        <w:ind w:left="0" w:right="0" w:firstLine="567"/>
        <w:rPr>
          <w:sz w:val="24"/>
          <w:szCs w:val="24"/>
        </w:rPr>
      </w:pPr>
      <w:r w:rsidRPr="00985FF4">
        <w:rPr>
          <w:sz w:val="24"/>
          <w:szCs w:val="24"/>
        </w:rPr>
        <w:t>Распоряжением правления ПФР от 29 декабря 2017 г. № 766-р реализация пилотного проекта прекращена.</w:t>
      </w:r>
    </w:p>
    <w:p w:rsidR="00985FF4" w:rsidRPr="00985FF4" w:rsidRDefault="00985FF4" w:rsidP="00524128">
      <w:pPr>
        <w:spacing w:line="372" w:lineRule="auto"/>
        <w:ind w:left="0" w:right="0" w:firstLine="567"/>
        <w:rPr>
          <w:sz w:val="24"/>
          <w:szCs w:val="24"/>
        </w:rPr>
      </w:pPr>
      <w:r w:rsidRPr="00985FF4">
        <w:rPr>
          <w:b/>
          <w:sz w:val="24"/>
          <w:szCs w:val="24"/>
        </w:rPr>
        <w:t>Расходы на софинансирование мероприятий социальных программ</w:t>
      </w:r>
      <w:r w:rsidRPr="00985FF4">
        <w:rPr>
          <w:sz w:val="24"/>
          <w:szCs w:val="24"/>
        </w:rPr>
        <w:t xml:space="preserve"> субъектов Российской Федерации, связанных с укреплением материально-технической базы организаций социального обслуживания населения, оказанием адресной социальной помощи неработающим пенсионерам, являющимся получателями страховых пенсий по старости и по инвалидности, и обучением компьютерной грамотности неработающих пенсионеров,</w:t>
      </w:r>
      <w:r w:rsidRPr="00985FF4">
        <w:rPr>
          <w:color w:val="FF0000"/>
          <w:sz w:val="24"/>
          <w:szCs w:val="24"/>
        </w:rPr>
        <w:t xml:space="preserve"> </w:t>
      </w:r>
      <w:r w:rsidRPr="00985FF4">
        <w:rPr>
          <w:sz w:val="24"/>
          <w:szCs w:val="24"/>
        </w:rPr>
        <w:t xml:space="preserve">в 2017 году составили 960,90 млн. рублей, или 96,1 % объема расходов, </w:t>
      </w:r>
      <w:r w:rsidRPr="00985FF4">
        <w:rPr>
          <w:rFonts w:eastAsia="Times New Roman"/>
          <w:sz w:val="24"/>
          <w:szCs w:val="24"/>
        </w:rPr>
        <w:t>утвержденного Федеральным законом № 416-ФЗ</w:t>
      </w:r>
      <w:r w:rsidRPr="00985FF4">
        <w:rPr>
          <w:sz w:val="24"/>
          <w:szCs w:val="24"/>
        </w:rPr>
        <w:t xml:space="preserve">. </w:t>
      </w:r>
    </w:p>
    <w:p w:rsidR="00985FF4" w:rsidRPr="00985FF4" w:rsidRDefault="00985FF4" w:rsidP="00524128">
      <w:pPr>
        <w:spacing w:line="372" w:lineRule="auto"/>
        <w:ind w:left="0" w:right="0" w:firstLine="567"/>
        <w:rPr>
          <w:sz w:val="24"/>
          <w:szCs w:val="24"/>
        </w:rPr>
      </w:pPr>
      <w:r w:rsidRPr="00985FF4">
        <w:rPr>
          <w:sz w:val="24"/>
          <w:szCs w:val="24"/>
        </w:rPr>
        <w:t>В 2017 году субсидии предоставлялись 84 субъектам Российской Федерации. Не участвовал в данной программе г. Санкт-Петербург.</w:t>
      </w:r>
    </w:p>
    <w:p w:rsidR="00985FF4" w:rsidRPr="00985FF4" w:rsidRDefault="00985FF4" w:rsidP="00524128">
      <w:pPr>
        <w:widowControl w:val="0"/>
        <w:spacing w:line="372" w:lineRule="auto"/>
        <w:ind w:left="0" w:right="0" w:firstLine="567"/>
        <w:rPr>
          <w:rFonts w:eastAsia="Times New Roman"/>
          <w:sz w:val="24"/>
          <w:szCs w:val="24"/>
        </w:rPr>
      </w:pPr>
      <w:r w:rsidRPr="00985FF4">
        <w:rPr>
          <w:sz w:val="24"/>
          <w:szCs w:val="24"/>
        </w:rPr>
        <w:t>Причины неосвоения субъектами Российской Федерации 75,11 млн. рублей требуют</w:t>
      </w:r>
      <w:r w:rsidRPr="00985FF4">
        <w:rPr>
          <w:rFonts w:eastAsia="Times New Roman"/>
          <w:sz w:val="24"/>
          <w:szCs w:val="24"/>
        </w:rPr>
        <w:t xml:space="preserve"> проверки в ходе контрольного мероприятия по проверке исполнения бюджета ПФР за 2017 год.</w:t>
      </w:r>
    </w:p>
    <w:p w:rsidR="00985FF4" w:rsidRPr="00985FF4" w:rsidRDefault="00985FF4" w:rsidP="00985FF4">
      <w:pPr>
        <w:tabs>
          <w:tab w:val="left" w:pos="709"/>
          <w:tab w:val="left" w:pos="2835"/>
          <w:tab w:val="left" w:pos="3261"/>
          <w:tab w:val="left" w:pos="4423"/>
          <w:tab w:val="left" w:pos="4536"/>
        </w:tabs>
        <w:spacing w:line="240" w:lineRule="auto"/>
        <w:ind w:left="0" w:right="0"/>
        <w:contextualSpacing/>
        <w:jc w:val="center"/>
        <w:rPr>
          <w:b/>
          <w:sz w:val="24"/>
          <w:szCs w:val="24"/>
        </w:rPr>
      </w:pPr>
      <w:r w:rsidRPr="00985FF4">
        <w:rPr>
          <w:b/>
          <w:sz w:val="24"/>
          <w:szCs w:val="24"/>
        </w:rPr>
        <w:t>5. Анализ исполнения бюджета ПФР по источникам финансирования дефицита бюджета</w:t>
      </w:r>
    </w:p>
    <w:p w:rsidR="00985FF4" w:rsidRPr="00985FF4" w:rsidRDefault="00985FF4" w:rsidP="00985FF4">
      <w:pPr>
        <w:tabs>
          <w:tab w:val="left" w:pos="709"/>
          <w:tab w:val="left" w:pos="2835"/>
          <w:tab w:val="left" w:pos="3261"/>
          <w:tab w:val="left" w:pos="4423"/>
          <w:tab w:val="left" w:pos="4536"/>
        </w:tabs>
        <w:ind w:left="0" w:right="0"/>
        <w:contextualSpacing/>
        <w:rPr>
          <w:b/>
          <w:sz w:val="24"/>
          <w:szCs w:val="24"/>
        </w:rPr>
      </w:pPr>
    </w:p>
    <w:p w:rsidR="00985FF4" w:rsidRPr="00985FF4" w:rsidRDefault="00985FF4" w:rsidP="00524128">
      <w:pPr>
        <w:ind w:left="0" w:right="0" w:firstLine="567"/>
        <w:outlineLvl w:val="0"/>
        <w:rPr>
          <w:sz w:val="24"/>
          <w:szCs w:val="24"/>
        </w:rPr>
      </w:pPr>
      <w:r w:rsidRPr="00985FF4">
        <w:rPr>
          <w:b/>
          <w:sz w:val="24"/>
          <w:szCs w:val="24"/>
        </w:rPr>
        <w:t>5.1.</w:t>
      </w:r>
      <w:r w:rsidRPr="00985FF4">
        <w:rPr>
          <w:sz w:val="24"/>
          <w:szCs w:val="24"/>
        </w:rPr>
        <w:t xml:space="preserve"> Бюджет ПФР исполнен с дефицитом в объеме 59 379,00 млн. рублей, в том числе с профицитом в части, не связанной с формированием средств для финансирования накопительной пенсии, – 109 024,00 млн. рублей и дефицитом в части, связанной с формированием средств для финансирования накопительной пенсии, – 168 403,00 млн. рублей (76 % показателя, установленного Федеральным законом № 416-ФЗ). </w:t>
      </w:r>
    </w:p>
    <w:p w:rsidR="00985FF4" w:rsidRPr="00985FF4" w:rsidRDefault="00985FF4" w:rsidP="00524128">
      <w:pPr>
        <w:ind w:left="0" w:right="0" w:firstLine="567"/>
        <w:outlineLvl w:val="0"/>
        <w:rPr>
          <w:sz w:val="24"/>
          <w:szCs w:val="24"/>
        </w:rPr>
      </w:pPr>
      <w:r w:rsidRPr="00985FF4">
        <w:rPr>
          <w:sz w:val="24"/>
          <w:szCs w:val="24"/>
        </w:rPr>
        <w:lastRenderedPageBreak/>
        <w:t xml:space="preserve">Источником финансирования дефицита явились остатки средств пенсионных накоплений по накопительной составляющей, в том числе средства пенсионных накоплений, находящиеся в доверительном управлении, во временном размещении, которые на начало 2017 года составляли 1 367 547,30 млн. рублей. </w:t>
      </w:r>
    </w:p>
    <w:p w:rsidR="00985FF4" w:rsidRPr="00985FF4" w:rsidRDefault="00985FF4" w:rsidP="00524128">
      <w:pPr>
        <w:ind w:left="0" w:right="0" w:firstLine="567"/>
        <w:outlineLvl w:val="0"/>
        <w:rPr>
          <w:sz w:val="24"/>
          <w:szCs w:val="24"/>
        </w:rPr>
      </w:pPr>
      <w:r w:rsidRPr="00985FF4">
        <w:rPr>
          <w:b/>
          <w:sz w:val="24"/>
          <w:szCs w:val="24"/>
        </w:rPr>
        <w:t>5.2.</w:t>
      </w:r>
      <w:r w:rsidRPr="00985FF4">
        <w:rPr>
          <w:sz w:val="24"/>
          <w:szCs w:val="24"/>
        </w:rPr>
        <w:t> Остатки средств на счетах бюджета ПФР на 1 января 2018 года составили 318 115,36 млн. рублей и увеличились по сравнению с началом года в 1,8 раза (174 122,39 млн. рублей), из них по распределительной составляющей –</w:t>
      </w:r>
      <w:r w:rsidRPr="00985FF4">
        <w:rPr>
          <w:sz w:val="24"/>
          <w:szCs w:val="24"/>
        </w:rPr>
        <w:softHyphen/>
        <w:t xml:space="preserve"> 228 900,53 млн. рублей, что в 1,9 раза больше, чем на начало года (120 081,53 млн. рублей), по накопительной составляющей – 89 214,71 млн. рублей, что почти в 1,7 раза больше, чем на начало года (54 040,86 млн. рублей).</w:t>
      </w:r>
    </w:p>
    <w:p w:rsidR="00985FF4" w:rsidRPr="00985FF4" w:rsidRDefault="00985FF4" w:rsidP="00985FF4">
      <w:pPr>
        <w:ind w:left="0" w:right="0" w:firstLine="567"/>
        <w:outlineLvl w:val="0"/>
        <w:rPr>
          <w:sz w:val="24"/>
          <w:szCs w:val="24"/>
        </w:rPr>
      </w:pPr>
    </w:p>
    <w:p w:rsidR="00985FF4" w:rsidRPr="00985FF4" w:rsidRDefault="00985FF4" w:rsidP="00985FF4">
      <w:pPr>
        <w:spacing w:line="240" w:lineRule="auto"/>
        <w:ind w:left="0" w:right="0"/>
        <w:jc w:val="center"/>
        <w:rPr>
          <w:b/>
        </w:rPr>
      </w:pPr>
      <w:r w:rsidRPr="00985FF4">
        <w:rPr>
          <w:b/>
        </w:rPr>
        <w:t>Раздел I</w:t>
      </w:r>
      <w:r w:rsidRPr="00985FF4">
        <w:rPr>
          <w:b/>
          <w:lang w:val="en-US"/>
        </w:rPr>
        <w:t>II</w:t>
      </w:r>
      <w:r w:rsidRPr="00985FF4">
        <w:rPr>
          <w:b/>
        </w:rPr>
        <w:t>. Анализ хода исполнения бюджета Фонда социального страхования Российской Федерации за январь - декабрь 2017 года</w:t>
      </w:r>
    </w:p>
    <w:p w:rsidR="00985FF4" w:rsidRPr="00985FF4" w:rsidRDefault="00985FF4" w:rsidP="00562ABA">
      <w:pPr>
        <w:spacing w:line="240" w:lineRule="auto"/>
        <w:ind w:left="0" w:right="0"/>
        <w:jc w:val="center"/>
        <w:rPr>
          <w:b/>
        </w:rPr>
      </w:pPr>
    </w:p>
    <w:p w:rsidR="00985FF4" w:rsidRPr="00985FF4" w:rsidRDefault="00985FF4" w:rsidP="00562ABA">
      <w:pPr>
        <w:widowControl w:val="0"/>
        <w:spacing w:line="240" w:lineRule="auto"/>
        <w:ind w:left="0" w:right="0"/>
        <w:jc w:val="center"/>
        <w:rPr>
          <w:b/>
          <w:sz w:val="24"/>
          <w:szCs w:val="24"/>
        </w:rPr>
      </w:pPr>
      <w:r w:rsidRPr="00985FF4">
        <w:rPr>
          <w:b/>
          <w:sz w:val="24"/>
          <w:szCs w:val="24"/>
        </w:rPr>
        <w:t>1. Общие положения</w:t>
      </w:r>
    </w:p>
    <w:p w:rsidR="00985FF4" w:rsidRPr="00985FF4" w:rsidRDefault="00985FF4" w:rsidP="00562ABA">
      <w:pPr>
        <w:widowControl w:val="0"/>
        <w:spacing w:line="240" w:lineRule="auto"/>
        <w:ind w:left="0" w:right="0"/>
        <w:rPr>
          <w:b/>
          <w:sz w:val="24"/>
          <w:szCs w:val="24"/>
        </w:rPr>
      </w:pPr>
    </w:p>
    <w:p w:rsidR="00985FF4" w:rsidRPr="00985FF4" w:rsidRDefault="00985FF4" w:rsidP="00985FF4">
      <w:pPr>
        <w:widowControl w:val="0"/>
        <w:ind w:left="0" w:right="0" w:firstLine="567"/>
        <w:rPr>
          <w:sz w:val="24"/>
          <w:szCs w:val="24"/>
        </w:rPr>
      </w:pPr>
      <w:r w:rsidRPr="00985FF4">
        <w:rPr>
          <w:sz w:val="24"/>
          <w:szCs w:val="24"/>
        </w:rPr>
        <w:t>Бюджет Фонда социального страхования Российской Федерации (далее – ФСС) на  2017 год и на плановый период 2018 и 2019 годов, утвержденный Федеральным законом от 19 декабря 2016 г. № 417-ФЗ «О бюджете Фонда социального страхования Российской Федерации  на 2017 год и на плановый период 2018 и 2019 годов» (далее – Федеральный закон № 417-ФЗ), сформирован в программной структуре расходов на основе 3 государственных программ Российской Федерации – «Социальная поддержка граждан», «Доступная среда» на 2011 – 2020 годы и «Развитие здравоохранения».</w:t>
      </w:r>
    </w:p>
    <w:p w:rsidR="00985FF4" w:rsidRPr="00985FF4" w:rsidRDefault="00985FF4" w:rsidP="00985FF4">
      <w:pPr>
        <w:ind w:left="0" w:right="0"/>
        <w:rPr>
          <w:rFonts w:eastAsia="Times New Roman"/>
          <w:sz w:val="24"/>
          <w:szCs w:val="24"/>
        </w:rPr>
      </w:pPr>
      <w:r w:rsidRPr="00985FF4">
        <w:rPr>
          <w:rFonts w:eastAsia="Times New Roman"/>
          <w:sz w:val="24"/>
          <w:szCs w:val="24"/>
        </w:rPr>
        <w:t>В соответствии с информацией, полученной от ФСС по запросу Счетной палаты от 6 декабря 2017 г. № ЗИ 11-207/11-04, установлено следующее.</w:t>
      </w:r>
    </w:p>
    <w:p w:rsidR="00985FF4" w:rsidRPr="00985FF4" w:rsidRDefault="00985FF4" w:rsidP="00562ABA">
      <w:pPr>
        <w:widowControl w:val="0"/>
        <w:spacing w:line="240" w:lineRule="auto"/>
        <w:ind w:left="0" w:right="0" w:firstLine="567"/>
        <w:rPr>
          <w:b/>
          <w:sz w:val="24"/>
          <w:szCs w:val="24"/>
        </w:rPr>
      </w:pPr>
    </w:p>
    <w:p w:rsidR="00985FF4" w:rsidRPr="00985FF4" w:rsidRDefault="00985FF4" w:rsidP="00562ABA">
      <w:pPr>
        <w:pStyle w:val="ConsNormal"/>
        <w:widowControl w:val="0"/>
        <w:ind w:right="0" w:firstLine="0"/>
        <w:jc w:val="center"/>
        <w:rPr>
          <w:rFonts w:ascii="Times New Roman" w:hAnsi="Times New Roman" w:cs="Times New Roman"/>
          <w:b/>
          <w:sz w:val="24"/>
          <w:szCs w:val="24"/>
        </w:rPr>
      </w:pPr>
      <w:r w:rsidRPr="00985FF4">
        <w:rPr>
          <w:rFonts w:ascii="Times New Roman" w:hAnsi="Times New Roman" w:cs="Times New Roman"/>
          <w:b/>
          <w:sz w:val="24"/>
          <w:szCs w:val="24"/>
        </w:rPr>
        <w:t>2. Анализ исполнения основных характеристик бюджета Фонда социального страхования Российской Федерации и организации исполнения Федерального закона «О бюджете Фонда социального страхования Российской Федерации на 2017 год и на плановый период 2018 и 2019 годов»</w:t>
      </w:r>
    </w:p>
    <w:p w:rsidR="00985FF4" w:rsidRPr="00985FF4" w:rsidRDefault="00985FF4" w:rsidP="00562ABA">
      <w:pPr>
        <w:widowControl w:val="0"/>
        <w:spacing w:line="240" w:lineRule="auto"/>
        <w:ind w:left="0" w:right="0"/>
        <w:jc w:val="center"/>
        <w:rPr>
          <w:b/>
          <w:sz w:val="24"/>
          <w:szCs w:val="24"/>
        </w:rPr>
      </w:pPr>
    </w:p>
    <w:p w:rsidR="00985FF4" w:rsidRPr="00985FF4" w:rsidRDefault="00985FF4" w:rsidP="00985FF4">
      <w:pPr>
        <w:widowControl w:val="0"/>
        <w:ind w:left="0" w:right="0" w:firstLine="567"/>
        <w:rPr>
          <w:sz w:val="24"/>
          <w:szCs w:val="24"/>
        </w:rPr>
      </w:pPr>
      <w:r w:rsidRPr="00985FF4">
        <w:rPr>
          <w:sz w:val="24"/>
          <w:szCs w:val="24"/>
        </w:rPr>
        <w:t xml:space="preserve">Информация об исполнении основных характеристик отражена в оперативной информации об исполнении бюджета ФСС за январь – декабрь 2017 года. </w:t>
      </w:r>
    </w:p>
    <w:p w:rsidR="00985FF4" w:rsidRPr="00985FF4" w:rsidRDefault="00985FF4" w:rsidP="00985FF4">
      <w:pPr>
        <w:widowControl w:val="0"/>
        <w:ind w:left="0" w:right="0" w:firstLine="567"/>
        <w:rPr>
          <w:b/>
          <w:sz w:val="24"/>
          <w:szCs w:val="24"/>
        </w:rPr>
      </w:pPr>
      <w:r w:rsidRPr="00985FF4">
        <w:rPr>
          <w:b/>
          <w:sz w:val="24"/>
          <w:szCs w:val="24"/>
        </w:rPr>
        <w:t>2.1. Основные особенности исполнения бюджета ФСС в 2017 году</w:t>
      </w:r>
    </w:p>
    <w:p w:rsidR="00985FF4" w:rsidRPr="00985FF4" w:rsidRDefault="00985FF4" w:rsidP="00985FF4">
      <w:pPr>
        <w:widowControl w:val="0"/>
        <w:ind w:left="0" w:right="0" w:firstLine="567"/>
        <w:rPr>
          <w:sz w:val="24"/>
          <w:szCs w:val="24"/>
        </w:rPr>
      </w:pPr>
      <w:r w:rsidRPr="00985FF4">
        <w:rPr>
          <w:b/>
          <w:sz w:val="24"/>
          <w:szCs w:val="24"/>
        </w:rPr>
        <w:t>2.1.1. </w:t>
      </w:r>
      <w:r w:rsidRPr="00985FF4">
        <w:rPr>
          <w:sz w:val="24"/>
          <w:szCs w:val="24"/>
        </w:rPr>
        <w:t xml:space="preserve">В соответствии с подпунктом «б» пункта 1 Указа Президента Российской Федерации от 15 января 2016 г. № 13 «О дополнительных мерах по укреплению платежной дисциплины при осуществлении расчетов с Пенсионным фондом Российской Федерации, </w:t>
      </w:r>
      <w:r w:rsidRPr="00985FF4">
        <w:rPr>
          <w:sz w:val="24"/>
          <w:szCs w:val="24"/>
        </w:rPr>
        <w:lastRenderedPageBreak/>
        <w:t>Фондом социального страхования Российской Федерации и Федеральным фондом обязательного медицинского страхования» был издан ряд федеральных законов, которыми внесены изменения в законодательство Российской Федерации, связанные с передачей полномочий по администрированию страховых взносов на обязательное социальное страхование налоговым органам, а именно:</w:t>
      </w:r>
    </w:p>
    <w:p w:rsidR="00985FF4" w:rsidRPr="00985FF4" w:rsidRDefault="00985FF4" w:rsidP="00985FF4">
      <w:pPr>
        <w:widowControl w:val="0"/>
        <w:ind w:left="0" w:right="0" w:firstLine="567"/>
        <w:rPr>
          <w:sz w:val="24"/>
          <w:szCs w:val="24"/>
        </w:rPr>
      </w:pPr>
      <w:r w:rsidRPr="00985FF4">
        <w:rPr>
          <w:sz w:val="24"/>
          <w:szCs w:val="24"/>
        </w:rPr>
        <w:t xml:space="preserve">Федеральный закон от 3 июля 2016 г. №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(далее – Федеральный закон </w:t>
      </w:r>
      <w:r w:rsidRPr="00985FF4">
        <w:rPr>
          <w:sz w:val="24"/>
          <w:szCs w:val="24"/>
        </w:rPr>
        <w:br/>
        <w:t>№ 243-ФЗ): начиная с 1 января 2017 года страховые взносы на обязательное социальное страхование на случай временной нетрудоспособности и в связи с материнством исчисляются и уплачиваются согласно разделу XI «Страховые взносы в Российской Федерации» Налогового кодекса Российской Федерации;</w:t>
      </w:r>
    </w:p>
    <w:p w:rsidR="00985FF4" w:rsidRPr="00985FF4" w:rsidRDefault="00985FF4" w:rsidP="00985FF4">
      <w:pPr>
        <w:widowControl w:val="0"/>
        <w:ind w:left="0" w:right="0" w:firstLine="567"/>
        <w:rPr>
          <w:sz w:val="24"/>
          <w:szCs w:val="24"/>
        </w:rPr>
      </w:pPr>
      <w:r w:rsidRPr="00985FF4">
        <w:rPr>
          <w:sz w:val="24"/>
          <w:szCs w:val="24"/>
        </w:rPr>
        <w:t>Федеральный закон от 3 июля 2016 г. № 346-ФЗ «О внесении изменений в статьи 46 и 47</w:t>
      </w:r>
      <w:r w:rsidRPr="00985FF4">
        <w:rPr>
          <w:sz w:val="24"/>
          <w:szCs w:val="24"/>
          <w:vertAlign w:val="superscript"/>
        </w:rPr>
        <w:t>2</w:t>
      </w:r>
      <w:r w:rsidRPr="00985FF4">
        <w:rPr>
          <w:sz w:val="24"/>
          <w:szCs w:val="24"/>
        </w:rPr>
        <w:t xml:space="preserve"> Бюджетного кодекса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rsidR="00985FF4" w:rsidRPr="00985FF4" w:rsidRDefault="00985FF4" w:rsidP="00985FF4">
      <w:pPr>
        <w:widowControl w:val="0"/>
        <w:ind w:left="0" w:right="0" w:firstLine="567"/>
        <w:rPr>
          <w:sz w:val="24"/>
          <w:szCs w:val="24"/>
        </w:rPr>
      </w:pPr>
      <w:r w:rsidRPr="00985FF4">
        <w:rPr>
          <w:sz w:val="24"/>
          <w:szCs w:val="24"/>
        </w:rPr>
        <w:t>Федеральный закон от 3 июля 2016 г. № 250-ФЗ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rsidR="00985FF4" w:rsidRPr="00985FF4" w:rsidRDefault="00985FF4" w:rsidP="00985FF4">
      <w:pPr>
        <w:widowControl w:val="0"/>
        <w:ind w:left="0" w:right="0" w:firstLine="567"/>
        <w:rPr>
          <w:sz w:val="24"/>
          <w:szCs w:val="24"/>
        </w:rPr>
      </w:pPr>
      <w:r w:rsidRPr="00985FF4">
        <w:rPr>
          <w:sz w:val="24"/>
          <w:szCs w:val="24"/>
        </w:rPr>
        <w:t>Частью 1 статьи 19 Федерального закона № 250-ФЗ установлено, что передача органами ПФР, органами ФСС налоговым органам сведений о суммах недоимки, пеней и штрафов по страховым взносам, образовавшихся на 1 января 2017 года, осуществляется в порядке, утверждаемом федеральным органом исполнительной власти, уполномоченным по контролю и надзору в области налогов и сборов (ФНС России).</w:t>
      </w:r>
    </w:p>
    <w:p w:rsidR="00985FF4" w:rsidRPr="00985FF4" w:rsidRDefault="00985FF4" w:rsidP="00985FF4">
      <w:pPr>
        <w:widowControl w:val="0"/>
        <w:ind w:left="0" w:right="0" w:firstLine="567"/>
        <w:rPr>
          <w:sz w:val="24"/>
          <w:szCs w:val="24"/>
        </w:rPr>
      </w:pPr>
      <w:r w:rsidRPr="00985FF4">
        <w:rPr>
          <w:sz w:val="24"/>
          <w:szCs w:val="24"/>
        </w:rPr>
        <w:t xml:space="preserve">ФНС России и ФСС 27 июля 2016 года (№ ММВ-23-11/13@/ № 02-11-10/06-2851П) утвержден план-график мероприятий («дорожная карта») по передаче полномочий по администрированию страховых взносов на обязательное социальное страхование на случай временной  нетрудоспособности и в связи с материнством (далее – план-график). </w:t>
      </w:r>
    </w:p>
    <w:p w:rsidR="00985FF4" w:rsidRPr="00985FF4" w:rsidRDefault="00985FF4" w:rsidP="00985FF4">
      <w:pPr>
        <w:widowControl w:val="0"/>
        <w:ind w:left="0" w:right="0" w:firstLine="567"/>
        <w:rPr>
          <w:sz w:val="24"/>
          <w:szCs w:val="24"/>
        </w:rPr>
      </w:pPr>
      <w:r w:rsidRPr="00985FF4">
        <w:rPr>
          <w:b/>
          <w:sz w:val="24"/>
          <w:szCs w:val="24"/>
        </w:rPr>
        <w:lastRenderedPageBreak/>
        <w:t>В нарушение пункта 1.1 плана-графика</w:t>
      </w:r>
      <w:r w:rsidRPr="00985FF4">
        <w:rPr>
          <w:sz w:val="24"/>
          <w:szCs w:val="24"/>
        </w:rPr>
        <w:t xml:space="preserve">, которым предусмотрено подписание протокола информационного взаимодействия между ФНС России и ФСС в октябре – ноябре 2016 года, указанный протокол между ФСС и ФНС России подписан 29 декабря 2017 года, т.е. с нарушением установленного срока  более чем на год. </w:t>
      </w:r>
    </w:p>
    <w:p w:rsidR="00985FF4" w:rsidRPr="00985FF4" w:rsidRDefault="00985FF4" w:rsidP="00985FF4">
      <w:pPr>
        <w:widowControl w:val="0"/>
        <w:ind w:left="0" w:right="0" w:firstLine="567"/>
        <w:rPr>
          <w:sz w:val="24"/>
          <w:szCs w:val="24"/>
        </w:rPr>
      </w:pPr>
      <w:r w:rsidRPr="00985FF4">
        <w:rPr>
          <w:b/>
          <w:sz w:val="24"/>
          <w:szCs w:val="24"/>
        </w:rPr>
        <w:t>В нарушение сроков</w:t>
      </w:r>
      <w:r w:rsidRPr="00985FF4">
        <w:rPr>
          <w:sz w:val="24"/>
          <w:szCs w:val="24"/>
        </w:rPr>
        <w:t>, установленных планом-графиком, сверка результатов приема (передачи) сведений об урегулировании задолженности по страховым взносам на обязательное социальное страхование на случай временной нетрудоспособности и в связи с материнством, образовавшейся на 1 января 2017 года, между территориальными органами ФСС и налоговыми органами завершена в конце 2017 года. Затягивание данной сверки обусловлено разногласиями между ФСС и ФНС России, связанными с объемом передаваемой ФСС задолженности.</w:t>
      </w:r>
    </w:p>
    <w:p w:rsidR="00985FF4" w:rsidRPr="00985FF4" w:rsidRDefault="00985FF4" w:rsidP="00985FF4">
      <w:pPr>
        <w:ind w:left="0" w:right="0" w:firstLine="567"/>
        <w:rPr>
          <w:rFonts w:eastAsia="Times New Roman"/>
          <w:sz w:val="24"/>
          <w:szCs w:val="24"/>
        </w:rPr>
      </w:pPr>
      <w:r w:rsidRPr="00985FF4">
        <w:rPr>
          <w:sz w:val="24"/>
          <w:szCs w:val="24"/>
        </w:rPr>
        <w:t xml:space="preserve">Данная ситуация свидетельствует </w:t>
      </w:r>
      <w:r w:rsidRPr="00985FF4">
        <w:rPr>
          <w:b/>
          <w:sz w:val="24"/>
          <w:szCs w:val="24"/>
        </w:rPr>
        <w:t xml:space="preserve">о недостаточном качестве организации ФСС </w:t>
      </w:r>
      <w:r w:rsidRPr="00985FF4">
        <w:rPr>
          <w:sz w:val="24"/>
          <w:szCs w:val="24"/>
        </w:rPr>
        <w:t>передачи налоговым органам</w:t>
      </w:r>
      <w:r w:rsidRPr="00985FF4">
        <w:rPr>
          <w:rFonts w:eastAsia="Times New Roman"/>
          <w:sz w:val="24"/>
          <w:szCs w:val="24"/>
        </w:rPr>
        <w:t xml:space="preserve"> сведений об урегулировании задолженности, что в результате </w:t>
      </w:r>
      <w:r w:rsidRPr="00985FF4">
        <w:rPr>
          <w:rFonts w:eastAsia="Times New Roman"/>
          <w:b/>
          <w:sz w:val="24"/>
          <w:szCs w:val="24"/>
        </w:rPr>
        <w:t>привело к невозможности применения налоговыми органами мер по ее взысканию.</w:t>
      </w:r>
    </w:p>
    <w:p w:rsidR="00985FF4" w:rsidRPr="00985FF4" w:rsidRDefault="00985FF4" w:rsidP="00985FF4">
      <w:pPr>
        <w:ind w:left="0" w:right="0" w:firstLine="567"/>
        <w:rPr>
          <w:sz w:val="24"/>
          <w:szCs w:val="24"/>
        </w:rPr>
      </w:pPr>
      <w:r w:rsidRPr="00985FF4">
        <w:rPr>
          <w:sz w:val="24"/>
          <w:szCs w:val="24"/>
        </w:rPr>
        <w:t xml:space="preserve">В этой связи статьей 6 Федерального закона от 28 декабря 2017 г. № 436-ФЗ «О внесении изменений в части первую и вторую Налогового кодекса Российской Федерации и отдельные законодательные акты Российской Федерации» (далее – Федеральный закон № 436-ФЗ) </w:t>
      </w:r>
      <w:r w:rsidRPr="00985FF4">
        <w:rPr>
          <w:b/>
          <w:sz w:val="24"/>
          <w:szCs w:val="24"/>
        </w:rPr>
        <w:t>в статью 19 Федерального закона № 250-ФЗ</w:t>
      </w:r>
      <w:r w:rsidRPr="00985FF4">
        <w:rPr>
          <w:sz w:val="24"/>
          <w:szCs w:val="24"/>
        </w:rPr>
        <w:t xml:space="preserve"> </w:t>
      </w:r>
      <w:r w:rsidRPr="00985FF4">
        <w:rPr>
          <w:b/>
          <w:sz w:val="24"/>
          <w:szCs w:val="24"/>
        </w:rPr>
        <w:t>внесены изменения,</w:t>
      </w:r>
      <w:r w:rsidRPr="00985FF4">
        <w:rPr>
          <w:sz w:val="24"/>
          <w:szCs w:val="24"/>
        </w:rPr>
        <w:t xml:space="preserve"> предусматривающие, что в случае утраты на 1 января 2017 года возможности взыскания недоимки по страховым взносам, задолженности по пеням и штрафам в связи с истечением установленного срока их взыскания и отсутствия акта суда, в соответствии с которым утрачена возможность взыскания недоимки и задолженности по пеням и штрафам в связи с истечением установленного срока их взыскания, в том числе определения об отказе в восстановлении пропущенного срока подачи заявления в суд о взыскании недоимки и задолженности по пеням и штрафам, признание сумм недоимки безнадежными к взысканию и их списание осуществляются государственными внебюджетными фондами в порядке, утвержденном государственными внебюджетными фондами.</w:t>
      </w:r>
    </w:p>
    <w:p w:rsidR="00985FF4" w:rsidRPr="00985FF4" w:rsidRDefault="00985FF4" w:rsidP="00985FF4">
      <w:pPr>
        <w:ind w:left="0" w:right="0" w:firstLine="567"/>
        <w:rPr>
          <w:sz w:val="24"/>
          <w:szCs w:val="24"/>
        </w:rPr>
      </w:pPr>
      <w:r w:rsidRPr="00985FF4">
        <w:rPr>
          <w:sz w:val="24"/>
          <w:szCs w:val="24"/>
        </w:rPr>
        <w:t xml:space="preserve">Оценочно, объем дебиторской задолженности, в отношении которой ФСС будут проводиться мероприятия по ее списанию, составляет </w:t>
      </w:r>
      <w:r w:rsidRPr="00985FF4">
        <w:rPr>
          <w:b/>
          <w:sz w:val="24"/>
          <w:szCs w:val="24"/>
        </w:rPr>
        <w:t>0,53 млрд. рублей</w:t>
      </w:r>
      <w:r w:rsidRPr="00985FF4">
        <w:rPr>
          <w:sz w:val="24"/>
          <w:szCs w:val="24"/>
        </w:rPr>
        <w:t>.</w:t>
      </w:r>
    </w:p>
    <w:p w:rsidR="00985FF4" w:rsidRPr="00985FF4" w:rsidRDefault="00985FF4" w:rsidP="00985FF4">
      <w:pPr>
        <w:ind w:left="0" w:right="0" w:firstLine="567"/>
        <w:rPr>
          <w:sz w:val="24"/>
          <w:szCs w:val="24"/>
        </w:rPr>
      </w:pPr>
      <w:r w:rsidRPr="00985FF4">
        <w:rPr>
          <w:sz w:val="24"/>
          <w:szCs w:val="24"/>
        </w:rPr>
        <w:t xml:space="preserve">Проект приказа ФСС «Об утверждении Порядка признания территориальными органами Фонда социального страхования Российской Федерации безнадежными к взысканию сумм недоимки по страховым взносам на обязательное социальное страхование на случай временной нетрудоспособности и в связи с материнством, задолженности по </w:t>
      </w:r>
      <w:r w:rsidRPr="00985FF4">
        <w:rPr>
          <w:sz w:val="24"/>
          <w:szCs w:val="24"/>
        </w:rPr>
        <w:lastRenderedPageBreak/>
        <w:t xml:space="preserve">пеням и штрафам, образовавшихся на 1 января 2017 года, и их списания» направлен на согласование в Минтруд России (письмо от 23 января 2018 г. № 02-11-09/06-02-5586П). </w:t>
      </w:r>
    </w:p>
    <w:p w:rsidR="00985FF4" w:rsidRPr="00985FF4" w:rsidRDefault="00985FF4" w:rsidP="00985FF4">
      <w:pPr>
        <w:ind w:left="0" w:right="0" w:firstLine="567"/>
        <w:rPr>
          <w:sz w:val="24"/>
          <w:szCs w:val="24"/>
        </w:rPr>
      </w:pPr>
      <w:r w:rsidRPr="00985FF4">
        <w:rPr>
          <w:sz w:val="24"/>
          <w:szCs w:val="24"/>
        </w:rPr>
        <w:t xml:space="preserve">Наряду с этим статьей 6 Федерального закона № 436-ФЗ статья 4 Федерального закона № 243-ФЗ дополнена положением, предусматривающим, что в случае утраты налоговыми органами возможности взыскания переданных им государственными внебюджетными фондами недоимки по страховым взносам и задолженности по соответствующим пеням и штрафам, образовавшихся на 1 января 2017 года, а также сумм страховых взносов, пеней и штрафов, доначисленных государственными внебюджетными фондами, подлежащих уплате по результатам контрольных мероприятий, проведенных за расчетные (отчетные) периоды, истекшие до 1 января 2017 года, </w:t>
      </w:r>
      <w:r w:rsidRPr="00985FF4">
        <w:rPr>
          <w:b/>
          <w:sz w:val="24"/>
          <w:szCs w:val="24"/>
        </w:rPr>
        <w:t>в связи с истечением установленного срока их взыскания в период с 1 января 2017 года до даты подписания акта приема-передачи указанные недоимка и задолженность признаются безнадежными к взысканию и списываются налоговым органом</w:t>
      </w:r>
      <w:r w:rsidRPr="00985FF4">
        <w:rPr>
          <w:sz w:val="24"/>
          <w:szCs w:val="24"/>
        </w:rPr>
        <w:t xml:space="preserve"> по месту нахождения организации или по месту жительства физического лица в порядке, утверждаемом федеральным органом исполнительной власти, уполномоченным по контролю и надзору в области налогов и сборов.</w:t>
      </w:r>
    </w:p>
    <w:p w:rsidR="00985FF4" w:rsidRPr="00985FF4" w:rsidRDefault="00985FF4" w:rsidP="00985FF4">
      <w:pPr>
        <w:ind w:left="0" w:right="0" w:firstLine="567"/>
        <w:rPr>
          <w:sz w:val="24"/>
          <w:szCs w:val="24"/>
        </w:rPr>
      </w:pPr>
      <w:r w:rsidRPr="00985FF4">
        <w:rPr>
          <w:sz w:val="24"/>
          <w:szCs w:val="24"/>
        </w:rPr>
        <w:t xml:space="preserve">По состоянию на конец января 2018 года порядок признания безнадежной к взысканию и списания налоговым органом задолженности ФНС России не утвержден. </w:t>
      </w:r>
    </w:p>
    <w:p w:rsidR="00985FF4" w:rsidRPr="00985FF4" w:rsidRDefault="00985FF4" w:rsidP="00985FF4">
      <w:pPr>
        <w:ind w:left="0" w:right="0" w:firstLine="567"/>
        <w:rPr>
          <w:sz w:val="24"/>
          <w:szCs w:val="24"/>
        </w:rPr>
      </w:pPr>
      <w:r w:rsidRPr="00985FF4">
        <w:rPr>
          <w:sz w:val="24"/>
          <w:szCs w:val="24"/>
        </w:rPr>
        <w:t>По информации ФСС, территориальными органами ФСС налоговым органам передана сумма задолженности, образовавшейся на 1 января 2017 года, в объеме 6,61 млрд. рублей, в которую не вошли суммы плательщиков страховых взносов, ликвидированных до 1 января 2017 года, в том числе снявшихся с учета индивидуальных предпринимателей, суммы задолженности, образовавшиеся вследствие различных порядков исчисления сроков взыскания задолженности, которые были установлены Федеральным законом от 24 июля 2009 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Налоговым кодексом Российской Федерации до 1 января 2017 года (взыскание незначительных сумм до 500 рублей, судебное взыскание с бюджетных организаций, взыскание в случае отсутствия расчетного счета у физического лица), а также задолженность, в</w:t>
      </w:r>
      <w:r w:rsidRPr="00985FF4">
        <w:rPr>
          <w:rFonts w:eastAsia="Times New Roman"/>
        </w:rPr>
        <w:t xml:space="preserve"> </w:t>
      </w:r>
      <w:r w:rsidRPr="00985FF4">
        <w:rPr>
          <w:sz w:val="24"/>
          <w:szCs w:val="24"/>
        </w:rPr>
        <w:t>отношении которой истекли сроки взыскания.</w:t>
      </w:r>
    </w:p>
    <w:p w:rsidR="00985FF4" w:rsidRPr="00985FF4" w:rsidRDefault="00985FF4" w:rsidP="00985FF4">
      <w:pPr>
        <w:ind w:left="0" w:right="0" w:firstLine="567"/>
        <w:rPr>
          <w:sz w:val="24"/>
          <w:szCs w:val="24"/>
        </w:rPr>
      </w:pPr>
      <w:r w:rsidRPr="00985FF4">
        <w:rPr>
          <w:b/>
          <w:sz w:val="24"/>
          <w:szCs w:val="24"/>
        </w:rPr>
        <w:t>Кроме того, ФСС по техническим причинам не загружены (не представлены) в информационные ресурсы ФНС России сведения о мерах по взысканию задолженности в объеме 0,86 млрд. рублей</w:t>
      </w:r>
      <w:r w:rsidRPr="00985FF4">
        <w:rPr>
          <w:sz w:val="24"/>
          <w:szCs w:val="24"/>
        </w:rPr>
        <w:t>.</w:t>
      </w:r>
    </w:p>
    <w:p w:rsidR="00985FF4" w:rsidRPr="00985FF4" w:rsidRDefault="00985FF4" w:rsidP="00985FF4">
      <w:pPr>
        <w:ind w:left="0" w:right="0" w:firstLine="567"/>
        <w:rPr>
          <w:sz w:val="24"/>
          <w:szCs w:val="24"/>
        </w:rPr>
      </w:pPr>
      <w:r w:rsidRPr="00985FF4">
        <w:rPr>
          <w:sz w:val="24"/>
          <w:szCs w:val="24"/>
        </w:rPr>
        <w:lastRenderedPageBreak/>
        <w:t>По сведениям ФСС, списки таких плательщиков страховых взносов, а также копии первичных документов, являющихся основанием образования задолженности, и копии документов, подтверждающих применение мер взыскания, региональными отделениями направлены в налоговые органы до 12 января 2018 года. Как следует из информации ФСС, после согласования данных списков и порядка представления сведений по ним сумма задолженности будет дополнительно передана в налоговые органы для последующей загрузки в информационные ресурсы ФНС России.</w:t>
      </w:r>
    </w:p>
    <w:p w:rsidR="00985FF4" w:rsidRPr="00985FF4" w:rsidRDefault="00985FF4" w:rsidP="00985FF4">
      <w:pPr>
        <w:ind w:left="0" w:right="0" w:firstLine="567"/>
        <w:rPr>
          <w:sz w:val="24"/>
          <w:szCs w:val="24"/>
        </w:rPr>
      </w:pPr>
      <w:r w:rsidRPr="00985FF4">
        <w:rPr>
          <w:sz w:val="24"/>
          <w:szCs w:val="24"/>
        </w:rPr>
        <w:t>Вместе с тем порядок согласования и представления сведений о задолженности, не загруженных (не представленных) по техническим причинам в информационные ресурсы ФНС России, отсутствует.</w:t>
      </w:r>
    </w:p>
    <w:p w:rsidR="00985FF4" w:rsidRPr="00985FF4" w:rsidRDefault="00985FF4" w:rsidP="00985FF4">
      <w:pPr>
        <w:widowControl w:val="0"/>
        <w:ind w:left="0" w:right="0" w:firstLine="567"/>
        <w:rPr>
          <w:b/>
          <w:sz w:val="24"/>
          <w:szCs w:val="24"/>
        </w:rPr>
      </w:pPr>
      <w:r w:rsidRPr="00985FF4">
        <w:rPr>
          <w:b/>
          <w:sz w:val="24"/>
          <w:szCs w:val="24"/>
        </w:rPr>
        <w:t>По мнению Счетной палаты, Правительству Российской Федерации целесообразно рассмотреть вопрос об установлении срока завершения данной работы.</w:t>
      </w:r>
    </w:p>
    <w:p w:rsidR="00985FF4" w:rsidRPr="00985FF4" w:rsidRDefault="00985FF4" w:rsidP="00562ABA">
      <w:pPr>
        <w:widowControl w:val="0"/>
        <w:ind w:left="0" w:right="0" w:firstLine="567"/>
        <w:rPr>
          <w:sz w:val="24"/>
          <w:szCs w:val="24"/>
        </w:rPr>
      </w:pPr>
      <w:r w:rsidRPr="00985FF4">
        <w:rPr>
          <w:sz w:val="24"/>
          <w:szCs w:val="24"/>
        </w:rPr>
        <w:t xml:space="preserve">Следует отметить, что в целях исправления ситуации с некорректным состоянием расчетов по страховым взносам за периоды до 1 января 2017 года в субъекты Российской Федерации направлены рекомендации о порядке взаимодействия региональных отделений ФСС и налоговых органов по корректировке сведений, переданных территориальными органами ФСС в налоговые органы, о суммах страховых взносов на обязательное социальное страхование на случай временной нетрудоспособности и в связи с материнством, пеней и штрафов, образовавшихся на 1 января 2017 года (письмо ФСС № 02-11-10/06-02-3959П, ФНС России № ЗН-4/22/18490@ от 15 сентября 2017 года). </w:t>
      </w:r>
    </w:p>
    <w:p w:rsidR="00985FF4" w:rsidRPr="00985FF4" w:rsidRDefault="00985FF4" w:rsidP="00562ABA">
      <w:pPr>
        <w:widowControl w:val="0"/>
        <w:ind w:left="0" w:right="0" w:firstLine="567"/>
        <w:rPr>
          <w:sz w:val="24"/>
          <w:szCs w:val="24"/>
        </w:rPr>
      </w:pPr>
      <w:r w:rsidRPr="00985FF4">
        <w:rPr>
          <w:b/>
          <w:sz w:val="24"/>
          <w:szCs w:val="24"/>
        </w:rPr>
        <w:t>2.1.2.</w:t>
      </w:r>
      <w:r w:rsidRPr="00985FF4">
        <w:rPr>
          <w:sz w:val="24"/>
          <w:szCs w:val="24"/>
        </w:rPr>
        <w:t xml:space="preserve"> Согласно пункту 2 статьи 431 Налогового кодекса Российской Федерации в 2017 году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37" w:history="1">
        <w:r w:rsidRPr="00985FF4">
          <w:rPr>
            <w:sz w:val="24"/>
            <w:szCs w:val="24"/>
          </w:rPr>
          <w:t>расходов</w:t>
        </w:r>
      </w:hyperlink>
      <w:r w:rsidRPr="00985FF4">
        <w:rPr>
          <w:sz w:val="24"/>
          <w:szCs w:val="24"/>
        </w:rPr>
        <w:t xml:space="preserve"> на выплату страхового обеспечения по указанному виду обязательного социального страхования в соответствии с Федеральным </w:t>
      </w:r>
      <w:hyperlink r:id="rId38" w:history="1">
        <w:r w:rsidRPr="00985FF4">
          <w:rPr>
            <w:sz w:val="24"/>
            <w:szCs w:val="24"/>
          </w:rPr>
          <w:t>законом</w:t>
        </w:r>
      </w:hyperlink>
      <w:r w:rsidRPr="00985FF4">
        <w:rPr>
          <w:sz w:val="24"/>
          <w:szCs w:val="24"/>
        </w:rPr>
        <w:t xml:space="preserve"> от 29 декабря 2006 г. № 255-ФЗ «Об обязательном социальном страховании на случай временной нетрудоспособности и в связи с материнством» (далее – «зачетный механизм»).</w:t>
      </w:r>
    </w:p>
    <w:p w:rsidR="00985FF4" w:rsidRPr="00985FF4" w:rsidRDefault="00985FF4" w:rsidP="00562ABA">
      <w:pPr>
        <w:widowControl w:val="0"/>
        <w:ind w:left="0" w:right="0" w:firstLine="567"/>
        <w:rPr>
          <w:sz w:val="24"/>
          <w:szCs w:val="24"/>
        </w:rPr>
      </w:pPr>
      <w:r w:rsidRPr="00985FF4">
        <w:rPr>
          <w:sz w:val="24"/>
          <w:szCs w:val="24"/>
        </w:rPr>
        <w:t xml:space="preserve">Территориальные органы ФСС осуществляют реализацию пилотного проекта, меняющего «зачетный механизм» на систему непосредственного назначения и выплат пособий территориальными органами ФСС застрахованным лицам по обязательному социальному страхованию на случай временной нетрудоспособности и в связи с материнством и от несчастных случаев на производстве и профессиональных заболеваний, а также осуществления иных выплат и возмещения расходов страхователя на </w:t>
      </w:r>
      <w:r w:rsidRPr="00985FF4">
        <w:rPr>
          <w:sz w:val="24"/>
          <w:szCs w:val="24"/>
        </w:rPr>
        <w:lastRenderedPageBreak/>
        <w:t>предупредительные меры по сокращению производственного травматизма и профессиональных заболеваний работников (далее – пилотный проект).</w:t>
      </w:r>
    </w:p>
    <w:p w:rsidR="00985FF4" w:rsidRPr="00985FF4" w:rsidRDefault="00985FF4" w:rsidP="00562ABA">
      <w:pPr>
        <w:widowControl w:val="0"/>
        <w:ind w:left="0" w:right="0" w:firstLine="567"/>
        <w:rPr>
          <w:sz w:val="24"/>
          <w:szCs w:val="24"/>
        </w:rPr>
      </w:pPr>
      <w:r w:rsidRPr="00985FF4">
        <w:rPr>
          <w:sz w:val="24"/>
          <w:szCs w:val="24"/>
        </w:rPr>
        <w:t>С 1 июля 2017 года пилотный проект реализовывается в 33 субъектах Российской Федерации (Карачаево-Черкесская Республика, Республика Татарстан, Республика Мордовия, Республика Адыгея, Республика Крым, Республика Алтай, Республика Бурятия, Республика Калмыкия, Алтайский, Приморский и Хабаровский края, Амурская, Вологодская, Магаданская, Омская, Орловская, Томская, Астраханская, Белгородская, Курганская, Нижегородская, Новгородская, Новосибирская, Ростовская, Самарская, Тамбовская, Брянская, Калининградская, Калужская, Липецкая и Ульяновская области, Еврейская автономная область, г. Севастополь).</w:t>
      </w:r>
    </w:p>
    <w:p w:rsidR="00985FF4" w:rsidRPr="00985FF4" w:rsidRDefault="00985FF4" w:rsidP="00562ABA">
      <w:pPr>
        <w:widowControl w:val="0"/>
        <w:ind w:left="0" w:right="0" w:firstLine="567"/>
        <w:rPr>
          <w:sz w:val="24"/>
          <w:szCs w:val="24"/>
        </w:rPr>
      </w:pPr>
      <w:r w:rsidRPr="00985FF4">
        <w:rPr>
          <w:b/>
          <w:sz w:val="24"/>
          <w:szCs w:val="24"/>
        </w:rPr>
        <w:t>2.1.3.</w:t>
      </w:r>
      <w:r w:rsidRPr="00985FF4">
        <w:rPr>
          <w:sz w:val="24"/>
          <w:szCs w:val="24"/>
        </w:rPr>
        <w:t> В соответствии с пунктом 1 части 1 статьи 7 Федерального закона № 417-ФЗ приказом ФСС от 21 ноября 2017 г. № 558 утверждено Примерное положение о медицинском обслуживании работников системы Фонда социального страхования Российской Федерации. Вместе с тем позднее принятие данного положения создало риски расходования территориальными органами ФСС бюджетных средств на данные цели в 2017 году без достаточных правовых оснований.</w:t>
      </w:r>
    </w:p>
    <w:p w:rsidR="00985FF4" w:rsidRPr="00985FF4" w:rsidRDefault="00985FF4" w:rsidP="00562ABA">
      <w:pPr>
        <w:widowControl w:val="0"/>
        <w:ind w:left="0" w:right="0" w:firstLine="567"/>
        <w:rPr>
          <w:sz w:val="24"/>
          <w:szCs w:val="24"/>
        </w:rPr>
      </w:pPr>
      <w:r w:rsidRPr="00985FF4">
        <w:rPr>
          <w:b/>
          <w:sz w:val="24"/>
          <w:szCs w:val="24"/>
        </w:rPr>
        <w:t>2.1.4.</w:t>
      </w:r>
      <w:r w:rsidRPr="00985FF4">
        <w:rPr>
          <w:sz w:val="24"/>
          <w:szCs w:val="24"/>
        </w:rPr>
        <w:t> Заместителем председателя ФСС 3 марта 2017 года утверждены государственные задания ФБУ – центрам реабилитации на 2017 год и на плановый период 2018 и 2019 годов.</w:t>
      </w:r>
    </w:p>
    <w:p w:rsidR="00985FF4" w:rsidRPr="00985FF4" w:rsidRDefault="00985FF4" w:rsidP="00562ABA">
      <w:pPr>
        <w:widowControl w:val="0"/>
        <w:ind w:left="0" w:right="0" w:firstLine="567"/>
        <w:rPr>
          <w:sz w:val="24"/>
          <w:szCs w:val="24"/>
        </w:rPr>
      </w:pPr>
      <w:r w:rsidRPr="00985FF4">
        <w:rPr>
          <w:sz w:val="24"/>
          <w:szCs w:val="24"/>
        </w:rPr>
        <w:t xml:space="preserve">За 2017 год на выполнение государственных заданий центрам реабилитации бюджетные ассигнования перечислены в объеме, утвержденном Федеральным законом № 417-ФЗ (3 073,59 млн. рублей). </w:t>
      </w:r>
    </w:p>
    <w:p w:rsidR="00985FF4" w:rsidRPr="00985FF4" w:rsidRDefault="00985FF4" w:rsidP="00562ABA">
      <w:pPr>
        <w:widowControl w:val="0"/>
        <w:ind w:left="0" w:right="0" w:firstLine="567"/>
        <w:rPr>
          <w:bCs/>
          <w:sz w:val="24"/>
          <w:szCs w:val="24"/>
        </w:rPr>
      </w:pPr>
      <w:r w:rsidRPr="00985FF4">
        <w:rPr>
          <w:b/>
          <w:bCs/>
          <w:sz w:val="24"/>
          <w:szCs w:val="24"/>
        </w:rPr>
        <w:t>2.1.5.</w:t>
      </w:r>
      <w:r w:rsidRPr="00985FF4">
        <w:rPr>
          <w:bCs/>
          <w:sz w:val="24"/>
          <w:szCs w:val="24"/>
        </w:rPr>
        <w:t> В соответствии с постановлением Правительства Российской Федерации от 26 января 2017 г. № 88 «Об утверждении размера индексации выплат, пособий и компенсаций в 2017 году» с 1 февраля 2017 года социальные пособия и выплаты проиндексированы на 5,4 %.</w:t>
      </w:r>
    </w:p>
    <w:p w:rsidR="00985FF4" w:rsidRPr="00985FF4" w:rsidRDefault="00985FF4" w:rsidP="00562ABA">
      <w:pPr>
        <w:widowControl w:val="0"/>
        <w:ind w:left="0" w:right="0" w:firstLine="567"/>
        <w:rPr>
          <w:bCs/>
          <w:sz w:val="24"/>
          <w:szCs w:val="24"/>
        </w:rPr>
      </w:pPr>
      <w:r w:rsidRPr="00985FF4">
        <w:rPr>
          <w:b/>
          <w:bCs/>
          <w:sz w:val="24"/>
          <w:szCs w:val="24"/>
        </w:rPr>
        <w:t>2.1.6.</w:t>
      </w:r>
      <w:r w:rsidRPr="00985FF4">
        <w:rPr>
          <w:bCs/>
          <w:sz w:val="24"/>
          <w:szCs w:val="24"/>
        </w:rPr>
        <w:t> Приказом Минтруда России от 14 сентября 2017 г. № 677н утвержден  Административный регламент предоставления Фондом социального страхования Российской Федерации государственной услуги по назначению и выплате застрахованным лицам единовременного пособия при рождении ребенка в случае невозможности его выплаты страхователем.</w:t>
      </w:r>
    </w:p>
    <w:p w:rsidR="00985FF4" w:rsidRPr="00985FF4" w:rsidRDefault="00985FF4" w:rsidP="00562ABA">
      <w:pPr>
        <w:ind w:left="0" w:right="0" w:firstLine="567"/>
        <w:rPr>
          <w:rFonts w:eastAsia="Times New Roman"/>
          <w:b/>
          <w:sz w:val="24"/>
          <w:szCs w:val="24"/>
        </w:rPr>
      </w:pPr>
      <w:r w:rsidRPr="00985FF4">
        <w:rPr>
          <w:rFonts w:eastAsia="Times New Roman"/>
          <w:b/>
          <w:sz w:val="24"/>
          <w:szCs w:val="24"/>
        </w:rPr>
        <w:t>2.2. Социально-экономические условия исполнения бюджета ФСС</w:t>
      </w:r>
    </w:p>
    <w:p w:rsidR="00985FF4" w:rsidRPr="00985FF4" w:rsidRDefault="00985FF4" w:rsidP="00562ABA">
      <w:pPr>
        <w:widowControl w:val="0"/>
        <w:ind w:left="0" w:right="0" w:firstLine="567"/>
        <w:rPr>
          <w:bCs/>
          <w:sz w:val="24"/>
          <w:szCs w:val="24"/>
        </w:rPr>
      </w:pPr>
      <w:r w:rsidRPr="00985FF4">
        <w:rPr>
          <w:b/>
          <w:sz w:val="24"/>
          <w:szCs w:val="24"/>
        </w:rPr>
        <w:t>2</w:t>
      </w:r>
      <w:r w:rsidRPr="00985FF4">
        <w:rPr>
          <w:b/>
          <w:bCs/>
          <w:sz w:val="24"/>
          <w:szCs w:val="24"/>
        </w:rPr>
        <w:t>.2.1.</w:t>
      </w:r>
      <w:r w:rsidRPr="00985FF4">
        <w:rPr>
          <w:bCs/>
          <w:sz w:val="24"/>
          <w:szCs w:val="24"/>
        </w:rPr>
        <w:t> На исполнение бюджета ФСС в части поступления страховых взносов на обязательное социальное страхование оказывает уровень оплаты труда работников, уровень занятости населения, задолженность по заработной плате.</w:t>
      </w:r>
    </w:p>
    <w:p w:rsidR="00985FF4" w:rsidRPr="00985FF4" w:rsidRDefault="00985FF4" w:rsidP="00562ABA">
      <w:pPr>
        <w:widowControl w:val="0"/>
        <w:ind w:left="0" w:right="0" w:firstLine="567"/>
        <w:rPr>
          <w:bCs/>
          <w:sz w:val="24"/>
          <w:szCs w:val="24"/>
        </w:rPr>
      </w:pPr>
      <w:r w:rsidRPr="00985FF4">
        <w:rPr>
          <w:bCs/>
          <w:sz w:val="24"/>
          <w:szCs w:val="24"/>
        </w:rPr>
        <w:lastRenderedPageBreak/>
        <w:t xml:space="preserve">Реальная начисленная среднемесячная заработная плата росла в течение всего </w:t>
      </w:r>
      <w:r w:rsidRPr="00985FF4">
        <w:rPr>
          <w:bCs/>
          <w:sz w:val="24"/>
          <w:szCs w:val="24"/>
        </w:rPr>
        <w:br/>
        <w:t>2017 года, увеличившись по сравнению с 2016 годом на 3,4 % (в 2016 году – на 0,8 %).</w:t>
      </w:r>
    </w:p>
    <w:p w:rsidR="00985FF4" w:rsidRPr="00985FF4" w:rsidRDefault="00985FF4" w:rsidP="00562ABA">
      <w:pPr>
        <w:widowControl w:val="0"/>
        <w:ind w:left="0" w:right="0" w:firstLine="567"/>
        <w:rPr>
          <w:bCs/>
          <w:sz w:val="24"/>
          <w:szCs w:val="24"/>
        </w:rPr>
      </w:pPr>
      <w:r w:rsidRPr="00985FF4">
        <w:rPr>
          <w:bCs/>
          <w:sz w:val="24"/>
          <w:szCs w:val="24"/>
        </w:rPr>
        <w:t>Сохраняется существенная дифференциация уровней заработной платы по видам экономической деятельности. Так, в январе – ноябре 2017 года наименьший уровень начисленной среднемесячной заработной платы работников отмечен в производстве одежды (51 % общероссийского уровня среднемесячной заработной платы), производстве кожи и изделий из кожи (55 %), производстве текстильных изделий (58 %) и производстве мебели (57 %). При этом с начала года, несмотря на постепенное восстановление экономики и рост реальной заработной платы, ситуация принципиально не изменилась.</w:t>
      </w:r>
    </w:p>
    <w:p w:rsidR="00985FF4" w:rsidRPr="00985FF4" w:rsidRDefault="00985FF4" w:rsidP="00562ABA">
      <w:pPr>
        <w:widowControl w:val="0"/>
        <w:ind w:left="0" w:right="0" w:firstLine="567"/>
        <w:rPr>
          <w:bCs/>
          <w:sz w:val="24"/>
          <w:szCs w:val="24"/>
        </w:rPr>
      </w:pPr>
      <w:r w:rsidRPr="00985FF4">
        <w:rPr>
          <w:bCs/>
          <w:sz w:val="24"/>
          <w:szCs w:val="24"/>
        </w:rPr>
        <w:t>Уровень среднемесячной заработной платы в образовании, здравоохранении и предоставлении социальных услуг сохраняется ниже среднего общероссийского уровня. В январе – ноябре 2016 года в образовании данный показатель составил 77 % (в январе 2017 года – 76 %), в здравоохранении и предоставлении социальных услуг – 82 % (84 %).</w:t>
      </w:r>
    </w:p>
    <w:p w:rsidR="00985FF4" w:rsidRPr="00985FF4" w:rsidRDefault="00985FF4" w:rsidP="00562ABA">
      <w:pPr>
        <w:widowControl w:val="0"/>
        <w:ind w:left="0" w:right="0" w:firstLine="567"/>
        <w:rPr>
          <w:bCs/>
          <w:sz w:val="24"/>
          <w:szCs w:val="24"/>
        </w:rPr>
      </w:pPr>
      <w:r w:rsidRPr="00985FF4">
        <w:rPr>
          <w:bCs/>
          <w:sz w:val="24"/>
          <w:szCs w:val="24"/>
        </w:rPr>
        <w:t>По состоянию на 1 января 2018 года просроченная задолженность по заработной плате по кругу наблюдаемых видов экономической деятельности (не относящихся к субъектам малого предпринимательства) составила 2 487 млн. рублей и по сравнению с 1 января 2017 года снизилась на 238 млн. рублей, или на 8,7 %.</w:t>
      </w:r>
    </w:p>
    <w:p w:rsidR="00985FF4" w:rsidRPr="00985FF4" w:rsidRDefault="00985FF4" w:rsidP="00562ABA">
      <w:pPr>
        <w:widowControl w:val="0"/>
        <w:ind w:left="0" w:right="0" w:firstLine="567"/>
        <w:rPr>
          <w:bCs/>
          <w:sz w:val="24"/>
          <w:szCs w:val="24"/>
        </w:rPr>
      </w:pPr>
      <w:r w:rsidRPr="00985FF4">
        <w:rPr>
          <w:bCs/>
          <w:sz w:val="24"/>
          <w:szCs w:val="24"/>
        </w:rPr>
        <w:t>Просроченная задолженность по заработной плате из-за отсутствия у организаций собственных средств на 1 января 2018 года составила 2 462 млн. рублей, или 99 % общей суммы просроченной задолженности, и по сравнению с началом 2017 года уменьшилась на 258 млн. рублей (на 9,5 %).</w:t>
      </w:r>
    </w:p>
    <w:p w:rsidR="00985FF4" w:rsidRPr="00985FF4" w:rsidRDefault="00985FF4" w:rsidP="00562ABA">
      <w:pPr>
        <w:widowControl w:val="0"/>
        <w:ind w:left="0" w:right="0" w:firstLine="567"/>
        <w:rPr>
          <w:bCs/>
          <w:sz w:val="24"/>
          <w:szCs w:val="24"/>
        </w:rPr>
      </w:pPr>
      <w:r w:rsidRPr="00985FF4">
        <w:rPr>
          <w:bCs/>
          <w:sz w:val="24"/>
          <w:szCs w:val="24"/>
        </w:rPr>
        <w:t>Объем просроченной задолженности на 1 января 2018 года составил менее 1 % месячного фонда заработной платы работников наблюдаемых видов экономической деятельности.</w:t>
      </w:r>
    </w:p>
    <w:p w:rsidR="00985FF4" w:rsidRPr="00985FF4" w:rsidRDefault="00985FF4" w:rsidP="00562ABA">
      <w:pPr>
        <w:widowControl w:val="0"/>
        <w:ind w:left="0" w:right="0" w:firstLine="567"/>
        <w:rPr>
          <w:bCs/>
          <w:sz w:val="24"/>
          <w:szCs w:val="24"/>
        </w:rPr>
      </w:pPr>
      <w:r w:rsidRPr="00985FF4">
        <w:rPr>
          <w:bCs/>
          <w:sz w:val="24"/>
          <w:szCs w:val="24"/>
        </w:rPr>
        <w:t>Из общей суммы невыплаченной заработной платы на задолженность, образовавшуюся в 2016 году, приходится 710 млн. рублей (28,6 %), в 2015 году и ранее – 547 млн. рублей (22 %).</w:t>
      </w:r>
    </w:p>
    <w:p w:rsidR="00985FF4" w:rsidRPr="00985FF4" w:rsidRDefault="00985FF4" w:rsidP="00562ABA">
      <w:pPr>
        <w:widowControl w:val="0"/>
        <w:ind w:left="0" w:right="0" w:firstLine="567"/>
        <w:rPr>
          <w:bCs/>
          <w:sz w:val="24"/>
          <w:szCs w:val="24"/>
        </w:rPr>
      </w:pPr>
      <w:r w:rsidRPr="00985FF4">
        <w:rPr>
          <w:bCs/>
          <w:sz w:val="24"/>
          <w:szCs w:val="24"/>
        </w:rPr>
        <w:t>В общем объеме просроченной задолженности по заработной плате 61 % приходится на обрабатывающие производства, 17 % – на строительство, по 6 % – на сельское хозяйство, охоту и предоставление услуг в этих областях, лесозаготовки и транспорт, 3 % – на добычу полезных ископаемых.</w:t>
      </w:r>
    </w:p>
    <w:p w:rsidR="00985FF4" w:rsidRPr="00985FF4" w:rsidRDefault="00985FF4" w:rsidP="00562ABA">
      <w:pPr>
        <w:widowControl w:val="0"/>
        <w:ind w:left="0" w:right="0" w:firstLine="567"/>
        <w:rPr>
          <w:bCs/>
          <w:sz w:val="24"/>
          <w:szCs w:val="24"/>
        </w:rPr>
      </w:pPr>
      <w:r w:rsidRPr="00985FF4">
        <w:rPr>
          <w:bCs/>
          <w:sz w:val="24"/>
          <w:szCs w:val="24"/>
        </w:rPr>
        <w:t xml:space="preserve">Реальные располагаемые денежные доходы населения в 2017 году по сравнению с соответствующим периодом 2016 года продолжали снижаться – на 1,7 % (в 2016 году – снижение на 5,8 %). При этом после резкого увеличения в январе в результате </w:t>
      </w:r>
      <w:r w:rsidRPr="00985FF4">
        <w:rPr>
          <w:bCs/>
          <w:sz w:val="24"/>
          <w:szCs w:val="24"/>
        </w:rPr>
        <w:lastRenderedPageBreak/>
        <w:t xml:space="preserve">единовременной денежной выплаты пенсионерам в остальные месяцы наблюдалось их снижение. </w:t>
      </w:r>
    </w:p>
    <w:p w:rsidR="00985FF4" w:rsidRPr="00985FF4" w:rsidRDefault="00985FF4" w:rsidP="00562ABA">
      <w:pPr>
        <w:widowControl w:val="0"/>
        <w:ind w:left="0" w:right="0" w:firstLine="567"/>
        <w:rPr>
          <w:bCs/>
          <w:sz w:val="24"/>
          <w:szCs w:val="24"/>
        </w:rPr>
      </w:pPr>
      <w:r w:rsidRPr="00985FF4">
        <w:rPr>
          <w:bCs/>
          <w:sz w:val="24"/>
          <w:szCs w:val="24"/>
        </w:rPr>
        <w:t>На рынке труда в 2017 году по сравнению с предыдущим годом наблюдалось снижение общей численности безработных. Численность безработных (по методологии Международной организации труда) в среднем за месяц в 2017 году составила 4 млн. человек (в 2016 году – 4,2 млн. человек). Уровень безработицы (по методологии Международной организации труда) в декабре 2017 года составил 5,1 %, что ниже показателя декабря 2016 года на 0,2 процентного пункта.</w:t>
      </w:r>
    </w:p>
    <w:p w:rsidR="00985FF4" w:rsidRPr="00985FF4" w:rsidRDefault="00985FF4" w:rsidP="00562ABA">
      <w:pPr>
        <w:widowControl w:val="0"/>
        <w:ind w:left="0" w:right="0" w:firstLine="567"/>
        <w:rPr>
          <w:bCs/>
          <w:sz w:val="24"/>
          <w:szCs w:val="24"/>
        </w:rPr>
      </w:pPr>
      <w:r w:rsidRPr="00985FF4">
        <w:rPr>
          <w:b/>
          <w:bCs/>
          <w:sz w:val="24"/>
          <w:szCs w:val="24"/>
        </w:rPr>
        <w:t>2.2.2.</w:t>
      </w:r>
      <w:r w:rsidRPr="00985FF4">
        <w:rPr>
          <w:bCs/>
          <w:sz w:val="24"/>
          <w:szCs w:val="24"/>
        </w:rPr>
        <w:t> При формировании бюджета ФСС был учтен прогнозный уровень инфляции в 2017 году в пределах 4 % (прогнозный индекс потребительских цен – 104,0 %).</w:t>
      </w:r>
    </w:p>
    <w:p w:rsidR="00985FF4" w:rsidRPr="00985FF4" w:rsidRDefault="00985FF4" w:rsidP="00562ABA">
      <w:pPr>
        <w:widowControl w:val="0"/>
        <w:ind w:left="0" w:right="0" w:firstLine="567"/>
        <w:rPr>
          <w:bCs/>
          <w:sz w:val="24"/>
          <w:szCs w:val="24"/>
        </w:rPr>
      </w:pPr>
      <w:r w:rsidRPr="00985FF4">
        <w:rPr>
          <w:bCs/>
          <w:sz w:val="24"/>
          <w:szCs w:val="24"/>
        </w:rPr>
        <w:t xml:space="preserve">В целом за 2017 год инфляция составила 2,5 % (в 2016 году – 5,4 %), что является историческим минимумом с 1991 года. </w:t>
      </w:r>
    </w:p>
    <w:p w:rsidR="00985FF4" w:rsidRPr="00985FF4" w:rsidRDefault="00985FF4" w:rsidP="00562ABA">
      <w:pPr>
        <w:widowControl w:val="0"/>
        <w:ind w:left="0" w:right="0" w:firstLine="567"/>
        <w:rPr>
          <w:bCs/>
          <w:sz w:val="24"/>
          <w:szCs w:val="24"/>
        </w:rPr>
      </w:pPr>
      <w:r w:rsidRPr="00985FF4">
        <w:rPr>
          <w:bCs/>
          <w:sz w:val="24"/>
          <w:szCs w:val="24"/>
        </w:rPr>
        <w:t>Непродовольственные товары подорожали на 2,8 % (в 2016 году – на 6,5 %), за   декабрь – на 0,3 % (в аналогичном периоде 2016 года – на 0,3 %). Прирост цен и тарифов на услуги в 2017 году составил 4,4 % (в 2016 году – 4,9 %), за декабрь – 0,3 % (0,3 %).</w:t>
      </w:r>
    </w:p>
    <w:p w:rsidR="00985FF4" w:rsidRDefault="00985FF4" w:rsidP="00562ABA">
      <w:pPr>
        <w:ind w:left="0" w:right="0" w:firstLine="567"/>
        <w:rPr>
          <w:rFonts w:eastAsia="Times New Roman"/>
          <w:sz w:val="24"/>
          <w:szCs w:val="24"/>
        </w:rPr>
      </w:pPr>
      <w:r w:rsidRPr="00985FF4">
        <w:rPr>
          <w:rFonts w:eastAsia="Times New Roman"/>
          <w:b/>
          <w:sz w:val="24"/>
          <w:szCs w:val="24"/>
        </w:rPr>
        <w:t>2.2.3.</w:t>
      </w:r>
      <w:r w:rsidRPr="00985FF4">
        <w:rPr>
          <w:rFonts w:eastAsia="Times New Roman"/>
          <w:sz w:val="24"/>
          <w:szCs w:val="24"/>
        </w:rPr>
        <w:t> Число родившихся в январе – декабре 2017 года составило 1 689,9 тыс. человек, что на 203,4 тыс. человек меньше, чем в аналогичном периоде 2016 года (1 893,3 тыс. человек). Число умерших в январе – декабре 2017 года составило 1 824,3 тыс. человек, снизившись на 63,6 тыс. человек по сравнению с январем – декабрем 2016 года (1 887,9 тыс. человек). Таким образом, естественная убыль населения в 2017 году увеличилась до 134,4 тыс. человек по сравнению с приростом в 5,4 тыс. человек годом ранее.</w:t>
      </w:r>
    </w:p>
    <w:p w:rsidR="001A6196" w:rsidRPr="00985FF4" w:rsidRDefault="001A6196" w:rsidP="001A6196">
      <w:pPr>
        <w:spacing w:line="240" w:lineRule="auto"/>
        <w:ind w:left="0" w:right="0" w:firstLine="567"/>
        <w:rPr>
          <w:rFonts w:eastAsia="Times New Roman"/>
          <w:sz w:val="24"/>
          <w:szCs w:val="24"/>
        </w:rPr>
      </w:pPr>
    </w:p>
    <w:p w:rsidR="00985FF4" w:rsidRDefault="00985FF4" w:rsidP="001A6196">
      <w:pPr>
        <w:spacing w:line="240" w:lineRule="auto"/>
        <w:ind w:left="0" w:right="0"/>
        <w:contextualSpacing/>
        <w:jc w:val="center"/>
        <w:rPr>
          <w:rFonts w:eastAsia="Times New Roman"/>
          <w:b/>
          <w:sz w:val="24"/>
          <w:szCs w:val="24"/>
        </w:rPr>
      </w:pPr>
      <w:r w:rsidRPr="00985FF4">
        <w:rPr>
          <w:rFonts w:eastAsia="Times New Roman"/>
          <w:b/>
          <w:sz w:val="24"/>
          <w:szCs w:val="24"/>
        </w:rPr>
        <w:t>3. Анализ исполнения доходов бюджета ФСС</w:t>
      </w:r>
    </w:p>
    <w:p w:rsidR="00562ABA" w:rsidRDefault="00562ABA" w:rsidP="001A6196">
      <w:pPr>
        <w:spacing w:line="240" w:lineRule="auto"/>
        <w:ind w:left="0" w:right="0"/>
        <w:contextualSpacing/>
        <w:jc w:val="center"/>
        <w:rPr>
          <w:rFonts w:eastAsia="Times New Roman"/>
          <w:b/>
          <w:sz w:val="24"/>
          <w:szCs w:val="24"/>
        </w:rPr>
      </w:pPr>
    </w:p>
    <w:p w:rsidR="00985FF4" w:rsidRPr="00985FF4" w:rsidRDefault="00985FF4" w:rsidP="00562ABA">
      <w:pPr>
        <w:widowControl w:val="0"/>
        <w:ind w:left="0" w:right="0" w:firstLine="567"/>
        <w:rPr>
          <w:sz w:val="24"/>
          <w:szCs w:val="24"/>
        </w:rPr>
      </w:pPr>
      <w:r w:rsidRPr="00985FF4">
        <w:rPr>
          <w:sz w:val="24"/>
          <w:szCs w:val="24"/>
        </w:rPr>
        <w:t>Анализ исполнения бюджета ФСС проведен на основе данных специализированного отчета об исполнении бюджета ФСС с учетом «зачетного механизма» за 9 месяцев 2017 года (ф. 6-ФСС) и кассового исполнения бюджета ФСС за январь – декабрь 2017 года (ф.0503117).</w:t>
      </w:r>
    </w:p>
    <w:p w:rsidR="00985FF4" w:rsidRPr="00985FF4" w:rsidRDefault="00985FF4" w:rsidP="00562ABA">
      <w:pPr>
        <w:widowControl w:val="0"/>
        <w:ind w:left="0" w:right="0" w:firstLine="567"/>
        <w:rPr>
          <w:sz w:val="24"/>
          <w:szCs w:val="24"/>
        </w:rPr>
      </w:pPr>
      <w:r w:rsidRPr="00985FF4">
        <w:rPr>
          <w:sz w:val="24"/>
          <w:szCs w:val="24"/>
        </w:rPr>
        <w:t>По данным ФСС, специализированный отчет с учетом «зачетного механизма» за I</w:t>
      </w:r>
      <w:r w:rsidRPr="00985FF4">
        <w:rPr>
          <w:sz w:val="24"/>
          <w:szCs w:val="24"/>
          <w:lang w:val="en-US"/>
        </w:rPr>
        <w:t>V</w:t>
      </w:r>
      <w:r w:rsidRPr="00985FF4">
        <w:rPr>
          <w:sz w:val="24"/>
          <w:szCs w:val="24"/>
        </w:rPr>
        <w:t xml:space="preserve"> квартал 2017 года будет сформирован не ранее марта 2018 года.</w:t>
      </w:r>
    </w:p>
    <w:p w:rsidR="00985FF4" w:rsidRPr="00985FF4" w:rsidRDefault="00985FF4" w:rsidP="00562ABA">
      <w:pPr>
        <w:widowControl w:val="0"/>
        <w:ind w:left="0" w:right="0" w:firstLine="567"/>
        <w:rPr>
          <w:sz w:val="24"/>
          <w:szCs w:val="24"/>
        </w:rPr>
      </w:pPr>
      <w:r w:rsidRPr="00985FF4">
        <w:rPr>
          <w:b/>
          <w:sz w:val="24"/>
          <w:szCs w:val="24"/>
        </w:rPr>
        <w:t>3.1.</w:t>
      </w:r>
      <w:r w:rsidRPr="00985FF4">
        <w:rPr>
          <w:sz w:val="24"/>
          <w:szCs w:val="24"/>
        </w:rPr>
        <w:t> </w:t>
      </w:r>
      <w:r w:rsidRPr="00985FF4">
        <w:rPr>
          <w:b/>
          <w:sz w:val="24"/>
          <w:szCs w:val="24"/>
        </w:rPr>
        <w:t>За 9 месяцев 2017 года</w:t>
      </w:r>
      <w:r w:rsidRPr="00985FF4">
        <w:rPr>
          <w:sz w:val="24"/>
          <w:szCs w:val="24"/>
        </w:rPr>
        <w:t xml:space="preserve"> </w:t>
      </w:r>
      <w:r w:rsidRPr="00985FF4">
        <w:rPr>
          <w:b/>
          <w:sz w:val="24"/>
          <w:szCs w:val="24"/>
        </w:rPr>
        <w:t xml:space="preserve">доходы бюджета ФСС </w:t>
      </w:r>
      <w:r w:rsidRPr="00985FF4">
        <w:rPr>
          <w:sz w:val="24"/>
          <w:szCs w:val="24"/>
        </w:rPr>
        <w:t>(ф. 6-ФСС) составили 524 992,65 млн. рублей, или 81,7 % прогнозируемого общего объема доходов, утвержденного Федеральным законом № 417-ФЗ (642 204,01 млн. рублей), что на 5,7 процентного пункта выше уровня доходов за аналогичный период 2016 года (470 091,48 млн. рублей, или 76,0 %).</w:t>
      </w:r>
    </w:p>
    <w:p w:rsidR="00985FF4" w:rsidRPr="00985FF4" w:rsidRDefault="00985FF4" w:rsidP="00562ABA">
      <w:pPr>
        <w:widowControl w:val="0"/>
        <w:spacing w:after="240"/>
        <w:ind w:left="0" w:right="0" w:firstLine="567"/>
        <w:rPr>
          <w:sz w:val="24"/>
          <w:szCs w:val="24"/>
        </w:rPr>
      </w:pPr>
      <w:r w:rsidRPr="00985FF4">
        <w:rPr>
          <w:b/>
          <w:sz w:val="24"/>
          <w:szCs w:val="24"/>
        </w:rPr>
        <w:t>3.2.</w:t>
      </w:r>
      <w:r w:rsidRPr="00985FF4">
        <w:rPr>
          <w:sz w:val="24"/>
          <w:szCs w:val="24"/>
        </w:rPr>
        <w:t> </w:t>
      </w:r>
      <w:r w:rsidRPr="00985FF4">
        <w:rPr>
          <w:b/>
          <w:sz w:val="24"/>
          <w:szCs w:val="24"/>
        </w:rPr>
        <w:t>Сведения об уплате страховых взносов</w:t>
      </w:r>
      <w:r w:rsidRPr="00985FF4">
        <w:rPr>
          <w:sz w:val="24"/>
          <w:szCs w:val="24"/>
        </w:rPr>
        <w:t xml:space="preserve"> на обязательное социальное страхование </w:t>
      </w:r>
      <w:r w:rsidRPr="00985FF4">
        <w:rPr>
          <w:sz w:val="24"/>
          <w:szCs w:val="24"/>
        </w:rPr>
        <w:lastRenderedPageBreak/>
        <w:t xml:space="preserve">с учетом «зачетного механизма» за 9 месяцев 2017 года представлены в следующей таблице. </w:t>
      </w:r>
    </w:p>
    <w:p w:rsidR="00985FF4" w:rsidRPr="00985FF4" w:rsidRDefault="00985FF4" w:rsidP="00985FF4">
      <w:pPr>
        <w:widowControl w:val="0"/>
        <w:spacing w:line="240" w:lineRule="auto"/>
        <w:ind w:left="0" w:right="-2" w:firstLine="567"/>
        <w:jc w:val="right"/>
        <w:rPr>
          <w:bCs/>
          <w:sz w:val="16"/>
          <w:szCs w:val="16"/>
        </w:rPr>
      </w:pPr>
      <w:r w:rsidRPr="00985FF4">
        <w:rPr>
          <w:b/>
          <w:bCs/>
          <w:sz w:val="20"/>
          <w:szCs w:val="20"/>
        </w:rPr>
        <w:t xml:space="preserve"> </w:t>
      </w:r>
      <w:r w:rsidRPr="00985FF4">
        <w:rPr>
          <w:bCs/>
          <w:sz w:val="16"/>
          <w:szCs w:val="16"/>
        </w:rPr>
        <w:t>(млн. рублей)</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701"/>
        <w:gridCol w:w="1701"/>
        <w:gridCol w:w="1701"/>
        <w:gridCol w:w="1559"/>
      </w:tblGrid>
      <w:tr w:rsidR="00985FF4" w:rsidRPr="00985FF4" w:rsidTr="00BD0352">
        <w:trPr>
          <w:tblHead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rsidR="00985FF4" w:rsidRPr="00985FF4" w:rsidRDefault="00985FF4" w:rsidP="00985FF4">
            <w:pPr>
              <w:tabs>
                <w:tab w:val="left" w:pos="0"/>
                <w:tab w:val="left" w:pos="709"/>
              </w:tabs>
              <w:spacing w:line="240" w:lineRule="auto"/>
              <w:ind w:left="0" w:right="0" w:firstLine="0"/>
              <w:rPr>
                <w:rFonts w:eastAsia="Times New Roman"/>
                <w:b/>
                <w:bCs/>
                <w:sz w:val="20"/>
                <w:szCs w:val="20"/>
              </w:rPr>
            </w:pPr>
          </w:p>
          <w:p w:rsidR="00985FF4" w:rsidRPr="00985FF4" w:rsidRDefault="00985FF4" w:rsidP="00985FF4">
            <w:pPr>
              <w:tabs>
                <w:tab w:val="left" w:pos="0"/>
                <w:tab w:val="left" w:pos="709"/>
              </w:tabs>
              <w:spacing w:line="240" w:lineRule="auto"/>
              <w:ind w:left="0" w:right="0" w:firstLine="0"/>
              <w:rPr>
                <w:rFonts w:eastAsia="Times New Roman"/>
                <w:b/>
                <w:bCs/>
                <w:sz w:val="20"/>
                <w:szCs w:val="20"/>
              </w:rPr>
            </w:pPr>
          </w:p>
          <w:p w:rsidR="00985FF4" w:rsidRPr="00985FF4" w:rsidRDefault="00985FF4" w:rsidP="00985FF4">
            <w:pPr>
              <w:tabs>
                <w:tab w:val="left" w:pos="0"/>
                <w:tab w:val="left" w:pos="709"/>
              </w:tabs>
              <w:spacing w:line="240" w:lineRule="auto"/>
              <w:ind w:left="0" w:right="0" w:firstLine="0"/>
              <w:jc w:val="center"/>
              <w:rPr>
                <w:rFonts w:eastAsia="Times New Roman"/>
                <w:b/>
                <w:bCs/>
                <w:sz w:val="20"/>
                <w:szCs w:val="20"/>
              </w:rPr>
            </w:pPr>
            <w:r w:rsidRPr="00985FF4">
              <w:rPr>
                <w:rFonts w:eastAsia="Times New Roman"/>
                <w:b/>
                <w:bCs/>
                <w:sz w:val="20"/>
                <w:szCs w:val="20"/>
              </w:rPr>
              <w:t>Наименование показателя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sz w:val="20"/>
                <w:szCs w:val="20"/>
              </w:rPr>
            </w:pPr>
            <w:r w:rsidRPr="00985FF4">
              <w:rPr>
                <w:rFonts w:eastAsia="Times New Roman"/>
                <w:b/>
                <w:sz w:val="20"/>
                <w:szCs w:val="20"/>
              </w:rPr>
              <w:t xml:space="preserve">  Девять месяцев 2016 года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sz w:val="20"/>
                <w:szCs w:val="20"/>
              </w:rPr>
            </w:pPr>
            <w:r w:rsidRPr="00985FF4">
              <w:rPr>
                <w:rFonts w:eastAsia="Times New Roman"/>
                <w:b/>
                <w:sz w:val="20"/>
                <w:szCs w:val="20"/>
              </w:rPr>
              <w:t>Девять месяцев 2017 года</w:t>
            </w:r>
          </w:p>
        </w:tc>
      </w:tr>
      <w:tr w:rsidR="00985FF4" w:rsidRPr="00985FF4" w:rsidTr="00BD0352">
        <w:trPr>
          <w:tblHeader/>
        </w:trPr>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spacing w:line="240" w:lineRule="auto"/>
              <w:ind w:left="0" w:right="0" w:firstLine="0"/>
              <w:rPr>
                <w:rFonts w:eastAsia="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bCs/>
                <w:sz w:val="20"/>
                <w:szCs w:val="20"/>
              </w:rPr>
            </w:pPr>
            <w:r w:rsidRPr="00985FF4">
              <w:rPr>
                <w:rFonts w:eastAsia="Times New Roman"/>
                <w:b/>
                <w:sz w:val="20"/>
                <w:szCs w:val="20"/>
              </w:rPr>
              <w:t>страховые взносы на обязательное социальное страхование от несчастных случаев на производстве и профессиональных заболеваний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bCs/>
                <w:sz w:val="20"/>
                <w:szCs w:val="20"/>
              </w:rPr>
            </w:pPr>
            <w:r w:rsidRPr="00985FF4">
              <w:rPr>
                <w:rFonts w:eastAsia="Times New Roman"/>
                <w:b/>
                <w:sz w:val="20"/>
                <w:szCs w:val="20"/>
              </w:rPr>
              <w:t>страховые взносы на обязательное социальное страхование на случай временной нетрудоспособности и в связи с материнством</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bCs/>
                <w:sz w:val="20"/>
                <w:szCs w:val="20"/>
              </w:rPr>
            </w:pPr>
            <w:r w:rsidRPr="00985FF4">
              <w:rPr>
                <w:rFonts w:eastAsia="Times New Roman"/>
                <w:b/>
                <w:sz w:val="20"/>
                <w:szCs w:val="20"/>
              </w:rPr>
              <w:t>страховые взносы на обязательное социальное страхование от несчастных случаев на производстве и профессиональных заболеваний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bCs/>
                <w:sz w:val="20"/>
                <w:szCs w:val="20"/>
              </w:rPr>
            </w:pPr>
            <w:r w:rsidRPr="00985FF4">
              <w:rPr>
                <w:rFonts w:eastAsia="Times New Roman"/>
                <w:b/>
                <w:sz w:val="20"/>
                <w:szCs w:val="20"/>
              </w:rPr>
              <w:t>страховые взносы на обязательное социальное страхование на случай временной нетрудоспособности и в связи с материнством</w:t>
            </w:r>
          </w:p>
        </w:tc>
      </w:tr>
      <w:tr w:rsidR="00985FF4" w:rsidRPr="00985FF4" w:rsidTr="00BD0352">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rPr>
                <w:rFonts w:eastAsia="Times New Roman"/>
                <w:b/>
                <w:bCs/>
                <w:sz w:val="20"/>
                <w:szCs w:val="20"/>
              </w:rPr>
            </w:pPr>
            <w:r w:rsidRPr="00985FF4">
              <w:rPr>
                <w:b/>
                <w:bCs/>
                <w:sz w:val="20"/>
                <w:szCs w:val="20"/>
              </w:rPr>
              <w:t>Плановые показатели  на финансовый год</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sz w:val="20"/>
                <w:szCs w:val="20"/>
              </w:rPr>
            </w:pPr>
            <w:r w:rsidRPr="00985FF4">
              <w:rPr>
                <w:rFonts w:eastAsia="Times New Roman"/>
                <w:b/>
                <w:sz w:val="20"/>
                <w:szCs w:val="20"/>
              </w:rPr>
              <w:t>97 657,50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sz w:val="20"/>
                <w:szCs w:val="20"/>
              </w:rPr>
            </w:pPr>
            <w:r w:rsidRPr="00985FF4">
              <w:rPr>
                <w:rFonts w:eastAsia="Times New Roman"/>
                <w:b/>
                <w:sz w:val="20"/>
                <w:szCs w:val="20"/>
              </w:rPr>
              <w:t>471 158,21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sz w:val="20"/>
                <w:szCs w:val="20"/>
              </w:rPr>
            </w:pPr>
            <w:r w:rsidRPr="00985FF4">
              <w:rPr>
                <w:rFonts w:eastAsia="Times New Roman"/>
                <w:b/>
                <w:sz w:val="20"/>
                <w:szCs w:val="20"/>
              </w:rPr>
              <w:t>102 855,50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jc w:val="center"/>
              <w:rPr>
                <w:rFonts w:eastAsia="Times New Roman"/>
                <w:b/>
                <w:sz w:val="20"/>
                <w:szCs w:val="20"/>
              </w:rPr>
            </w:pPr>
            <w:r w:rsidRPr="00985FF4">
              <w:rPr>
                <w:rFonts w:eastAsia="Times New Roman"/>
                <w:b/>
                <w:sz w:val="20"/>
                <w:szCs w:val="20"/>
              </w:rPr>
              <w:t>481 447, 38</w:t>
            </w:r>
          </w:p>
        </w:tc>
      </w:tr>
      <w:tr w:rsidR="00985FF4" w:rsidRPr="00985FF4" w:rsidTr="00BD0352">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rPr>
                <w:rFonts w:eastAsia="Times New Roman"/>
                <w:bCs/>
                <w:sz w:val="20"/>
                <w:szCs w:val="20"/>
              </w:rPr>
            </w:pPr>
            <w:r w:rsidRPr="00985FF4">
              <w:rPr>
                <w:bCs/>
                <w:sz w:val="20"/>
                <w:szCs w:val="20"/>
              </w:rPr>
              <w:t xml:space="preserve">Зачислено в доход  ФСС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tabs>
                <w:tab w:val="left" w:pos="0"/>
                <w:tab w:val="left" w:pos="709"/>
              </w:tabs>
              <w:spacing w:line="240" w:lineRule="auto"/>
              <w:ind w:left="0" w:right="0" w:firstLine="0"/>
              <w:jc w:val="center"/>
              <w:rPr>
                <w:rFonts w:eastAsia="Times New Roman"/>
                <w:sz w:val="20"/>
                <w:szCs w:val="20"/>
              </w:rPr>
            </w:pPr>
            <w:r w:rsidRPr="00985FF4">
              <w:rPr>
                <w:rFonts w:eastAsia="Times New Roman"/>
                <w:sz w:val="20"/>
                <w:szCs w:val="20"/>
              </w:rPr>
              <w:t>73 110,68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tabs>
                <w:tab w:val="left" w:pos="0"/>
                <w:tab w:val="left" w:pos="709"/>
              </w:tabs>
              <w:spacing w:line="240" w:lineRule="auto"/>
              <w:ind w:left="0" w:right="0" w:firstLine="0"/>
              <w:jc w:val="center"/>
              <w:rPr>
                <w:rFonts w:eastAsia="Times New Roman"/>
                <w:sz w:val="20"/>
                <w:szCs w:val="20"/>
              </w:rPr>
            </w:pPr>
            <w:r w:rsidRPr="00985FF4">
              <w:rPr>
                <w:rFonts w:eastAsia="Times New Roman"/>
                <w:sz w:val="20"/>
                <w:szCs w:val="20"/>
              </w:rPr>
              <w:t>350 378,06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tabs>
                <w:tab w:val="left" w:pos="0"/>
                <w:tab w:val="left" w:pos="709"/>
              </w:tabs>
              <w:spacing w:line="240" w:lineRule="auto"/>
              <w:ind w:left="0" w:right="0" w:firstLine="0"/>
              <w:jc w:val="center"/>
              <w:rPr>
                <w:rFonts w:eastAsia="Times New Roman"/>
                <w:sz w:val="20"/>
                <w:szCs w:val="20"/>
              </w:rPr>
            </w:pPr>
            <w:r w:rsidRPr="00985FF4">
              <w:rPr>
                <w:rFonts w:eastAsia="Times New Roman"/>
                <w:sz w:val="20"/>
                <w:szCs w:val="20"/>
              </w:rPr>
              <w:t>78 777,23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tabs>
                <w:tab w:val="left" w:pos="0"/>
                <w:tab w:val="left" w:pos="709"/>
              </w:tabs>
              <w:spacing w:line="240" w:lineRule="auto"/>
              <w:ind w:left="0" w:right="0" w:firstLine="0"/>
              <w:jc w:val="center"/>
              <w:rPr>
                <w:rFonts w:eastAsia="Times New Roman"/>
                <w:sz w:val="20"/>
                <w:szCs w:val="20"/>
              </w:rPr>
            </w:pPr>
            <w:r w:rsidRPr="00985FF4">
              <w:rPr>
                <w:rFonts w:eastAsia="Times New Roman"/>
                <w:sz w:val="20"/>
                <w:szCs w:val="20"/>
              </w:rPr>
              <w:t>362 340,82</w:t>
            </w:r>
          </w:p>
        </w:tc>
      </w:tr>
      <w:tr w:rsidR="00985FF4" w:rsidRPr="00985FF4" w:rsidTr="00BD0352">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85FF4" w:rsidRPr="00985FF4" w:rsidRDefault="00985FF4" w:rsidP="00985FF4">
            <w:pPr>
              <w:tabs>
                <w:tab w:val="left" w:pos="0"/>
                <w:tab w:val="left" w:pos="709"/>
              </w:tabs>
              <w:spacing w:line="240" w:lineRule="auto"/>
              <w:ind w:left="0" w:right="0" w:firstLine="0"/>
              <w:rPr>
                <w:rFonts w:eastAsia="Times New Roman"/>
                <w:bCs/>
                <w:sz w:val="20"/>
                <w:szCs w:val="20"/>
              </w:rPr>
            </w:pPr>
            <w:r w:rsidRPr="00985FF4">
              <w:rPr>
                <w:bCs/>
                <w:sz w:val="20"/>
                <w:szCs w:val="20"/>
              </w:rPr>
              <w:t>% от планируемого годового объема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tabs>
                <w:tab w:val="left" w:pos="0"/>
                <w:tab w:val="left" w:pos="709"/>
              </w:tabs>
              <w:spacing w:line="240" w:lineRule="auto"/>
              <w:ind w:left="0" w:right="0" w:firstLine="0"/>
              <w:jc w:val="center"/>
              <w:rPr>
                <w:rFonts w:eastAsia="Times New Roman"/>
                <w:sz w:val="20"/>
                <w:szCs w:val="20"/>
              </w:rPr>
            </w:pPr>
            <w:r w:rsidRPr="00985FF4">
              <w:rPr>
                <w:rFonts w:eastAsia="Times New Roman"/>
                <w:sz w:val="20"/>
                <w:szCs w:val="20"/>
              </w:rPr>
              <w:t>74,60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tabs>
                <w:tab w:val="left" w:pos="0"/>
                <w:tab w:val="left" w:pos="709"/>
              </w:tabs>
              <w:spacing w:line="240" w:lineRule="auto"/>
              <w:ind w:left="0" w:right="0" w:firstLine="0"/>
              <w:jc w:val="center"/>
              <w:rPr>
                <w:rFonts w:eastAsia="Times New Roman"/>
                <w:sz w:val="20"/>
                <w:szCs w:val="20"/>
              </w:rPr>
            </w:pPr>
            <w:r w:rsidRPr="00985FF4">
              <w:rPr>
                <w:rFonts w:eastAsia="Times New Roman"/>
                <w:sz w:val="20"/>
                <w:szCs w:val="20"/>
              </w:rPr>
              <w:t>74,36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tabs>
                <w:tab w:val="left" w:pos="0"/>
                <w:tab w:val="left" w:pos="709"/>
              </w:tabs>
              <w:spacing w:line="240" w:lineRule="auto"/>
              <w:ind w:left="0" w:right="0" w:firstLine="0"/>
              <w:jc w:val="center"/>
              <w:rPr>
                <w:rFonts w:eastAsia="Times New Roman"/>
                <w:sz w:val="20"/>
                <w:szCs w:val="20"/>
              </w:rPr>
            </w:pPr>
            <w:r w:rsidRPr="00985FF4">
              <w:rPr>
                <w:rFonts w:eastAsia="Times New Roman"/>
                <w:sz w:val="20"/>
                <w:szCs w:val="20"/>
              </w:rPr>
              <w:t>76,59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FF4" w:rsidRPr="00985FF4" w:rsidRDefault="00985FF4" w:rsidP="00985FF4">
            <w:pPr>
              <w:tabs>
                <w:tab w:val="left" w:pos="0"/>
                <w:tab w:val="left" w:pos="709"/>
              </w:tabs>
              <w:spacing w:line="240" w:lineRule="auto"/>
              <w:ind w:left="0" w:right="0" w:firstLine="0"/>
              <w:jc w:val="center"/>
              <w:rPr>
                <w:rFonts w:eastAsia="Times New Roman"/>
                <w:sz w:val="20"/>
                <w:szCs w:val="20"/>
              </w:rPr>
            </w:pPr>
            <w:r w:rsidRPr="00985FF4">
              <w:rPr>
                <w:rFonts w:eastAsia="Times New Roman"/>
                <w:sz w:val="20"/>
                <w:szCs w:val="20"/>
              </w:rPr>
              <w:t>75,26</w:t>
            </w:r>
          </w:p>
        </w:tc>
      </w:tr>
    </w:tbl>
    <w:p w:rsidR="00985FF4" w:rsidRPr="00985FF4" w:rsidRDefault="00985FF4" w:rsidP="00985FF4">
      <w:pPr>
        <w:widowControl w:val="0"/>
        <w:spacing w:line="300" w:lineRule="auto"/>
        <w:ind w:firstLine="567"/>
        <w:rPr>
          <w:sz w:val="24"/>
          <w:szCs w:val="24"/>
        </w:rPr>
      </w:pPr>
    </w:p>
    <w:p w:rsidR="00985FF4" w:rsidRPr="00985FF4" w:rsidRDefault="00985FF4" w:rsidP="00985FF4">
      <w:pPr>
        <w:widowControl w:val="0"/>
        <w:ind w:left="0" w:right="-2" w:firstLine="567"/>
        <w:rPr>
          <w:sz w:val="24"/>
          <w:szCs w:val="24"/>
        </w:rPr>
      </w:pPr>
      <w:r w:rsidRPr="00985FF4">
        <w:rPr>
          <w:sz w:val="24"/>
          <w:szCs w:val="24"/>
        </w:rPr>
        <w:t>Согласно уточненному прогнозу Минэкономразвития России (письмо от 14 сентября 2017 г. № 26037-АТ/Д03и-дсп) фонд заработной платы на 2017 год увеличен на 507,00 млрд. рублей (20 476,00 млрд. рублей). Вместе с тем изменение основных характеристик бюджета ФСС на 2017 год в связи с уточнением прогноза по фонду заработной платы не осуществлялось, изменения в Федеральный закон № 417-ФЗ не вносились.</w:t>
      </w:r>
    </w:p>
    <w:p w:rsidR="00985FF4" w:rsidRPr="00985FF4" w:rsidRDefault="00985FF4" w:rsidP="00985FF4">
      <w:pPr>
        <w:widowControl w:val="0"/>
        <w:ind w:left="0" w:right="-2" w:firstLine="567"/>
        <w:rPr>
          <w:sz w:val="24"/>
          <w:szCs w:val="24"/>
        </w:rPr>
      </w:pPr>
      <w:r w:rsidRPr="00985FF4">
        <w:rPr>
          <w:sz w:val="24"/>
          <w:szCs w:val="24"/>
        </w:rPr>
        <w:t xml:space="preserve">По оценке Счетной палаты, увеличение доходной части бюджета ФСС за счет страховых взносов по итогам осуществления ФСС взаиморасчетов со страхователями за </w:t>
      </w:r>
      <w:r w:rsidRPr="00985FF4">
        <w:rPr>
          <w:sz w:val="24"/>
          <w:szCs w:val="24"/>
          <w:lang w:val="en-US"/>
        </w:rPr>
        <w:t>IV</w:t>
      </w:r>
      <w:r w:rsidRPr="00985FF4">
        <w:rPr>
          <w:sz w:val="24"/>
          <w:szCs w:val="24"/>
        </w:rPr>
        <w:t xml:space="preserve"> квартал </w:t>
      </w:r>
      <w:r w:rsidRPr="00985FF4">
        <w:rPr>
          <w:bCs/>
          <w:sz w:val="24"/>
          <w:szCs w:val="24"/>
        </w:rPr>
        <w:t xml:space="preserve">2017 года </w:t>
      </w:r>
      <w:r w:rsidRPr="00985FF4">
        <w:rPr>
          <w:sz w:val="24"/>
          <w:szCs w:val="24"/>
        </w:rPr>
        <w:t xml:space="preserve">может составить более 15,00 млрд. рублей (расчетно). </w:t>
      </w:r>
    </w:p>
    <w:p w:rsidR="00985FF4" w:rsidRPr="00985FF4" w:rsidRDefault="00985FF4" w:rsidP="00985FF4">
      <w:pPr>
        <w:ind w:left="0" w:right="-2" w:firstLine="567"/>
        <w:contextualSpacing/>
        <w:rPr>
          <w:rFonts w:eastAsia="Times New Roman"/>
          <w:sz w:val="24"/>
          <w:szCs w:val="24"/>
        </w:rPr>
      </w:pPr>
      <w:r w:rsidRPr="00985FF4">
        <w:rPr>
          <w:rFonts w:eastAsia="Times New Roman"/>
          <w:b/>
          <w:sz w:val="24"/>
          <w:szCs w:val="24"/>
        </w:rPr>
        <w:t>3.3.</w:t>
      </w:r>
      <w:r w:rsidRPr="00985FF4">
        <w:rPr>
          <w:rFonts w:eastAsia="Times New Roman"/>
          <w:sz w:val="24"/>
          <w:szCs w:val="24"/>
        </w:rPr>
        <w:t> </w:t>
      </w:r>
      <w:r w:rsidRPr="00985FF4">
        <w:rPr>
          <w:rFonts w:eastAsia="Times New Roman"/>
          <w:b/>
          <w:sz w:val="24"/>
          <w:szCs w:val="24"/>
        </w:rPr>
        <w:t>Кассовое исполнение бюджета ФСС по доходам</w:t>
      </w:r>
      <w:r w:rsidRPr="00985FF4">
        <w:rPr>
          <w:rFonts w:eastAsia="Times New Roman"/>
          <w:sz w:val="24"/>
          <w:szCs w:val="24"/>
        </w:rPr>
        <w:t xml:space="preserve"> (ф. 0503117) за январь – декабрь 2017 года составило 285 172,89 млн. рублей, или 44,4 % показателя, утвержденного Федеральным законом № 417-ФЗ, что на 14,7 процентного пункта больше кассового исполнения за 2016 год (181 503,11 млн. рублей, или 29,7 %). </w:t>
      </w:r>
    </w:p>
    <w:p w:rsidR="00985FF4" w:rsidRPr="00985FF4" w:rsidRDefault="00985FF4" w:rsidP="00985FF4">
      <w:pPr>
        <w:widowControl w:val="0"/>
        <w:ind w:left="0" w:right="-2" w:firstLine="567"/>
        <w:rPr>
          <w:rFonts w:eastAsia="Times New Roman"/>
          <w:sz w:val="24"/>
          <w:szCs w:val="24"/>
        </w:rPr>
      </w:pPr>
      <w:r w:rsidRPr="00985FF4">
        <w:rPr>
          <w:rFonts w:eastAsia="Times New Roman"/>
          <w:sz w:val="24"/>
          <w:szCs w:val="24"/>
        </w:rPr>
        <w:t>В 2017 году в бюджет ФСС поступило доходов на сумму 103 669,78 млн. рублей, или на 57 % больше, чем в 2016 году, что обусловлено в том числе дополнительными кассовыми поступлениями в 13 территориальных органах ФСС, перешедших с «зачетного механизма» на прямые выплаты.</w:t>
      </w:r>
    </w:p>
    <w:p w:rsidR="00985FF4" w:rsidRPr="00985FF4" w:rsidRDefault="00985FF4" w:rsidP="00985FF4">
      <w:pPr>
        <w:widowControl w:val="0"/>
        <w:ind w:left="0" w:right="-2" w:firstLine="567"/>
        <w:rPr>
          <w:bCs/>
          <w:sz w:val="24"/>
          <w:szCs w:val="24"/>
        </w:rPr>
      </w:pPr>
      <w:r w:rsidRPr="00985FF4">
        <w:rPr>
          <w:bCs/>
          <w:sz w:val="24"/>
          <w:szCs w:val="24"/>
        </w:rPr>
        <w:t>В целом низкий уровень исполнения бюджета ФСС (44,4 %) обусловлен отсутствием расчетов страхователей, произведенных с учетом «зачетного механизма» по итогам </w:t>
      </w:r>
      <w:r w:rsidRPr="00985FF4">
        <w:rPr>
          <w:bCs/>
          <w:sz w:val="24"/>
          <w:szCs w:val="24"/>
          <w:lang w:val="en-US"/>
        </w:rPr>
        <w:t>IV</w:t>
      </w:r>
      <w:r w:rsidRPr="00985FF4">
        <w:rPr>
          <w:bCs/>
          <w:sz w:val="24"/>
          <w:szCs w:val="24"/>
        </w:rPr>
        <w:t xml:space="preserve"> квартала 2017 года в 52 субъектах Российской Федерации. </w:t>
      </w:r>
    </w:p>
    <w:p w:rsidR="00985FF4" w:rsidRPr="00985FF4" w:rsidRDefault="00985FF4" w:rsidP="00985FF4">
      <w:pPr>
        <w:ind w:left="0" w:right="-2" w:firstLine="567"/>
        <w:rPr>
          <w:sz w:val="24"/>
          <w:szCs w:val="24"/>
        </w:rPr>
      </w:pPr>
      <w:r w:rsidRPr="00985FF4">
        <w:rPr>
          <w:sz w:val="24"/>
          <w:szCs w:val="24"/>
        </w:rPr>
        <w:t xml:space="preserve">За январь </w:t>
      </w:r>
      <w:r w:rsidRPr="00985FF4">
        <w:rPr>
          <w:bCs/>
          <w:sz w:val="24"/>
          <w:szCs w:val="24"/>
        </w:rPr>
        <w:t xml:space="preserve">– </w:t>
      </w:r>
      <w:r w:rsidRPr="00985FF4">
        <w:rPr>
          <w:sz w:val="24"/>
          <w:szCs w:val="24"/>
        </w:rPr>
        <w:t xml:space="preserve">декабрь 2017 года ФСС перечислил плательщикам страховых взносов средства на сумму превышения произведенных ими расходов на выплату пособий над </w:t>
      </w:r>
      <w:r w:rsidRPr="00985FF4">
        <w:rPr>
          <w:sz w:val="24"/>
          <w:szCs w:val="24"/>
        </w:rPr>
        <w:lastRenderedPageBreak/>
        <w:t xml:space="preserve">суммой начисленных страховых взносов в объеме 109 073,96 млн. рублей (в январе </w:t>
      </w:r>
      <w:r w:rsidRPr="00985FF4">
        <w:rPr>
          <w:bCs/>
          <w:sz w:val="24"/>
          <w:szCs w:val="24"/>
        </w:rPr>
        <w:t xml:space="preserve">– </w:t>
      </w:r>
      <w:r w:rsidRPr="00985FF4">
        <w:rPr>
          <w:sz w:val="24"/>
          <w:szCs w:val="24"/>
        </w:rPr>
        <w:t xml:space="preserve">декабре 2016 года – 134 886,04 млн. рублей). </w:t>
      </w:r>
    </w:p>
    <w:p w:rsidR="00985FF4" w:rsidRPr="00985FF4" w:rsidRDefault="00985FF4" w:rsidP="00985FF4">
      <w:pPr>
        <w:ind w:left="0" w:right="-2" w:firstLine="567"/>
        <w:rPr>
          <w:sz w:val="24"/>
          <w:szCs w:val="24"/>
        </w:rPr>
      </w:pPr>
      <w:r w:rsidRPr="00985FF4">
        <w:rPr>
          <w:b/>
          <w:sz w:val="24"/>
          <w:szCs w:val="24"/>
        </w:rPr>
        <w:t>3.4.</w:t>
      </w:r>
      <w:r w:rsidRPr="00985FF4">
        <w:rPr>
          <w:sz w:val="24"/>
          <w:szCs w:val="24"/>
        </w:rPr>
        <w:t> </w:t>
      </w:r>
      <w:r w:rsidRPr="00985FF4">
        <w:rPr>
          <w:b/>
          <w:sz w:val="24"/>
          <w:szCs w:val="24"/>
        </w:rPr>
        <w:t>Кассовые поступления за счет страховых взносов</w:t>
      </w:r>
      <w:r w:rsidRPr="00985FF4">
        <w:rPr>
          <w:sz w:val="24"/>
          <w:szCs w:val="24"/>
        </w:rPr>
        <w:t xml:space="preserve"> по 2 видам обязательного социального страхования за 2017 год составили 322 998,64 млн. рублей, или 55,3 % прогнозного показателя, что на 7,8 процентного пункта больше поступлений 2016 года (270 342,44 млн. рублей, или 47,5 %).</w:t>
      </w:r>
    </w:p>
    <w:p w:rsidR="00985FF4" w:rsidRPr="00985FF4" w:rsidRDefault="00985FF4" w:rsidP="00985FF4">
      <w:pPr>
        <w:ind w:left="0" w:right="-2" w:firstLine="567"/>
        <w:contextualSpacing/>
        <w:rPr>
          <w:sz w:val="24"/>
          <w:szCs w:val="24"/>
        </w:rPr>
      </w:pPr>
      <w:r w:rsidRPr="00985FF4">
        <w:rPr>
          <w:b/>
          <w:sz w:val="24"/>
          <w:szCs w:val="24"/>
        </w:rPr>
        <w:t>3.4.1. Страховые взносы на обязательное социальное страхование на случай временной нетрудоспособности и в связи с материнством</w:t>
      </w:r>
      <w:r w:rsidRPr="00985FF4">
        <w:rPr>
          <w:sz w:val="24"/>
          <w:szCs w:val="24"/>
        </w:rPr>
        <w:t xml:space="preserve"> поступили в объеме 222 838,93 млн. рублей, что на 44 074,13 млн. рублей, или на 24,7 %, больше кассовых поступлений за 2016 год (178 764,80 млн. рублей). </w:t>
      </w:r>
    </w:p>
    <w:p w:rsidR="00985FF4" w:rsidRPr="00985FF4" w:rsidRDefault="00985FF4" w:rsidP="00985FF4">
      <w:pPr>
        <w:ind w:left="0" w:right="-2" w:firstLine="567"/>
        <w:contextualSpacing/>
        <w:rPr>
          <w:sz w:val="24"/>
          <w:szCs w:val="24"/>
        </w:rPr>
      </w:pPr>
      <w:r w:rsidRPr="00985FF4">
        <w:rPr>
          <w:sz w:val="24"/>
          <w:szCs w:val="24"/>
        </w:rPr>
        <w:t xml:space="preserve">Уровень кассовых поступлений страховых взносов составил 46,3 % прогнозного показателя, что на 8,4 процентного пункта больше, чем в 2016 году </w:t>
      </w:r>
      <w:r w:rsidRPr="00985FF4">
        <w:rPr>
          <w:rFonts w:eastAsia="Times New Roman"/>
          <w:sz w:val="24"/>
          <w:szCs w:val="24"/>
        </w:rPr>
        <w:t>(37,9 %).</w:t>
      </w:r>
    </w:p>
    <w:p w:rsidR="00985FF4" w:rsidRPr="00985FF4" w:rsidRDefault="00985FF4" w:rsidP="00985FF4">
      <w:pPr>
        <w:ind w:left="0" w:right="-2" w:firstLine="567"/>
        <w:contextualSpacing/>
        <w:rPr>
          <w:sz w:val="24"/>
          <w:szCs w:val="24"/>
        </w:rPr>
      </w:pPr>
      <w:r w:rsidRPr="00985FF4">
        <w:rPr>
          <w:b/>
          <w:sz w:val="24"/>
          <w:szCs w:val="24"/>
        </w:rPr>
        <w:t>Совокупная задолженность</w:t>
      </w:r>
      <w:r w:rsidRPr="00985FF4">
        <w:rPr>
          <w:sz w:val="24"/>
          <w:szCs w:val="24"/>
        </w:rPr>
        <w:t xml:space="preserve"> в бюджет ФСС по страховым взносам на обязательное социальное страхование на случай временной нетрудоспособности и в связи с материнством,  администрируемым ФНС России, пеням и налоговым санкциям по страховым взносам согласно отчету ФНС России № 4-НМ «Отчет о задолженности по налогам, сборам, страховым взносам, пеням и налоговым санкциям в бюджетную систему Российской Федерации» на 1 января 2018 года составила </w:t>
      </w:r>
      <w:r w:rsidRPr="00985FF4">
        <w:rPr>
          <w:b/>
          <w:sz w:val="24"/>
          <w:szCs w:val="24"/>
        </w:rPr>
        <w:t xml:space="preserve">9 759,44 млн. рублей </w:t>
      </w:r>
      <w:r w:rsidRPr="00985FF4">
        <w:rPr>
          <w:sz w:val="24"/>
          <w:szCs w:val="24"/>
        </w:rPr>
        <w:t xml:space="preserve">(на 1 сентября 2017 года – 12 204,24 млн. рублей), в том числе за расчетные периоды с 1 января 2017 года </w:t>
      </w:r>
      <w:r w:rsidRPr="00985FF4">
        <w:rPr>
          <w:b/>
          <w:sz w:val="24"/>
          <w:szCs w:val="24"/>
        </w:rPr>
        <w:t>– 2 388,74 млн. рублей (</w:t>
      </w:r>
      <w:r w:rsidRPr="00985FF4">
        <w:rPr>
          <w:sz w:val="24"/>
          <w:szCs w:val="24"/>
        </w:rPr>
        <w:t>на 1 сентября 2017 года – 3 658,94 млн. рублей).</w:t>
      </w:r>
    </w:p>
    <w:p w:rsidR="00985FF4" w:rsidRPr="00985FF4" w:rsidRDefault="00985FF4" w:rsidP="00985FF4">
      <w:pPr>
        <w:ind w:left="0" w:right="-2" w:firstLine="567"/>
        <w:contextualSpacing/>
        <w:rPr>
          <w:sz w:val="24"/>
          <w:szCs w:val="24"/>
        </w:rPr>
      </w:pPr>
      <w:r w:rsidRPr="00985FF4">
        <w:rPr>
          <w:sz w:val="24"/>
          <w:szCs w:val="24"/>
        </w:rPr>
        <w:t xml:space="preserve">В общей сумме задолженности </w:t>
      </w:r>
      <w:r w:rsidRPr="00985FF4">
        <w:rPr>
          <w:b/>
          <w:sz w:val="24"/>
          <w:szCs w:val="24"/>
        </w:rPr>
        <w:t>недоимка составила 3 863,66 млн. рублей</w:t>
      </w:r>
      <w:r w:rsidRPr="00985FF4">
        <w:rPr>
          <w:sz w:val="24"/>
          <w:szCs w:val="24"/>
        </w:rPr>
        <w:t xml:space="preserve"> (39,6 %), в том числе в общей сумме задолженности, образовавшейся за расчетные периоды с 1 января 2017 года, – </w:t>
      </w:r>
      <w:r w:rsidRPr="00985FF4">
        <w:rPr>
          <w:b/>
          <w:sz w:val="24"/>
          <w:szCs w:val="24"/>
        </w:rPr>
        <w:t>1 326,91 млн. рублей</w:t>
      </w:r>
      <w:r w:rsidRPr="00985FF4">
        <w:rPr>
          <w:sz w:val="24"/>
          <w:szCs w:val="24"/>
        </w:rPr>
        <w:t xml:space="preserve"> (55,5 %).</w:t>
      </w:r>
    </w:p>
    <w:p w:rsidR="00985FF4" w:rsidRPr="00985FF4" w:rsidRDefault="00985FF4" w:rsidP="00985FF4">
      <w:pPr>
        <w:ind w:left="0" w:right="-2" w:firstLine="567"/>
        <w:contextualSpacing/>
        <w:rPr>
          <w:sz w:val="24"/>
          <w:szCs w:val="24"/>
        </w:rPr>
      </w:pPr>
      <w:r w:rsidRPr="00985FF4">
        <w:rPr>
          <w:sz w:val="24"/>
          <w:szCs w:val="24"/>
        </w:rPr>
        <w:t xml:space="preserve">Из общей суммы недоимки за расчетные периоды с 1 января 2017 года недоимка предприятий и индивидуальных предпринимателей, находящихся в процедуре банкротства, составила 455,17 млн. рублей (34,3 % общего объема недоимки). </w:t>
      </w:r>
    </w:p>
    <w:p w:rsidR="00985FF4" w:rsidRPr="00985FF4" w:rsidRDefault="00985FF4" w:rsidP="00985FF4">
      <w:pPr>
        <w:ind w:left="0" w:right="-2" w:firstLine="567"/>
        <w:rPr>
          <w:rFonts w:eastAsia="Times New Roman"/>
          <w:b/>
          <w:sz w:val="24"/>
          <w:szCs w:val="24"/>
        </w:rPr>
      </w:pPr>
      <w:r w:rsidRPr="00985FF4">
        <w:rPr>
          <w:rFonts w:eastAsia="Times New Roman"/>
          <w:sz w:val="24"/>
          <w:szCs w:val="24"/>
        </w:rPr>
        <w:t xml:space="preserve">Таким образом, </w:t>
      </w:r>
      <w:r w:rsidRPr="00985FF4">
        <w:rPr>
          <w:rFonts w:eastAsia="Times New Roman"/>
          <w:b/>
          <w:sz w:val="24"/>
          <w:szCs w:val="24"/>
        </w:rPr>
        <w:t>потенциальным резервом увеличения доходов бюджета ФСС остается сокращение задолженности перед бюджетом по уплате страховых взносов.</w:t>
      </w:r>
    </w:p>
    <w:p w:rsidR="00985FF4" w:rsidRPr="00985FF4" w:rsidRDefault="00985FF4" w:rsidP="00985FF4">
      <w:pPr>
        <w:widowControl w:val="0"/>
        <w:ind w:left="0" w:right="-2" w:firstLine="567"/>
        <w:rPr>
          <w:bCs/>
          <w:sz w:val="24"/>
          <w:szCs w:val="24"/>
        </w:rPr>
      </w:pPr>
      <w:r w:rsidRPr="00985FF4">
        <w:rPr>
          <w:b/>
          <w:bCs/>
          <w:sz w:val="24"/>
          <w:szCs w:val="24"/>
        </w:rPr>
        <w:t>3.4.2. Страховые взносы на обязательное социальное страхование от несчастных случаев на производстве и профессиональных заболеваний</w:t>
      </w:r>
      <w:r w:rsidRPr="00985FF4">
        <w:rPr>
          <w:bCs/>
          <w:sz w:val="24"/>
          <w:szCs w:val="24"/>
        </w:rPr>
        <w:t xml:space="preserve"> поступили в бюджет ФСС в объеме 100 159,70 млн. рублей, что на 8 582,06 млн. рублей, или на 9,4 %, больше кассовых поступлений за 2016 год (91 577,64 млн. рублей).</w:t>
      </w:r>
    </w:p>
    <w:p w:rsidR="00985FF4" w:rsidRPr="00985FF4" w:rsidRDefault="00985FF4" w:rsidP="00985FF4">
      <w:pPr>
        <w:widowControl w:val="0"/>
        <w:ind w:left="0" w:right="-2" w:firstLine="567"/>
        <w:rPr>
          <w:bCs/>
          <w:sz w:val="24"/>
          <w:szCs w:val="24"/>
        </w:rPr>
      </w:pPr>
      <w:r w:rsidRPr="00985FF4">
        <w:rPr>
          <w:bCs/>
          <w:sz w:val="24"/>
          <w:szCs w:val="24"/>
        </w:rPr>
        <w:t xml:space="preserve">Уровень кассовых поступлений данных страховых взносов составил 97,4 % прогнозного показателя, что на 3,6 процентного пункта больше, чем в 2016 году </w:t>
      </w:r>
      <w:r w:rsidRPr="00985FF4">
        <w:rPr>
          <w:bCs/>
          <w:sz w:val="24"/>
          <w:szCs w:val="24"/>
        </w:rPr>
        <w:lastRenderedPageBreak/>
        <w:t>(93,8 %).</w:t>
      </w:r>
    </w:p>
    <w:p w:rsidR="00985FF4" w:rsidRPr="00985FF4" w:rsidRDefault="00985FF4" w:rsidP="00985FF4">
      <w:pPr>
        <w:widowControl w:val="0"/>
        <w:ind w:left="0" w:right="-2" w:firstLine="567"/>
        <w:rPr>
          <w:sz w:val="24"/>
          <w:szCs w:val="24"/>
        </w:rPr>
      </w:pPr>
      <w:r w:rsidRPr="00985FF4">
        <w:rPr>
          <w:bCs/>
          <w:sz w:val="24"/>
          <w:szCs w:val="24"/>
        </w:rPr>
        <w:t>Несмотря на положительную динамику поступлений страховых взносов,</w:t>
      </w:r>
      <w:r w:rsidRPr="00985FF4">
        <w:rPr>
          <w:b/>
          <w:bCs/>
          <w:sz w:val="24"/>
          <w:szCs w:val="24"/>
        </w:rPr>
        <w:t xml:space="preserve"> недоимка</w:t>
      </w:r>
      <w:r w:rsidRPr="00985FF4">
        <w:rPr>
          <w:bCs/>
          <w:sz w:val="24"/>
          <w:szCs w:val="24"/>
        </w:rPr>
        <w:t xml:space="preserve"> по данному виду обязательного социального страхования, по имеющимся у ФСС данным, за 9 месяцев 2017 года </w:t>
      </w:r>
      <w:r w:rsidRPr="00985FF4">
        <w:rPr>
          <w:b/>
          <w:bCs/>
          <w:sz w:val="24"/>
          <w:szCs w:val="24"/>
        </w:rPr>
        <w:t>выросла</w:t>
      </w:r>
      <w:r w:rsidRPr="00985FF4">
        <w:rPr>
          <w:bCs/>
          <w:sz w:val="24"/>
          <w:szCs w:val="24"/>
        </w:rPr>
        <w:t xml:space="preserve"> на 2 014,86 млн. рублей, или на </w:t>
      </w:r>
      <w:r w:rsidRPr="00985FF4">
        <w:rPr>
          <w:sz w:val="24"/>
          <w:szCs w:val="24"/>
        </w:rPr>
        <w:t xml:space="preserve">31,3 %, и </w:t>
      </w:r>
      <w:r w:rsidRPr="00985FF4">
        <w:rPr>
          <w:bCs/>
          <w:sz w:val="24"/>
          <w:szCs w:val="24"/>
        </w:rPr>
        <w:t xml:space="preserve">на 1 октября 2017 года </w:t>
      </w:r>
      <w:r w:rsidRPr="00985FF4">
        <w:rPr>
          <w:sz w:val="24"/>
          <w:szCs w:val="24"/>
        </w:rPr>
        <w:t xml:space="preserve">составила 8 454,38 млн. рублей (за аналогичный период 2016 года рост составлял 467,62 млн. рублей, или 7,8 %). </w:t>
      </w:r>
    </w:p>
    <w:p w:rsidR="00985FF4" w:rsidRPr="00985FF4" w:rsidRDefault="00985FF4" w:rsidP="00985FF4">
      <w:pPr>
        <w:widowControl w:val="0"/>
        <w:ind w:left="0" w:right="-2" w:firstLine="567"/>
        <w:rPr>
          <w:sz w:val="24"/>
          <w:szCs w:val="24"/>
        </w:rPr>
      </w:pPr>
      <w:r w:rsidRPr="00985FF4">
        <w:rPr>
          <w:sz w:val="24"/>
          <w:szCs w:val="24"/>
        </w:rPr>
        <w:t xml:space="preserve">Задолженность по пеням и штрафам составила на 1 октября 2017 года 1 657,56 млн. рублей, что на 59,97 млн. рублей, или на 3,8 %, больше, чем на начало 2017 года (на 1 октября 2016 года – 1 580,38 млн. рублей) и уменьшилась по сравнению с началом года на 1,5 %. </w:t>
      </w:r>
    </w:p>
    <w:p w:rsidR="00985FF4" w:rsidRPr="00985FF4" w:rsidRDefault="00985FF4" w:rsidP="00985FF4">
      <w:pPr>
        <w:widowControl w:val="0"/>
        <w:ind w:left="0" w:right="-2" w:firstLine="567"/>
        <w:rPr>
          <w:sz w:val="24"/>
          <w:szCs w:val="24"/>
        </w:rPr>
      </w:pPr>
      <w:r w:rsidRPr="00985FF4">
        <w:rPr>
          <w:sz w:val="24"/>
          <w:szCs w:val="24"/>
        </w:rPr>
        <w:t xml:space="preserve">Анализ показал, что </w:t>
      </w:r>
      <w:r w:rsidRPr="00985FF4">
        <w:rPr>
          <w:b/>
          <w:sz w:val="24"/>
          <w:szCs w:val="24"/>
        </w:rPr>
        <w:t>на рост недоимки</w:t>
      </w:r>
      <w:r w:rsidRPr="00985FF4">
        <w:rPr>
          <w:sz w:val="24"/>
          <w:szCs w:val="24"/>
        </w:rPr>
        <w:t xml:space="preserve"> оказало влияние по сравнению с аналогичным периодом 2016 года увеличение почти на 7 % числа </w:t>
      </w:r>
      <w:r w:rsidRPr="00985FF4">
        <w:rPr>
          <w:b/>
          <w:sz w:val="24"/>
          <w:szCs w:val="24"/>
        </w:rPr>
        <w:t>страхователей, находящихся в процедуре банкротства</w:t>
      </w:r>
      <w:r w:rsidRPr="00985FF4">
        <w:rPr>
          <w:sz w:val="24"/>
          <w:szCs w:val="24"/>
        </w:rPr>
        <w:t xml:space="preserve"> (на 1 октября 2016 года – 32 660 страхователей, на 1 октября 2017 года – 34 928 страхователей). Задолженность данных страхователей выросла на 1 095,29 млн. рублей, или на 30,8 % (на 1 октября 2016 года задолженность составляла 3 550,43 млн. рублей, на 1 октября 2017 года – 4 645,72 млн. рублей).</w:t>
      </w:r>
    </w:p>
    <w:p w:rsidR="00985FF4" w:rsidRPr="00985FF4" w:rsidRDefault="00985FF4" w:rsidP="00985FF4">
      <w:pPr>
        <w:widowControl w:val="0"/>
        <w:ind w:left="0" w:right="-2" w:firstLine="567"/>
        <w:rPr>
          <w:sz w:val="24"/>
          <w:szCs w:val="24"/>
        </w:rPr>
      </w:pPr>
      <w:r w:rsidRPr="00985FF4">
        <w:rPr>
          <w:sz w:val="24"/>
          <w:szCs w:val="24"/>
        </w:rPr>
        <w:t xml:space="preserve">Одновременно следует отметить, что согласно постановлению ФСС от 15 сентября 2017 г. № 215 «О внесении изменений в специализированные приложения к отчету об исполнении бюджета Фонда социального страхования Российской Федерации, утвержденные постановлением Фонда социального страхования Российской Федерации от 20 февраля 2017 г. № 26» таблица 15 «Расчеты со страхователями» специализированного отчета ф.6-ФСС дополнена строкой «Недоимка по данным территориального органа Фонда». Данная строка отражается в отчете об исполнении бюджета ФСС с учетом изменений и </w:t>
      </w:r>
      <w:r w:rsidRPr="00985FF4">
        <w:rPr>
          <w:b/>
          <w:sz w:val="24"/>
          <w:szCs w:val="24"/>
        </w:rPr>
        <w:t>формируется по данным территориальных органов ФСС</w:t>
      </w:r>
      <w:r w:rsidRPr="00985FF4">
        <w:rPr>
          <w:sz w:val="24"/>
          <w:szCs w:val="24"/>
        </w:rPr>
        <w:t xml:space="preserve">, учтенных при проверке формы расчета по начисленным и уплаченным страховым взносам, а также по расходам на выплату страхового обеспечения, утвержденной приказом ФСС от 26 сентября 2016 г. № 381. </w:t>
      </w:r>
    </w:p>
    <w:p w:rsidR="00985FF4" w:rsidRPr="00985FF4" w:rsidRDefault="00985FF4" w:rsidP="00985FF4">
      <w:pPr>
        <w:widowControl w:val="0"/>
        <w:ind w:left="0" w:right="-2" w:firstLine="567"/>
        <w:rPr>
          <w:b/>
          <w:sz w:val="24"/>
          <w:szCs w:val="24"/>
        </w:rPr>
      </w:pPr>
      <w:r w:rsidRPr="00985FF4">
        <w:rPr>
          <w:sz w:val="24"/>
          <w:szCs w:val="24"/>
        </w:rPr>
        <w:t xml:space="preserve">Изменение подходов к формированию недоимки привело к значительному увеличению ее объемов, что может свидетельствовать о том, что </w:t>
      </w:r>
      <w:r w:rsidRPr="00985FF4">
        <w:rPr>
          <w:b/>
          <w:sz w:val="24"/>
          <w:szCs w:val="24"/>
        </w:rPr>
        <w:t>ранее объем задолженности ФСС занижался.</w:t>
      </w:r>
    </w:p>
    <w:p w:rsidR="00985FF4" w:rsidRPr="00985FF4" w:rsidRDefault="00985FF4" w:rsidP="00985FF4">
      <w:pPr>
        <w:widowControl w:val="0"/>
        <w:ind w:left="0" w:right="-2" w:firstLine="567"/>
        <w:rPr>
          <w:sz w:val="24"/>
          <w:szCs w:val="24"/>
        </w:rPr>
      </w:pPr>
      <w:r w:rsidRPr="00985FF4">
        <w:rPr>
          <w:sz w:val="24"/>
          <w:szCs w:val="24"/>
        </w:rPr>
        <w:t xml:space="preserve">За счет принятия мер взыскания, предусмотренных законодательством Российской Федерации, за 9 месяцев 2017 года ФСС взыскано 4 106,89 млн. рублей. </w:t>
      </w:r>
    </w:p>
    <w:p w:rsidR="00985FF4" w:rsidRPr="00985FF4" w:rsidRDefault="00985FF4" w:rsidP="00985FF4">
      <w:pPr>
        <w:widowControl w:val="0"/>
        <w:ind w:left="0" w:right="-2" w:firstLine="567"/>
        <w:rPr>
          <w:sz w:val="24"/>
          <w:szCs w:val="24"/>
        </w:rPr>
      </w:pPr>
      <w:r w:rsidRPr="00985FF4">
        <w:rPr>
          <w:sz w:val="24"/>
          <w:szCs w:val="24"/>
        </w:rPr>
        <w:t>Безнадежная к взысканию задолженность списана ФСС в объеме 620,27 млн. рублей (за 9 месяцев 2016 года – 616,07 млн. рублей).</w:t>
      </w:r>
    </w:p>
    <w:p w:rsidR="00985FF4" w:rsidRPr="00985FF4" w:rsidRDefault="00985FF4" w:rsidP="00985FF4">
      <w:pPr>
        <w:widowControl w:val="0"/>
        <w:ind w:left="0" w:right="-2" w:firstLine="567"/>
        <w:rPr>
          <w:sz w:val="24"/>
          <w:szCs w:val="24"/>
        </w:rPr>
      </w:pPr>
      <w:r w:rsidRPr="00985FF4">
        <w:rPr>
          <w:sz w:val="24"/>
          <w:szCs w:val="24"/>
        </w:rPr>
        <w:t xml:space="preserve">За 9 месяцев 2017 года территориальными органами ФСС проведено более 75,70 тыс. </w:t>
      </w:r>
      <w:r w:rsidRPr="00985FF4">
        <w:rPr>
          <w:sz w:val="24"/>
          <w:szCs w:val="24"/>
        </w:rPr>
        <w:lastRenderedPageBreak/>
        <w:t>выездных проверок, нарушения выявлены по 55,48 тыс. проверкам (73,3 %), доначисления с учетом пеней и штрафов составили 326,50 млн. рублей, из которых восстановлено в бюджет ФСС 232,30 млн. рублей (71,5 %). По охваченным камеральными проверками более 11,10 млн. расчетов по начисленным и уплаченным страховым взносам доначисления составили 606,80 млн. рублей, восстановлено в бюджет ФСС 271,60 млн. рублей (44,8 %).</w:t>
      </w:r>
    </w:p>
    <w:p w:rsidR="00985FF4" w:rsidRPr="00985FF4" w:rsidRDefault="00985FF4" w:rsidP="00985FF4">
      <w:pPr>
        <w:widowControl w:val="0"/>
        <w:ind w:left="0" w:right="-2" w:firstLine="567"/>
        <w:rPr>
          <w:sz w:val="24"/>
          <w:szCs w:val="24"/>
        </w:rPr>
      </w:pPr>
      <w:r w:rsidRPr="00985FF4">
        <w:rPr>
          <w:b/>
          <w:sz w:val="24"/>
          <w:szCs w:val="24"/>
        </w:rPr>
        <w:t>3.5.</w:t>
      </w:r>
      <w:r w:rsidRPr="00985FF4">
        <w:rPr>
          <w:sz w:val="24"/>
          <w:szCs w:val="24"/>
        </w:rPr>
        <w:t xml:space="preserve"> По предварительным сведениям ФСС, </w:t>
      </w:r>
      <w:r w:rsidRPr="00985FF4">
        <w:rPr>
          <w:b/>
          <w:sz w:val="24"/>
          <w:szCs w:val="24"/>
        </w:rPr>
        <w:t>резерв страховых взносов на обязательное социальное страхование от несчастных случаев на производстве и профессиональных заболеваний</w:t>
      </w:r>
      <w:r w:rsidRPr="00985FF4">
        <w:rPr>
          <w:sz w:val="24"/>
          <w:szCs w:val="24"/>
        </w:rPr>
        <w:t xml:space="preserve"> (далее – резерв) на 1 января 2018 года составил 109 443,67 млн. рублей.</w:t>
      </w:r>
    </w:p>
    <w:p w:rsidR="00985FF4" w:rsidRPr="00985FF4" w:rsidRDefault="00985FF4" w:rsidP="00985FF4">
      <w:pPr>
        <w:ind w:left="0" w:right="-2" w:firstLine="567"/>
        <w:contextualSpacing/>
        <w:rPr>
          <w:color w:val="FF0000"/>
          <w:sz w:val="24"/>
          <w:szCs w:val="24"/>
        </w:rPr>
      </w:pPr>
      <w:r w:rsidRPr="00985FF4">
        <w:rPr>
          <w:sz w:val="24"/>
          <w:szCs w:val="24"/>
        </w:rPr>
        <w:t>Согласно отчету об объемах и о финансовых результатах размещения и расходования средств страхового резерва на осуществление обязательного социального страхования от несчастных случаев на производстве и профессиональных заболеваний, утвержденного постановлением ФСС от 11 октября 2016 г. № 121, доходы от размещения резерва за 2017 год составили 4 554,79 млн. рублей, или 138,7 % прогнозного показателя (3 283,70 млн. рублей)</w:t>
      </w:r>
      <w:r w:rsidRPr="00985FF4">
        <w:rPr>
          <w:color w:val="FF0000"/>
          <w:sz w:val="24"/>
          <w:szCs w:val="24"/>
        </w:rPr>
        <w:t>.</w:t>
      </w:r>
    </w:p>
    <w:p w:rsidR="00985FF4" w:rsidRPr="00985FF4" w:rsidRDefault="00985FF4" w:rsidP="00985FF4">
      <w:pPr>
        <w:ind w:left="0" w:right="-2" w:firstLine="567"/>
        <w:contextualSpacing/>
        <w:rPr>
          <w:sz w:val="24"/>
          <w:szCs w:val="24"/>
        </w:rPr>
      </w:pPr>
      <w:r w:rsidRPr="00985FF4">
        <w:rPr>
          <w:sz w:val="24"/>
          <w:szCs w:val="24"/>
        </w:rPr>
        <w:t>В состав доходов от размещения резерва в 2017 году включены также проценты в объеме 6,3 млн. рублей за размещение резерва в ПАО АКБ «Инвестиционный торговый банк» в период с 4 по 28 сентября 2015 года, поступившие в бюджет ФСС в соответствии с постановлением Арбитражного суда г. Москвы от 10 октября 2016 г. № А40-230161/15.</w:t>
      </w:r>
    </w:p>
    <w:p w:rsidR="00985FF4" w:rsidRPr="00985FF4" w:rsidRDefault="00985FF4" w:rsidP="00985FF4">
      <w:pPr>
        <w:ind w:left="0" w:right="-2" w:firstLine="567"/>
        <w:contextualSpacing/>
        <w:rPr>
          <w:sz w:val="24"/>
          <w:szCs w:val="24"/>
        </w:rPr>
      </w:pPr>
      <w:r w:rsidRPr="00985FF4">
        <w:rPr>
          <w:b/>
          <w:sz w:val="24"/>
          <w:szCs w:val="24"/>
        </w:rPr>
        <w:t>3.6.</w:t>
      </w:r>
      <w:r w:rsidRPr="00985FF4">
        <w:rPr>
          <w:sz w:val="24"/>
          <w:szCs w:val="24"/>
        </w:rPr>
        <w:t> </w:t>
      </w:r>
      <w:r w:rsidRPr="00985FF4">
        <w:rPr>
          <w:b/>
          <w:sz w:val="24"/>
          <w:szCs w:val="24"/>
        </w:rPr>
        <w:t xml:space="preserve">Доходы от капитализированных платежей </w:t>
      </w:r>
      <w:r w:rsidRPr="00985FF4">
        <w:rPr>
          <w:sz w:val="24"/>
          <w:szCs w:val="24"/>
        </w:rPr>
        <w:t xml:space="preserve">поступили в объеме 324,59 млн. рублей, или 84,7 % прогнозного показателя (383,15 млн. рублей), что на 198,02 млн. рублей меньше поступлений за 2016 год (522,61 млн. рублей, или 149,3 %). </w:t>
      </w:r>
    </w:p>
    <w:p w:rsidR="00985FF4" w:rsidRPr="00985FF4" w:rsidRDefault="00985FF4" w:rsidP="00985FF4">
      <w:pPr>
        <w:ind w:left="0" w:right="-2" w:firstLine="567"/>
        <w:rPr>
          <w:rFonts w:eastAsia="Times New Roman"/>
          <w:sz w:val="24"/>
          <w:szCs w:val="24"/>
        </w:rPr>
      </w:pPr>
      <w:r w:rsidRPr="00985FF4">
        <w:rPr>
          <w:rFonts w:eastAsia="Times New Roman"/>
          <w:sz w:val="24"/>
          <w:szCs w:val="24"/>
        </w:rPr>
        <w:t>Отнесение ФСС с 2007 года к кредиторам третьей очереди, а также ликвидация юридических лиц без наличия конкурсной массы лишает ФСС возможности взыскания с ликвидируемых юридических лиц рассчитанных сумм капитализированных платежей в полном объеме.</w:t>
      </w:r>
    </w:p>
    <w:p w:rsidR="00985FF4" w:rsidRPr="00985FF4" w:rsidRDefault="00985FF4" w:rsidP="00985FF4">
      <w:pPr>
        <w:ind w:left="0" w:right="-2" w:firstLine="567"/>
        <w:rPr>
          <w:rFonts w:eastAsia="Times New Roman"/>
          <w:sz w:val="24"/>
          <w:szCs w:val="24"/>
        </w:rPr>
      </w:pPr>
      <w:r w:rsidRPr="00985FF4">
        <w:rPr>
          <w:rFonts w:eastAsia="Times New Roman"/>
          <w:sz w:val="24"/>
          <w:szCs w:val="24"/>
        </w:rPr>
        <w:t xml:space="preserve">По данным ФСС, сумма капитализированных платежей, которая является возможной к взысканию, по состоянию на 1 января 2018 года рассчитана в объеме 48 460,89 млн. рублей по 4,52 тыс. юридических лиц, находящихся в стадии ликвидации и не исключенных из ЕГРЮЛ (на 1 января 2017 года – 64 440,90 млн. рублей по 4,59 тыс. юридических лиц). Условно рассчитанная сумма капитализированных платежей, не выплаченных подлежащими ликвидации юридическими лицами до завершения процедуры ликвидации и исключения из ЕГРЮЛ, составляет 185 270,94 млн. рублей (на 1 января 2017 года – 177 948,40 млн. рублей). </w:t>
      </w:r>
    </w:p>
    <w:p w:rsidR="00985FF4" w:rsidRPr="00985FF4" w:rsidRDefault="00985FF4" w:rsidP="004F5C03">
      <w:pPr>
        <w:spacing w:line="372" w:lineRule="auto"/>
        <w:ind w:left="0" w:right="0" w:firstLine="567"/>
        <w:rPr>
          <w:rFonts w:eastAsia="Times New Roman"/>
          <w:b/>
          <w:sz w:val="24"/>
          <w:szCs w:val="24"/>
        </w:rPr>
      </w:pPr>
      <w:r w:rsidRPr="00985FF4">
        <w:rPr>
          <w:b/>
          <w:sz w:val="24"/>
          <w:szCs w:val="24"/>
        </w:rPr>
        <w:t>3</w:t>
      </w:r>
      <w:r w:rsidRPr="00985FF4">
        <w:rPr>
          <w:rFonts w:eastAsia="Times New Roman"/>
          <w:b/>
          <w:sz w:val="24"/>
          <w:szCs w:val="24"/>
        </w:rPr>
        <w:t>.7.</w:t>
      </w:r>
      <w:r w:rsidRPr="00985FF4">
        <w:rPr>
          <w:rFonts w:eastAsia="Times New Roman"/>
          <w:sz w:val="24"/>
          <w:szCs w:val="24"/>
        </w:rPr>
        <w:t xml:space="preserve"> В бюджет ФСС </w:t>
      </w:r>
      <w:r w:rsidRPr="00985FF4">
        <w:rPr>
          <w:rFonts w:eastAsia="Times New Roman"/>
          <w:b/>
          <w:sz w:val="24"/>
          <w:szCs w:val="24"/>
        </w:rPr>
        <w:t xml:space="preserve">поступили не планировавшиеся Федеральным законом </w:t>
      </w:r>
      <w:r w:rsidRPr="00985FF4">
        <w:rPr>
          <w:rFonts w:eastAsia="Times New Roman"/>
          <w:b/>
          <w:sz w:val="24"/>
          <w:szCs w:val="24"/>
        </w:rPr>
        <w:br/>
        <w:t>№ 417-ФЗ доходы в объеме 176,00 млн. рублей</w:t>
      </w:r>
      <w:r w:rsidRPr="00985FF4">
        <w:rPr>
          <w:rFonts w:eastAsia="Times New Roman"/>
          <w:sz w:val="24"/>
          <w:szCs w:val="24"/>
        </w:rPr>
        <w:t xml:space="preserve">, из которых 7,65 млн. рублей составили </w:t>
      </w:r>
      <w:r w:rsidRPr="00985FF4">
        <w:rPr>
          <w:rFonts w:eastAsia="Times New Roman"/>
          <w:sz w:val="24"/>
          <w:szCs w:val="24"/>
        </w:rPr>
        <w:lastRenderedPageBreak/>
        <w:t>налоги на совокупный доход, 2,91 млн. рублей – доходы от продажи материальных и нематериальных активов и 165 млн. рублей</w:t>
      </w:r>
      <w:r w:rsidRPr="00985FF4">
        <w:rPr>
          <w:rFonts w:eastAsia="Times New Roman"/>
          <w:sz w:val="24"/>
          <w:szCs w:val="24"/>
        </w:rPr>
        <w:softHyphen/>
        <w:t xml:space="preserve"> – штрафы, санкции, возмещение ущерба. </w:t>
      </w:r>
      <w:r w:rsidRPr="00985FF4">
        <w:rPr>
          <w:rFonts w:eastAsia="Times New Roman"/>
          <w:b/>
          <w:sz w:val="24"/>
          <w:szCs w:val="24"/>
        </w:rPr>
        <w:t>Поступления этих доходов подтверждает высказанное Счетной палатой при формировании бюджета ФСС на 2017 год замечание о том, что в целом доходы бюджета ФСС занижены на сумму поступлений по указанным видам доходов.</w:t>
      </w:r>
    </w:p>
    <w:p w:rsidR="00985FF4" w:rsidRPr="00985FF4" w:rsidRDefault="00985FF4" w:rsidP="004F5C03">
      <w:pPr>
        <w:spacing w:line="372" w:lineRule="auto"/>
        <w:ind w:left="0" w:right="0" w:firstLine="567"/>
        <w:contextualSpacing/>
        <w:rPr>
          <w:sz w:val="24"/>
          <w:szCs w:val="24"/>
        </w:rPr>
      </w:pPr>
      <w:r w:rsidRPr="00985FF4">
        <w:rPr>
          <w:b/>
          <w:sz w:val="24"/>
          <w:szCs w:val="24"/>
        </w:rPr>
        <w:t>3.8.</w:t>
      </w:r>
      <w:r w:rsidRPr="00985FF4">
        <w:rPr>
          <w:sz w:val="24"/>
          <w:szCs w:val="24"/>
        </w:rPr>
        <w:t> </w:t>
      </w:r>
      <w:r w:rsidRPr="00985FF4">
        <w:rPr>
          <w:b/>
          <w:sz w:val="24"/>
          <w:szCs w:val="24"/>
        </w:rPr>
        <w:t>Межбюджетные трансферты из федерального бюджета</w:t>
      </w:r>
      <w:r w:rsidRPr="00985FF4">
        <w:rPr>
          <w:sz w:val="24"/>
          <w:szCs w:val="24"/>
        </w:rPr>
        <w:t xml:space="preserve"> поступили в бюджет ФСС в объеме 50 082,61 млн. рублей, что на 7 108,38 млн. рублей, или на 16,5 %, больше объема бюджетных ассигнований, утвержденных Федеральным законом № 417-ФЗ (42 974,23 млн. рублей). Увеличение межбюджетных трансфертов обусловлено поступлением в бюджет ФСС средств федерального бюджета на оказание гражданам государственной социальной помощи в виде оплаты стоимости путевок на санаторно-курортное лечение, включая проезд к месту лечения и обратно, не предусмотренных Федеральным законом № 417-ФЗ, в объеме 4 507,06 млн. рублей и дополнительных средств на обеспечение инвалидов техническими средствами реабилитации в связи с внесением соответствующих изменений в Федеральный закон от 19 декабря 2016 г. № 415-ФЗ «О федеральном бюджете на 2017 год и на плановый период 2018 и 2019 годов» в объеме 2 601,32 млн. рублей.</w:t>
      </w:r>
    </w:p>
    <w:p w:rsidR="00985FF4" w:rsidRPr="00985FF4" w:rsidRDefault="00985FF4" w:rsidP="004F5C03">
      <w:pPr>
        <w:spacing w:line="372" w:lineRule="auto"/>
        <w:ind w:left="0" w:right="0" w:firstLine="567"/>
        <w:contextualSpacing/>
        <w:rPr>
          <w:sz w:val="24"/>
          <w:szCs w:val="24"/>
        </w:rPr>
      </w:pPr>
      <w:r w:rsidRPr="00985FF4">
        <w:rPr>
          <w:sz w:val="24"/>
          <w:szCs w:val="24"/>
        </w:rPr>
        <w:t xml:space="preserve">Из бюджета Федерального фонда обязательного медицинского страхования (далее – ФОМС) поступило 16 085,63 млн. рублей, или 89 % показателя, утвержденного Федеральным законом № 417-ФЗ (18 081,40 млн. рублей). </w:t>
      </w:r>
    </w:p>
    <w:p w:rsidR="00985FF4" w:rsidRPr="00985FF4" w:rsidRDefault="00985FF4" w:rsidP="004F5C03">
      <w:pPr>
        <w:spacing w:line="240" w:lineRule="auto"/>
        <w:ind w:left="0" w:right="0" w:firstLine="567"/>
        <w:contextualSpacing/>
        <w:rPr>
          <w:sz w:val="24"/>
          <w:szCs w:val="24"/>
        </w:rPr>
      </w:pPr>
    </w:p>
    <w:p w:rsidR="00985FF4" w:rsidRPr="00985FF4" w:rsidRDefault="00985FF4" w:rsidP="004F5C03">
      <w:pPr>
        <w:spacing w:line="240" w:lineRule="auto"/>
        <w:ind w:left="0" w:right="0"/>
        <w:contextualSpacing/>
        <w:jc w:val="center"/>
        <w:rPr>
          <w:b/>
          <w:sz w:val="24"/>
          <w:szCs w:val="24"/>
        </w:rPr>
      </w:pPr>
      <w:r w:rsidRPr="00985FF4">
        <w:rPr>
          <w:b/>
          <w:sz w:val="24"/>
          <w:szCs w:val="24"/>
        </w:rPr>
        <w:t>4. Анализ исполнения расходов бюджета ФСС</w:t>
      </w:r>
    </w:p>
    <w:p w:rsidR="00985FF4" w:rsidRPr="00985FF4" w:rsidRDefault="00985FF4" w:rsidP="004F5C03">
      <w:pPr>
        <w:spacing w:line="240" w:lineRule="auto"/>
        <w:ind w:left="0" w:right="0"/>
        <w:contextualSpacing/>
        <w:rPr>
          <w:b/>
          <w:sz w:val="24"/>
          <w:szCs w:val="24"/>
        </w:rPr>
      </w:pPr>
    </w:p>
    <w:p w:rsidR="00985FF4" w:rsidRPr="00985FF4" w:rsidRDefault="00985FF4" w:rsidP="004F5C03">
      <w:pPr>
        <w:spacing w:line="372" w:lineRule="auto"/>
        <w:ind w:left="0" w:right="0" w:firstLine="567"/>
        <w:contextualSpacing/>
        <w:rPr>
          <w:sz w:val="24"/>
          <w:szCs w:val="24"/>
        </w:rPr>
      </w:pPr>
      <w:r w:rsidRPr="00985FF4">
        <w:rPr>
          <w:b/>
          <w:sz w:val="24"/>
          <w:szCs w:val="24"/>
        </w:rPr>
        <w:t>4.1.</w:t>
      </w:r>
      <w:r w:rsidRPr="00985FF4">
        <w:rPr>
          <w:sz w:val="24"/>
          <w:szCs w:val="24"/>
        </w:rPr>
        <w:t xml:space="preserve"> По состоянию на 31 декабря 2017 года </w:t>
      </w:r>
      <w:r w:rsidRPr="00985FF4">
        <w:rPr>
          <w:b/>
          <w:sz w:val="24"/>
          <w:szCs w:val="24"/>
        </w:rPr>
        <w:t>объем бюджетных ассигнований сводной росписи бюджета ФСС</w:t>
      </w:r>
      <w:r w:rsidRPr="00985FF4">
        <w:rPr>
          <w:sz w:val="24"/>
          <w:szCs w:val="24"/>
        </w:rPr>
        <w:t xml:space="preserve"> (далее </w:t>
      </w:r>
      <w:r w:rsidRPr="00985FF4">
        <w:rPr>
          <w:sz w:val="24"/>
          <w:szCs w:val="24"/>
        </w:rPr>
        <w:softHyphen/>
      </w:r>
      <w:r w:rsidRPr="00985FF4">
        <w:rPr>
          <w:bCs/>
          <w:sz w:val="24"/>
          <w:szCs w:val="24"/>
        </w:rPr>
        <w:t>–</w:t>
      </w:r>
      <w:r w:rsidRPr="00985FF4">
        <w:rPr>
          <w:sz w:val="24"/>
          <w:szCs w:val="24"/>
        </w:rPr>
        <w:t xml:space="preserve"> СБР) составил 697 692,89 млн. рублей, что на 14 287,46 млн. рублей, или на 2,1 %, больше объема бюджетных ассигнований, утвержденного Федеральным законом № 417-ФЗ (683 405,43 млн. рублей). </w:t>
      </w:r>
    </w:p>
    <w:p w:rsidR="00985FF4" w:rsidRPr="00985FF4" w:rsidRDefault="00985FF4" w:rsidP="004F5C03">
      <w:pPr>
        <w:spacing w:line="372" w:lineRule="auto"/>
        <w:ind w:left="0" w:right="0" w:firstLine="567"/>
        <w:rPr>
          <w:sz w:val="24"/>
          <w:szCs w:val="24"/>
        </w:rPr>
      </w:pPr>
      <w:r w:rsidRPr="00985FF4">
        <w:rPr>
          <w:sz w:val="24"/>
          <w:szCs w:val="24"/>
        </w:rPr>
        <w:t xml:space="preserve">Объем положительных изменений за 2017 год составил 20 723,59 млн. рублей, или 3 % показателя СБР. </w:t>
      </w:r>
    </w:p>
    <w:p w:rsidR="00985FF4" w:rsidRPr="00985FF4" w:rsidRDefault="00985FF4" w:rsidP="004F5C03">
      <w:pPr>
        <w:spacing w:line="372" w:lineRule="auto"/>
        <w:ind w:left="0" w:right="0" w:firstLine="567"/>
        <w:rPr>
          <w:sz w:val="24"/>
          <w:szCs w:val="24"/>
        </w:rPr>
      </w:pPr>
      <w:r w:rsidRPr="00985FF4">
        <w:rPr>
          <w:sz w:val="24"/>
          <w:szCs w:val="24"/>
        </w:rPr>
        <w:t xml:space="preserve">Наибольшее увеличение бюджетных ассигнований СБР за 2017 год произведено: </w:t>
      </w:r>
    </w:p>
    <w:p w:rsidR="00985FF4" w:rsidRPr="00985FF4" w:rsidRDefault="00985FF4" w:rsidP="004F5C03">
      <w:pPr>
        <w:spacing w:line="372" w:lineRule="auto"/>
        <w:ind w:left="0" w:right="0" w:firstLine="567"/>
        <w:rPr>
          <w:sz w:val="24"/>
          <w:szCs w:val="24"/>
        </w:rPr>
      </w:pPr>
      <w:r w:rsidRPr="00985FF4">
        <w:rPr>
          <w:sz w:val="24"/>
          <w:szCs w:val="24"/>
        </w:rPr>
        <w:t>по КБК 10 03 03 1 24 30910 «Пособия по временной нетрудоспособности по обязательному социальному страхованию на случай временной нетрудоспособности и в связи с материнством» – на 10 274,25 млн. рублей (пункт 5 части 1 статьи 7 Федерального закона № 417-ФЗ);</w:t>
      </w:r>
    </w:p>
    <w:p w:rsidR="00985FF4" w:rsidRPr="00985FF4" w:rsidRDefault="00985FF4" w:rsidP="004F5C03">
      <w:pPr>
        <w:spacing w:line="372" w:lineRule="auto"/>
        <w:ind w:left="0" w:right="0" w:firstLine="567"/>
        <w:contextualSpacing/>
        <w:rPr>
          <w:sz w:val="24"/>
          <w:szCs w:val="24"/>
        </w:rPr>
      </w:pPr>
      <w:r w:rsidRPr="00985FF4">
        <w:rPr>
          <w:sz w:val="24"/>
          <w:szCs w:val="24"/>
        </w:rPr>
        <w:lastRenderedPageBreak/>
        <w:t xml:space="preserve">по КБК 10 03 03 1 06 0000 «Предоставление отдельным категориям граждан  государственной социальной помощи в виде набора социальных услуг в части оплаты санаторно-курортного лечения, а также проезда на междугородном транспорте к месту лечения и обратно, а также проезда на железнодорожном транспорте пригородного сообщения» с учетом остатка за 2016 год – на 4 609,36 млн. рублей (пункт 1 части 6 статьи 7 Федерального закона № 417-ФЗ, письма Минфина России от 16 января 2017 г. </w:t>
      </w:r>
      <w:r w:rsidRPr="00985FF4">
        <w:rPr>
          <w:sz w:val="24"/>
          <w:szCs w:val="24"/>
        </w:rPr>
        <w:br/>
        <w:t xml:space="preserve">№ 12-07-11/1215, от 4 августа 2017 г. № 12-07-09/50053, от 23 августа 2017 г. </w:t>
      </w:r>
      <w:r w:rsidRPr="00985FF4">
        <w:rPr>
          <w:sz w:val="24"/>
          <w:szCs w:val="24"/>
        </w:rPr>
        <w:br/>
        <w:t>№ 12-07-11/53997, от 16 ноября 2017 г. № 12-07-09/75759);</w:t>
      </w:r>
    </w:p>
    <w:p w:rsidR="00985FF4" w:rsidRPr="00985FF4" w:rsidRDefault="00985FF4" w:rsidP="004F5C03">
      <w:pPr>
        <w:spacing w:line="372" w:lineRule="auto"/>
        <w:ind w:left="0" w:right="0" w:firstLine="567"/>
        <w:contextualSpacing/>
        <w:rPr>
          <w:sz w:val="24"/>
          <w:szCs w:val="24"/>
        </w:rPr>
      </w:pPr>
      <w:r w:rsidRPr="00985FF4">
        <w:rPr>
          <w:sz w:val="24"/>
          <w:szCs w:val="24"/>
        </w:rPr>
        <w:t>по КБК 10 03 04 2 02 39570 «Обеспечение инвалидов техническими средствами реабилитации, включая изготовление и ремонт протезно-ортопедических изделий» – на 2 846,44 млн. рублей, из которых 245,11 млн. рублей за счет остатков неиспользованных средств федерального бюджета в 2016 году (пункты 1 и 2 части 6 статьи 7 Федерального закона № 417-ФЗ), 960,50 млн. рублей в соответствии с увеличением объема межбюджетного трансферта Федеральным законом от 1 июля 2017 г. № 157-ФЗ «О внесении изменений в Федеральный закон «О федеральном бюджете на 2017 год и на плановый период 2018 и  2019 годов» и 1 640,79 млн. рублей в соответствии с Федеральным законом от 14 ноября 2017 г. № 326-ФЗ «О внесении изменений в Федеральный закон «О федеральном бюджете на 2017 год и на плановый период 2018 и 2019 годов»;</w:t>
      </w:r>
    </w:p>
    <w:p w:rsidR="00985FF4" w:rsidRPr="00985FF4" w:rsidRDefault="00985FF4" w:rsidP="004F5C03">
      <w:pPr>
        <w:spacing w:line="372" w:lineRule="auto"/>
        <w:ind w:left="0" w:right="0" w:firstLine="567"/>
        <w:contextualSpacing/>
        <w:rPr>
          <w:sz w:val="24"/>
          <w:szCs w:val="24"/>
        </w:rPr>
      </w:pPr>
      <w:r w:rsidRPr="00985FF4">
        <w:rPr>
          <w:sz w:val="24"/>
          <w:szCs w:val="24"/>
        </w:rPr>
        <w:t>по КБК 10 03 01 4 01 39640 «Оплата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 за счет остатков неиспользованных средств бюджета ФОМС в 2016 году – на 1 612,93 млн. рублей (пункт 4 части 6 статьи 7 Федерального закона № 417-ФЗ).</w:t>
      </w:r>
    </w:p>
    <w:p w:rsidR="00985FF4" w:rsidRPr="00985FF4" w:rsidRDefault="00985FF4" w:rsidP="004F5C03">
      <w:pPr>
        <w:spacing w:line="372" w:lineRule="auto"/>
        <w:ind w:left="0" w:right="0" w:firstLine="567"/>
        <w:contextualSpacing/>
        <w:rPr>
          <w:sz w:val="24"/>
          <w:szCs w:val="24"/>
        </w:rPr>
      </w:pPr>
      <w:r w:rsidRPr="00985FF4">
        <w:rPr>
          <w:sz w:val="24"/>
          <w:szCs w:val="24"/>
        </w:rPr>
        <w:t>Показатели СБР были сокращены:</w:t>
      </w:r>
    </w:p>
    <w:p w:rsidR="00985FF4" w:rsidRPr="00985FF4" w:rsidRDefault="00985FF4" w:rsidP="004F5C03">
      <w:pPr>
        <w:spacing w:line="372" w:lineRule="auto"/>
        <w:ind w:left="0" w:right="0" w:firstLine="567"/>
        <w:contextualSpacing/>
        <w:rPr>
          <w:sz w:val="24"/>
          <w:szCs w:val="24"/>
        </w:rPr>
      </w:pPr>
      <w:r w:rsidRPr="00985FF4">
        <w:rPr>
          <w:sz w:val="24"/>
          <w:szCs w:val="24"/>
        </w:rPr>
        <w:t xml:space="preserve">по КБК 10 03 03 3 01 30920 «Пособия по беременности и родам гражданам, подлежащим обязательному социальному страхованию на случай временной нетрудоспособности и в связи с материнством» – на 4 469,75 млн. рублей (статья 217 Бюджетного кодекса Российской Федерации); </w:t>
      </w:r>
    </w:p>
    <w:p w:rsidR="00985FF4" w:rsidRPr="00985FF4" w:rsidRDefault="00985FF4" w:rsidP="004F5C03">
      <w:pPr>
        <w:spacing w:line="372" w:lineRule="auto"/>
        <w:ind w:left="0" w:right="0" w:firstLine="567"/>
        <w:contextualSpacing/>
        <w:rPr>
          <w:sz w:val="24"/>
          <w:szCs w:val="24"/>
        </w:rPr>
      </w:pPr>
      <w:r w:rsidRPr="00985FF4">
        <w:rPr>
          <w:sz w:val="24"/>
          <w:szCs w:val="24"/>
        </w:rPr>
        <w:t>по КБК 10 03 03 3 01 30830 «Пособия при рождении ребенка гражданам, подлежащим обязательному социальному страхованию на случай временной нетрудоспособности и в связи с материнством»</w:t>
      </w:r>
      <w:r w:rsidRPr="00985FF4">
        <w:rPr>
          <w:rFonts w:eastAsia="Times New Roman"/>
          <w:sz w:val="24"/>
          <w:szCs w:val="24"/>
        </w:rPr>
        <w:t xml:space="preserve"> </w:t>
      </w:r>
      <w:r w:rsidRPr="00985FF4">
        <w:rPr>
          <w:sz w:val="24"/>
          <w:szCs w:val="24"/>
        </w:rPr>
        <w:t>– на 1 880,77 млн. рублей (статья 217 Бюджетного кодекса Российской Федерации);</w:t>
      </w:r>
    </w:p>
    <w:p w:rsidR="00985FF4" w:rsidRPr="00985FF4" w:rsidRDefault="00985FF4" w:rsidP="004F5C03">
      <w:pPr>
        <w:spacing w:line="372" w:lineRule="auto"/>
        <w:ind w:left="0" w:right="0" w:firstLine="567"/>
        <w:contextualSpacing/>
        <w:rPr>
          <w:sz w:val="24"/>
          <w:szCs w:val="24"/>
        </w:rPr>
      </w:pPr>
      <w:r w:rsidRPr="00985FF4">
        <w:rPr>
          <w:sz w:val="24"/>
          <w:szCs w:val="24"/>
        </w:rPr>
        <w:lastRenderedPageBreak/>
        <w:t>по КБК 10 03 03 3 01 30840 «Единовременные пособия женщинам, вставшим на учет в медицинских учреждениях в ранние сроки беременности, подлежащим обязательному социальному страхованию на случай временной нетрудоспособности и в связи с материнством» – на 44,12 млн. рублей (статья 217 Бюджетного кодекса Российской Федерации).</w:t>
      </w:r>
    </w:p>
    <w:p w:rsidR="00985FF4" w:rsidRPr="00985FF4" w:rsidRDefault="00985FF4" w:rsidP="004F5C03">
      <w:pPr>
        <w:spacing w:line="372" w:lineRule="auto"/>
        <w:ind w:left="0" w:right="0" w:firstLine="567"/>
        <w:contextualSpacing/>
        <w:rPr>
          <w:sz w:val="24"/>
          <w:szCs w:val="24"/>
        </w:rPr>
      </w:pPr>
      <w:r w:rsidRPr="00985FF4">
        <w:rPr>
          <w:b/>
          <w:sz w:val="24"/>
          <w:szCs w:val="24"/>
        </w:rPr>
        <w:t>4.2.</w:t>
      </w:r>
      <w:r w:rsidRPr="00985FF4">
        <w:rPr>
          <w:sz w:val="24"/>
          <w:szCs w:val="24"/>
        </w:rPr>
        <w:t> </w:t>
      </w:r>
      <w:r w:rsidRPr="00985FF4">
        <w:rPr>
          <w:b/>
          <w:sz w:val="24"/>
          <w:szCs w:val="24"/>
        </w:rPr>
        <w:t xml:space="preserve">Кассовые расходы </w:t>
      </w:r>
      <w:r w:rsidRPr="00985FF4">
        <w:rPr>
          <w:sz w:val="24"/>
          <w:szCs w:val="24"/>
        </w:rPr>
        <w:t>за 2017 год составили 264 155,83 млн. рублей, или 38,7 % показателя, утвержденного Федеральным законом № 417-ФЗ (683 405,43 млн. рублей), и 37,9 % показателя СБР.</w:t>
      </w:r>
    </w:p>
    <w:p w:rsidR="00985FF4" w:rsidRPr="00985FF4" w:rsidRDefault="00985FF4" w:rsidP="004F5C03">
      <w:pPr>
        <w:spacing w:line="372" w:lineRule="auto"/>
        <w:ind w:left="0" w:right="0" w:firstLine="567"/>
        <w:contextualSpacing/>
        <w:rPr>
          <w:sz w:val="24"/>
          <w:szCs w:val="24"/>
        </w:rPr>
      </w:pPr>
      <w:r w:rsidRPr="00985FF4">
        <w:rPr>
          <w:sz w:val="24"/>
          <w:szCs w:val="24"/>
        </w:rPr>
        <w:t>По сравнению с 2016 годом объем расходов увеличился</w:t>
      </w:r>
      <w:r w:rsidRPr="00985FF4">
        <w:rPr>
          <w:b/>
          <w:sz w:val="24"/>
          <w:szCs w:val="24"/>
        </w:rPr>
        <w:t xml:space="preserve"> </w:t>
      </w:r>
      <w:r w:rsidRPr="00985FF4">
        <w:rPr>
          <w:sz w:val="24"/>
          <w:szCs w:val="24"/>
        </w:rPr>
        <w:t>на 34 169,70 млн. рублей, или на 15 %</w:t>
      </w:r>
      <w:r w:rsidRPr="00985FF4">
        <w:rPr>
          <w:color w:val="FF0000"/>
          <w:sz w:val="24"/>
          <w:szCs w:val="24"/>
        </w:rPr>
        <w:t xml:space="preserve"> </w:t>
      </w:r>
      <w:r w:rsidRPr="00985FF4">
        <w:rPr>
          <w:sz w:val="24"/>
          <w:szCs w:val="24"/>
        </w:rPr>
        <w:t xml:space="preserve">(за 2016 год израсходовано 229 986,13 млн. рублей, или 35,5 %). </w:t>
      </w:r>
    </w:p>
    <w:p w:rsidR="00985FF4" w:rsidRPr="00985FF4" w:rsidRDefault="00985FF4" w:rsidP="004F5C03">
      <w:pPr>
        <w:spacing w:line="372" w:lineRule="auto"/>
        <w:ind w:left="0" w:right="0" w:firstLine="567"/>
        <w:rPr>
          <w:rFonts w:eastAsia="Times New Roman"/>
          <w:sz w:val="24"/>
          <w:szCs w:val="24"/>
        </w:rPr>
      </w:pPr>
      <w:r w:rsidRPr="00985FF4">
        <w:rPr>
          <w:rFonts w:eastAsia="Times New Roman"/>
          <w:sz w:val="24"/>
          <w:szCs w:val="24"/>
        </w:rPr>
        <w:t>Информация о кассовых расходах по основным разделам и подразделам бюджетной классификации расходов представлена в следующей таблице.</w:t>
      </w:r>
    </w:p>
    <w:tbl>
      <w:tblPr>
        <w:tblW w:w="9660" w:type="dxa"/>
        <w:tblInd w:w="93" w:type="dxa"/>
        <w:tblLayout w:type="fixed"/>
        <w:tblLook w:val="04A0" w:firstRow="1" w:lastRow="0" w:firstColumn="1" w:lastColumn="0" w:noHBand="0" w:noVBand="1"/>
      </w:tblPr>
      <w:tblGrid>
        <w:gridCol w:w="4555"/>
        <w:gridCol w:w="567"/>
        <w:gridCol w:w="567"/>
        <w:gridCol w:w="1130"/>
        <w:gridCol w:w="856"/>
        <w:gridCol w:w="1129"/>
        <w:gridCol w:w="856"/>
      </w:tblGrid>
      <w:tr w:rsidR="00985FF4" w:rsidRPr="00985FF4" w:rsidTr="00BD0352">
        <w:trPr>
          <w:trHeight w:val="191"/>
          <w:tblHeader/>
        </w:trPr>
        <w:tc>
          <w:tcPr>
            <w:tcW w:w="4555" w:type="dxa"/>
            <w:vMerge w:val="restart"/>
            <w:tcBorders>
              <w:top w:val="single" w:sz="4" w:space="0" w:color="auto"/>
              <w:left w:val="single" w:sz="4" w:space="0" w:color="auto"/>
              <w:bottom w:val="single" w:sz="4" w:space="0" w:color="auto"/>
              <w:right w:val="single" w:sz="4" w:space="0" w:color="auto"/>
            </w:tcBorders>
            <w:noWrap/>
            <w:vAlign w:val="bottom"/>
            <w:hideMark/>
          </w:tcPr>
          <w:p w:rsidR="00985FF4" w:rsidRPr="00985FF4" w:rsidRDefault="00985FF4" w:rsidP="00985FF4">
            <w:pPr>
              <w:spacing w:line="240" w:lineRule="auto"/>
              <w:ind w:left="0" w:right="0" w:firstLine="0"/>
              <w:jc w:val="center"/>
              <w:rPr>
                <w:rFonts w:eastAsia="Times New Roman"/>
                <w:sz w:val="14"/>
                <w:szCs w:val="14"/>
              </w:rPr>
            </w:pPr>
            <w:r w:rsidRPr="00985FF4">
              <w:rPr>
                <w:rFonts w:eastAsia="Times New Roman"/>
                <w:sz w:val="14"/>
                <w:szCs w:val="14"/>
              </w:rPr>
              <w:t>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bCs/>
                <w:sz w:val="20"/>
                <w:szCs w:val="20"/>
              </w:rPr>
            </w:pPr>
            <w:r w:rsidRPr="00985FF4">
              <w:rPr>
                <w:rFonts w:eastAsia="Times New Roman"/>
                <w:b/>
                <w:bCs/>
                <w:sz w:val="20"/>
                <w:szCs w:val="20"/>
              </w:rPr>
              <w:t>РЗ</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bCs/>
                <w:sz w:val="20"/>
                <w:szCs w:val="20"/>
              </w:rPr>
            </w:pPr>
            <w:r w:rsidRPr="00985FF4">
              <w:rPr>
                <w:rFonts w:eastAsia="Times New Roman"/>
                <w:b/>
                <w:bCs/>
                <w:sz w:val="20"/>
                <w:szCs w:val="20"/>
              </w:rPr>
              <w:t>ПР</w:t>
            </w:r>
          </w:p>
        </w:tc>
        <w:tc>
          <w:tcPr>
            <w:tcW w:w="1986" w:type="dxa"/>
            <w:gridSpan w:val="2"/>
            <w:tcBorders>
              <w:top w:val="single" w:sz="4" w:space="0" w:color="auto"/>
              <w:left w:val="nil"/>
              <w:bottom w:val="single" w:sz="4" w:space="0" w:color="auto"/>
              <w:right w:val="single" w:sz="4" w:space="0" w:color="auto"/>
            </w:tcBorders>
            <w:noWrap/>
            <w:vAlign w:val="bottom"/>
            <w:hideMark/>
          </w:tcPr>
          <w:p w:rsidR="00985FF4" w:rsidRPr="00985FF4" w:rsidRDefault="00985FF4" w:rsidP="00985FF4">
            <w:pPr>
              <w:spacing w:line="240" w:lineRule="auto"/>
              <w:ind w:left="0" w:right="0" w:firstLine="0"/>
              <w:jc w:val="center"/>
              <w:rPr>
                <w:rFonts w:eastAsia="Times New Roman"/>
                <w:b/>
                <w:bCs/>
                <w:sz w:val="16"/>
                <w:szCs w:val="16"/>
              </w:rPr>
            </w:pPr>
            <w:r w:rsidRPr="00985FF4">
              <w:rPr>
                <w:rFonts w:eastAsia="Times New Roman"/>
                <w:b/>
                <w:bCs/>
                <w:sz w:val="16"/>
                <w:szCs w:val="16"/>
              </w:rPr>
              <w:t>За 2016 год</w:t>
            </w:r>
          </w:p>
        </w:tc>
        <w:tc>
          <w:tcPr>
            <w:tcW w:w="1985" w:type="dxa"/>
            <w:gridSpan w:val="2"/>
            <w:tcBorders>
              <w:top w:val="single" w:sz="4" w:space="0" w:color="auto"/>
              <w:left w:val="nil"/>
              <w:bottom w:val="single" w:sz="4" w:space="0" w:color="auto"/>
              <w:right w:val="single" w:sz="4" w:space="0" w:color="auto"/>
            </w:tcBorders>
            <w:vAlign w:val="bottom"/>
            <w:hideMark/>
          </w:tcPr>
          <w:p w:rsidR="00985FF4" w:rsidRPr="00985FF4" w:rsidRDefault="00985FF4" w:rsidP="00985FF4">
            <w:pPr>
              <w:spacing w:line="240" w:lineRule="auto"/>
              <w:ind w:left="0" w:right="0" w:firstLine="0"/>
              <w:jc w:val="center"/>
              <w:rPr>
                <w:rFonts w:eastAsia="Times New Roman"/>
                <w:b/>
                <w:bCs/>
                <w:sz w:val="16"/>
                <w:szCs w:val="16"/>
              </w:rPr>
            </w:pPr>
            <w:r w:rsidRPr="00985FF4">
              <w:rPr>
                <w:rFonts w:eastAsia="Times New Roman"/>
                <w:b/>
                <w:bCs/>
                <w:sz w:val="16"/>
                <w:szCs w:val="16"/>
              </w:rPr>
              <w:t>За 2017 год</w:t>
            </w:r>
          </w:p>
        </w:tc>
      </w:tr>
      <w:tr w:rsidR="00985FF4" w:rsidRPr="00985FF4" w:rsidTr="00BD0352">
        <w:trPr>
          <w:trHeight w:val="70"/>
          <w:tblHeader/>
        </w:trPr>
        <w:tc>
          <w:tcPr>
            <w:tcW w:w="4555" w:type="dxa"/>
            <w:vMerge/>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20"/>
                <w:szCs w:val="20"/>
              </w:rPr>
            </w:pPr>
          </w:p>
        </w:tc>
        <w:tc>
          <w:tcPr>
            <w:tcW w:w="1130" w:type="dxa"/>
            <w:tcBorders>
              <w:top w:val="single" w:sz="4" w:space="0" w:color="auto"/>
              <w:left w:val="nil"/>
              <w:bottom w:val="single" w:sz="4" w:space="0" w:color="auto"/>
              <w:right w:val="single" w:sz="4" w:space="0" w:color="auto"/>
            </w:tcBorders>
            <w:noWrap/>
            <w:vAlign w:val="center"/>
            <w:hideMark/>
          </w:tcPr>
          <w:p w:rsidR="00985FF4" w:rsidRPr="00985FF4" w:rsidRDefault="00985FF4" w:rsidP="00985FF4">
            <w:pPr>
              <w:spacing w:line="240" w:lineRule="auto"/>
              <w:ind w:left="0" w:right="0" w:firstLine="0"/>
              <w:jc w:val="center"/>
              <w:rPr>
                <w:rFonts w:eastAsia="Times New Roman"/>
                <w:bCs/>
                <w:sz w:val="12"/>
                <w:szCs w:val="12"/>
              </w:rPr>
            </w:pPr>
            <w:r w:rsidRPr="00985FF4">
              <w:rPr>
                <w:rFonts w:eastAsia="Times New Roman"/>
                <w:bCs/>
                <w:sz w:val="12"/>
                <w:szCs w:val="12"/>
              </w:rPr>
              <w:t>млн. рублей</w:t>
            </w:r>
          </w:p>
        </w:tc>
        <w:tc>
          <w:tcPr>
            <w:tcW w:w="856"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spacing w:line="240" w:lineRule="auto"/>
              <w:ind w:left="0" w:right="0" w:firstLine="0"/>
              <w:jc w:val="center"/>
              <w:rPr>
                <w:rFonts w:eastAsia="Times New Roman"/>
                <w:bCs/>
                <w:sz w:val="12"/>
                <w:szCs w:val="12"/>
              </w:rPr>
            </w:pPr>
            <w:r w:rsidRPr="00985FF4">
              <w:rPr>
                <w:rFonts w:eastAsia="Times New Roman"/>
                <w:bCs/>
                <w:sz w:val="12"/>
                <w:szCs w:val="12"/>
              </w:rPr>
              <w:t xml:space="preserve">% показателя в законе </w:t>
            </w:r>
          </w:p>
        </w:tc>
        <w:tc>
          <w:tcPr>
            <w:tcW w:w="1129"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Cs/>
                <w:sz w:val="12"/>
                <w:szCs w:val="12"/>
              </w:rPr>
            </w:pPr>
            <w:r w:rsidRPr="00985FF4">
              <w:rPr>
                <w:rFonts w:eastAsia="Times New Roman"/>
                <w:bCs/>
                <w:sz w:val="12"/>
                <w:szCs w:val="12"/>
              </w:rPr>
              <w:t>млн. рублей</w:t>
            </w:r>
          </w:p>
        </w:tc>
        <w:tc>
          <w:tcPr>
            <w:tcW w:w="856"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spacing w:line="240" w:lineRule="auto"/>
              <w:ind w:left="0" w:right="0" w:firstLine="0"/>
              <w:jc w:val="center"/>
              <w:rPr>
                <w:rFonts w:eastAsia="Times New Roman"/>
                <w:bCs/>
                <w:sz w:val="12"/>
                <w:szCs w:val="12"/>
              </w:rPr>
            </w:pPr>
            <w:r w:rsidRPr="00985FF4">
              <w:rPr>
                <w:rFonts w:eastAsia="Times New Roman"/>
                <w:bCs/>
                <w:sz w:val="12"/>
                <w:szCs w:val="12"/>
              </w:rPr>
              <w:t xml:space="preserve">% показателя в законе </w:t>
            </w:r>
          </w:p>
        </w:tc>
      </w:tr>
      <w:tr w:rsidR="00985FF4" w:rsidRPr="00985FF4" w:rsidTr="00BD0352">
        <w:trPr>
          <w:trHeight w:val="157"/>
        </w:trPr>
        <w:tc>
          <w:tcPr>
            <w:tcW w:w="4555" w:type="dxa"/>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4"/>
                <w:szCs w:val="14"/>
              </w:rPr>
            </w:pPr>
            <w:r w:rsidRPr="00985FF4">
              <w:rPr>
                <w:rFonts w:eastAsia="Times New Roman"/>
                <w:b/>
                <w:bCs/>
                <w:sz w:val="14"/>
                <w:szCs w:val="14"/>
              </w:rPr>
              <w:t>ОБЩЕГОСУДАРСТВЕННЫЕ ВОПРОСЫ</w:t>
            </w:r>
          </w:p>
        </w:tc>
        <w:tc>
          <w:tcPr>
            <w:tcW w:w="567"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01</w:t>
            </w:r>
          </w:p>
        </w:tc>
        <w:tc>
          <w:tcPr>
            <w:tcW w:w="567"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00</w:t>
            </w:r>
          </w:p>
        </w:tc>
        <w:tc>
          <w:tcPr>
            <w:tcW w:w="1130"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23 468,80</w:t>
            </w:r>
          </w:p>
        </w:tc>
        <w:tc>
          <w:tcPr>
            <w:tcW w:w="856"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95,3</w:t>
            </w:r>
          </w:p>
        </w:tc>
        <w:tc>
          <w:tcPr>
            <w:tcW w:w="1129"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23 947,08</w:t>
            </w:r>
          </w:p>
        </w:tc>
        <w:tc>
          <w:tcPr>
            <w:tcW w:w="856"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95,6</w:t>
            </w:r>
          </w:p>
        </w:tc>
      </w:tr>
      <w:tr w:rsidR="00985FF4" w:rsidRPr="00985FF4" w:rsidTr="00BD0352">
        <w:trPr>
          <w:trHeight w:val="110"/>
        </w:trPr>
        <w:tc>
          <w:tcPr>
            <w:tcW w:w="4555"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4"/>
                <w:szCs w:val="14"/>
              </w:rPr>
            </w:pPr>
            <w:r w:rsidRPr="00985FF4">
              <w:rPr>
                <w:rFonts w:eastAsia="Times New Roman"/>
                <w:b/>
                <w:bCs/>
                <w:sz w:val="14"/>
                <w:szCs w:val="14"/>
              </w:rPr>
              <w:t>МЕЖДУНАРОДНЫЕ ОТНОШЕНИЯ И СОТРУДНИЧЕСТВО</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01</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08</w:t>
            </w:r>
          </w:p>
        </w:tc>
        <w:tc>
          <w:tcPr>
            <w:tcW w:w="1130"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lang w:val="en-US"/>
              </w:rPr>
              <w:t>7</w:t>
            </w:r>
            <w:r w:rsidRPr="00985FF4">
              <w:rPr>
                <w:rFonts w:eastAsia="Times New Roman"/>
                <w:iCs/>
                <w:sz w:val="16"/>
                <w:szCs w:val="16"/>
              </w:rPr>
              <w:t>,</w:t>
            </w:r>
            <w:r w:rsidRPr="00985FF4">
              <w:rPr>
                <w:rFonts w:eastAsia="Times New Roman"/>
                <w:iCs/>
                <w:sz w:val="16"/>
                <w:szCs w:val="16"/>
                <w:lang w:val="en-US"/>
              </w:rPr>
              <w:t>7</w:t>
            </w:r>
            <w:r w:rsidRPr="00985FF4">
              <w:rPr>
                <w:rFonts w:eastAsia="Times New Roman"/>
                <w:iCs/>
                <w:sz w:val="16"/>
                <w:szCs w:val="16"/>
              </w:rPr>
              <w:t>4</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lang w:val="en-US"/>
              </w:rPr>
              <w:t>99</w:t>
            </w:r>
            <w:r w:rsidRPr="00985FF4">
              <w:rPr>
                <w:rFonts w:eastAsia="Times New Roman"/>
                <w:iCs/>
                <w:sz w:val="16"/>
                <w:szCs w:val="16"/>
              </w:rPr>
              <w:t>,</w:t>
            </w:r>
            <w:r w:rsidRPr="00985FF4">
              <w:rPr>
                <w:rFonts w:eastAsia="Times New Roman"/>
                <w:iCs/>
                <w:sz w:val="16"/>
                <w:szCs w:val="16"/>
                <w:lang w:val="en-US"/>
              </w:rPr>
              <w:t>7</w:t>
            </w:r>
          </w:p>
        </w:tc>
        <w:tc>
          <w:tcPr>
            <w:tcW w:w="1129"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6,59</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86,8</w:t>
            </w:r>
          </w:p>
        </w:tc>
      </w:tr>
      <w:tr w:rsidR="00985FF4" w:rsidRPr="00985FF4" w:rsidTr="00BD0352">
        <w:trPr>
          <w:trHeight w:val="159"/>
        </w:trPr>
        <w:tc>
          <w:tcPr>
            <w:tcW w:w="4555"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4"/>
                <w:szCs w:val="14"/>
              </w:rPr>
            </w:pPr>
            <w:r w:rsidRPr="00985FF4">
              <w:rPr>
                <w:rFonts w:eastAsia="Times New Roman"/>
                <w:b/>
                <w:bCs/>
                <w:sz w:val="14"/>
                <w:szCs w:val="14"/>
              </w:rPr>
              <w:t>ОБРАЗОВАНИЕ</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07</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00</w:t>
            </w:r>
          </w:p>
        </w:tc>
        <w:tc>
          <w:tcPr>
            <w:tcW w:w="1130"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144,65</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lang w:val="en-US"/>
              </w:rPr>
            </w:pPr>
            <w:r w:rsidRPr="00985FF4">
              <w:rPr>
                <w:rFonts w:eastAsia="Times New Roman"/>
                <w:iCs/>
                <w:sz w:val="16"/>
                <w:szCs w:val="16"/>
              </w:rPr>
              <w:t>71,9</w:t>
            </w:r>
          </w:p>
        </w:tc>
        <w:tc>
          <w:tcPr>
            <w:tcW w:w="1129" w:type="dxa"/>
            <w:tcBorders>
              <w:top w:val="nil"/>
              <w:left w:val="nil"/>
              <w:bottom w:val="single" w:sz="4" w:space="0" w:color="auto"/>
              <w:right w:val="single" w:sz="4" w:space="0" w:color="auto"/>
            </w:tcBorders>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35,54</w:t>
            </w:r>
          </w:p>
        </w:tc>
        <w:tc>
          <w:tcPr>
            <w:tcW w:w="856" w:type="dxa"/>
            <w:tcBorders>
              <w:top w:val="nil"/>
              <w:left w:val="nil"/>
              <w:bottom w:val="single" w:sz="4" w:space="0" w:color="auto"/>
              <w:right w:val="single" w:sz="4" w:space="0" w:color="auto"/>
            </w:tcBorders>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37,3</w:t>
            </w:r>
          </w:p>
        </w:tc>
      </w:tr>
      <w:tr w:rsidR="00985FF4" w:rsidRPr="00985FF4" w:rsidTr="00BD0352">
        <w:trPr>
          <w:trHeight w:val="162"/>
        </w:trPr>
        <w:tc>
          <w:tcPr>
            <w:tcW w:w="4555"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4"/>
                <w:szCs w:val="14"/>
              </w:rPr>
            </w:pPr>
            <w:r w:rsidRPr="00985FF4">
              <w:rPr>
                <w:rFonts w:eastAsia="Times New Roman"/>
                <w:b/>
                <w:bCs/>
                <w:sz w:val="14"/>
                <w:szCs w:val="14"/>
              </w:rPr>
              <w:t>СОЦИАЛЬНАЯ ПОЛИТИКА</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00</w:t>
            </w:r>
          </w:p>
        </w:tc>
        <w:tc>
          <w:tcPr>
            <w:tcW w:w="1130"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206 372,68</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32,0</w:t>
            </w:r>
          </w:p>
        </w:tc>
        <w:tc>
          <w:tcPr>
            <w:tcW w:w="1129"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240 173,21</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36,5</w:t>
            </w:r>
          </w:p>
        </w:tc>
      </w:tr>
      <w:tr w:rsidR="00985FF4" w:rsidRPr="00985FF4" w:rsidTr="00BD0352">
        <w:trPr>
          <w:trHeight w:val="120"/>
        </w:trPr>
        <w:tc>
          <w:tcPr>
            <w:tcW w:w="4555"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4"/>
                <w:szCs w:val="14"/>
              </w:rPr>
            </w:pPr>
            <w:r w:rsidRPr="00985FF4">
              <w:rPr>
                <w:rFonts w:eastAsia="Times New Roman"/>
                <w:b/>
                <w:bCs/>
                <w:sz w:val="14"/>
                <w:szCs w:val="14"/>
              </w:rPr>
              <w:t>ОХРАНА СЕМЬИ И ДЕТСТВА</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04</w:t>
            </w:r>
          </w:p>
        </w:tc>
        <w:tc>
          <w:tcPr>
            <w:tcW w:w="1130"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327,98</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13,6</w:t>
            </w:r>
          </w:p>
        </w:tc>
        <w:tc>
          <w:tcPr>
            <w:tcW w:w="1129"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205,90</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32,0</w:t>
            </w:r>
          </w:p>
        </w:tc>
      </w:tr>
      <w:tr w:rsidR="00985FF4" w:rsidRPr="00985FF4" w:rsidTr="00BD0352">
        <w:trPr>
          <w:trHeight w:val="310"/>
        </w:trPr>
        <w:tc>
          <w:tcPr>
            <w:tcW w:w="4555"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4"/>
                <w:szCs w:val="14"/>
              </w:rPr>
            </w:pPr>
            <w:r w:rsidRPr="00985FF4">
              <w:rPr>
                <w:rFonts w:eastAsia="Times New Roman"/>
                <w:b/>
                <w:bCs/>
                <w:sz w:val="14"/>
                <w:szCs w:val="14"/>
              </w:rPr>
              <w:t>ПРИКЛАДНЫЕ НАУЧНЫЕ ИССЛЕДОВАНИЯ В ОБЛАСТИ СОЦИАЛЬНОЙ ПОЛИТИКИ</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05</w:t>
            </w:r>
          </w:p>
        </w:tc>
        <w:tc>
          <w:tcPr>
            <w:tcW w:w="1130"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1,5</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5,3</w:t>
            </w:r>
          </w:p>
        </w:tc>
        <w:tc>
          <w:tcPr>
            <w:tcW w:w="1129"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10,00</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37,9</w:t>
            </w:r>
          </w:p>
        </w:tc>
      </w:tr>
      <w:tr w:rsidR="00985FF4" w:rsidRPr="00985FF4" w:rsidTr="00BD0352">
        <w:trPr>
          <w:trHeight w:val="273"/>
        </w:trPr>
        <w:tc>
          <w:tcPr>
            <w:tcW w:w="4555" w:type="dxa"/>
            <w:tcBorders>
              <w:top w:val="nil"/>
              <w:left w:val="single" w:sz="4" w:space="0" w:color="auto"/>
              <w:bottom w:val="single" w:sz="4" w:space="0" w:color="auto"/>
              <w:right w:val="single" w:sz="4" w:space="0" w:color="auto"/>
            </w:tcBorders>
            <w:vAlign w:val="center"/>
            <w:hideMark/>
          </w:tcPr>
          <w:p w:rsidR="00985FF4" w:rsidRPr="00985FF4" w:rsidRDefault="00985FF4" w:rsidP="00985FF4">
            <w:pPr>
              <w:spacing w:line="240" w:lineRule="auto"/>
              <w:ind w:left="0" w:right="0" w:firstLine="0"/>
              <w:rPr>
                <w:rFonts w:eastAsia="Times New Roman"/>
                <w:b/>
                <w:bCs/>
                <w:sz w:val="14"/>
                <w:szCs w:val="14"/>
              </w:rPr>
            </w:pPr>
            <w:r w:rsidRPr="00985FF4">
              <w:rPr>
                <w:rFonts w:eastAsia="Times New Roman"/>
                <w:b/>
                <w:bCs/>
                <w:sz w:val="14"/>
                <w:szCs w:val="14"/>
              </w:rPr>
              <w:t>ДРУГИЕ ВОПРОСЫ В ОБЛАСТИ СОЦИАЛЬНОЙ ПОЛИТИКИ</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10</w:t>
            </w:r>
          </w:p>
        </w:tc>
        <w:tc>
          <w:tcPr>
            <w:tcW w:w="567"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b/>
                <w:sz w:val="16"/>
                <w:szCs w:val="16"/>
              </w:rPr>
            </w:pPr>
            <w:r w:rsidRPr="00985FF4">
              <w:rPr>
                <w:rFonts w:eastAsia="Times New Roman"/>
                <w:b/>
                <w:sz w:val="16"/>
                <w:szCs w:val="16"/>
              </w:rPr>
              <w:t>06</w:t>
            </w:r>
          </w:p>
        </w:tc>
        <w:tc>
          <w:tcPr>
            <w:tcW w:w="1130"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1 094,60</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93,1</w:t>
            </w:r>
          </w:p>
        </w:tc>
        <w:tc>
          <w:tcPr>
            <w:tcW w:w="1129"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783,35</w:t>
            </w:r>
          </w:p>
        </w:tc>
        <w:tc>
          <w:tcPr>
            <w:tcW w:w="856" w:type="dxa"/>
            <w:tcBorders>
              <w:top w:val="nil"/>
              <w:left w:val="nil"/>
              <w:bottom w:val="single" w:sz="4" w:space="0" w:color="auto"/>
              <w:right w:val="single" w:sz="4" w:space="0" w:color="auto"/>
            </w:tcBorders>
            <w:vAlign w:val="center"/>
            <w:hideMark/>
          </w:tcPr>
          <w:p w:rsidR="00985FF4" w:rsidRPr="00985FF4" w:rsidRDefault="00985FF4" w:rsidP="00985FF4">
            <w:pPr>
              <w:spacing w:line="240" w:lineRule="auto"/>
              <w:ind w:left="0" w:right="0" w:firstLine="0"/>
              <w:jc w:val="center"/>
              <w:rPr>
                <w:rFonts w:eastAsia="Times New Roman"/>
                <w:iCs/>
                <w:sz w:val="16"/>
                <w:szCs w:val="16"/>
              </w:rPr>
            </w:pPr>
            <w:r w:rsidRPr="00985FF4">
              <w:rPr>
                <w:rFonts w:eastAsia="Times New Roman"/>
                <w:iCs/>
                <w:sz w:val="16"/>
                <w:szCs w:val="16"/>
              </w:rPr>
              <w:t>72,6</w:t>
            </w:r>
          </w:p>
        </w:tc>
      </w:tr>
    </w:tbl>
    <w:p w:rsidR="00985FF4" w:rsidRPr="00985FF4" w:rsidRDefault="00985FF4" w:rsidP="00985FF4">
      <w:pPr>
        <w:spacing w:line="300" w:lineRule="auto"/>
        <w:ind w:firstLine="567"/>
        <w:contextualSpacing/>
        <w:rPr>
          <w:sz w:val="24"/>
          <w:szCs w:val="24"/>
        </w:rPr>
      </w:pPr>
    </w:p>
    <w:p w:rsidR="00985FF4" w:rsidRPr="00985FF4" w:rsidRDefault="00985FF4" w:rsidP="004F5C03">
      <w:pPr>
        <w:ind w:left="0" w:right="0" w:firstLine="567"/>
        <w:contextualSpacing/>
        <w:rPr>
          <w:sz w:val="24"/>
          <w:szCs w:val="24"/>
        </w:rPr>
      </w:pPr>
      <w:r w:rsidRPr="00985FF4">
        <w:rPr>
          <w:sz w:val="24"/>
          <w:szCs w:val="24"/>
        </w:rPr>
        <w:t>С учетом «зачетного механизма» информация о кассовых расходах по состоянию на 1 января 2018 года является полной только в части расходов на обеспечение деятельности ФСС и расходов за счет межбюджетных трансфертов из федерального бюджета и бюджета ФОМС.</w:t>
      </w:r>
    </w:p>
    <w:p w:rsidR="00985FF4" w:rsidRPr="00985FF4" w:rsidRDefault="00985FF4" w:rsidP="004F5C03">
      <w:pPr>
        <w:ind w:left="0" w:right="0" w:firstLine="567"/>
        <w:rPr>
          <w:rFonts w:eastAsia="Times New Roman"/>
          <w:sz w:val="24"/>
          <w:szCs w:val="24"/>
        </w:rPr>
      </w:pPr>
      <w:r w:rsidRPr="00985FF4">
        <w:rPr>
          <w:rFonts w:eastAsia="Times New Roman"/>
          <w:b/>
          <w:sz w:val="24"/>
          <w:szCs w:val="24"/>
        </w:rPr>
        <w:t>Уплата ежегодного членского взноса в Международную ассоциацию социального обеспечения</w:t>
      </w:r>
      <w:r w:rsidRPr="00985FF4">
        <w:rPr>
          <w:rFonts w:eastAsia="Times New Roman"/>
          <w:sz w:val="24"/>
          <w:szCs w:val="24"/>
        </w:rPr>
        <w:t xml:space="preserve"> в соответствии с постановлением Правительства Российской Федерации от 16 декабря 2002 г. № 891 «Об участии Фонда социального страхования Российской Федерации в деятельности Международной ассоциации социального обеспечения» произведена на 1,00 млн. рублей меньше запланированного объема средств, что свидетельствует о завышении данного объема средств при планировании бюджетных средств на 2017 год.</w:t>
      </w:r>
    </w:p>
    <w:p w:rsidR="00985FF4" w:rsidRPr="00985FF4" w:rsidRDefault="00985FF4" w:rsidP="004F5C03">
      <w:pPr>
        <w:widowControl w:val="0"/>
        <w:ind w:left="0" w:right="0" w:firstLine="567"/>
        <w:rPr>
          <w:rFonts w:eastAsia="Times New Roman"/>
          <w:sz w:val="24"/>
          <w:szCs w:val="24"/>
        </w:rPr>
      </w:pPr>
      <w:r w:rsidRPr="00985FF4">
        <w:rPr>
          <w:rFonts w:eastAsia="Times New Roman"/>
          <w:sz w:val="24"/>
          <w:szCs w:val="24"/>
        </w:rPr>
        <w:t xml:space="preserve">Кассовые расходы </w:t>
      </w:r>
      <w:r w:rsidRPr="00985FF4">
        <w:rPr>
          <w:b/>
          <w:sz w:val="24"/>
          <w:szCs w:val="24"/>
        </w:rPr>
        <w:t xml:space="preserve">на создание объектов социального и производственного комплексов, в том числе объектов общегражданского назначения, жилья, инфраструктуры и иных объектов </w:t>
      </w:r>
      <w:r w:rsidRPr="00985FF4">
        <w:rPr>
          <w:rFonts w:eastAsia="Times New Roman"/>
          <w:sz w:val="24"/>
          <w:szCs w:val="24"/>
        </w:rPr>
        <w:t xml:space="preserve">составили 315,98 млн. рублей, или 86 % показателя,  утвержденного Федеральным законом № 417-ФЗ (367,59 млн. рублей). </w:t>
      </w:r>
    </w:p>
    <w:p w:rsidR="00985FF4" w:rsidRPr="00985FF4" w:rsidRDefault="00985FF4" w:rsidP="004F5C03">
      <w:pPr>
        <w:widowControl w:val="0"/>
        <w:ind w:left="0" w:right="0" w:firstLine="567"/>
        <w:rPr>
          <w:rFonts w:eastAsia="Times New Roman"/>
          <w:sz w:val="24"/>
          <w:szCs w:val="24"/>
        </w:rPr>
      </w:pPr>
      <w:r w:rsidRPr="00985FF4">
        <w:rPr>
          <w:rFonts w:eastAsia="Times New Roman"/>
          <w:sz w:val="24"/>
          <w:szCs w:val="24"/>
        </w:rPr>
        <w:lastRenderedPageBreak/>
        <w:t>По информации ФСС (письмо от 17 января 2018 г. № 02-11-05/19-02-5273П), фактическое освоение средств за 2017 год составило 121,76 млн. рублей, или 33,1 %, в том числе на приобретение объектов недвижимого имущества (служебные помещения для ГУ –Камчатского регионального отделения ФСС и хозблока-гаража для ГУ – Челябинского регионального отделения ФСС) – 66,34 млн. рублей (99 %), на строительство и реконструкцию зданий ГУ</w:t>
      </w:r>
      <w:r w:rsidRPr="00985FF4">
        <w:rPr>
          <w:rFonts w:eastAsia="Times New Roman"/>
          <w:sz w:val="24"/>
          <w:szCs w:val="24"/>
        </w:rPr>
        <w:softHyphen/>
        <w:t xml:space="preserve"> </w:t>
      </w:r>
      <w:r w:rsidRPr="00985FF4">
        <w:rPr>
          <w:rFonts w:eastAsia="Times New Roman"/>
          <w:bCs/>
          <w:sz w:val="24"/>
          <w:szCs w:val="24"/>
        </w:rPr>
        <w:t>–</w:t>
      </w:r>
      <w:r w:rsidRPr="00985FF4">
        <w:rPr>
          <w:rFonts w:eastAsia="Times New Roman"/>
          <w:sz w:val="24"/>
          <w:szCs w:val="24"/>
        </w:rPr>
        <w:t xml:space="preserve"> Санкт-Петербургского регионального отделения ФСС – 54,98 млн. рублей (51,9 %), на капитальные вложения в объекты капитального строительства ФБУ – центрам реабилитации – 442,2 млн. рублей (0,2 %).</w:t>
      </w:r>
    </w:p>
    <w:p w:rsidR="00985FF4" w:rsidRPr="00985FF4" w:rsidRDefault="00985FF4" w:rsidP="004F5C03">
      <w:pPr>
        <w:widowControl w:val="0"/>
        <w:ind w:left="0" w:right="0" w:firstLine="567"/>
        <w:rPr>
          <w:rFonts w:eastAsia="Times New Roman"/>
          <w:sz w:val="24"/>
          <w:szCs w:val="24"/>
        </w:rPr>
      </w:pPr>
      <w:r w:rsidRPr="00985FF4">
        <w:rPr>
          <w:rFonts w:eastAsia="Times New Roman"/>
          <w:b/>
          <w:sz w:val="24"/>
          <w:szCs w:val="24"/>
        </w:rPr>
        <w:t xml:space="preserve">Постановлением ФСС </w:t>
      </w:r>
      <w:r w:rsidRPr="00985FF4">
        <w:rPr>
          <w:sz w:val="24"/>
          <w:szCs w:val="24"/>
        </w:rPr>
        <w:t xml:space="preserve">от 30 октября 2017 г. № 140 </w:t>
      </w:r>
      <w:r w:rsidRPr="00985FF4">
        <w:rPr>
          <w:rFonts w:eastAsia="Times New Roman"/>
          <w:b/>
          <w:sz w:val="24"/>
          <w:szCs w:val="24"/>
        </w:rPr>
        <w:t>в инвестиционную программу</w:t>
      </w:r>
      <w:r w:rsidRPr="00985FF4">
        <w:rPr>
          <w:rFonts w:eastAsia="Times New Roman"/>
          <w:sz w:val="24"/>
          <w:szCs w:val="24"/>
        </w:rPr>
        <w:t xml:space="preserve"> государственных капитальных вложений в объекты капитального строительства государственной собственности Российской Федерации и приобретение объектов недвижимого имущества в государственную собственность Российской Федерации за счет средств бюджета Фонда социального страхования Российской Федерации на 2017 – 2019 годы, утвержденную постановлением ФСС от 14 февраля 2017 г. № 20 (далее – постановление ФСС № 20), внесены изменения по перераспределению бюджетных средств.</w:t>
      </w:r>
    </w:p>
    <w:p w:rsidR="00985FF4" w:rsidRPr="00985FF4" w:rsidRDefault="00985FF4" w:rsidP="004F5C03">
      <w:pPr>
        <w:widowControl w:val="0"/>
        <w:ind w:left="0" w:right="0" w:firstLine="567"/>
        <w:rPr>
          <w:rFonts w:eastAsia="Times New Roman"/>
          <w:sz w:val="24"/>
          <w:szCs w:val="24"/>
        </w:rPr>
      </w:pPr>
      <w:r w:rsidRPr="00985FF4">
        <w:rPr>
          <w:rFonts w:eastAsia="Times New Roman"/>
          <w:sz w:val="24"/>
          <w:szCs w:val="24"/>
        </w:rPr>
        <w:t>Вместе с тем указанные изменения ФСС осуществлял без учета фактического освоения бюджетных средств ФБУ – центрами реабилитации за 9 месяцев 2017 года. В результате изменений объем бюджетных ассигнований, предусмотренных ФБУ – центрам реабилитации, остался прежним (194,58 млн. рублей, или 52,9 % общего объема бюджетных ассигнований).</w:t>
      </w:r>
    </w:p>
    <w:p w:rsidR="00985FF4" w:rsidRPr="00985FF4" w:rsidRDefault="00985FF4" w:rsidP="004F5C03">
      <w:pPr>
        <w:widowControl w:val="0"/>
        <w:ind w:left="0" w:right="0" w:firstLine="567"/>
        <w:rPr>
          <w:rFonts w:eastAsia="Times New Roman"/>
          <w:sz w:val="24"/>
          <w:szCs w:val="24"/>
        </w:rPr>
      </w:pPr>
      <w:r w:rsidRPr="00985FF4">
        <w:rPr>
          <w:rFonts w:eastAsia="Times New Roman"/>
          <w:sz w:val="24"/>
          <w:szCs w:val="24"/>
        </w:rPr>
        <w:t>Так, без изменений оставлены объемы бюджетных средств ФБУ – центру реабилитации «Вятские Увалы» и ФБУ – центру реабилитации «Ключи».</w:t>
      </w:r>
    </w:p>
    <w:p w:rsidR="00985FF4" w:rsidRPr="00985FF4" w:rsidRDefault="00985FF4" w:rsidP="004F5C03">
      <w:pPr>
        <w:widowControl w:val="0"/>
        <w:ind w:left="0" w:right="0" w:firstLine="567"/>
        <w:rPr>
          <w:rFonts w:eastAsia="Times New Roman"/>
          <w:sz w:val="24"/>
          <w:szCs w:val="24"/>
        </w:rPr>
      </w:pPr>
      <w:r w:rsidRPr="00985FF4">
        <w:rPr>
          <w:rFonts w:eastAsia="Times New Roman"/>
          <w:sz w:val="24"/>
          <w:szCs w:val="24"/>
        </w:rPr>
        <w:t xml:space="preserve">Мероприятие по строительству второй очереди ФБУ – центра реабилитации «Кристалл» со сроком ввода в эксплуатацию в IV квартале 2017 года и объемом бюджетных ассигнований 23 100,0 тыс. рублей разделено на два мероприятия: строительство второй очереди со сроком ввода в эксплуатацию в IV квартале 2017 года и объемом финансирования 3 716,1 тыс. рублей; реконструкция наружных и внутренних систем противопожарного водопровода со сроком ввода в эксплуатацию в IV квартале 2018 года и объемом финансирования 19 383,9 тыс. рублей. Общий объем финансирования строительных работ не изменился. </w:t>
      </w:r>
    </w:p>
    <w:p w:rsidR="00985FF4" w:rsidRPr="00985FF4" w:rsidRDefault="00985FF4" w:rsidP="004F5C03">
      <w:pPr>
        <w:widowControl w:val="0"/>
        <w:ind w:left="0" w:right="0" w:firstLine="567"/>
        <w:rPr>
          <w:rFonts w:eastAsia="Times New Roman"/>
          <w:sz w:val="24"/>
          <w:szCs w:val="24"/>
        </w:rPr>
      </w:pPr>
      <w:r w:rsidRPr="00985FF4">
        <w:rPr>
          <w:rFonts w:eastAsia="Times New Roman"/>
          <w:sz w:val="24"/>
          <w:szCs w:val="24"/>
        </w:rPr>
        <w:t xml:space="preserve">Исключено мероприятие по строительству теплого перехода из корпуса Б в корпус А ФБУ – реабилитационного и учебного центра с объемом финансирования 9 922,7 тыс. рублей и со сроком ввода в эксплуатацию в IV квартале 2017 года. При этом введено мероприятие по реконструкции котельной и систем теплоснабжения данного центра с бюджетными </w:t>
      </w:r>
      <w:r w:rsidRPr="00985FF4">
        <w:rPr>
          <w:rFonts w:eastAsia="Times New Roman"/>
          <w:sz w:val="24"/>
          <w:szCs w:val="24"/>
        </w:rPr>
        <w:lastRenderedPageBreak/>
        <w:t>ассигнованиями в объеме 2 240,0 тыс. рублей, на 7 682,7 тыс. рублей увеличены средства на модернизацию системы водоснабжения и водоотведения со сроком ввода в эксплуатацию в IV квартале 2018 года. Объем бюджетных ассигнований (6 113,5 тыс. рублей) на строительство спального корпуса на 170 мест (корпуса «Б») Центра оставлен без изменений.</w:t>
      </w:r>
    </w:p>
    <w:p w:rsidR="00985FF4" w:rsidRPr="00985FF4" w:rsidRDefault="00985FF4" w:rsidP="004F5C03">
      <w:pPr>
        <w:widowControl w:val="0"/>
        <w:ind w:left="0" w:right="0" w:firstLine="567"/>
        <w:rPr>
          <w:rFonts w:eastAsia="Times New Roman"/>
          <w:sz w:val="24"/>
          <w:szCs w:val="24"/>
        </w:rPr>
      </w:pPr>
      <w:r w:rsidRPr="00985FF4">
        <w:rPr>
          <w:rFonts w:eastAsia="Times New Roman"/>
          <w:sz w:val="24"/>
          <w:szCs w:val="24"/>
        </w:rPr>
        <w:t xml:space="preserve">Перераспределение внутри </w:t>
      </w:r>
      <w:r w:rsidRPr="00985FF4">
        <w:rPr>
          <w:rFonts w:eastAsia="Times New Roman"/>
          <w:b/>
          <w:sz w:val="24"/>
          <w:szCs w:val="24"/>
        </w:rPr>
        <w:t>инвестиционной программы</w:t>
      </w:r>
      <w:r w:rsidRPr="00985FF4">
        <w:rPr>
          <w:rFonts w:eastAsia="Times New Roman"/>
          <w:sz w:val="24"/>
          <w:szCs w:val="24"/>
        </w:rPr>
        <w:t xml:space="preserve"> не повлияло на освоение ФБУ – центрам реабилитации бюджетных средств в </w:t>
      </w:r>
      <w:r w:rsidRPr="00985FF4">
        <w:rPr>
          <w:rFonts w:eastAsia="Times New Roman"/>
          <w:sz w:val="24"/>
          <w:szCs w:val="24"/>
          <w:lang w:val="en-US"/>
        </w:rPr>
        <w:t>IV</w:t>
      </w:r>
      <w:r w:rsidRPr="00985FF4">
        <w:rPr>
          <w:rFonts w:eastAsia="Times New Roman"/>
          <w:sz w:val="24"/>
          <w:szCs w:val="24"/>
        </w:rPr>
        <w:t xml:space="preserve"> квартале 2017 года, средства в объеме </w:t>
      </w:r>
      <w:r w:rsidRPr="00985FF4">
        <w:rPr>
          <w:rFonts w:eastAsia="Times New Roman"/>
          <w:b/>
          <w:sz w:val="24"/>
          <w:szCs w:val="24"/>
        </w:rPr>
        <w:t>245,83 млн. рублей</w:t>
      </w:r>
      <w:r w:rsidRPr="00985FF4">
        <w:rPr>
          <w:rFonts w:eastAsia="Times New Roman"/>
          <w:sz w:val="24"/>
          <w:szCs w:val="24"/>
        </w:rPr>
        <w:t xml:space="preserve"> (77,8 % предусмотренного объема средств) </w:t>
      </w:r>
      <w:r w:rsidRPr="00985FF4">
        <w:rPr>
          <w:rFonts w:eastAsia="Times New Roman"/>
          <w:b/>
          <w:sz w:val="24"/>
          <w:szCs w:val="24"/>
        </w:rPr>
        <w:t>не израсходованы</w:t>
      </w:r>
      <w:r w:rsidRPr="00985FF4">
        <w:rPr>
          <w:rFonts w:eastAsia="Times New Roman"/>
          <w:sz w:val="24"/>
          <w:szCs w:val="24"/>
        </w:rPr>
        <w:t xml:space="preserve">. </w:t>
      </w:r>
    </w:p>
    <w:p w:rsidR="00985FF4" w:rsidRPr="00985FF4" w:rsidRDefault="00985FF4" w:rsidP="004F5C03">
      <w:pPr>
        <w:widowControl w:val="0"/>
        <w:ind w:left="0" w:right="0" w:firstLine="567"/>
        <w:rPr>
          <w:rFonts w:eastAsia="Times New Roman"/>
          <w:b/>
          <w:sz w:val="24"/>
          <w:szCs w:val="24"/>
        </w:rPr>
      </w:pPr>
      <w:r w:rsidRPr="00985FF4">
        <w:rPr>
          <w:rFonts w:eastAsia="Times New Roman"/>
          <w:sz w:val="24"/>
          <w:szCs w:val="24"/>
        </w:rPr>
        <w:t xml:space="preserve">Причины образования значительного остатка средств </w:t>
      </w:r>
      <w:r w:rsidRPr="00985FF4">
        <w:rPr>
          <w:rFonts w:eastAsia="Times New Roman"/>
          <w:b/>
          <w:sz w:val="24"/>
          <w:szCs w:val="24"/>
        </w:rPr>
        <w:t>и осуществление ФСС контроля за освоением государственных капитальных вложений, предусмотренного пунктом 3 постановления ФСС № 20, будут проверены в ходе контрольного мероприятия по проверке исполнения бюджета ФСС за 2017 год.</w:t>
      </w:r>
    </w:p>
    <w:p w:rsidR="00985FF4" w:rsidRPr="00985FF4" w:rsidRDefault="00985FF4" w:rsidP="004F5C03">
      <w:pPr>
        <w:widowControl w:val="0"/>
        <w:ind w:left="0" w:right="0" w:firstLine="567"/>
        <w:rPr>
          <w:b/>
          <w:sz w:val="24"/>
          <w:szCs w:val="24"/>
        </w:rPr>
      </w:pPr>
      <w:r w:rsidRPr="00985FF4">
        <w:rPr>
          <w:sz w:val="24"/>
          <w:szCs w:val="24"/>
        </w:rPr>
        <w:t xml:space="preserve">Анализ показал низкий уровень кассового исполнения расходов по разделу </w:t>
      </w:r>
      <w:r w:rsidRPr="00985FF4">
        <w:rPr>
          <w:b/>
          <w:sz w:val="24"/>
          <w:szCs w:val="24"/>
        </w:rPr>
        <w:t xml:space="preserve">07 «Образование», </w:t>
      </w:r>
      <w:r w:rsidRPr="00985FF4">
        <w:rPr>
          <w:sz w:val="24"/>
          <w:szCs w:val="24"/>
        </w:rPr>
        <w:t xml:space="preserve">которые составили всего 37,3 % показателя, утвержденного Федеральным законом № 417-ФЗ. </w:t>
      </w:r>
      <w:r w:rsidRPr="00985FF4">
        <w:rPr>
          <w:b/>
          <w:sz w:val="24"/>
          <w:szCs w:val="24"/>
        </w:rPr>
        <w:t xml:space="preserve">Не израсходовано 59,66 млн. рублей. </w:t>
      </w:r>
    </w:p>
    <w:p w:rsidR="00985FF4" w:rsidRPr="00985FF4" w:rsidRDefault="00985FF4" w:rsidP="004F5C03">
      <w:pPr>
        <w:widowControl w:val="0"/>
        <w:ind w:left="0" w:right="0" w:firstLine="567"/>
        <w:rPr>
          <w:sz w:val="24"/>
          <w:szCs w:val="24"/>
        </w:rPr>
      </w:pPr>
      <w:r w:rsidRPr="00985FF4">
        <w:rPr>
          <w:sz w:val="24"/>
          <w:szCs w:val="24"/>
        </w:rPr>
        <w:t>При  формировании бюджета ФСС на 2017 год планировалось направить на повышение квалификации и профессиональную переподготовку 6 355 сотрудников ФСС при средней стоимости обучения в размере 14 979,86 рубля.</w:t>
      </w:r>
    </w:p>
    <w:p w:rsidR="00985FF4" w:rsidRPr="00985FF4" w:rsidRDefault="00985FF4" w:rsidP="004F5C03">
      <w:pPr>
        <w:widowControl w:val="0"/>
        <w:ind w:left="0" w:right="0" w:firstLine="567"/>
        <w:rPr>
          <w:sz w:val="24"/>
          <w:szCs w:val="24"/>
        </w:rPr>
      </w:pPr>
      <w:r w:rsidRPr="00985FF4">
        <w:rPr>
          <w:sz w:val="24"/>
          <w:szCs w:val="24"/>
        </w:rPr>
        <w:t xml:space="preserve">По информации ФСС, в 2017 году профессиональную подготовку прошли всего 4 050 сотрудников ФСС и его территориальных органов при средней стоимости обучения 8 271,9 рубля. </w:t>
      </w:r>
    </w:p>
    <w:p w:rsidR="00985FF4" w:rsidRPr="00985FF4" w:rsidRDefault="00985FF4" w:rsidP="004F5C03">
      <w:pPr>
        <w:widowControl w:val="0"/>
        <w:ind w:left="0" w:right="0" w:firstLine="567"/>
        <w:rPr>
          <w:b/>
          <w:sz w:val="24"/>
          <w:szCs w:val="24"/>
        </w:rPr>
      </w:pPr>
      <w:r w:rsidRPr="00985FF4">
        <w:rPr>
          <w:sz w:val="24"/>
          <w:szCs w:val="24"/>
        </w:rPr>
        <w:t xml:space="preserve">Аналогичная ситуация сложилась по подразделу 10 05 </w:t>
      </w:r>
      <w:r w:rsidRPr="00985FF4">
        <w:rPr>
          <w:b/>
          <w:sz w:val="24"/>
          <w:szCs w:val="24"/>
        </w:rPr>
        <w:t>«Прикладные научные исследования в области социальной политики»</w:t>
      </w:r>
      <w:r w:rsidRPr="00985FF4">
        <w:rPr>
          <w:sz w:val="24"/>
          <w:szCs w:val="24"/>
        </w:rPr>
        <w:t xml:space="preserve">, расходы по которому составили 72,6 % показателя, утвержденного Федеральным законом № 417-ФЗ. Не израсходовано </w:t>
      </w:r>
      <w:r w:rsidRPr="00985FF4">
        <w:rPr>
          <w:b/>
          <w:sz w:val="24"/>
          <w:szCs w:val="24"/>
        </w:rPr>
        <w:t>16,40 млн. рублей.</w:t>
      </w:r>
    </w:p>
    <w:p w:rsidR="00985FF4" w:rsidRPr="00985FF4" w:rsidRDefault="00985FF4" w:rsidP="004F5C03">
      <w:pPr>
        <w:widowControl w:val="0"/>
        <w:ind w:left="0" w:right="0" w:firstLine="567"/>
        <w:rPr>
          <w:sz w:val="24"/>
          <w:szCs w:val="24"/>
        </w:rPr>
      </w:pPr>
      <w:r w:rsidRPr="00985FF4">
        <w:rPr>
          <w:sz w:val="24"/>
          <w:szCs w:val="24"/>
        </w:rPr>
        <w:t xml:space="preserve">Наряду с этим </w:t>
      </w:r>
      <w:r w:rsidRPr="00985FF4">
        <w:rPr>
          <w:b/>
          <w:sz w:val="24"/>
          <w:szCs w:val="24"/>
        </w:rPr>
        <w:t>на 251,67 млн. рублей не</w:t>
      </w:r>
      <w:r w:rsidRPr="00985FF4">
        <w:rPr>
          <w:sz w:val="24"/>
          <w:szCs w:val="24"/>
        </w:rPr>
        <w:t xml:space="preserve"> </w:t>
      </w:r>
      <w:r w:rsidRPr="00985FF4">
        <w:rPr>
          <w:b/>
          <w:sz w:val="24"/>
          <w:szCs w:val="24"/>
        </w:rPr>
        <w:t xml:space="preserve">исполнены бюджетные ассигнования, предусмотренные на обеспечение деятельности (оказание услуг) государственных учреждений </w:t>
      </w:r>
      <w:r w:rsidRPr="00985FF4">
        <w:rPr>
          <w:sz w:val="24"/>
          <w:szCs w:val="24"/>
        </w:rPr>
        <w:t>в рамках подраздела 10 06</w:t>
      </w:r>
      <w:r w:rsidRPr="00985FF4">
        <w:t xml:space="preserve"> «</w:t>
      </w:r>
      <w:r w:rsidRPr="00985FF4">
        <w:rPr>
          <w:sz w:val="24"/>
          <w:szCs w:val="24"/>
        </w:rPr>
        <w:t xml:space="preserve">Другие вопросы в области социальной политики» (информационно-разъяснительная деятельность ФСС, изготовление бланочной продукции, прочие текущие расходы на обеспечение деятельности ФСС). </w:t>
      </w:r>
    </w:p>
    <w:p w:rsidR="00985FF4" w:rsidRPr="00985FF4" w:rsidRDefault="00985FF4" w:rsidP="004F5C03">
      <w:pPr>
        <w:widowControl w:val="0"/>
        <w:ind w:left="0" w:right="0" w:firstLine="567"/>
        <w:rPr>
          <w:b/>
          <w:sz w:val="24"/>
          <w:szCs w:val="24"/>
        </w:rPr>
      </w:pPr>
      <w:r w:rsidRPr="00985FF4">
        <w:rPr>
          <w:sz w:val="24"/>
          <w:szCs w:val="24"/>
        </w:rPr>
        <w:t xml:space="preserve">В результате по итогам 2017 года ФСС остались </w:t>
      </w:r>
      <w:r w:rsidRPr="00985FF4">
        <w:rPr>
          <w:b/>
          <w:sz w:val="24"/>
          <w:szCs w:val="24"/>
        </w:rPr>
        <w:t>невостребованными более 574 млн. рублей</w:t>
      </w:r>
      <w:r w:rsidRPr="00985FF4">
        <w:rPr>
          <w:sz w:val="24"/>
          <w:szCs w:val="24"/>
        </w:rPr>
        <w:t xml:space="preserve">, предусмотренных на обеспечение финансово-хозяйственной деятельности ФСС и его территориальных органов, </w:t>
      </w:r>
      <w:r w:rsidRPr="00985FF4">
        <w:rPr>
          <w:b/>
          <w:sz w:val="24"/>
          <w:szCs w:val="24"/>
        </w:rPr>
        <w:t>что свидетельствует о недостаточном уровне планирования бюджетных средств.</w:t>
      </w:r>
    </w:p>
    <w:p w:rsidR="00985FF4" w:rsidRPr="00985FF4" w:rsidRDefault="00985FF4" w:rsidP="004F5C03">
      <w:pPr>
        <w:widowControl w:val="0"/>
        <w:ind w:left="0" w:right="0" w:firstLine="567"/>
        <w:rPr>
          <w:sz w:val="24"/>
          <w:szCs w:val="24"/>
        </w:rPr>
      </w:pPr>
      <w:r w:rsidRPr="00985FF4">
        <w:rPr>
          <w:sz w:val="24"/>
          <w:szCs w:val="24"/>
        </w:rPr>
        <w:lastRenderedPageBreak/>
        <w:t xml:space="preserve">В рамках раздела </w:t>
      </w:r>
      <w:r w:rsidRPr="00985FF4">
        <w:rPr>
          <w:b/>
          <w:sz w:val="24"/>
          <w:szCs w:val="24"/>
        </w:rPr>
        <w:t>10 00 «Социальная политика»</w:t>
      </w:r>
      <w:r w:rsidRPr="00985FF4">
        <w:rPr>
          <w:sz w:val="24"/>
          <w:szCs w:val="24"/>
        </w:rPr>
        <w:t xml:space="preserve"> израсходовано 240 173,21 млн. рублей, или 36,5 % показателя, утвержденного Федеральным законом № 417-ФЗ, и 35,7 % показателя СБР, что на 33 800,51 млн. рублей, или на 16,4 %, больше расходов 2016 года. Рост расходов обусловлен увеличением количества территориальных органов ФСС, перешедших с «зачетного механизма» на прямые выплаты.</w:t>
      </w:r>
    </w:p>
    <w:p w:rsidR="00985FF4" w:rsidRPr="00985FF4" w:rsidRDefault="00985FF4" w:rsidP="004F5C03">
      <w:pPr>
        <w:widowControl w:val="0"/>
        <w:ind w:left="0" w:right="0" w:firstLine="567"/>
        <w:rPr>
          <w:sz w:val="24"/>
          <w:szCs w:val="24"/>
        </w:rPr>
      </w:pPr>
      <w:r w:rsidRPr="00985FF4">
        <w:rPr>
          <w:sz w:val="24"/>
          <w:szCs w:val="24"/>
        </w:rPr>
        <w:t xml:space="preserve">Расходы на оказание мер государственной поддержки </w:t>
      </w:r>
      <w:r w:rsidRPr="00985FF4">
        <w:rPr>
          <w:b/>
          <w:sz w:val="24"/>
          <w:szCs w:val="24"/>
        </w:rPr>
        <w:t>в связи с беременностью и родами, а также гражданам, имеющим детей,</w:t>
      </w:r>
      <w:r w:rsidRPr="00985FF4">
        <w:rPr>
          <w:sz w:val="24"/>
          <w:szCs w:val="24"/>
        </w:rPr>
        <w:t xml:space="preserve"> за счет средств обязательного социального страхования по временной нетрудоспособности и в связи с материнством составили 70 319,11 млн. рублей, или 22,7 % показателя, утвержденного Федеральным законом </w:t>
      </w:r>
      <w:r w:rsidRPr="00985FF4">
        <w:rPr>
          <w:sz w:val="24"/>
          <w:szCs w:val="24"/>
        </w:rPr>
        <w:br/>
        <w:t xml:space="preserve">№ 417-ФЗ, и 23,1 % показателя СБР, что на 16 626,04 млн. рублей, или на 31 %, больше расходов 2016 года (53 693,07 млн. рублей, или 18 %). </w:t>
      </w:r>
    </w:p>
    <w:p w:rsidR="00985FF4" w:rsidRPr="00985FF4" w:rsidRDefault="00985FF4" w:rsidP="004F5C03">
      <w:pPr>
        <w:widowControl w:val="0"/>
        <w:ind w:left="0" w:right="0" w:firstLine="567"/>
        <w:rPr>
          <w:sz w:val="24"/>
          <w:szCs w:val="24"/>
        </w:rPr>
      </w:pPr>
      <w:r w:rsidRPr="00985FF4">
        <w:rPr>
          <w:sz w:val="24"/>
          <w:szCs w:val="24"/>
        </w:rPr>
        <w:t>Расходы на выплату пособия по временной нетрудоспособности по данному виду социального страхования по сравнению с 2016 годом увеличились на 14 609,86 млн. рублей, или на 38,6 %, и составили 52 441,59 млн. рублей.</w:t>
      </w:r>
    </w:p>
    <w:p w:rsidR="00985FF4" w:rsidRPr="00985FF4" w:rsidRDefault="00985FF4" w:rsidP="004F5C03">
      <w:pPr>
        <w:widowControl w:val="0"/>
        <w:ind w:left="0" w:right="0" w:firstLine="567"/>
        <w:rPr>
          <w:sz w:val="24"/>
          <w:szCs w:val="24"/>
        </w:rPr>
      </w:pPr>
      <w:r w:rsidRPr="00985FF4">
        <w:rPr>
          <w:sz w:val="24"/>
          <w:szCs w:val="24"/>
        </w:rPr>
        <w:t xml:space="preserve">Основная </w:t>
      </w:r>
      <w:r w:rsidRPr="00985FF4">
        <w:rPr>
          <w:b/>
          <w:sz w:val="24"/>
          <w:szCs w:val="24"/>
        </w:rPr>
        <w:t>доля расходов по обязательному социальному страхованию от несчастных случаев на производстве и профессиональных заболеваний</w:t>
      </w:r>
      <w:r w:rsidRPr="00985FF4">
        <w:rPr>
          <w:sz w:val="24"/>
          <w:szCs w:val="24"/>
        </w:rPr>
        <w:t xml:space="preserve"> приходится на ежемесячные денежные выплаты (55 264,35 млн. рублей, или 97,6 % показателя, утвержденного Федеральным законом № 417-ФЗ), а также на медицинскую, социальную и профессиональную реабилитацию пострадавших, обеспечение предупредительных мер по сокращению производственного травматизма и профессиональных заболеваний (9 213,35 млн. рублей, или 51,3 %). </w:t>
      </w:r>
    </w:p>
    <w:p w:rsidR="00985FF4" w:rsidRPr="00985FF4" w:rsidRDefault="00985FF4" w:rsidP="004F5C03">
      <w:pPr>
        <w:widowControl w:val="0"/>
        <w:ind w:left="0" w:right="0" w:firstLine="567"/>
        <w:rPr>
          <w:sz w:val="24"/>
          <w:szCs w:val="24"/>
        </w:rPr>
      </w:pPr>
      <w:r w:rsidRPr="00985FF4">
        <w:rPr>
          <w:b/>
          <w:bCs/>
          <w:sz w:val="24"/>
          <w:szCs w:val="24"/>
        </w:rPr>
        <w:t>На оплату медицинской помощи женщинам в период беременности, родов и в послеродовом периоде</w:t>
      </w:r>
      <w:r w:rsidRPr="00985FF4">
        <w:rPr>
          <w:bCs/>
          <w:sz w:val="24"/>
          <w:szCs w:val="24"/>
        </w:rPr>
        <w:t xml:space="preserve">, а также профилактического медицинского осмотра ребенка в течение первого года жизни за счет средств, поступивших из бюджета ФОМС, израсходовано 16 008,50 млн. рублей, или 88,5 % показателя, утвержденного Федеральным законом № 417-ФЗ, и 81,3 % показателя СБР. По сравнению с 2016 годом расходы снизились на  1 821,38 млн. рублей (17 829,88 млн. рублей, или 86,6 %), что обусловлено уменьшением числа оплаченных услуг (на 1 января 2017 года – 5 677,08 тыс. услуг, на 1 января 2018 года – 4 177,11 тыс. услуг) и связано со снижением численности рожденных детей (за </w:t>
      </w:r>
      <w:r w:rsidRPr="00985FF4">
        <w:rPr>
          <w:sz w:val="24"/>
          <w:szCs w:val="24"/>
        </w:rPr>
        <w:t>январь – декабрь 2017 года родились 1</w:t>
      </w:r>
      <w:r w:rsidRPr="00985FF4">
        <w:rPr>
          <w:bCs/>
          <w:sz w:val="24"/>
          <w:szCs w:val="24"/>
        </w:rPr>
        <w:t> 689</w:t>
      </w:r>
      <w:r w:rsidRPr="00985FF4">
        <w:rPr>
          <w:sz w:val="24"/>
          <w:szCs w:val="24"/>
        </w:rPr>
        <w:t>,9 тыс. человек, за январь – декабрь 2016 года – 1</w:t>
      </w:r>
      <w:r w:rsidRPr="00985FF4">
        <w:rPr>
          <w:bCs/>
          <w:sz w:val="24"/>
          <w:szCs w:val="24"/>
        </w:rPr>
        <w:t> 893</w:t>
      </w:r>
      <w:r w:rsidRPr="00985FF4">
        <w:rPr>
          <w:sz w:val="24"/>
          <w:szCs w:val="24"/>
        </w:rPr>
        <w:t xml:space="preserve">,3 тыс. человек). </w:t>
      </w:r>
    </w:p>
    <w:p w:rsidR="00985FF4" w:rsidRPr="00985FF4" w:rsidRDefault="00985FF4" w:rsidP="004F5C03">
      <w:pPr>
        <w:widowControl w:val="0"/>
        <w:ind w:left="0" w:right="0" w:firstLine="567"/>
        <w:rPr>
          <w:bCs/>
          <w:sz w:val="24"/>
          <w:szCs w:val="24"/>
        </w:rPr>
      </w:pPr>
      <w:r w:rsidRPr="00985FF4">
        <w:rPr>
          <w:b/>
          <w:bCs/>
          <w:sz w:val="24"/>
          <w:szCs w:val="24"/>
        </w:rPr>
        <w:t>На обеспечение инвалидов техническими средствами реабилитации</w:t>
      </w:r>
      <w:r w:rsidRPr="00985FF4">
        <w:rPr>
          <w:bCs/>
          <w:sz w:val="24"/>
          <w:szCs w:val="24"/>
        </w:rPr>
        <w:t xml:space="preserve"> (далее – ТСР) израсходовано 25 029,05 млн. рублей, или 107,4 % показателя, утвержденного Федеральным законом № 417-ФЗ (23 304,97 млн. рублей), и 95,7 % показателя СБР (26 151,41 млн. рублей), </w:t>
      </w:r>
      <w:r w:rsidRPr="00985FF4">
        <w:rPr>
          <w:bCs/>
          <w:sz w:val="24"/>
          <w:szCs w:val="24"/>
        </w:rPr>
        <w:lastRenderedPageBreak/>
        <w:t>что на 1 597,47 млн. рублей больше расходов 2016 года.</w:t>
      </w:r>
    </w:p>
    <w:p w:rsidR="00985FF4" w:rsidRPr="00985FF4" w:rsidRDefault="00985FF4" w:rsidP="004F5C03">
      <w:pPr>
        <w:widowControl w:val="0"/>
        <w:ind w:left="0" w:right="0" w:firstLine="567"/>
        <w:rPr>
          <w:bCs/>
          <w:sz w:val="24"/>
          <w:szCs w:val="24"/>
        </w:rPr>
      </w:pPr>
      <w:r w:rsidRPr="00985FF4">
        <w:rPr>
          <w:bCs/>
          <w:sz w:val="24"/>
          <w:szCs w:val="24"/>
        </w:rPr>
        <w:t xml:space="preserve">Увеличение расходов связано в том числе с тем, что начиная с 2017 года ФСС обеспечивал предоставление инвалидам ТСР дополнительно в 3 субъектах Российской Федерации (Челябинская область, Тамбовская область, Удмуртская Республика). </w:t>
      </w:r>
    </w:p>
    <w:p w:rsidR="00985FF4" w:rsidRPr="00985FF4" w:rsidRDefault="00985FF4" w:rsidP="004F5C03">
      <w:pPr>
        <w:widowControl w:val="0"/>
        <w:ind w:left="0" w:right="0" w:firstLine="567"/>
        <w:rPr>
          <w:bCs/>
          <w:sz w:val="24"/>
          <w:szCs w:val="24"/>
        </w:rPr>
      </w:pPr>
      <w:r w:rsidRPr="00985FF4">
        <w:rPr>
          <w:bCs/>
          <w:sz w:val="24"/>
          <w:szCs w:val="24"/>
        </w:rPr>
        <w:t>Остаток средств на 1 января 2018 года составил 1 122,36 млн. рублей, что более чем в 4,6 раза больше остатка на 1 января 2017 года (</w:t>
      </w:r>
      <w:r w:rsidRPr="00985FF4">
        <w:rPr>
          <w:sz w:val="24"/>
          <w:szCs w:val="24"/>
        </w:rPr>
        <w:t>242,79 млн. рублей</w:t>
      </w:r>
      <w:r w:rsidRPr="00985FF4">
        <w:rPr>
          <w:bCs/>
          <w:sz w:val="24"/>
          <w:szCs w:val="24"/>
        </w:rPr>
        <w:t>).</w:t>
      </w:r>
    </w:p>
    <w:p w:rsidR="00985FF4" w:rsidRPr="00985FF4" w:rsidRDefault="00985FF4" w:rsidP="004F5C03">
      <w:pPr>
        <w:widowControl w:val="0"/>
        <w:ind w:left="0" w:right="0" w:firstLine="567"/>
        <w:rPr>
          <w:bCs/>
          <w:sz w:val="24"/>
          <w:szCs w:val="24"/>
        </w:rPr>
      </w:pPr>
      <w:r w:rsidRPr="00985FF4">
        <w:rPr>
          <w:bCs/>
          <w:sz w:val="24"/>
          <w:szCs w:val="24"/>
        </w:rPr>
        <w:t>По информации ФСС, в 2017 году сложилась значительная экономия средств (1 737,72 млн. рублей) в результате организации государственных закупок. Так, наибольшая экономия сложилась по государственным контрактам на приобретение абсорбирующего белья и подгузников (624,7 млн. рублей), ортопедической обуви (264,42 млн. рублей), протезно-ортопедических изделий (199,26 млн. рублей).</w:t>
      </w:r>
    </w:p>
    <w:p w:rsidR="00985FF4" w:rsidRPr="00985FF4" w:rsidRDefault="00985FF4" w:rsidP="004715E9">
      <w:pPr>
        <w:widowControl w:val="0"/>
        <w:spacing w:line="372" w:lineRule="auto"/>
        <w:ind w:left="0" w:right="0" w:firstLine="567"/>
        <w:rPr>
          <w:bCs/>
          <w:sz w:val="24"/>
          <w:szCs w:val="24"/>
        </w:rPr>
      </w:pPr>
      <w:r w:rsidRPr="00985FF4">
        <w:rPr>
          <w:bCs/>
          <w:sz w:val="24"/>
          <w:szCs w:val="24"/>
        </w:rPr>
        <w:t>Кроме того, государственным учреждением – Челябинским региональным отделением ФСС и государственным учреждением – региональным отделением ФСС по Удмуртской Республике не использованы средства в объеме 619,40 млн. рублей на изготовление протезно-ортопедических изделий.</w:t>
      </w:r>
    </w:p>
    <w:p w:rsidR="00985FF4" w:rsidRPr="00985FF4" w:rsidRDefault="00985FF4" w:rsidP="004715E9">
      <w:pPr>
        <w:widowControl w:val="0"/>
        <w:spacing w:line="372" w:lineRule="auto"/>
        <w:ind w:left="0" w:right="0" w:firstLine="567"/>
        <w:rPr>
          <w:rFonts w:eastAsia="Times New Roman"/>
          <w:b/>
          <w:sz w:val="24"/>
          <w:szCs w:val="24"/>
        </w:rPr>
      </w:pPr>
      <w:r w:rsidRPr="00985FF4">
        <w:rPr>
          <w:rFonts w:eastAsia="Times New Roman"/>
          <w:b/>
          <w:sz w:val="24"/>
          <w:szCs w:val="24"/>
        </w:rPr>
        <w:t>Причины значительного остатка</w:t>
      </w:r>
      <w:r w:rsidRPr="00985FF4">
        <w:rPr>
          <w:rFonts w:eastAsia="Times New Roman"/>
          <w:sz w:val="24"/>
          <w:szCs w:val="24"/>
        </w:rPr>
        <w:t xml:space="preserve"> </w:t>
      </w:r>
      <w:r w:rsidRPr="00985FF4">
        <w:rPr>
          <w:rFonts w:eastAsia="Times New Roman"/>
          <w:b/>
          <w:sz w:val="24"/>
          <w:szCs w:val="24"/>
        </w:rPr>
        <w:t>средств федерального бюджета будут проверены в ходе контрольного мероприятия по проверке исполнения бюджета ФСС за 2017 год.</w:t>
      </w:r>
    </w:p>
    <w:p w:rsidR="00985FF4" w:rsidRPr="00985FF4" w:rsidRDefault="00985FF4" w:rsidP="004715E9">
      <w:pPr>
        <w:widowControl w:val="0"/>
        <w:spacing w:line="372" w:lineRule="auto"/>
        <w:ind w:left="0" w:right="0" w:firstLine="567"/>
        <w:rPr>
          <w:bCs/>
          <w:sz w:val="24"/>
          <w:szCs w:val="24"/>
        </w:rPr>
      </w:pPr>
      <w:r w:rsidRPr="00985FF4">
        <w:rPr>
          <w:bCs/>
          <w:sz w:val="24"/>
          <w:szCs w:val="24"/>
        </w:rPr>
        <w:t>В настоящее время ФСС осуществляет свод отчета о расходах территориальных органов ФСС на обеспечение инвалидов ТСР за 2017 год.</w:t>
      </w:r>
    </w:p>
    <w:p w:rsidR="00985FF4" w:rsidRPr="00985FF4" w:rsidRDefault="00985FF4" w:rsidP="004715E9">
      <w:pPr>
        <w:widowControl w:val="0"/>
        <w:spacing w:line="372" w:lineRule="auto"/>
        <w:ind w:left="0" w:right="0" w:firstLine="567"/>
        <w:rPr>
          <w:bCs/>
          <w:sz w:val="24"/>
          <w:szCs w:val="24"/>
        </w:rPr>
      </w:pPr>
      <w:r w:rsidRPr="00985FF4">
        <w:rPr>
          <w:bCs/>
          <w:sz w:val="24"/>
          <w:szCs w:val="24"/>
        </w:rPr>
        <w:t xml:space="preserve">Вместе с тем, по данным ФСС, по состоянию на 29 декабря 2017 года заключены государственные контракты на поставку ТСР на сумму 20 900,00 млн. рублей, на выплату инвалидам компенсации расходов за самостоятельно приобретенное ТСР израсходовано 4 400,00 млн. рублей. </w:t>
      </w:r>
    </w:p>
    <w:p w:rsidR="00985FF4" w:rsidRPr="00985FF4" w:rsidRDefault="00985FF4" w:rsidP="004715E9">
      <w:pPr>
        <w:widowControl w:val="0"/>
        <w:spacing w:line="372" w:lineRule="auto"/>
        <w:ind w:left="0" w:right="0" w:firstLine="567"/>
        <w:rPr>
          <w:bCs/>
          <w:sz w:val="24"/>
          <w:szCs w:val="24"/>
        </w:rPr>
      </w:pPr>
      <w:r w:rsidRPr="00985FF4">
        <w:rPr>
          <w:b/>
          <w:bCs/>
          <w:sz w:val="24"/>
          <w:szCs w:val="24"/>
        </w:rPr>
        <w:t>На п</w:t>
      </w:r>
      <w:r w:rsidRPr="00985FF4">
        <w:rPr>
          <w:b/>
          <w:sz w:val="24"/>
          <w:szCs w:val="24"/>
        </w:rPr>
        <w:t xml:space="preserve">редоставление отдельным категориям граждан государственной социальной помощи в виде набора социальных услуг в части оплаты санаторно-курортного лечения, проезда на междугородном транспорте к месту лечения и обратно </w:t>
      </w:r>
      <w:r w:rsidRPr="00985FF4">
        <w:rPr>
          <w:sz w:val="24"/>
          <w:szCs w:val="24"/>
        </w:rPr>
        <w:t xml:space="preserve">(далее – санаторно-курортное лечение) </w:t>
      </w:r>
      <w:r w:rsidRPr="00985FF4">
        <w:rPr>
          <w:bCs/>
          <w:sz w:val="24"/>
          <w:szCs w:val="24"/>
        </w:rPr>
        <w:t>израсходовано 4 509,50 млн. рублей, или 97,8 % показателя СБР (4 609,36 млн. рублей), за аналогичный период 2016 года расходы составляли 4 187,81 млн. рублей, или 97,6 %.</w:t>
      </w:r>
    </w:p>
    <w:p w:rsidR="00985FF4" w:rsidRPr="00985FF4" w:rsidRDefault="00985FF4" w:rsidP="004715E9">
      <w:pPr>
        <w:widowControl w:val="0"/>
        <w:spacing w:line="372" w:lineRule="auto"/>
        <w:ind w:left="0" w:right="0" w:firstLine="567"/>
        <w:rPr>
          <w:bCs/>
          <w:sz w:val="24"/>
          <w:szCs w:val="24"/>
        </w:rPr>
      </w:pPr>
      <w:r w:rsidRPr="00985FF4">
        <w:rPr>
          <w:bCs/>
          <w:sz w:val="24"/>
          <w:szCs w:val="24"/>
        </w:rPr>
        <w:t>По оперативным данным ФСС, на начало 2017 года численность граждан, обратившихся за предоставлением путевки на санаторно-курортное лечение и ожидающих их предоставления, составляла 516,03 тыс. человек (на начало 2016 года – 462,74 тыс. человек).</w:t>
      </w:r>
    </w:p>
    <w:p w:rsidR="00985FF4" w:rsidRPr="00985FF4" w:rsidRDefault="00985FF4" w:rsidP="004715E9">
      <w:pPr>
        <w:widowControl w:val="0"/>
        <w:spacing w:line="372" w:lineRule="auto"/>
        <w:ind w:left="0" w:right="0" w:firstLine="567"/>
        <w:rPr>
          <w:bCs/>
          <w:color w:val="FF0000"/>
          <w:sz w:val="24"/>
          <w:szCs w:val="24"/>
        </w:rPr>
      </w:pPr>
      <w:r w:rsidRPr="00985FF4">
        <w:rPr>
          <w:bCs/>
          <w:sz w:val="24"/>
          <w:szCs w:val="24"/>
        </w:rPr>
        <w:lastRenderedPageBreak/>
        <w:t xml:space="preserve">За 2017 год за получением путевок обратились 212,88 тыс. человек (в 2016 году – </w:t>
      </w:r>
      <w:r w:rsidRPr="00985FF4">
        <w:rPr>
          <w:bCs/>
          <w:sz w:val="24"/>
          <w:szCs w:val="24"/>
        </w:rPr>
        <w:softHyphen/>
        <w:t xml:space="preserve"> 199,64 тыс. человек). За 2017 год территориальными органами ФСС приобретено 150,53 тыс. путевок (в 2016 году – 147,72 тыс. путевок), на санаторно-курортное лечение направлены 150,51 тыс. граждан (в 2016 году – 147,52 тыс. граждан).</w:t>
      </w:r>
      <w:r w:rsidRPr="00985FF4">
        <w:rPr>
          <w:bCs/>
          <w:color w:val="FF0000"/>
          <w:sz w:val="24"/>
          <w:szCs w:val="24"/>
        </w:rPr>
        <w:t xml:space="preserve"> </w:t>
      </w:r>
    </w:p>
    <w:p w:rsidR="00985FF4" w:rsidRPr="00985FF4" w:rsidRDefault="00985FF4" w:rsidP="004715E9">
      <w:pPr>
        <w:widowControl w:val="0"/>
        <w:spacing w:line="372" w:lineRule="auto"/>
        <w:ind w:left="0" w:right="0" w:firstLine="567"/>
        <w:rPr>
          <w:bCs/>
          <w:sz w:val="24"/>
          <w:szCs w:val="24"/>
        </w:rPr>
      </w:pPr>
      <w:r w:rsidRPr="00985FF4">
        <w:rPr>
          <w:bCs/>
          <w:sz w:val="24"/>
          <w:szCs w:val="24"/>
        </w:rPr>
        <w:t xml:space="preserve">Анализ информации, представленной ФСС, показал, что за </w:t>
      </w:r>
      <w:r w:rsidRPr="00985FF4">
        <w:rPr>
          <w:bCs/>
          <w:sz w:val="24"/>
          <w:szCs w:val="24"/>
          <w:lang w:val="en-US"/>
        </w:rPr>
        <w:t>IV</w:t>
      </w:r>
      <w:r w:rsidRPr="00985FF4">
        <w:rPr>
          <w:bCs/>
          <w:sz w:val="24"/>
          <w:szCs w:val="24"/>
        </w:rPr>
        <w:t xml:space="preserve"> квартал 2017 года территориальными органами было приобретено всего 50 путевок (на 1 октября 2017 года было приобретено 150,48 тыс. путевок, на 1 января 2018 года – 150,53 тыс. путевок), тогда как за этот же период 2016 года – 11,35 тыс. путевок (на 1 октября 2016 года – 136,37 тыс. путевок, на 1 января 2017 года – 147,72 тыс. путевок).</w:t>
      </w:r>
    </w:p>
    <w:p w:rsidR="00985FF4" w:rsidRPr="00985FF4" w:rsidRDefault="00985FF4" w:rsidP="004715E9">
      <w:pPr>
        <w:widowControl w:val="0"/>
        <w:spacing w:line="372" w:lineRule="auto"/>
        <w:ind w:left="0" w:right="0" w:firstLine="567"/>
        <w:rPr>
          <w:b/>
          <w:bCs/>
          <w:sz w:val="24"/>
          <w:szCs w:val="24"/>
        </w:rPr>
      </w:pPr>
      <w:r w:rsidRPr="00985FF4">
        <w:rPr>
          <w:bCs/>
          <w:sz w:val="24"/>
          <w:szCs w:val="24"/>
        </w:rPr>
        <w:t xml:space="preserve">Вместе с тем остаток средств на конец года составил </w:t>
      </w:r>
      <w:r w:rsidRPr="00985FF4">
        <w:rPr>
          <w:b/>
          <w:bCs/>
          <w:sz w:val="24"/>
          <w:szCs w:val="24"/>
        </w:rPr>
        <w:t>почти 100 млн. рублей.</w:t>
      </w:r>
      <w:r w:rsidRPr="00985FF4">
        <w:rPr>
          <w:bCs/>
          <w:sz w:val="24"/>
          <w:szCs w:val="24"/>
        </w:rPr>
        <w:t xml:space="preserve"> Складывающаяся ситуация </w:t>
      </w:r>
      <w:r w:rsidRPr="00985FF4">
        <w:rPr>
          <w:b/>
          <w:bCs/>
          <w:sz w:val="24"/>
          <w:szCs w:val="24"/>
        </w:rPr>
        <w:t xml:space="preserve">вызывает сомнение относительно должной организации деятельности территориальных органов ФСС по обеспечению граждан путевками в </w:t>
      </w:r>
      <w:r w:rsidRPr="00985FF4">
        <w:rPr>
          <w:b/>
          <w:bCs/>
          <w:sz w:val="24"/>
          <w:szCs w:val="24"/>
          <w:lang w:val="en-US"/>
        </w:rPr>
        <w:t>IV</w:t>
      </w:r>
      <w:r w:rsidRPr="00985FF4">
        <w:rPr>
          <w:b/>
          <w:bCs/>
          <w:sz w:val="24"/>
          <w:szCs w:val="24"/>
        </w:rPr>
        <w:t xml:space="preserve"> квартале 2017 года.</w:t>
      </w:r>
    </w:p>
    <w:p w:rsidR="00985FF4" w:rsidRPr="00985FF4" w:rsidRDefault="00985FF4" w:rsidP="004715E9">
      <w:pPr>
        <w:widowControl w:val="0"/>
        <w:spacing w:line="372" w:lineRule="auto"/>
        <w:ind w:left="0" w:right="0" w:firstLine="567"/>
        <w:rPr>
          <w:sz w:val="24"/>
          <w:szCs w:val="24"/>
        </w:rPr>
      </w:pPr>
      <w:r w:rsidRPr="00985FF4">
        <w:rPr>
          <w:bCs/>
          <w:sz w:val="24"/>
          <w:szCs w:val="24"/>
        </w:rPr>
        <w:t xml:space="preserve">По подразделу 10 04 «Охрана семьи и детства» осуществлены расходы </w:t>
      </w:r>
      <w:r w:rsidRPr="00985FF4">
        <w:rPr>
          <w:b/>
          <w:bCs/>
          <w:sz w:val="24"/>
          <w:szCs w:val="24"/>
        </w:rPr>
        <w:t xml:space="preserve">на выплату пособия по уходу за ребенком гражданам, </w:t>
      </w:r>
      <w:r w:rsidRPr="00985FF4">
        <w:rPr>
          <w:b/>
          <w:sz w:val="24"/>
          <w:szCs w:val="24"/>
        </w:rPr>
        <w:t>подвергшимся воздействию радиации</w:t>
      </w:r>
      <w:r w:rsidRPr="00985FF4">
        <w:rPr>
          <w:sz w:val="24"/>
          <w:szCs w:val="24"/>
        </w:rPr>
        <w:t xml:space="preserve"> вследствие  радиационных  аварий, в соответствии с Законом  Российской  Федерации от 15 мая 1991 г. № 1244-</w:t>
      </w:r>
      <w:r w:rsidRPr="00985FF4">
        <w:rPr>
          <w:sz w:val="24"/>
          <w:szCs w:val="24"/>
          <w:lang w:val="en-US"/>
        </w:rPr>
        <w:t>I</w:t>
      </w:r>
      <w:r w:rsidRPr="00985FF4">
        <w:rPr>
          <w:sz w:val="24"/>
          <w:szCs w:val="24"/>
        </w:rPr>
        <w:t xml:space="preserve"> «О социальной поддержке граждан, подвергшихся воздействию радиации вследствие катастрофы на Чернобыльской АЭС» в объеме 205,90 млн. рублей, или </w:t>
      </w:r>
      <w:r w:rsidRPr="00985FF4">
        <w:rPr>
          <w:sz w:val="24"/>
          <w:szCs w:val="24"/>
        </w:rPr>
        <w:br/>
        <w:t>32 % показателя, утвержденного Федеральным законом № 417-ФЗ, и 26,6 % показателя СБР, что на 122,08 млн. рублей меньше расходов 2016 года (327,98 млн. рублей, или 13,6 %).</w:t>
      </w:r>
    </w:p>
    <w:p w:rsidR="00C8688D" w:rsidRDefault="00C8688D" w:rsidP="00985FF4">
      <w:pPr>
        <w:spacing w:line="240" w:lineRule="auto"/>
        <w:ind w:left="0" w:right="-2"/>
        <w:contextualSpacing/>
        <w:jc w:val="center"/>
        <w:rPr>
          <w:b/>
          <w:sz w:val="24"/>
          <w:szCs w:val="24"/>
        </w:rPr>
      </w:pPr>
    </w:p>
    <w:p w:rsidR="00985FF4" w:rsidRPr="00985FF4" w:rsidRDefault="00985FF4" w:rsidP="00985FF4">
      <w:pPr>
        <w:spacing w:line="240" w:lineRule="auto"/>
        <w:ind w:left="0" w:right="-2"/>
        <w:contextualSpacing/>
        <w:jc w:val="center"/>
        <w:rPr>
          <w:b/>
          <w:sz w:val="24"/>
          <w:szCs w:val="24"/>
        </w:rPr>
      </w:pPr>
      <w:r w:rsidRPr="00985FF4">
        <w:rPr>
          <w:b/>
          <w:sz w:val="24"/>
          <w:szCs w:val="24"/>
        </w:rPr>
        <w:t>5. Анализ исполнения бюджета ФСС по источникам финансирования дефицита бюджета</w:t>
      </w:r>
    </w:p>
    <w:p w:rsidR="00985FF4" w:rsidRPr="00985FF4" w:rsidRDefault="00985FF4" w:rsidP="00985FF4">
      <w:pPr>
        <w:ind w:left="0" w:right="-2"/>
        <w:contextualSpacing/>
        <w:rPr>
          <w:b/>
          <w:sz w:val="24"/>
          <w:szCs w:val="24"/>
        </w:rPr>
      </w:pPr>
    </w:p>
    <w:p w:rsidR="00985FF4" w:rsidRPr="00985FF4" w:rsidRDefault="00985FF4" w:rsidP="004715E9">
      <w:pPr>
        <w:widowControl w:val="0"/>
        <w:spacing w:line="372" w:lineRule="auto"/>
        <w:ind w:left="0" w:right="0" w:firstLine="567"/>
        <w:rPr>
          <w:sz w:val="24"/>
          <w:szCs w:val="24"/>
        </w:rPr>
      </w:pPr>
      <w:r w:rsidRPr="00985FF4">
        <w:rPr>
          <w:b/>
          <w:sz w:val="24"/>
          <w:szCs w:val="24"/>
        </w:rPr>
        <w:t>5.1.</w:t>
      </w:r>
      <w:r w:rsidRPr="00985FF4">
        <w:rPr>
          <w:sz w:val="24"/>
          <w:szCs w:val="24"/>
        </w:rPr>
        <w:t> </w:t>
      </w:r>
      <w:r w:rsidRPr="00985FF4">
        <w:rPr>
          <w:bCs/>
          <w:sz w:val="24"/>
          <w:szCs w:val="24"/>
        </w:rPr>
        <w:t xml:space="preserve">Бюджет ФСС на 2017 год </w:t>
      </w:r>
      <w:r w:rsidRPr="00985FF4">
        <w:rPr>
          <w:sz w:val="24"/>
          <w:szCs w:val="24"/>
        </w:rPr>
        <w:t>исполнен</w:t>
      </w:r>
      <w:r w:rsidRPr="00985FF4">
        <w:rPr>
          <w:bCs/>
          <w:sz w:val="24"/>
          <w:szCs w:val="24"/>
        </w:rPr>
        <w:t xml:space="preserve"> </w:t>
      </w:r>
      <w:r w:rsidRPr="00985FF4">
        <w:rPr>
          <w:b/>
          <w:bCs/>
          <w:sz w:val="24"/>
          <w:szCs w:val="24"/>
        </w:rPr>
        <w:t>с профицитом</w:t>
      </w:r>
      <w:r w:rsidRPr="00985FF4">
        <w:rPr>
          <w:bCs/>
          <w:sz w:val="24"/>
          <w:szCs w:val="24"/>
        </w:rPr>
        <w:t xml:space="preserve"> в объеме 21 017,06 млн. рублей (</w:t>
      </w:r>
      <w:r w:rsidRPr="00985FF4">
        <w:rPr>
          <w:sz w:val="24"/>
          <w:szCs w:val="24"/>
        </w:rPr>
        <w:t>Федеральным законом № 417-ФЗ предусмотрено исполнение бюджета ФСС с дефицитом в объеме 41 201,42 млн. рублей, включая дефицит в части обязательного социального страхования на случай временной нетрудоспособности и в связи с материнством – 53 310,94 млн. рублей и профицит в части социального страхования от несчастных случаев на производстве и профессиональных заболеваний – 12 109,52 млн. рублей).</w:t>
      </w:r>
    </w:p>
    <w:p w:rsidR="00985FF4" w:rsidRPr="00985FF4" w:rsidRDefault="00985FF4" w:rsidP="004715E9">
      <w:pPr>
        <w:widowControl w:val="0"/>
        <w:spacing w:line="372" w:lineRule="auto"/>
        <w:ind w:left="0" w:right="0" w:firstLine="567"/>
        <w:rPr>
          <w:bCs/>
          <w:sz w:val="24"/>
          <w:szCs w:val="24"/>
        </w:rPr>
      </w:pPr>
      <w:r w:rsidRPr="00985FF4">
        <w:rPr>
          <w:bCs/>
          <w:sz w:val="24"/>
          <w:szCs w:val="24"/>
        </w:rPr>
        <w:t>В 33 территориальных органах ФСС, реализующих пилотный проект, в целом дефицит составил (-) 39 763,05 млн. рублей.</w:t>
      </w:r>
    </w:p>
    <w:p w:rsidR="00985FF4" w:rsidRPr="00985FF4" w:rsidRDefault="00985FF4" w:rsidP="004715E9">
      <w:pPr>
        <w:spacing w:line="372" w:lineRule="auto"/>
        <w:ind w:left="0" w:right="0"/>
        <w:contextualSpacing/>
        <w:rPr>
          <w:rFonts w:eastAsia="Times New Roman"/>
          <w:bCs/>
          <w:sz w:val="24"/>
          <w:szCs w:val="24"/>
        </w:rPr>
      </w:pPr>
      <w:r w:rsidRPr="00985FF4">
        <w:rPr>
          <w:rFonts w:eastAsia="Times New Roman"/>
          <w:bCs/>
          <w:sz w:val="24"/>
          <w:szCs w:val="24"/>
        </w:rPr>
        <w:t xml:space="preserve">Исполнение бюджетов 14 территориальных органов ФСС, участвующих в пилотном проекте начиная с 2015 года, представлено в следующей таблице. </w:t>
      </w:r>
    </w:p>
    <w:p w:rsidR="00985FF4" w:rsidRPr="00985FF4" w:rsidRDefault="00985FF4" w:rsidP="00985FF4">
      <w:pPr>
        <w:ind w:left="0" w:right="-2"/>
        <w:contextualSpacing/>
        <w:rPr>
          <w:rFonts w:eastAsia="Times New Roman"/>
          <w:bCs/>
          <w:color w:val="FF0000"/>
          <w:sz w:val="16"/>
          <w:szCs w:val="16"/>
        </w:rPr>
      </w:pPr>
      <w:r w:rsidRPr="00985FF4">
        <w:rPr>
          <w:rFonts w:eastAsia="Times New Roman"/>
          <w:bCs/>
          <w:color w:val="FF0000"/>
          <w:sz w:val="24"/>
          <w:szCs w:val="24"/>
        </w:rPr>
        <w:lastRenderedPageBreak/>
        <w:t xml:space="preserve">                                                                                                                               </w:t>
      </w:r>
      <w:r w:rsidRPr="00985FF4">
        <w:rPr>
          <w:rFonts w:eastAsia="Times New Roman"/>
          <w:bCs/>
          <w:sz w:val="16"/>
          <w:szCs w:val="16"/>
        </w:rPr>
        <w:t>(млн. рублей)</w:t>
      </w:r>
    </w:p>
    <w:tbl>
      <w:tblPr>
        <w:tblW w:w="9477" w:type="dxa"/>
        <w:tblInd w:w="93" w:type="dxa"/>
        <w:tblLook w:val="04A0" w:firstRow="1" w:lastRow="0" w:firstColumn="1" w:lastColumn="0" w:noHBand="0" w:noVBand="1"/>
      </w:tblPr>
      <w:tblGrid>
        <w:gridCol w:w="4693"/>
        <w:gridCol w:w="1652"/>
        <w:gridCol w:w="1511"/>
        <w:gridCol w:w="1621"/>
      </w:tblGrid>
      <w:tr w:rsidR="00985FF4" w:rsidRPr="00985FF4" w:rsidTr="00BD0352">
        <w:trPr>
          <w:trHeight w:val="319"/>
          <w:tblHeader/>
        </w:trPr>
        <w:tc>
          <w:tcPr>
            <w:tcW w:w="4693" w:type="dxa"/>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widowControl w:val="0"/>
              <w:spacing w:line="240" w:lineRule="auto"/>
              <w:ind w:left="0" w:right="0" w:firstLine="0"/>
              <w:rPr>
                <w:b/>
                <w:bCs/>
                <w:sz w:val="16"/>
                <w:szCs w:val="16"/>
              </w:rPr>
            </w:pPr>
            <w:r w:rsidRPr="00985FF4">
              <w:rPr>
                <w:b/>
                <w:bCs/>
                <w:sz w:val="16"/>
                <w:szCs w:val="16"/>
              </w:rPr>
              <w:t xml:space="preserve">Субъект Российской Федерации </w:t>
            </w:r>
          </w:p>
        </w:tc>
        <w:tc>
          <w:tcPr>
            <w:tcW w:w="1652" w:type="dxa"/>
            <w:tcBorders>
              <w:top w:val="single" w:sz="4" w:space="0" w:color="auto"/>
              <w:left w:val="nil"/>
              <w:bottom w:val="single" w:sz="4" w:space="0" w:color="auto"/>
              <w:right w:val="single" w:sz="4" w:space="0" w:color="auto"/>
            </w:tcBorders>
            <w:vAlign w:val="center"/>
            <w:hideMark/>
          </w:tcPr>
          <w:p w:rsidR="00985FF4" w:rsidRPr="00985FF4" w:rsidRDefault="00985FF4" w:rsidP="00985FF4">
            <w:pPr>
              <w:widowControl w:val="0"/>
              <w:spacing w:line="240" w:lineRule="auto"/>
              <w:ind w:left="0" w:right="0" w:firstLine="0"/>
              <w:jc w:val="center"/>
              <w:rPr>
                <w:b/>
                <w:bCs/>
                <w:sz w:val="16"/>
                <w:szCs w:val="16"/>
              </w:rPr>
            </w:pPr>
            <w:r w:rsidRPr="00985FF4">
              <w:rPr>
                <w:b/>
                <w:bCs/>
                <w:sz w:val="16"/>
                <w:szCs w:val="16"/>
              </w:rPr>
              <w:t>За 2015 год</w:t>
            </w:r>
          </w:p>
        </w:tc>
        <w:tc>
          <w:tcPr>
            <w:tcW w:w="1511" w:type="dxa"/>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widowControl w:val="0"/>
              <w:spacing w:line="240" w:lineRule="auto"/>
              <w:ind w:left="0" w:right="0" w:firstLine="0"/>
              <w:jc w:val="center"/>
              <w:rPr>
                <w:b/>
                <w:bCs/>
                <w:sz w:val="16"/>
                <w:szCs w:val="16"/>
              </w:rPr>
            </w:pPr>
            <w:r w:rsidRPr="00985FF4">
              <w:rPr>
                <w:b/>
                <w:bCs/>
                <w:sz w:val="16"/>
                <w:szCs w:val="16"/>
              </w:rPr>
              <w:t>За 2016 год</w:t>
            </w:r>
          </w:p>
        </w:tc>
        <w:tc>
          <w:tcPr>
            <w:tcW w:w="1621" w:type="dxa"/>
            <w:tcBorders>
              <w:top w:val="single" w:sz="4" w:space="0" w:color="auto"/>
              <w:left w:val="single" w:sz="4" w:space="0" w:color="auto"/>
              <w:bottom w:val="single" w:sz="4" w:space="0" w:color="auto"/>
              <w:right w:val="single" w:sz="4" w:space="0" w:color="auto"/>
            </w:tcBorders>
            <w:vAlign w:val="center"/>
            <w:hideMark/>
          </w:tcPr>
          <w:p w:rsidR="00985FF4" w:rsidRPr="00985FF4" w:rsidRDefault="00985FF4" w:rsidP="00985FF4">
            <w:pPr>
              <w:widowControl w:val="0"/>
              <w:spacing w:line="240" w:lineRule="auto"/>
              <w:ind w:left="0" w:right="0" w:firstLine="0"/>
              <w:jc w:val="center"/>
              <w:rPr>
                <w:b/>
                <w:bCs/>
                <w:sz w:val="16"/>
                <w:szCs w:val="16"/>
              </w:rPr>
            </w:pPr>
            <w:r w:rsidRPr="00985FF4">
              <w:rPr>
                <w:b/>
                <w:bCs/>
                <w:sz w:val="16"/>
                <w:szCs w:val="16"/>
              </w:rPr>
              <w:t>За 2017 год</w:t>
            </w:r>
          </w:p>
        </w:tc>
      </w:tr>
      <w:tr w:rsidR="00985FF4" w:rsidRPr="00985FF4" w:rsidTr="00BD0352">
        <w:trPr>
          <w:trHeight w:val="158"/>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Астраханская область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- 667,46</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- 769,37</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- 561,95</w:t>
            </w:r>
          </w:p>
        </w:tc>
      </w:tr>
      <w:tr w:rsidR="00985FF4" w:rsidRPr="00985FF4" w:rsidTr="00BD0352">
        <w:trPr>
          <w:trHeight w:val="247"/>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Белгородская область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- 1 007,04</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- 996,99</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- 659,59</w:t>
            </w:r>
          </w:p>
        </w:tc>
      </w:tr>
      <w:tr w:rsidR="00985FF4" w:rsidRPr="00985FF4" w:rsidTr="00BD0352">
        <w:trPr>
          <w:trHeight w:val="207"/>
        </w:trPr>
        <w:tc>
          <w:tcPr>
            <w:tcW w:w="4693" w:type="dxa"/>
            <w:tcBorders>
              <w:top w:val="nil"/>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Карачаево-Черкесская Республика</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- 768,12</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- 812,41</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- 831,68</w:t>
            </w:r>
          </w:p>
        </w:tc>
      </w:tr>
      <w:tr w:rsidR="00985FF4" w:rsidRPr="00985FF4" w:rsidTr="00BD0352">
        <w:trPr>
          <w:trHeight w:val="202"/>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Республика Крым</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642,32</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500,14</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312,91</w:t>
            </w:r>
          </w:p>
        </w:tc>
      </w:tr>
      <w:tr w:rsidR="00985FF4" w:rsidRPr="00985FF4" w:rsidTr="00BD0352">
        <w:trPr>
          <w:trHeight w:val="226"/>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Курганская область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- 1 107,45</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- 1 158,88</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- 979,18</w:t>
            </w:r>
          </w:p>
        </w:tc>
      </w:tr>
      <w:tr w:rsidR="00985FF4" w:rsidRPr="00985FF4" w:rsidTr="00BD0352">
        <w:trPr>
          <w:trHeight w:val="144"/>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Нижегородская область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- 2 463,90</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- 3 136,23</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- 2 042,83</w:t>
            </w:r>
          </w:p>
        </w:tc>
      </w:tr>
      <w:tr w:rsidR="00985FF4" w:rsidRPr="00985FF4" w:rsidTr="00BD0352">
        <w:trPr>
          <w:trHeight w:val="175"/>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Новгородская область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- 675,80</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- 773,46</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- 711,48</w:t>
            </w:r>
          </w:p>
        </w:tc>
      </w:tr>
      <w:tr w:rsidR="00985FF4" w:rsidRPr="00985FF4" w:rsidTr="00BD0352">
        <w:trPr>
          <w:trHeight w:val="80"/>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Новосибирская область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- 3 579,28</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- 4 748,35</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- 6 066,86</w:t>
            </w:r>
          </w:p>
        </w:tc>
      </w:tr>
      <w:tr w:rsidR="00985FF4" w:rsidRPr="00985FF4" w:rsidTr="00BD0352">
        <w:trPr>
          <w:trHeight w:val="126"/>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Ростовская область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- 5 013,41</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- 5 256,30</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- 4 147,20</w:t>
            </w:r>
          </w:p>
        </w:tc>
      </w:tr>
      <w:tr w:rsidR="00985FF4" w:rsidRPr="00985FF4" w:rsidTr="00BD0352">
        <w:trPr>
          <w:trHeight w:val="172"/>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Самарская область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- 3 102,93</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- 2 476,08</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- 4 349,54</w:t>
            </w:r>
          </w:p>
        </w:tc>
      </w:tr>
      <w:tr w:rsidR="00985FF4" w:rsidRPr="00985FF4" w:rsidTr="00BD0352">
        <w:trPr>
          <w:trHeight w:val="203"/>
        </w:trPr>
        <w:tc>
          <w:tcPr>
            <w:tcW w:w="4693" w:type="dxa"/>
            <w:tcBorders>
              <w:top w:val="nil"/>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Город Севастополь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178,66</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146,30</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79,43</w:t>
            </w:r>
          </w:p>
        </w:tc>
      </w:tr>
      <w:tr w:rsidR="00985FF4" w:rsidRPr="00985FF4" w:rsidTr="00BD0352">
        <w:trPr>
          <w:trHeight w:val="122"/>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Тамбовская область</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15,77</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- 32,60</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- 264,46</w:t>
            </w:r>
          </w:p>
        </w:tc>
      </w:tr>
      <w:tr w:rsidR="00985FF4" w:rsidRPr="00985FF4" w:rsidTr="00BD0352">
        <w:trPr>
          <w:trHeight w:val="154"/>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Республика Татарстан</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- 3 100,55</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- 4 244,72</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- 3 676,77</w:t>
            </w:r>
          </w:p>
        </w:tc>
      </w:tr>
      <w:tr w:rsidR="00985FF4" w:rsidRPr="00985FF4" w:rsidTr="00BD0352">
        <w:trPr>
          <w:trHeight w:val="199"/>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Cs/>
                <w:sz w:val="16"/>
                <w:szCs w:val="16"/>
              </w:rPr>
            </w:pPr>
            <w:r w:rsidRPr="00985FF4">
              <w:rPr>
                <w:bCs/>
                <w:sz w:val="16"/>
                <w:szCs w:val="16"/>
              </w:rPr>
              <w:t>Хабаровский край</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- 908,76</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- 1 170,38</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Cs/>
                <w:sz w:val="16"/>
                <w:szCs w:val="16"/>
              </w:rPr>
            </w:pPr>
            <w:r w:rsidRPr="00985FF4">
              <w:rPr>
                <w:bCs/>
                <w:sz w:val="16"/>
                <w:szCs w:val="16"/>
              </w:rPr>
              <w:t>- 623,82</w:t>
            </w:r>
          </w:p>
        </w:tc>
      </w:tr>
      <w:tr w:rsidR="00985FF4" w:rsidRPr="00985FF4" w:rsidTr="00BD0352">
        <w:trPr>
          <w:trHeight w:val="125"/>
        </w:trPr>
        <w:tc>
          <w:tcPr>
            <w:tcW w:w="4693" w:type="dxa"/>
            <w:tcBorders>
              <w:top w:val="nil"/>
              <w:left w:val="single" w:sz="4" w:space="0" w:color="auto"/>
              <w:bottom w:val="single" w:sz="4" w:space="0" w:color="auto"/>
              <w:right w:val="single" w:sz="4" w:space="0" w:color="auto"/>
            </w:tcBorders>
            <w:noWrap/>
            <w:vAlign w:val="bottom"/>
            <w:hideMark/>
          </w:tcPr>
          <w:p w:rsidR="00985FF4" w:rsidRPr="00985FF4" w:rsidRDefault="00985FF4" w:rsidP="00985FF4">
            <w:pPr>
              <w:widowControl w:val="0"/>
              <w:spacing w:line="240" w:lineRule="auto"/>
              <w:ind w:left="0" w:right="0" w:firstLine="0"/>
              <w:rPr>
                <w:b/>
                <w:bCs/>
                <w:sz w:val="16"/>
                <w:szCs w:val="16"/>
              </w:rPr>
            </w:pPr>
            <w:r w:rsidRPr="00985FF4">
              <w:rPr>
                <w:b/>
                <w:bCs/>
                <w:sz w:val="16"/>
                <w:szCs w:val="16"/>
              </w:rPr>
              <w:t>Всего</w:t>
            </w:r>
          </w:p>
        </w:tc>
        <w:tc>
          <w:tcPr>
            <w:tcW w:w="1652" w:type="dxa"/>
            <w:tcBorders>
              <w:top w:val="single" w:sz="4" w:space="0" w:color="auto"/>
              <w:left w:val="nil"/>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
                <w:bCs/>
                <w:color w:val="FF0000"/>
                <w:sz w:val="16"/>
                <w:szCs w:val="16"/>
              </w:rPr>
            </w:pPr>
            <w:r w:rsidRPr="00985FF4">
              <w:rPr>
                <w:b/>
                <w:bCs/>
                <w:sz w:val="16"/>
                <w:szCs w:val="16"/>
              </w:rPr>
              <w:t>- 21 557,95</w:t>
            </w:r>
          </w:p>
        </w:tc>
        <w:tc>
          <w:tcPr>
            <w:tcW w:w="151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
                <w:bCs/>
                <w:sz w:val="16"/>
                <w:szCs w:val="16"/>
              </w:rPr>
            </w:pPr>
            <w:r w:rsidRPr="00985FF4">
              <w:rPr>
                <w:b/>
                <w:bCs/>
                <w:sz w:val="16"/>
                <w:szCs w:val="16"/>
              </w:rPr>
              <w:t>- 24 929,33</w:t>
            </w:r>
          </w:p>
        </w:tc>
        <w:tc>
          <w:tcPr>
            <w:tcW w:w="1621" w:type="dxa"/>
            <w:tcBorders>
              <w:top w:val="single" w:sz="4" w:space="0" w:color="auto"/>
              <w:left w:val="single" w:sz="4" w:space="0" w:color="auto"/>
              <w:bottom w:val="single" w:sz="4" w:space="0" w:color="auto"/>
              <w:right w:val="single" w:sz="4" w:space="0" w:color="auto"/>
            </w:tcBorders>
            <w:vAlign w:val="bottom"/>
            <w:hideMark/>
          </w:tcPr>
          <w:p w:rsidR="00985FF4" w:rsidRPr="00985FF4" w:rsidRDefault="00985FF4" w:rsidP="00985FF4">
            <w:pPr>
              <w:widowControl w:val="0"/>
              <w:spacing w:line="240" w:lineRule="auto"/>
              <w:ind w:left="0" w:right="0" w:firstLine="0"/>
              <w:jc w:val="center"/>
              <w:rPr>
                <w:b/>
                <w:bCs/>
                <w:sz w:val="16"/>
                <w:szCs w:val="16"/>
              </w:rPr>
            </w:pPr>
            <w:r w:rsidRPr="00985FF4">
              <w:rPr>
                <w:b/>
                <w:bCs/>
                <w:sz w:val="16"/>
                <w:szCs w:val="16"/>
              </w:rPr>
              <w:t>- 24 523,01</w:t>
            </w:r>
          </w:p>
        </w:tc>
      </w:tr>
    </w:tbl>
    <w:p w:rsidR="00985FF4" w:rsidRPr="00985FF4" w:rsidRDefault="00985FF4" w:rsidP="00985FF4">
      <w:pPr>
        <w:spacing w:line="300" w:lineRule="auto"/>
        <w:contextualSpacing/>
        <w:rPr>
          <w:rFonts w:eastAsia="Times New Roman"/>
          <w:bCs/>
          <w:sz w:val="24"/>
          <w:szCs w:val="24"/>
        </w:rPr>
      </w:pPr>
    </w:p>
    <w:p w:rsidR="00985FF4" w:rsidRPr="00985FF4" w:rsidRDefault="00985FF4" w:rsidP="00985FF4">
      <w:pPr>
        <w:ind w:left="0" w:right="-2"/>
        <w:contextualSpacing/>
        <w:rPr>
          <w:rFonts w:eastAsia="Times New Roman"/>
          <w:bCs/>
          <w:sz w:val="24"/>
          <w:szCs w:val="24"/>
        </w:rPr>
      </w:pPr>
      <w:r w:rsidRPr="00985FF4">
        <w:rPr>
          <w:rFonts w:eastAsia="Times New Roman"/>
          <w:bCs/>
          <w:sz w:val="24"/>
          <w:szCs w:val="24"/>
        </w:rPr>
        <w:t>Счетная палата неоднократно высказывала мнение о целесообразности проведения детального анализа причин отрицательного финансового результата в субъектах Российской Федерации, реализующих пилотный проект. До настоящего времени данный вопрос ни Минтрудом России, ни ФСС не решен.</w:t>
      </w:r>
    </w:p>
    <w:p w:rsidR="00985FF4" w:rsidRPr="00985FF4" w:rsidRDefault="00985FF4" w:rsidP="00985FF4">
      <w:pPr>
        <w:ind w:left="0" w:right="-2"/>
        <w:contextualSpacing/>
        <w:rPr>
          <w:rFonts w:eastAsia="Times New Roman"/>
          <w:bCs/>
          <w:sz w:val="24"/>
          <w:szCs w:val="24"/>
        </w:rPr>
      </w:pPr>
      <w:r w:rsidRPr="00985FF4">
        <w:rPr>
          <w:rFonts w:eastAsia="Times New Roman"/>
          <w:b/>
          <w:bCs/>
          <w:sz w:val="24"/>
          <w:szCs w:val="24"/>
        </w:rPr>
        <w:t>5.2.</w:t>
      </w:r>
      <w:r w:rsidRPr="00985FF4">
        <w:rPr>
          <w:rFonts w:eastAsia="Times New Roman"/>
          <w:bCs/>
          <w:sz w:val="24"/>
          <w:szCs w:val="24"/>
        </w:rPr>
        <w:t> </w:t>
      </w:r>
      <w:r w:rsidRPr="00985FF4">
        <w:rPr>
          <w:rFonts w:eastAsia="Times New Roman"/>
          <w:b/>
          <w:bCs/>
          <w:sz w:val="24"/>
          <w:szCs w:val="24"/>
        </w:rPr>
        <w:t>Остаток денежных средств на счетах ФСС на 1 января 2018 года</w:t>
      </w:r>
      <w:r w:rsidRPr="00985FF4">
        <w:rPr>
          <w:rFonts w:eastAsia="Times New Roman"/>
          <w:bCs/>
          <w:sz w:val="24"/>
          <w:szCs w:val="24"/>
        </w:rPr>
        <w:t xml:space="preserve"> составил </w:t>
      </w:r>
      <w:r w:rsidRPr="00985FF4">
        <w:rPr>
          <w:rFonts w:eastAsia="Times New Roman"/>
          <w:b/>
          <w:bCs/>
          <w:sz w:val="24"/>
          <w:szCs w:val="24"/>
        </w:rPr>
        <w:t>159 494,97 млн. рублей</w:t>
      </w:r>
      <w:r w:rsidRPr="00985FF4">
        <w:rPr>
          <w:rFonts w:eastAsia="Times New Roman"/>
          <w:bCs/>
          <w:sz w:val="24"/>
          <w:szCs w:val="24"/>
        </w:rPr>
        <w:t xml:space="preserve">, что на 21 003,53 млн. рублей, или на 15,2 %, больше, чем на начало 2017 года (на 1 января 2017 года – 138 491,44 млн. рублей). Остаток средств федерального бюджета составил 5 649,52 млн. рублей (на 1 января 2017 года – </w:t>
      </w:r>
      <w:r w:rsidRPr="00985FF4">
        <w:rPr>
          <w:rFonts w:eastAsia="Times New Roman"/>
          <w:bCs/>
          <w:sz w:val="24"/>
          <w:szCs w:val="24"/>
        </w:rPr>
        <w:softHyphen/>
      </w:r>
      <w:r w:rsidRPr="00985FF4">
        <w:rPr>
          <w:rFonts w:eastAsia="Times New Roman"/>
          <w:sz w:val="24"/>
          <w:szCs w:val="24"/>
        </w:rPr>
        <w:t>1 877,94 млн. рублей</w:t>
      </w:r>
      <w:r w:rsidRPr="00985FF4">
        <w:rPr>
          <w:rFonts w:eastAsia="Times New Roman"/>
          <w:bCs/>
          <w:sz w:val="24"/>
          <w:szCs w:val="24"/>
        </w:rPr>
        <w:t xml:space="preserve">), бюджета ФОМС – 1 685,21 млн. рублей (на 1 января 2017 года – </w:t>
      </w:r>
      <w:r w:rsidRPr="00985FF4">
        <w:rPr>
          <w:rFonts w:eastAsia="Times New Roman"/>
          <w:bCs/>
          <w:sz w:val="24"/>
          <w:szCs w:val="24"/>
        </w:rPr>
        <w:softHyphen/>
      </w:r>
      <w:r w:rsidRPr="00985FF4">
        <w:rPr>
          <w:rFonts w:eastAsia="Times New Roman"/>
          <w:sz w:val="24"/>
          <w:szCs w:val="24"/>
        </w:rPr>
        <w:t>1 823,76 млн. рублей</w:t>
      </w:r>
      <w:r w:rsidRPr="00985FF4">
        <w:rPr>
          <w:rFonts w:eastAsia="Times New Roman"/>
          <w:bCs/>
          <w:sz w:val="24"/>
          <w:szCs w:val="24"/>
        </w:rPr>
        <w:t>).</w:t>
      </w:r>
    </w:p>
    <w:p w:rsidR="00985FF4" w:rsidRPr="00985FF4" w:rsidRDefault="00985FF4" w:rsidP="00985FF4">
      <w:pPr>
        <w:spacing w:line="240" w:lineRule="auto"/>
        <w:ind w:left="0" w:right="-2"/>
        <w:jc w:val="center"/>
        <w:rPr>
          <w:b/>
        </w:rPr>
      </w:pPr>
    </w:p>
    <w:p w:rsidR="00985FF4" w:rsidRPr="00985FF4" w:rsidRDefault="00985FF4" w:rsidP="00985FF4">
      <w:pPr>
        <w:spacing w:line="240" w:lineRule="auto"/>
        <w:ind w:left="0" w:right="-2"/>
        <w:jc w:val="center"/>
        <w:rPr>
          <w:b/>
          <w:szCs w:val="24"/>
        </w:rPr>
      </w:pPr>
      <w:r w:rsidRPr="00985FF4">
        <w:rPr>
          <w:b/>
          <w:szCs w:val="24"/>
        </w:rPr>
        <w:t>Раздел IV. Анализ хода исполнения бюджета Федерального фонда обязательного медицинского страхования за январь - декабрь 2017 года</w:t>
      </w:r>
    </w:p>
    <w:p w:rsidR="00985FF4" w:rsidRPr="00985FF4" w:rsidRDefault="00985FF4" w:rsidP="00985FF4">
      <w:pPr>
        <w:spacing w:line="240" w:lineRule="auto"/>
        <w:ind w:left="0" w:right="-2"/>
        <w:jc w:val="center"/>
        <w:rPr>
          <w:b/>
          <w:szCs w:val="24"/>
        </w:rPr>
      </w:pPr>
    </w:p>
    <w:p w:rsidR="00985FF4" w:rsidRPr="00985FF4" w:rsidRDefault="00985FF4" w:rsidP="00985FF4">
      <w:pPr>
        <w:spacing w:before="120" w:after="120"/>
        <w:ind w:left="0" w:right="-2"/>
        <w:jc w:val="center"/>
        <w:rPr>
          <w:b/>
          <w:sz w:val="24"/>
          <w:szCs w:val="24"/>
        </w:rPr>
      </w:pPr>
      <w:r w:rsidRPr="00985FF4">
        <w:rPr>
          <w:b/>
          <w:sz w:val="24"/>
          <w:szCs w:val="24"/>
        </w:rPr>
        <w:t>1. Общие положения</w:t>
      </w:r>
    </w:p>
    <w:p w:rsidR="00985FF4" w:rsidRPr="00985FF4" w:rsidRDefault="00985FF4" w:rsidP="004715E9">
      <w:pPr>
        <w:spacing w:line="372" w:lineRule="auto"/>
        <w:ind w:left="0" w:right="0"/>
        <w:rPr>
          <w:sz w:val="24"/>
          <w:szCs w:val="24"/>
        </w:rPr>
      </w:pPr>
      <w:r w:rsidRPr="00985FF4">
        <w:rPr>
          <w:sz w:val="24"/>
          <w:szCs w:val="24"/>
        </w:rPr>
        <w:t>Бюджет Федерального фонда обязательного медицинского страхования (далее –ФОМС) на 2017 год и на плановый период 2018 и 2019 годов, утвержденный Федеральным законом от 19 декабря 2016 г. № 418-ФЗ «О бюджете Федерального фонда обязательного медицинского страхования на 2017 год и на плановый период 2018 и 2019 годов» (далее –Федеральный закон № 418-ФЗ), сформирован в программной структуре расходов на основе государственной программы Российской Федерации «Развитие здравоохранения».</w:t>
      </w:r>
    </w:p>
    <w:p w:rsidR="00985FF4" w:rsidRDefault="00985FF4" w:rsidP="004715E9">
      <w:pPr>
        <w:spacing w:line="372" w:lineRule="auto"/>
        <w:ind w:left="0" w:right="0"/>
        <w:rPr>
          <w:sz w:val="24"/>
          <w:szCs w:val="24"/>
        </w:rPr>
      </w:pPr>
      <w:r w:rsidRPr="00985FF4">
        <w:rPr>
          <w:sz w:val="24"/>
          <w:szCs w:val="24"/>
        </w:rPr>
        <w:t>В соответствии с информацией, полученной от ФОМС (письма от 10 января 2018 г. № 4063/21/9, от 17 января 2018 г. № 4063/50-2/158), установлено следующее.</w:t>
      </w:r>
    </w:p>
    <w:p w:rsidR="004715E9" w:rsidRPr="00985FF4" w:rsidRDefault="004715E9" w:rsidP="004715E9">
      <w:pPr>
        <w:spacing w:line="372" w:lineRule="auto"/>
        <w:ind w:left="0" w:right="0"/>
        <w:rPr>
          <w:sz w:val="24"/>
          <w:szCs w:val="24"/>
        </w:rPr>
      </w:pPr>
    </w:p>
    <w:p w:rsidR="00985FF4" w:rsidRPr="00985FF4" w:rsidRDefault="00985FF4" w:rsidP="00985FF4">
      <w:pPr>
        <w:spacing w:before="120" w:after="120" w:line="240" w:lineRule="auto"/>
        <w:ind w:left="0" w:right="-2"/>
        <w:jc w:val="center"/>
        <w:rPr>
          <w:b/>
          <w:sz w:val="24"/>
          <w:szCs w:val="24"/>
        </w:rPr>
      </w:pPr>
      <w:r w:rsidRPr="00985FF4">
        <w:rPr>
          <w:b/>
          <w:sz w:val="24"/>
          <w:szCs w:val="24"/>
        </w:rPr>
        <w:lastRenderedPageBreak/>
        <w:t>2. Анализ исполнения основных характеристик бюджета Федерального фонда обязательного медицинского страхования и организации исполнения Федерального закона «О бюджете Федерального фонда обязательного медицинского страхования на 2017 год и на плановый период 2018 и 2019 годов»</w:t>
      </w:r>
    </w:p>
    <w:p w:rsidR="00985FF4" w:rsidRPr="00985FF4" w:rsidRDefault="00985FF4" w:rsidP="004F5C03">
      <w:pPr>
        <w:widowControl w:val="0"/>
        <w:ind w:left="0" w:right="0" w:firstLine="567"/>
        <w:rPr>
          <w:b/>
          <w:sz w:val="24"/>
          <w:szCs w:val="24"/>
        </w:rPr>
      </w:pPr>
      <w:r w:rsidRPr="00985FF4">
        <w:rPr>
          <w:sz w:val="24"/>
          <w:szCs w:val="24"/>
        </w:rPr>
        <w:t>Информация об исполнении основных характеристик отражена в оперативной информации о ходе исполнения бюджета</w:t>
      </w:r>
      <w:r w:rsidRPr="00985FF4">
        <w:rPr>
          <w:b/>
          <w:sz w:val="24"/>
          <w:szCs w:val="24"/>
        </w:rPr>
        <w:t xml:space="preserve"> </w:t>
      </w:r>
      <w:r w:rsidRPr="00985FF4">
        <w:rPr>
          <w:sz w:val="24"/>
          <w:szCs w:val="24"/>
        </w:rPr>
        <w:t xml:space="preserve">ФОМС за январь – декабрь 2017 года. </w:t>
      </w:r>
    </w:p>
    <w:p w:rsidR="00985FF4" w:rsidRPr="00985FF4" w:rsidRDefault="00985FF4" w:rsidP="004F5C03">
      <w:pPr>
        <w:ind w:left="0" w:right="0" w:firstLine="708"/>
        <w:rPr>
          <w:sz w:val="24"/>
          <w:szCs w:val="24"/>
        </w:rPr>
      </w:pPr>
      <w:r w:rsidRPr="00985FF4">
        <w:rPr>
          <w:b/>
          <w:sz w:val="24"/>
          <w:szCs w:val="24"/>
        </w:rPr>
        <w:t>2.1.</w:t>
      </w:r>
      <w:r w:rsidRPr="00985FF4">
        <w:rPr>
          <w:sz w:val="24"/>
          <w:szCs w:val="24"/>
        </w:rPr>
        <w:t> Основные особенности исполнения бюджета ФОМС в 2017 году</w:t>
      </w:r>
    </w:p>
    <w:p w:rsidR="00985FF4" w:rsidRPr="00985FF4" w:rsidRDefault="00985FF4" w:rsidP="004F5C03">
      <w:pPr>
        <w:ind w:left="0" w:right="0"/>
        <w:rPr>
          <w:sz w:val="24"/>
          <w:szCs w:val="24"/>
        </w:rPr>
      </w:pPr>
      <w:r w:rsidRPr="00985FF4">
        <w:rPr>
          <w:b/>
          <w:sz w:val="24"/>
          <w:szCs w:val="24"/>
        </w:rPr>
        <w:t>2.1.1. </w:t>
      </w:r>
      <w:r w:rsidRPr="00985FF4">
        <w:rPr>
          <w:sz w:val="24"/>
          <w:szCs w:val="24"/>
        </w:rPr>
        <w:t>В соответствии с подпунктом «б» пункта 1 Указа Президента Российской Федерации от 15 января 2016 г. № 13 «О дополнительных мерах по укреплению платежной дисциплины при осуществлении расчетов с Пенсионным фондом Российской Федерации, Фондом социального страхования Российской Федерации и Федеральным фондом обязательного медицинского страхования» был издан ряд федеральных законов, которыми внесены изменения в законодательство Российской Федерации, связанные с передачей полномочий по администрированию страховых взносов на обязательное медицинское страхование (далее также – ОМС) налоговым органам, а именно:</w:t>
      </w:r>
    </w:p>
    <w:p w:rsidR="00985FF4" w:rsidRPr="00985FF4" w:rsidRDefault="00985FF4" w:rsidP="004F5C03">
      <w:pPr>
        <w:ind w:left="0" w:right="0"/>
        <w:rPr>
          <w:sz w:val="24"/>
          <w:szCs w:val="24"/>
        </w:rPr>
      </w:pPr>
      <w:r w:rsidRPr="00985FF4">
        <w:rPr>
          <w:sz w:val="24"/>
          <w:szCs w:val="24"/>
        </w:rPr>
        <w:t xml:space="preserve">Федеральный закон от 3 июля 2016 г. № 243-ФЗ (в редакции от 18 июля 2017 года)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начиная с 1 января 2017 года страховые взносы в ФОМС исчисляются и уплачиваются согласно разделу </w:t>
      </w:r>
      <w:r w:rsidRPr="00985FF4">
        <w:rPr>
          <w:sz w:val="24"/>
          <w:szCs w:val="24"/>
          <w:lang w:val="en-US"/>
        </w:rPr>
        <w:t>XI</w:t>
      </w:r>
      <w:r w:rsidRPr="00985FF4">
        <w:rPr>
          <w:sz w:val="24"/>
          <w:szCs w:val="24"/>
        </w:rPr>
        <w:t xml:space="preserve"> «Страховые взносы в Российской Федерации» Налогового кодекса Российской Федерации;</w:t>
      </w:r>
    </w:p>
    <w:p w:rsidR="00985FF4" w:rsidRPr="00985FF4" w:rsidRDefault="00985FF4" w:rsidP="004F5C03">
      <w:pPr>
        <w:ind w:left="0" w:right="0"/>
        <w:rPr>
          <w:sz w:val="24"/>
          <w:szCs w:val="24"/>
        </w:rPr>
      </w:pPr>
      <w:r w:rsidRPr="00985FF4">
        <w:rPr>
          <w:sz w:val="24"/>
          <w:szCs w:val="24"/>
        </w:rPr>
        <w:t>Федеральный закон от 3 июля 2016 г. № 346-ФЗ «О внесении изменений в статьи 46 и 47</w:t>
      </w:r>
      <w:r w:rsidRPr="00985FF4">
        <w:rPr>
          <w:sz w:val="24"/>
          <w:szCs w:val="24"/>
          <w:vertAlign w:val="superscript"/>
        </w:rPr>
        <w:t>2</w:t>
      </w:r>
      <w:r w:rsidRPr="00985FF4">
        <w:rPr>
          <w:sz w:val="24"/>
          <w:szCs w:val="24"/>
        </w:rPr>
        <w:t xml:space="preserve"> Бюджетного кодекса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rsidR="00985FF4" w:rsidRPr="00985FF4" w:rsidRDefault="00985FF4" w:rsidP="004F5C03">
      <w:pPr>
        <w:ind w:left="0" w:right="0"/>
        <w:rPr>
          <w:sz w:val="24"/>
          <w:szCs w:val="24"/>
        </w:rPr>
      </w:pPr>
      <w:r w:rsidRPr="00985FF4">
        <w:rPr>
          <w:sz w:val="24"/>
          <w:szCs w:val="24"/>
        </w:rPr>
        <w:t>Федеральный закон от 3 июля 2016 г. № 250-ФЗ (в редакции от 19 декабря 2016 года)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rsidR="00985FF4" w:rsidRPr="00985FF4" w:rsidRDefault="00985FF4" w:rsidP="004F5C03">
      <w:pPr>
        <w:ind w:left="0" w:right="0"/>
        <w:rPr>
          <w:sz w:val="24"/>
          <w:szCs w:val="24"/>
        </w:rPr>
      </w:pPr>
      <w:r w:rsidRPr="00985FF4">
        <w:rPr>
          <w:sz w:val="24"/>
          <w:szCs w:val="24"/>
        </w:rPr>
        <w:lastRenderedPageBreak/>
        <w:t>Федеральный закон от 3 июля 2016 г. № 286-ФЗ «О внесении изменений в Федеральный закон «Об обязательном медицинском страховании в Российской Федерации» и отдельные законодательные акты Российской Федерации».</w:t>
      </w:r>
    </w:p>
    <w:p w:rsidR="00985FF4" w:rsidRPr="00985FF4" w:rsidRDefault="00985FF4" w:rsidP="004F5C03">
      <w:pPr>
        <w:ind w:left="0" w:right="0"/>
        <w:rPr>
          <w:sz w:val="24"/>
          <w:szCs w:val="24"/>
        </w:rPr>
      </w:pPr>
      <w:r w:rsidRPr="00985FF4">
        <w:rPr>
          <w:sz w:val="24"/>
          <w:szCs w:val="24"/>
        </w:rPr>
        <w:t>В целях обеспечения взаимодействия Федеральной налоговой службы и ее территориальных органов с ФОМС и территориальными фондами обязательного медицинского страхования утвержден план-график мероприятий от 28 июля 2016 г. № ММВ-23-11/14@/№ 6038/91/3199 по передаче полномочий по администрированию страховых взносов на обязательное медицинское страхование налоговым органам (далее –план-график мероприятий).</w:t>
      </w:r>
    </w:p>
    <w:p w:rsidR="00985FF4" w:rsidRPr="00985FF4" w:rsidRDefault="00985FF4" w:rsidP="004F5C03">
      <w:pPr>
        <w:ind w:left="0" w:right="0"/>
        <w:rPr>
          <w:sz w:val="24"/>
          <w:szCs w:val="24"/>
        </w:rPr>
      </w:pPr>
      <w:r w:rsidRPr="00985FF4">
        <w:rPr>
          <w:sz w:val="24"/>
          <w:szCs w:val="24"/>
        </w:rPr>
        <w:t xml:space="preserve">Во исполнение плана-графика мероприятий подписано соглашение об информационном взаимодействии ФНС России и ФОМС от 30 ноября  2016 г. </w:t>
      </w:r>
      <w:r w:rsidRPr="00985FF4">
        <w:rPr>
          <w:sz w:val="24"/>
          <w:szCs w:val="24"/>
        </w:rPr>
        <w:br/>
        <w:t xml:space="preserve">№ ММВ-23-11/28 и № 11-91-2016 с определением уровней взаимодействия, перечня и объема передаваемых сведений, сроков и периодичности обмена данными. </w:t>
      </w:r>
    </w:p>
    <w:p w:rsidR="00985FF4" w:rsidRPr="00985FF4" w:rsidRDefault="00985FF4" w:rsidP="004F5C03">
      <w:pPr>
        <w:ind w:left="0" w:right="0"/>
      </w:pPr>
      <w:r w:rsidRPr="00985FF4">
        <w:rPr>
          <w:sz w:val="24"/>
          <w:szCs w:val="24"/>
        </w:rPr>
        <w:t>Вместе с тем в нарушение</w:t>
      </w:r>
      <w:r w:rsidRPr="00985FF4">
        <w:rPr>
          <w:b/>
          <w:sz w:val="24"/>
          <w:szCs w:val="24"/>
        </w:rPr>
        <w:t xml:space="preserve"> </w:t>
      </w:r>
      <w:r w:rsidRPr="00985FF4">
        <w:rPr>
          <w:sz w:val="24"/>
          <w:szCs w:val="24"/>
        </w:rPr>
        <w:t>установленного пунктом 1.1 плана-графика мероприятий</w:t>
      </w:r>
      <w:r w:rsidRPr="00985FF4">
        <w:rPr>
          <w:b/>
          <w:sz w:val="24"/>
          <w:szCs w:val="24"/>
        </w:rPr>
        <w:t xml:space="preserve"> </w:t>
      </w:r>
      <w:r w:rsidRPr="00985FF4">
        <w:rPr>
          <w:sz w:val="24"/>
          <w:szCs w:val="24"/>
        </w:rPr>
        <w:t>срока, в соответствии с которым предусмотрено подписание протокола информационного взаимодействия между Федеральной налоговой службой и Федеральным фондом обязательного медицинского страхования в электронной форме в октябре – ноябре 2016 года, фактически указанный протокол был подписан 16 июня 2017 года, то есть на 6 месяцев позже</w:t>
      </w:r>
      <w:r w:rsidRPr="00985FF4">
        <w:t xml:space="preserve">. </w:t>
      </w:r>
    </w:p>
    <w:p w:rsidR="00985FF4" w:rsidRPr="00985FF4" w:rsidRDefault="00985FF4" w:rsidP="004F5C03">
      <w:pPr>
        <w:widowControl w:val="0"/>
        <w:ind w:left="0" w:right="0"/>
        <w:contextualSpacing/>
        <w:rPr>
          <w:sz w:val="24"/>
          <w:szCs w:val="24"/>
        </w:rPr>
      </w:pPr>
      <w:r w:rsidRPr="00985FF4">
        <w:rPr>
          <w:b/>
          <w:sz w:val="24"/>
          <w:szCs w:val="24"/>
        </w:rPr>
        <w:t>2.1.2.</w:t>
      </w:r>
      <w:r w:rsidRPr="00985FF4">
        <w:rPr>
          <w:sz w:val="24"/>
          <w:szCs w:val="24"/>
        </w:rPr>
        <w:t xml:space="preserve"> Федеральным законом от 3 июля 2016 г. № 286-ФЗ внесены изменения в федеральные законы «Об обязательном медицинском страховании в Российской Федерации», «Об основах охраны здоровья граждан в Российской Федерации», «О некоммерческих организациях» и «Об автономных учреждениях», устанавливающие механизм финансового обеспечения из бюджета ФОМС высокотехнологичной медицинской помощи (далее - ВМП), не включенной в базовую программу обязательного медицинского страхования. </w:t>
      </w:r>
    </w:p>
    <w:p w:rsidR="00985FF4" w:rsidRPr="00985FF4" w:rsidRDefault="00985FF4" w:rsidP="004F5C03">
      <w:pPr>
        <w:ind w:left="0" w:right="0" w:firstLine="708"/>
        <w:rPr>
          <w:sz w:val="24"/>
          <w:szCs w:val="24"/>
        </w:rPr>
      </w:pPr>
      <w:r w:rsidRPr="00985FF4">
        <w:rPr>
          <w:sz w:val="24"/>
          <w:szCs w:val="24"/>
        </w:rPr>
        <w:t>Так, статьей 50</w:t>
      </w:r>
      <w:r w:rsidRPr="00985FF4">
        <w:rPr>
          <w:sz w:val="24"/>
          <w:szCs w:val="24"/>
          <w:vertAlign w:val="superscript"/>
        </w:rPr>
        <w:t>1</w:t>
      </w:r>
      <w:r w:rsidRPr="00985FF4">
        <w:rPr>
          <w:sz w:val="24"/>
          <w:szCs w:val="24"/>
        </w:rPr>
        <w:t xml:space="preserve"> Федерального закона от 29 ноября 2010 г. № 326-ФЗ «Об обязательном медицинском страховании в Российской Федерации» (далее -Федеральный закон № 326-ФЗ) определен общий порядок финансового обеспечения ВМП, не включенной в базовую программу ОМС, за счет предусмотренных в бюджете ФОМС  на очередной финансовый год и на плановый период бюджетных ассигнований:</w:t>
      </w:r>
    </w:p>
    <w:p w:rsidR="00985FF4" w:rsidRPr="00985FF4" w:rsidRDefault="00985FF4" w:rsidP="004F5C03">
      <w:pPr>
        <w:ind w:left="0" w:right="0"/>
        <w:rPr>
          <w:rFonts w:eastAsia="Times New Roman"/>
          <w:sz w:val="24"/>
          <w:szCs w:val="24"/>
        </w:rPr>
      </w:pPr>
      <w:r w:rsidRPr="00985FF4">
        <w:rPr>
          <w:sz w:val="24"/>
          <w:szCs w:val="24"/>
        </w:rPr>
        <w:t xml:space="preserve">на финансовое обеспечение ВМП, не включенной в базовую программу ОМС, оказываемой гражданам Российской Федерации федеральными государственными </w:t>
      </w:r>
      <w:r w:rsidRPr="00985FF4">
        <w:rPr>
          <w:sz w:val="24"/>
          <w:szCs w:val="24"/>
        </w:rPr>
        <w:lastRenderedPageBreak/>
        <w:t>учреждениями, функции и полномочия учредителя которых осуществляют федеральные органы исполнительной власти</w:t>
      </w:r>
      <w:r w:rsidRPr="00985FF4">
        <w:rPr>
          <w:rFonts w:eastAsia="Times New Roman"/>
          <w:sz w:val="24"/>
          <w:szCs w:val="24"/>
        </w:rPr>
        <w:t xml:space="preserve"> (пункт 1 части 1 статьи 50</w:t>
      </w:r>
      <w:r w:rsidRPr="00985FF4">
        <w:rPr>
          <w:rFonts w:eastAsia="Times New Roman"/>
          <w:sz w:val="24"/>
          <w:szCs w:val="24"/>
          <w:vertAlign w:val="superscript"/>
        </w:rPr>
        <w:t>1</w:t>
      </w:r>
      <w:r w:rsidRPr="00985FF4">
        <w:rPr>
          <w:rFonts w:eastAsia="Times New Roman"/>
          <w:sz w:val="24"/>
          <w:szCs w:val="24"/>
        </w:rPr>
        <w:t>);</w:t>
      </w:r>
    </w:p>
    <w:p w:rsidR="00985FF4" w:rsidRPr="00985FF4" w:rsidRDefault="00985FF4" w:rsidP="004F5C03">
      <w:pPr>
        <w:ind w:left="0" w:right="0"/>
        <w:rPr>
          <w:rFonts w:eastAsia="Times New Roman"/>
          <w:sz w:val="24"/>
          <w:szCs w:val="24"/>
        </w:rPr>
      </w:pPr>
      <w:r w:rsidRPr="00985FF4">
        <w:rPr>
          <w:rFonts w:eastAsia="Times New Roman"/>
          <w:sz w:val="24"/>
          <w:szCs w:val="24"/>
        </w:rPr>
        <w:t>на софинансирование расходов субъектов Российской Федерации, возникающих при оказании ВМП, не включенной в базовую программу ОМС, гражданам Российской Федерации (пункт 2 части 1 статьи 50</w:t>
      </w:r>
      <w:r w:rsidRPr="00985FF4">
        <w:rPr>
          <w:rFonts w:eastAsia="Times New Roman"/>
          <w:sz w:val="24"/>
          <w:szCs w:val="24"/>
          <w:vertAlign w:val="superscript"/>
        </w:rPr>
        <w:t>1</w:t>
      </w:r>
      <w:r w:rsidRPr="00985FF4">
        <w:rPr>
          <w:rFonts w:eastAsia="Times New Roman"/>
          <w:sz w:val="24"/>
          <w:szCs w:val="24"/>
        </w:rPr>
        <w:t>).</w:t>
      </w:r>
    </w:p>
    <w:p w:rsidR="00985FF4" w:rsidRPr="00985FF4" w:rsidRDefault="00985FF4" w:rsidP="004F5C03">
      <w:pPr>
        <w:ind w:left="0" w:right="0"/>
        <w:rPr>
          <w:sz w:val="24"/>
          <w:szCs w:val="24"/>
        </w:rPr>
      </w:pPr>
      <w:r w:rsidRPr="00985FF4">
        <w:rPr>
          <w:sz w:val="24"/>
          <w:szCs w:val="24"/>
        </w:rPr>
        <w:t>В соответствии со статьей 6 Бюджетного кодекса Российской Федерации дотации определены как межбюджетные трансферты, предоставляемые на безвозмездной и безвозвратной основе. Таким образом, установленная частью 5 статьи 5 Федерального закона № 418-ФЗ форма софинансирования расходов субъектов Российской Федерации, возникающих при оказании гражданам Российской Федерации ВМП, в виде дотации федеральному бюджету предполагает возврат не использованных на конец финансового года остатков субсидий субъектами Российской Федерации в федеральный бюджет, но не предусматривает возврат указанных ассигнований в бюджет ФОМС.</w:t>
      </w:r>
    </w:p>
    <w:p w:rsidR="00985FF4" w:rsidRPr="00985FF4" w:rsidRDefault="00985FF4" w:rsidP="004F5C03">
      <w:pPr>
        <w:pStyle w:val="ConsPlusNormal"/>
        <w:spacing w:line="360" w:lineRule="auto"/>
        <w:ind w:firstLine="709"/>
        <w:jc w:val="both"/>
        <w:rPr>
          <w:rFonts w:ascii="Times New Roman" w:hAnsi="Times New Roman" w:cs="Times New Roman"/>
          <w:sz w:val="24"/>
          <w:szCs w:val="24"/>
        </w:rPr>
      </w:pPr>
      <w:r w:rsidRPr="00985FF4">
        <w:rPr>
          <w:rFonts w:ascii="Times New Roman" w:hAnsi="Times New Roman" w:cs="Times New Roman"/>
          <w:b/>
          <w:sz w:val="24"/>
          <w:szCs w:val="24"/>
        </w:rPr>
        <w:t>2.2.</w:t>
      </w:r>
      <w:r w:rsidRPr="00985FF4">
        <w:rPr>
          <w:rFonts w:ascii="Times New Roman" w:hAnsi="Times New Roman" w:cs="Times New Roman"/>
          <w:sz w:val="24"/>
          <w:szCs w:val="24"/>
        </w:rPr>
        <w:t> Социально-экономические условия исполнения бюджета ФОМС</w:t>
      </w:r>
    </w:p>
    <w:p w:rsidR="00985FF4" w:rsidRPr="00985FF4" w:rsidRDefault="00985FF4" w:rsidP="004F5C03">
      <w:pPr>
        <w:pStyle w:val="ConsPlusNormal"/>
        <w:spacing w:line="360" w:lineRule="auto"/>
        <w:ind w:firstLine="709"/>
        <w:jc w:val="both"/>
        <w:rPr>
          <w:rFonts w:ascii="Times New Roman" w:hAnsi="Times New Roman" w:cs="Times New Roman"/>
          <w:sz w:val="24"/>
          <w:szCs w:val="24"/>
        </w:rPr>
      </w:pPr>
      <w:r w:rsidRPr="00985FF4">
        <w:rPr>
          <w:rFonts w:ascii="Times New Roman" w:hAnsi="Times New Roman" w:cs="Times New Roman"/>
          <w:b/>
          <w:sz w:val="24"/>
          <w:szCs w:val="24"/>
        </w:rPr>
        <w:t>2.2.1.</w:t>
      </w:r>
      <w:r w:rsidRPr="00985FF4">
        <w:rPr>
          <w:rFonts w:ascii="Times New Roman" w:hAnsi="Times New Roman" w:cs="Times New Roman"/>
          <w:sz w:val="24"/>
          <w:szCs w:val="24"/>
        </w:rPr>
        <w:t> На исполнение бюджета ФОМС в части поступления страховых взносов на ОМС работающего населения значительное влияние оказывают уровень оплаты труда работников, уровень занятости населения, задолженность по заработной плате.</w:t>
      </w:r>
    </w:p>
    <w:p w:rsidR="00985FF4" w:rsidRPr="00985FF4" w:rsidRDefault="00985FF4" w:rsidP="004F5C03">
      <w:pPr>
        <w:pStyle w:val="a3"/>
        <w:widowControl w:val="0"/>
        <w:rPr>
          <w:sz w:val="24"/>
          <w:szCs w:val="24"/>
        </w:rPr>
      </w:pPr>
      <w:r w:rsidRPr="00985FF4">
        <w:rPr>
          <w:sz w:val="24"/>
          <w:szCs w:val="24"/>
        </w:rPr>
        <w:t xml:space="preserve">В течение всего 2017 года реальная начисленная среднемесячная заработная плата росла, увеличившись по сравнению с 2016 годом на 3,4 % (в 2016 году по сравнению с 2015 годом -  на 0,8 %). </w:t>
      </w:r>
    </w:p>
    <w:p w:rsidR="00985FF4" w:rsidRPr="00985FF4" w:rsidRDefault="00985FF4" w:rsidP="004F5C03">
      <w:pPr>
        <w:pStyle w:val="a3"/>
        <w:widowControl w:val="0"/>
        <w:rPr>
          <w:sz w:val="24"/>
          <w:szCs w:val="24"/>
        </w:rPr>
      </w:pPr>
      <w:r w:rsidRPr="00985FF4">
        <w:rPr>
          <w:sz w:val="24"/>
          <w:szCs w:val="24"/>
        </w:rPr>
        <w:t>Сохраняется существенная дифференциация уровней заработной платы по видам экономической деятельности. Так, в январе – ноябре 2017 года наименьший уровень начисленной среднемесячной заработной платы работников отмечен в производстве одежды (51 % общероссийского уровня среднемесячной заработной платы), производстве кожи и изделий из кожи (55 %), производстве текстильных изделий (58 %) и производстве мебели (57 %). При этом с начала года, несмотря на постепенное восстановление экономики и рост реальной заработной платы, ситуация принципиально не изменилась.</w:t>
      </w:r>
    </w:p>
    <w:p w:rsidR="00985FF4" w:rsidRPr="00985FF4" w:rsidRDefault="00985FF4" w:rsidP="004F5C03">
      <w:pPr>
        <w:pStyle w:val="a3"/>
        <w:widowControl w:val="0"/>
        <w:rPr>
          <w:sz w:val="24"/>
          <w:szCs w:val="24"/>
        </w:rPr>
      </w:pPr>
      <w:r w:rsidRPr="00985FF4">
        <w:rPr>
          <w:sz w:val="24"/>
          <w:szCs w:val="24"/>
        </w:rPr>
        <w:t>Уровень среднемесячной заработной платы в образовании, здравоохранении и предоставлении социальных услуг сохраняется ниже среднего общероссийского уровня. В январе – ноябре 2017 года в образовании данный показатель составил 77 % (в январе 2017 года – 76 %), в здравоохранении и предоставлении социальных услуг – 82 % (84 %).</w:t>
      </w:r>
    </w:p>
    <w:p w:rsidR="00985FF4" w:rsidRPr="00985FF4" w:rsidRDefault="00985FF4" w:rsidP="004F5C03">
      <w:pPr>
        <w:widowControl w:val="0"/>
        <w:ind w:left="0" w:right="0"/>
        <w:rPr>
          <w:sz w:val="24"/>
          <w:szCs w:val="24"/>
        </w:rPr>
      </w:pPr>
      <w:r w:rsidRPr="00985FF4">
        <w:rPr>
          <w:bCs/>
          <w:sz w:val="24"/>
          <w:szCs w:val="24"/>
        </w:rPr>
        <w:t xml:space="preserve">По состоянию на 1 января 2018 года просроченная </w:t>
      </w:r>
      <w:r w:rsidRPr="00985FF4">
        <w:rPr>
          <w:sz w:val="24"/>
          <w:szCs w:val="24"/>
        </w:rPr>
        <w:t xml:space="preserve">задолженность по заработной плате по кругу наблюдаемых видов экономической деятельности (не относящихся к субъектам малого предпринимательства) составила 2 487 млн. рублей и по сравнению с </w:t>
      </w:r>
      <w:r w:rsidRPr="00985FF4">
        <w:rPr>
          <w:sz w:val="24"/>
          <w:szCs w:val="24"/>
        </w:rPr>
        <w:lastRenderedPageBreak/>
        <w:t>1 января 2017 года снизилась на 238 млн. рублей, или на 8,7 %.</w:t>
      </w:r>
    </w:p>
    <w:p w:rsidR="00985FF4" w:rsidRPr="00985FF4" w:rsidRDefault="00985FF4" w:rsidP="004F5C03">
      <w:pPr>
        <w:widowControl w:val="0"/>
        <w:ind w:left="0" w:right="0"/>
        <w:rPr>
          <w:sz w:val="24"/>
          <w:szCs w:val="24"/>
        </w:rPr>
      </w:pPr>
      <w:r w:rsidRPr="00985FF4">
        <w:rPr>
          <w:sz w:val="24"/>
          <w:szCs w:val="24"/>
        </w:rPr>
        <w:t xml:space="preserve">Просроченная задолженность по заработной плате из-за </w:t>
      </w:r>
      <w:r w:rsidRPr="00985FF4">
        <w:rPr>
          <w:bCs/>
          <w:sz w:val="24"/>
          <w:szCs w:val="24"/>
        </w:rPr>
        <w:t>отсутствия у организаций собственных средств</w:t>
      </w:r>
      <w:r w:rsidRPr="00985FF4">
        <w:rPr>
          <w:sz w:val="24"/>
          <w:szCs w:val="24"/>
        </w:rPr>
        <w:t xml:space="preserve"> на 1 января 2018 года составила</w:t>
      </w:r>
      <w:r w:rsidRPr="00985FF4">
        <w:rPr>
          <w:bCs/>
          <w:sz w:val="24"/>
          <w:szCs w:val="24"/>
        </w:rPr>
        <w:t xml:space="preserve"> 2 462 млн. рублей,</w:t>
      </w:r>
      <w:r w:rsidRPr="00985FF4">
        <w:rPr>
          <w:sz w:val="24"/>
          <w:szCs w:val="24"/>
        </w:rPr>
        <w:t xml:space="preserve"> или 99 % общей суммы просроченной задолженности, и по сравнению с началом 2017 года уменьшилась на 258 млн. рублей (на 9,5 %).</w:t>
      </w:r>
    </w:p>
    <w:p w:rsidR="00985FF4" w:rsidRPr="00985FF4" w:rsidRDefault="00985FF4" w:rsidP="004F5C03">
      <w:pPr>
        <w:widowControl w:val="0"/>
        <w:ind w:left="0" w:right="0"/>
        <w:rPr>
          <w:sz w:val="24"/>
          <w:szCs w:val="24"/>
        </w:rPr>
      </w:pPr>
      <w:r w:rsidRPr="00985FF4">
        <w:rPr>
          <w:sz w:val="24"/>
          <w:szCs w:val="24"/>
        </w:rPr>
        <w:t>Объем просроченной задолженности на 1 января 2018 года составил менее 1 % месячного фонда заработной платы работников наблюдаемых видов экономической деятельности.</w:t>
      </w:r>
    </w:p>
    <w:p w:rsidR="00985FF4" w:rsidRPr="00985FF4" w:rsidRDefault="00985FF4" w:rsidP="004F5C03">
      <w:pPr>
        <w:widowControl w:val="0"/>
        <w:ind w:left="0" w:right="0"/>
        <w:rPr>
          <w:sz w:val="24"/>
          <w:szCs w:val="24"/>
        </w:rPr>
      </w:pPr>
      <w:r w:rsidRPr="00985FF4">
        <w:rPr>
          <w:sz w:val="24"/>
          <w:szCs w:val="24"/>
        </w:rPr>
        <w:t>Из общей суммы невыплаченной заработной платы на долги, образовавшиеся в 2016 году, приходится 710 млн. рублей (28,6 %), в 2015 году и ранее – 547 млн. рублей (22 %).</w:t>
      </w:r>
    </w:p>
    <w:p w:rsidR="00985FF4" w:rsidRPr="00985FF4" w:rsidRDefault="00985FF4" w:rsidP="004F5C03">
      <w:pPr>
        <w:ind w:left="0" w:right="0"/>
        <w:rPr>
          <w:sz w:val="24"/>
          <w:szCs w:val="24"/>
        </w:rPr>
      </w:pPr>
      <w:r w:rsidRPr="00985FF4">
        <w:rPr>
          <w:sz w:val="24"/>
          <w:szCs w:val="24"/>
        </w:rPr>
        <w:t>В общем объеме просроченной задолженности по заработной плате 61 % приходится на обрабатывающие производства, 17 % - на строительство, по 6 % - на сельское хозяйство, охоту и предоставление услуг в этих областях, лесозаготовки и транспорт, 3 % - на добычу полезных ископаемых.</w:t>
      </w:r>
    </w:p>
    <w:p w:rsidR="00985FF4" w:rsidRPr="00985FF4" w:rsidRDefault="00985FF4" w:rsidP="004F5C03">
      <w:pPr>
        <w:widowControl w:val="0"/>
        <w:ind w:left="0" w:right="0"/>
        <w:rPr>
          <w:sz w:val="24"/>
          <w:szCs w:val="24"/>
        </w:rPr>
      </w:pPr>
      <w:r w:rsidRPr="00985FF4">
        <w:rPr>
          <w:sz w:val="24"/>
          <w:szCs w:val="24"/>
        </w:rPr>
        <w:t>Реальные располагаемые денежные доходы населения в 2017 году по сравнению с 2016 годом продолжили снижаться - на 1,7 % (в 2016 году по сравнению с 2015 годом снижение составило 5,8 %). При этом после резкого увеличения в январе в результате единовременной денежной выплаты пенсионерам в остальные месяцы наблюдалось их снижение.</w:t>
      </w:r>
    </w:p>
    <w:p w:rsidR="00985FF4" w:rsidRPr="00985FF4" w:rsidRDefault="00985FF4" w:rsidP="004F5C03">
      <w:pPr>
        <w:widowControl w:val="0"/>
        <w:ind w:left="0" w:right="0"/>
        <w:rPr>
          <w:sz w:val="24"/>
          <w:szCs w:val="24"/>
        </w:rPr>
      </w:pPr>
      <w:r w:rsidRPr="00985FF4">
        <w:rPr>
          <w:sz w:val="24"/>
          <w:szCs w:val="24"/>
        </w:rPr>
        <w:t>На рынке труда в 2017 году по сравнению с предыдущим годом наблюдалось снижение общей численности безработных. Численность безработных (по методологии Международной организации труда) в среднем за месяц в 2017 году составила 4 млн. человек (в 2016 году – 4,2 млн. человек). Уровень безработицы (по методологии Международной организации труда) в декабре 2017 года составил 5,1 %, что ниже показателя декабря 2016 года на 0,2 процентного пункта.</w:t>
      </w:r>
    </w:p>
    <w:p w:rsidR="00985FF4" w:rsidRPr="00985FF4" w:rsidRDefault="00985FF4" w:rsidP="004F5C03">
      <w:pPr>
        <w:ind w:left="0" w:right="0"/>
        <w:rPr>
          <w:color w:val="000000"/>
          <w:sz w:val="24"/>
          <w:szCs w:val="24"/>
        </w:rPr>
      </w:pPr>
      <w:r w:rsidRPr="00985FF4">
        <w:rPr>
          <w:color w:val="000000"/>
          <w:sz w:val="24"/>
          <w:szCs w:val="24"/>
        </w:rPr>
        <w:t>По данным Минтруда России, в течение 2017 года суммарная численность работников, находившихся в простое по инициативе администрации, работавших неполное время, а также работников, которым были предоставлены отпуска по соглашению сторон, снижалась и по состоянию на 27 декабря 2017 года составила 137,6 тыс. человек, что на 74 тыс. человек, или на 35 %, ниже уровня неполной занятости в начале 2017 года (по состоянию на 11 января 2017 года - 211,6 тыс. человек).</w:t>
      </w:r>
    </w:p>
    <w:p w:rsidR="00985FF4" w:rsidRPr="00985FF4" w:rsidRDefault="00985FF4" w:rsidP="004F5C03">
      <w:pPr>
        <w:pStyle w:val="ConsPlusNormal"/>
        <w:spacing w:line="360" w:lineRule="auto"/>
        <w:ind w:firstLine="709"/>
        <w:jc w:val="both"/>
        <w:rPr>
          <w:rFonts w:ascii="Times New Roman" w:hAnsi="Times New Roman" w:cs="Times New Roman"/>
          <w:sz w:val="24"/>
          <w:szCs w:val="24"/>
        </w:rPr>
      </w:pPr>
      <w:r w:rsidRPr="00985FF4">
        <w:rPr>
          <w:rFonts w:ascii="Times New Roman" w:hAnsi="Times New Roman" w:cs="Times New Roman"/>
          <w:b/>
          <w:sz w:val="24"/>
          <w:szCs w:val="24"/>
        </w:rPr>
        <w:t>2.2.2.</w:t>
      </w:r>
      <w:r w:rsidRPr="00985FF4">
        <w:rPr>
          <w:rFonts w:ascii="Times New Roman" w:hAnsi="Times New Roman" w:cs="Times New Roman"/>
          <w:sz w:val="24"/>
          <w:szCs w:val="24"/>
        </w:rPr>
        <w:t> При формировании бюджета ФОМС был учтен прогнозный уровень инфляции в 2017 году в пределах 4 % (прогнозный индекс потребительских цен - 104,0 %).</w:t>
      </w:r>
    </w:p>
    <w:p w:rsidR="00985FF4" w:rsidRPr="00985FF4" w:rsidRDefault="00985FF4" w:rsidP="004F5C03">
      <w:pPr>
        <w:widowControl w:val="0"/>
        <w:ind w:left="0" w:right="0"/>
        <w:rPr>
          <w:sz w:val="24"/>
          <w:szCs w:val="24"/>
        </w:rPr>
      </w:pPr>
      <w:r w:rsidRPr="00985FF4">
        <w:rPr>
          <w:sz w:val="24"/>
          <w:szCs w:val="24"/>
        </w:rPr>
        <w:t xml:space="preserve">В целом за 2017 год инфляция составила 2,5 % (в 2016 году – 5,4 %), что является </w:t>
      </w:r>
      <w:r w:rsidRPr="00985FF4">
        <w:rPr>
          <w:sz w:val="24"/>
          <w:szCs w:val="24"/>
        </w:rPr>
        <w:lastRenderedPageBreak/>
        <w:t xml:space="preserve">историческим минимумом с 1991 года. </w:t>
      </w:r>
    </w:p>
    <w:p w:rsidR="00985FF4" w:rsidRPr="00985FF4" w:rsidRDefault="00985FF4" w:rsidP="004F5C03">
      <w:pPr>
        <w:widowControl w:val="0"/>
        <w:ind w:left="0" w:right="0"/>
        <w:rPr>
          <w:sz w:val="24"/>
          <w:szCs w:val="24"/>
        </w:rPr>
      </w:pPr>
      <w:r w:rsidRPr="00985FF4">
        <w:rPr>
          <w:sz w:val="24"/>
          <w:szCs w:val="24"/>
        </w:rPr>
        <w:t>В декабре месячный прирост цен по сравнению с ноябрем ожидаемо ускорился и составил 0,4 % (в декабре 2016 года – 0,4 %).</w:t>
      </w:r>
    </w:p>
    <w:p w:rsidR="00985FF4" w:rsidRPr="00985FF4" w:rsidRDefault="00985FF4" w:rsidP="004F5C03">
      <w:pPr>
        <w:widowControl w:val="0"/>
        <w:ind w:left="0" w:right="0"/>
        <w:rPr>
          <w:sz w:val="24"/>
          <w:szCs w:val="24"/>
        </w:rPr>
      </w:pPr>
      <w:r w:rsidRPr="00985FF4">
        <w:rPr>
          <w:sz w:val="24"/>
          <w:szCs w:val="24"/>
        </w:rPr>
        <w:t>Месячная инфляция в течение 2017 года в основном была ниже аналогичных показателей 2016 года, и только в июне в силу неблагоприятных погодных условий темп роста цен на 0,2 процентного пункта опередил инфляцию июня 2016 года.</w:t>
      </w:r>
    </w:p>
    <w:p w:rsidR="00985FF4" w:rsidRPr="00985FF4" w:rsidRDefault="00985FF4" w:rsidP="004F5C03">
      <w:pPr>
        <w:widowControl w:val="0"/>
        <w:ind w:left="0" w:right="0"/>
        <w:rPr>
          <w:sz w:val="24"/>
          <w:szCs w:val="24"/>
        </w:rPr>
      </w:pPr>
      <w:r w:rsidRPr="00985FF4">
        <w:rPr>
          <w:sz w:val="24"/>
          <w:szCs w:val="24"/>
        </w:rPr>
        <w:t>Продовольственные товары в 2017 году подорожали на 1,1 % (в 2016 году - на 4,6 %), за декабрь – на 0,6 % (в аналогичном периоде 2016 года – на 0,6 %).</w:t>
      </w:r>
    </w:p>
    <w:p w:rsidR="00985FF4" w:rsidRPr="00985FF4" w:rsidRDefault="00985FF4" w:rsidP="004F5C03">
      <w:pPr>
        <w:widowControl w:val="0"/>
        <w:ind w:left="0" w:right="0"/>
        <w:rPr>
          <w:sz w:val="24"/>
          <w:szCs w:val="24"/>
        </w:rPr>
      </w:pPr>
      <w:r w:rsidRPr="00985FF4">
        <w:rPr>
          <w:sz w:val="24"/>
          <w:szCs w:val="24"/>
        </w:rPr>
        <w:t>Непродовольственные товары в прошедшем году подорожали на 2,8 % (в 2016 году – на 6,5 %), за декабрь – на 0,3 % (в аналогичном периоде 2016 года – на 0,3 %).</w:t>
      </w:r>
    </w:p>
    <w:p w:rsidR="00985FF4" w:rsidRPr="00985FF4" w:rsidRDefault="00985FF4" w:rsidP="004F5C03">
      <w:pPr>
        <w:widowControl w:val="0"/>
        <w:ind w:left="0" w:right="0"/>
        <w:rPr>
          <w:sz w:val="24"/>
          <w:szCs w:val="24"/>
        </w:rPr>
      </w:pPr>
      <w:r w:rsidRPr="00985FF4">
        <w:rPr>
          <w:sz w:val="24"/>
          <w:szCs w:val="24"/>
        </w:rPr>
        <w:t>Прирост цен и тарифов на услуги в 2017 году составил 4,4 % (в 2016 году – 4,9 %), за декабрь – 0,3 % (0,3 %).</w:t>
      </w:r>
    </w:p>
    <w:p w:rsidR="00985FF4" w:rsidRPr="00985FF4" w:rsidRDefault="00985FF4" w:rsidP="004F5C03">
      <w:pPr>
        <w:pStyle w:val="ConsPlusNormal"/>
        <w:jc w:val="center"/>
        <w:rPr>
          <w:rFonts w:ascii="Times New Roman" w:hAnsi="Times New Roman" w:cs="Times New Roman"/>
          <w:b/>
          <w:sz w:val="24"/>
          <w:szCs w:val="24"/>
        </w:rPr>
      </w:pPr>
      <w:r w:rsidRPr="00985FF4">
        <w:rPr>
          <w:rFonts w:ascii="Times New Roman" w:hAnsi="Times New Roman" w:cs="Times New Roman"/>
          <w:b/>
          <w:sz w:val="24"/>
          <w:szCs w:val="24"/>
        </w:rPr>
        <w:t>3. Анализ исполнения доходов бюджета ФОМС</w:t>
      </w:r>
    </w:p>
    <w:p w:rsidR="00985FF4" w:rsidRPr="00985FF4" w:rsidRDefault="00985FF4" w:rsidP="004F5C03">
      <w:pPr>
        <w:pStyle w:val="ConsPlusNormal"/>
        <w:jc w:val="center"/>
        <w:rPr>
          <w:rFonts w:ascii="Times New Roman" w:hAnsi="Times New Roman" w:cs="Times New Roman"/>
          <w:b/>
          <w:sz w:val="24"/>
          <w:szCs w:val="24"/>
        </w:rPr>
      </w:pP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b/>
          <w:sz w:val="24"/>
          <w:szCs w:val="24"/>
        </w:rPr>
        <w:t>3.1.</w:t>
      </w:r>
      <w:r w:rsidRPr="00985FF4">
        <w:rPr>
          <w:rFonts w:ascii="Times New Roman" w:hAnsi="Times New Roman" w:cs="Times New Roman"/>
          <w:sz w:val="24"/>
          <w:szCs w:val="24"/>
        </w:rPr>
        <w:t> В январе - декабре 2017 года в бюджет ФОМС поступили доходы в объеме 1 737 163,7 млн. рублей, или 101,8 % прогнозируемого общего объема доходов бюджета ФОМС на 2017 год, что превышает уровень исполнения по доходам в январе - декабре 2016 года (99,76 %). Основная часть поступлений была обеспечена поступлениями страховых взносов на ОМС работающего и неработающего населения – 62,6 % и 35,6 % соответственно.</w:t>
      </w:r>
    </w:p>
    <w:p w:rsidR="00985FF4" w:rsidRPr="00985FF4" w:rsidRDefault="00985FF4" w:rsidP="004715E9">
      <w:pPr>
        <w:spacing w:line="355" w:lineRule="auto"/>
        <w:ind w:left="0" w:right="0"/>
        <w:rPr>
          <w:rFonts w:eastAsia="Times New Roman"/>
          <w:sz w:val="24"/>
          <w:szCs w:val="24"/>
        </w:rPr>
      </w:pPr>
      <w:r w:rsidRPr="00985FF4">
        <w:rPr>
          <w:rFonts w:eastAsia="Times New Roman"/>
          <w:b/>
          <w:sz w:val="24"/>
          <w:szCs w:val="24"/>
        </w:rPr>
        <w:t>3.2.</w:t>
      </w:r>
      <w:r w:rsidRPr="00985FF4">
        <w:rPr>
          <w:rFonts w:eastAsia="Times New Roman"/>
          <w:sz w:val="24"/>
          <w:szCs w:val="24"/>
        </w:rPr>
        <w:t> Поступления от страховых взносов на ОМС работающего населения в январе - декабре 2017 года составили 1 086 984,8  млн. рублей, или 102,6 % прогнозного годового показателя (что выше аналогичного показателя за 12 месяцев 2016 года на 80 562,4 млн. рублей, уровень исполнения за январь - декабрь 2016 года составлял 98,8 %).</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sz w:val="24"/>
          <w:szCs w:val="24"/>
        </w:rPr>
        <w:t>Динамика поступлений взносов на ОМС работающего населения по сравнению с прогнозным показателем обусловлена в основном ростом показателя фонда заработной платы в 2017 году по сравнению с прогнозным показателем (увеличением фактической базы взимания взносов на ОМС работающего населения по сравнению с прогнозным показателем) и передачей полномочий по администрированию страховых взносов на ОМС от Пенсионного фонда Российской Федерации к Федеральной налоговой службе.</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Поступления страховых взносов, исчисляемых по процентной ставке, на ОМС работающего населения составили 1 072 893,9 млн. рублей (103,0 % прогнозного годового показателя), поступления страховых взносов на ОМС работающего населения в фиксированном размере  – 14 090,9 млн. рублей (75,7 % прогнозного годового показателя).</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b/>
          <w:sz w:val="24"/>
          <w:szCs w:val="24"/>
        </w:rPr>
        <w:t>3.3.</w:t>
      </w:r>
      <w:r w:rsidRPr="00985FF4">
        <w:rPr>
          <w:rFonts w:ascii="Times New Roman" w:hAnsi="Times New Roman" w:cs="Times New Roman"/>
          <w:sz w:val="24"/>
          <w:szCs w:val="24"/>
        </w:rPr>
        <w:t> Поступления в бюджет ФОМС за январь - декабрь 2017 года недоимок, пеней и штрафов по взносам на ОМС составили 27,5 млн. рублей.</w:t>
      </w:r>
    </w:p>
    <w:p w:rsidR="00985FF4" w:rsidRPr="00985FF4" w:rsidRDefault="00985FF4" w:rsidP="004715E9">
      <w:pPr>
        <w:pStyle w:val="ConsPlusNormal"/>
        <w:spacing w:line="355" w:lineRule="auto"/>
        <w:ind w:firstLine="709"/>
        <w:jc w:val="both"/>
        <w:rPr>
          <w:rFonts w:ascii="Times New Roman" w:hAnsi="Times New Roman" w:cs="Times New Roman"/>
          <w:sz w:val="22"/>
          <w:szCs w:val="22"/>
        </w:rPr>
      </w:pPr>
      <w:r w:rsidRPr="00985FF4">
        <w:rPr>
          <w:rFonts w:ascii="Times New Roman" w:hAnsi="Times New Roman" w:cs="Times New Roman"/>
          <w:sz w:val="24"/>
          <w:szCs w:val="24"/>
        </w:rPr>
        <w:lastRenderedPageBreak/>
        <w:t xml:space="preserve">По данным раздела V «Задолженность по страховым взносам на обязательное социальное страхование в Российской Федерации, а также по пеням и штрафам» ежемесячной отчетности ФНС России по форме № 4-НМ «Отчет о задолженности по налогам и сборам, пеням и налоговым санкциям в бюджетную систему Российской Федерации», совокупная задолженность по уплате страховых взносов на ОМС работающего населения (с учетом периодов до 1 января 2017 года), зачисляемых в бюджет ФОМС, по состоянию на 1 января 2018 года составила 73 301,2 млн. рублей (снизилась  по сравнению с 1 октября 2017 года на 21 605,5 млн. рублей), в том числе реальная к взысканию задолженность – 35 351,5 млн. рублей (снизилась по сравнению с 1 октября 2017 года на 21 138,5 млн. рублей), из них пени и санкции – 8 195,8 млн. рублей (снизились по сравнению с 1 октября 2017 года на 617,7 млн. рублей). </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b/>
          <w:sz w:val="24"/>
          <w:szCs w:val="24"/>
        </w:rPr>
        <w:t>3.4.</w:t>
      </w:r>
      <w:r w:rsidRPr="00985FF4">
        <w:rPr>
          <w:rFonts w:ascii="Times New Roman" w:hAnsi="Times New Roman" w:cs="Times New Roman"/>
          <w:sz w:val="24"/>
          <w:szCs w:val="24"/>
        </w:rPr>
        <w:t> Федеральным законом от 30 ноября 2011 г. № 354-ФЗ «О размере и порядке расчета тарифа страхового взноса на обязательное медицинское страхование неработающего населения» тариф страхового взноса на обязательное медицинское страхование неработающего населения установлен в размере 18 864,6 рубля на одного застрахованного в год.</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Поступления страховых взносов на ОМС неработающего населения, зачисляемые в бюджет ФОМС, составили на 1 января 2018 года 618 695,6 млн. рублей, или 100,01 % прогнозного годового показателя, что в денежном выражении незначительно выше аналогичного показателя за 12 месяцев 2016 года, который составил 617 754,2 млн. рублей, или 100,01 % прогнозного годового показателя.</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sz w:val="24"/>
          <w:szCs w:val="24"/>
        </w:rPr>
        <w:t>По итогам 2017 года страховые взносы на ОМС неработающего населения всеми субъектами Российской Федерации перечислены в бюджет ФОМС в полном объеме, задолженность по их уплате отсутствует.</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sz w:val="24"/>
          <w:szCs w:val="24"/>
        </w:rPr>
        <w:t>П</w:t>
      </w:r>
      <w:hyperlink r:id="rId39" w:history="1">
        <w:r w:rsidRPr="00985FF4">
          <w:rPr>
            <w:rFonts w:ascii="Times New Roman" w:hAnsi="Times New Roman" w:cs="Times New Roman"/>
            <w:sz w:val="24"/>
            <w:szCs w:val="24"/>
          </w:rPr>
          <w:t>унктом 3 статьи 23</w:t>
        </w:r>
      </w:hyperlink>
      <w:r w:rsidRPr="00985FF4">
        <w:rPr>
          <w:rFonts w:ascii="Times New Roman" w:hAnsi="Times New Roman" w:cs="Times New Roman"/>
          <w:sz w:val="24"/>
          <w:szCs w:val="24"/>
        </w:rPr>
        <w:t xml:space="preserve"> Федерального закона № 326-ФЗ предусмотрено, что годовой объем бюджетных ассигнований на ОМС неработающего населения утверждается законом о бюджете субъекта Российской Федерации в отношении застрахованных лиц, указанных в </w:t>
      </w:r>
      <w:hyperlink w:anchor="sub_105" w:history="1">
        <w:r w:rsidRPr="00985FF4">
          <w:rPr>
            <w:rFonts w:ascii="Times New Roman" w:hAnsi="Times New Roman" w:cs="Times New Roman"/>
            <w:sz w:val="24"/>
            <w:szCs w:val="24"/>
          </w:rPr>
          <w:t>пункте 5 статьи 10</w:t>
        </w:r>
      </w:hyperlink>
      <w:r w:rsidRPr="00985FF4">
        <w:rPr>
          <w:rFonts w:ascii="Times New Roman" w:hAnsi="Times New Roman" w:cs="Times New Roman"/>
          <w:sz w:val="24"/>
          <w:szCs w:val="24"/>
        </w:rPr>
        <w:t xml:space="preserve"> данного Федерального закона.</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sz w:val="24"/>
          <w:szCs w:val="24"/>
        </w:rPr>
        <w:t xml:space="preserve">Согласно данным, представленным ФОМС (письмо от 10 января 2018 г. № 4063/21/9), по Кемеровской, Воронежской, Свердловской областям и г. Москве сумма перечисленных за 2017 год в бюджет ФОМС взносов на ОМС неработающего населения превышает объем бюджетных ассигнований на указанные цели, предусмотренный законами о бюджете указанных субъектов Российской Федерации, суммарно на 3,8 млн. рублей. Так, по Кемеровской области переплата составляет 1,7 млн. рублей, по Воронежской области - 1,3 </w:t>
      </w:r>
      <w:r w:rsidRPr="00985FF4">
        <w:rPr>
          <w:rFonts w:ascii="Times New Roman" w:hAnsi="Times New Roman" w:cs="Times New Roman"/>
          <w:sz w:val="24"/>
          <w:szCs w:val="24"/>
        </w:rPr>
        <w:lastRenderedPageBreak/>
        <w:t>млн. рублей, по Свердловской области - 0,4 млн. рублей, по г. Москве - 0,4 млн. рублей.</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sz w:val="24"/>
          <w:szCs w:val="24"/>
        </w:rPr>
        <w:t xml:space="preserve">Согласно пояснениям ФОМС от 23 января 2018 г. № 624/21/296 данное несоответствие связано в том числе с уплатой страховых взносов за неработающих членов семей военнослужащих. </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sz w:val="24"/>
          <w:szCs w:val="24"/>
        </w:rPr>
        <w:t xml:space="preserve">Указанные факты будут дополнительно проверены в ходе контрольного мероприятия «Проверка исполнения Федерального закона «О бюджете Федерального фонда обязательного медицинского страхования на 2017 год и на плановый период 2018 и 2019 годов» и отчета об исполнении бюджета Федерального фонда обязательного медицинского страхования за 2017 год». </w:t>
      </w:r>
    </w:p>
    <w:p w:rsidR="00985FF4" w:rsidRPr="00985FF4" w:rsidRDefault="00985FF4" w:rsidP="004715E9">
      <w:pPr>
        <w:spacing w:line="355" w:lineRule="auto"/>
        <w:ind w:left="0" w:right="0"/>
        <w:rPr>
          <w:rFonts w:eastAsia="Times New Roman"/>
          <w:sz w:val="24"/>
          <w:szCs w:val="24"/>
        </w:rPr>
      </w:pPr>
      <w:r w:rsidRPr="00985FF4">
        <w:rPr>
          <w:rFonts w:eastAsia="Times New Roman"/>
          <w:b/>
          <w:sz w:val="24"/>
          <w:szCs w:val="24"/>
        </w:rPr>
        <w:t>3.5.</w:t>
      </w:r>
      <w:r w:rsidRPr="00985FF4">
        <w:rPr>
          <w:rFonts w:eastAsia="Times New Roman"/>
          <w:sz w:val="24"/>
          <w:szCs w:val="24"/>
        </w:rPr>
        <w:t> В соответствии с частью 6 статьи 24 Федерального закона № 326-ФЗ ежемесячный обязательный платеж страхового взноса на ОМС неработающего населения подлежит уплате  в срок не позднее 28-го числа текущего календарного месяца.</w:t>
      </w:r>
    </w:p>
    <w:p w:rsidR="00985FF4" w:rsidRPr="00985FF4" w:rsidRDefault="00985FF4" w:rsidP="004715E9">
      <w:pPr>
        <w:spacing w:line="355" w:lineRule="auto"/>
        <w:ind w:left="0" w:right="0"/>
        <w:rPr>
          <w:rFonts w:eastAsia="Times New Roman"/>
          <w:sz w:val="24"/>
          <w:szCs w:val="24"/>
        </w:rPr>
      </w:pPr>
      <w:r w:rsidRPr="00985FF4">
        <w:rPr>
          <w:bCs/>
          <w:sz w:val="24"/>
          <w:szCs w:val="24"/>
        </w:rPr>
        <w:t xml:space="preserve">В ходе оперативного контроля за исполнением бюджета ФОМС в 2017 году установлено, что в отдельных субъектах Российской Федерации были допущены </w:t>
      </w:r>
      <w:r w:rsidRPr="00985FF4">
        <w:rPr>
          <w:rFonts w:eastAsia="Times New Roman"/>
          <w:sz w:val="24"/>
          <w:szCs w:val="24"/>
        </w:rPr>
        <w:t>нарушения установленного срока перечисления страховых взносов на ОМС неработающего населения.</w:t>
      </w:r>
    </w:p>
    <w:p w:rsidR="00985FF4" w:rsidRPr="00985FF4" w:rsidRDefault="00985FF4" w:rsidP="004715E9">
      <w:pPr>
        <w:spacing w:line="355" w:lineRule="auto"/>
        <w:ind w:left="0" w:right="0"/>
        <w:rPr>
          <w:bCs/>
          <w:sz w:val="24"/>
          <w:szCs w:val="24"/>
        </w:rPr>
      </w:pPr>
      <w:r w:rsidRPr="00985FF4">
        <w:rPr>
          <w:sz w:val="24"/>
          <w:szCs w:val="24"/>
        </w:rPr>
        <w:t>Так, например, по состоянию на 1 октября 2017 года по Волгоградской области по взносам на ОМС неработающего населения числилась задолженность в сумме 618,1 млн. рублей, п</w:t>
      </w:r>
      <w:r w:rsidRPr="00985FF4">
        <w:rPr>
          <w:rFonts w:eastAsia="Times New Roman"/>
          <w:sz w:val="24"/>
          <w:szCs w:val="24"/>
        </w:rPr>
        <w:t xml:space="preserve">о Республике Ингушетия  - в сумме 348,7 млн. рублей, </w:t>
      </w:r>
      <w:r w:rsidRPr="00985FF4">
        <w:rPr>
          <w:sz w:val="24"/>
          <w:szCs w:val="24"/>
        </w:rPr>
        <w:t xml:space="preserve">в связи с чем до погашения задолженности из бюджета ФОМС в бюджеты территориальных фондов ОМС указанных субъектов Российской Федерации не перечислялись средства субвенции на финансовое обеспечение организации ОМС в сумме 1854,8 млн. рублей </w:t>
      </w:r>
      <w:r w:rsidRPr="00985FF4">
        <w:rPr>
          <w:rFonts w:eastAsia="Times New Roman"/>
          <w:sz w:val="24"/>
          <w:szCs w:val="24"/>
        </w:rPr>
        <w:t>и 628,7 млн. рублей</w:t>
      </w:r>
      <w:r w:rsidRPr="00985FF4">
        <w:rPr>
          <w:sz w:val="24"/>
          <w:szCs w:val="24"/>
        </w:rPr>
        <w:t xml:space="preserve"> соответственно, </w:t>
      </w:r>
      <w:r w:rsidRPr="00985FF4">
        <w:rPr>
          <w:bCs/>
          <w:sz w:val="24"/>
          <w:szCs w:val="24"/>
        </w:rPr>
        <w:t>что создавало риски по оплате оказанной медицинской помощи, формированию у медицинских организаций указанных субъектов кредиторской задолженности по заработной плате и иным расходам. На 1 декабря 2017 года имелась задолженность по взносам на ОМС неработающего населения по Республике Хакасия  за октябрь 2017 года и сохранялась задолженность по Республике Ингушетия. Задолженность была уплачена в полном объеме в декабре 2017 года.</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sz w:val="24"/>
          <w:szCs w:val="24"/>
        </w:rPr>
        <w:t>В соответствии с частью 12 статьи 25 Федерального закона № 326-ФЗ в случае выявления нарушений законодательства в части порядка уплаты страховых взносов на ОМС неработающего населения должностные лица ФОМС или территориальных фондов ОМС составляют акты о нарушении законодательства об обязательном медицинском страховании, рассматривают дела о нарушениях и налагают штрафы в соответствии с частями 3 и 4 статьи 18 указанного Федерального закона.</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sz w:val="24"/>
          <w:szCs w:val="24"/>
        </w:rPr>
        <w:t xml:space="preserve">Согласно части 13 статьи 25 Федерального закона № 326-ФЗ взыскание недоимки, </w:t>
      </w:r>
      <w:r w:rsidRPr="00985FF4">
        <w:rPr>
          <w:rFonts w:ascii="Times New Roman" w:hAnsi="Times New Roman" w:cs="Times New Roman"/>
          <w:sz w:val="24"/>
          <w:szCs w:val="24"/>
        </w:rPr>
        <w:lastRenderedPageBreak/>
        <w:t>пеней и штрафов со страхователей осуществляется в судебном порядке.</w:t>
      </w:r>
    </w:p>
    <w:p w:rsidR="00985FF4" w:rsidRPr="00985FF4" w:rsidRDefault="00985FF4" w:rsidP="004715E9">
      <w:pPr>
        <w:pStyle w:val="ConsPlusNormal"/>
        <w:spacing w:line="355" w:lineRule="auto"/>
        <w:ind w:firstLine="709"/>
        <w:jc w:val="both"/>
        <w:rPr>
          <w:rFonts w:ascii="Times New Roman" w:hAnsi="Times New Roman" w:cs="Times New Roman"/>
          <w:sz w:val="24"/>
          <w:szCs w:val="24"/>
        </w:rPr>
      </w:pPr>
      <w:r w:rsidRPr="00985FF4">
        <w:rPr>
          <w:rFonts w:ascii="Times New Roman" w:hAnsi="Times New Roman" w:cs="Times New Roman"/>
          <w:sz w:val="24"/>
          <w:szCs w:val="24"/>
        </w:rPr>
        <w:t>По результатам анализа хода исполнения бюджета ФОМС за январь – сентябрь 2017 года в контрольно-счетные органы субъектов Российской Федерации были направлены обращения Счетной палаты от 16 ноября 2017 г. № 12-563/12-03 о предоставлении информации по фактам неполного и несвоевременного исполнения субъектами Российской Федерации обязанности по уплате страховых взносов на обязательное медицинское страхование неработающего населения в бюджет ФОМС, а также реализации должностными лицами территориальных фондов ОМС полномочий по наложению и взысканию штрафов в связи с нарушением порядка уплаты страховых взносов на ОМС неработающего населения.</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 xml:space="preserve">Контрольно-счетными органами субъектов Российской Федерации были предоставлены сведения об имеющейся задолженности субъектов Российской Федерации, в том числе по уплате пеней и штрафов за нарушение сроков и порядка уплаты взносов на ОМС за 2017 год и прошлые периоды, и о проводимой работе по ее взысканию. </w:t>
      </w:r>
    </w:p>
    <w:p w:rsidR="00985FF4" w:rsidRPr="00985FF4" w:rsidRDefault="00985FF4" w:rsidP="004715E9">
      <w:pPr>
        <w:spacing w:line="355" w:lineRule="auto"/>
        <w:ind w:left="0" w:right="0"/>
        <w:rPr>
          <w:sz w:val="24"/>
          <w:szCs w:val="24"/>
        </w:rPr>
      </w:pPr>
      <w:r w:rsidRPr="00985FF4">
        <w:rPr>
          <w:sz w:val="24"/>
          <w:szCs w:val="24"/>
        </w:rPr>
        <w:t>Так, по Забайкальскому краю числится задолженность по уплате пеней в сумме 24,1 млн. рублей, начисленных в 2015 - 2016 годах в связи с нарушением сроков уплаты страховых взносов на ОМС неработающего населения. Территориальным фондом ОМС Забайкальского края осуществлялось взыскание начисленных пеней в судебным порядке. Арбитражным судом Забайкальского края вынесено 5 судебных решений о взыскании денежных средств со страхователя. Решения до настоящего момента не исполнены, поскольку определениями Арбитражного суда Забайкальского края по каждому решению предоставлена отсрочка исполнения.</w:t>
      </w:r>
    </w:p>
    <w:p w:rsidR="00985FF4" w:rsidRPr="00985FF4" w:rsidRDefault="00985FF4" w:rsidP="004715E9">
      <w:pPr>
        <w:tabs>
          <w:tab w:val="left" w:pos="1985"/>
        </w:tabs>
        <w:spacing w:line="355" w:lineRule="auto"/>
        <w:ind w:left="0" w:right="0"/>
        <w:rPr>
          <w:sz w:val="24"/>
          <w:szCs w:val="24"/>
        </w:rPr>
      </w:pPr>
      <w:r w:rsidRPr="00985FF4">
        <w:rPr>
          <w:sz w:val="24"/>
          <w:szCs w:val="24"/>
        </w:rPr>
        <w:t>По Республике Хакасия числится задолженность по уплате пеней в размере 13,9 млн. рублей, начисленных в связи с нарушением уполномоченным органом - Министерством здравоохранения Республики Хакасия установленного срока уплаты ежемесячных страховых платежей на ОМС неработающего населения от 2 дней за январь  2017 года до 37 дней за июль 2017 года. Территориальным фондом ОМС Республики Хакасия в адрес уполномоченного органа направлялись требования об уплате недоимки и пеней. Взыскание недоимки в судебном порядке не осуществлялось.</w:t>
      </w:r>
    </w:p>
    <w:p w:rsidR="00985FF4" w:rsidRPr="00985FF4" w:rsidRDefault="00985FF4" w:rsidP="004715E9">
      <w:pPr>
        <w:tabs>
          <w:tab w:val="left" w:pos="1985"/>
        </w:tabs>
        <w:spacing w:line="355" w:lineRule="auto"/>
        <w:ind w:left="0" w:right="0"/>
        <w:rPr>
          <w:sz w:val="24"/>
          <w:szCs w:val="24"/>
        </w:rPr>
      </w:pPr>
      <w:r w:rsidRPr="00985FF4">
        <w:rPr>
          <w:sz w:val="24"/>
          <w:szCs w:val="24"/>
        </w:rPr>
        <w:t xml:space="preserve">По Костромской области числится задолженность по уплате пени в сумме 0,3 млн.  рублей за несвоевременно перечисленные страховые взносы за </w:t>
      </w:r>
      <w:r w:rsidRPr="00985FF4">
        <w:rPr>
          <w:sz w:val="24"/>
          <w:szCs w:val="24"/>
          <w:lang w:val="en-US"/>
        </w:rPr>
        <w:t>IV</w:t>
      </w:r>
      <w:r w:rsidRPr="00985FF4">
        <w:rPr>
          <w:sz w:val="24"/>
          <w:szCs w:val="24"/>
        </w:rPr>
        <w:t xml:space="preserve"> квартал 2015 года. Территориальным фондом ОМС Костромской области 6 сентября 2017 года подано исковое заявление о взыскании указанной недоимки.</w:t>
      </w:r>
    </w:p>
    <w:p w:rsidR="00985FF4" w:rsidRPr="00985FF4" w:rsidRDefault="00985FF4" w:rsidP="004715E9">
      <w:pPr>
        <w:spacing w:line="355" w:lineRule="auto"/>
        <w:ind w:left="0" w:right="0"/>
        <w:rPr>
          <w:rFonts w:eastAsia="Times New Roman"/>
          <w:sz w:val="24"/>
          <w:szCs w:val="24"/>
        </w:rPr>
      </w:pPr>
      <w:r w:rsidRPr="00985FF4">
        <w:rPr>
          <w:sz w:val="24"/>
          <w:szCs w:val="24"/>
        </w:rPr>
        <w:t xml:space="preserve">Кроме того, считаем целесообразным отметить, что в отношении </w:t>
      </w:r>
      <w:r w:rsidRPr="00985FF4">
        <w:rPr>
          <w:rFonts w:eastAsia="Times New Roman"/>
          <w:sz w:val="24"/>
          <w:szCs w:val="24"/>
        </w:rPr>
        <w:t xml:space="preserve">Республики Ингушетия, Волгоградской области и Республики Хакасия, где допущены нарушения </w:t>
      </w:r>
      <w:r w:rsidRPr="00985FF4">
        <w:rPr>
          <w:sz w:val="24"/>
          <w:szCs w:val="24"/>
        </w:rPr>
        <w:t xml:space="preserve"> </w:t>
      </w:r>
      <w:r w:rsidRPr="00985FF4">
        <w:rPr>
          <w:rFonts w:eastAsia="Times New Roman"/>
          <w:sz w:val="24"/>
          <w:szCs w:val="24"/>
        </w:rPr>
        <w:lastRenderedPageBreak/>
        <w:t>установленного срока перечисления страховых взносов на ОМС неработающего населения на 25 дней и более, контрольно-счетные органы указанных субъектов Российской Федерации не располагают сведениями о начислении пеней за указанные нарушения.</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 xml:space="preserve">Данные факты будут дополнительно проверены в ходе контрольного мероприятия «Проверка исполнения Федерального закона «О бюджете Федерального фонда обязательного медицинского страхования на 2017 год и на плановый период 2018 и 2019 годов» и отчета об исполнении бюджета Федерального фонда обязательного медицинского страхования за 2017 год». </w:t>
      </w:r>
    </w:p>
    <w:p w:rsidR="00985FF4" w:rsidRPr="00985FF4" w:rsidRDefault="00985FF4" w:rsidP="004715E9">
      <w:pPr>
        <w:spacing w:line="355" w:lineRule="auto"/>
        <w:ind w:left="0" w:right="0"/>
        <w:rPr>
          <w:rFonts w:eastAsia="Times New Roman"/>
          <w:sz w:val="24"/>
          <w:szCs w:val="24"/>
        </w:rPr>
      </w:pPr>
      <w:r w:rsidRPr="00985FF4">
        <w:rPr>
          <w:rFonts w:eastAsia="Times New Roman"/>
          <w:b/>
          <w:sz w:val="24"/>
          <w:szCs w:val="24"/>
        </w:rPr>
        <w:t>3.6.</w:t>
      </w:r>
      <w:r w:rsidRPr="00985FF4">
        <w:rPr>
          <w:rFonts w:eastAsia="Times New Roman"/>
          <w:sz w:val="24"/>
          <w:szCs w:val="24"/>
        </w:rPr>
        <w:t> Поступление межбюджетного трансферта из федерального бюджета бюджету ФОМС на компенсацию выпадающих доходов в связи с установлением пониженных тарифов страховых взносов на ОМС составило 27 385,4 млн. рублей, или 100,0 % прогнозного годового показателя.</w:t>
      </w:r>
    </w:p>
    <w:p w:rsidR="00985FF4" w:rsidRPr="00985FF4" w:rsidRDefault="00985FF4" w:rsidP="004715E9">
      <w:pPr>
        <w:spacing w:line="355" w:lineRule="auto"/>
        <w:ind w:left="0" w:right="0"/>
        <w:rPr>
          <w:rFonts w:eastAsia="Times New Roman"/>
          <w:sz w:val="24"/>
          <w:szCs w:val="24"/>
        </w:rPr>
      </w:pPr>
      <w:r w:rsidRPr="00985FF4">
        <w:rPr>
          <w:rFonts w:eastAsia="Times New Roman"/>
          <w:b/>
          <w:sz w:val="24"/>
          <w:szCs w:val="24"/>
        </w:rPr>
        <w:t>3.7.</w:t>
      </w:r>
      <w:r w:rsidRPr="00985FF4">
        <w:rPr>
          <w:rFonts w:eastAsia="Times New Roman"/>
          <w:sz w:val="24"/>
          <w:szCs w:val="24"/>
        </w:rPr>
        <w:t> Поступления от возврата бюджетами бюджетной системы Российской Федерации в бюджет ФОМС остатков субсидий, субвенций и иных межбюджетных трансфертов, имеющих целевое назначение, прошлых лет (2016 год и ранее) за 12 месяцев 2017 года составили  4 012,5 млн. рублей, из них:</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возврат остатков субвенций бюджетам территориальных фондов ОМС прошлых лет на финансовое обеспечение организации ОМС – 1 865,4 млн. рублей;</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возврат остатков иных межбюджетных трансфертов на дополнительное финансовое обеспечение оказания специализированной медицинской помощи, в том числе ВМП, включенной в базовую программу ОМС, - 1 390,1 млн. рублей;</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возврат остатков межбюджетных трансфертов прошлых лет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 - 219,2 млн. рублей;</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возврат остатков межбюджетных трансфертов прошлых лет на осуществление единовременных компенсационных выплат медицинским работникам – 179,8 млн. рублей;</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возврат остатков межбюджетных трансфертов прошлых лет на финансовое обеспечение оказания ВМП, не включенной в базовую программу ОМС, - 48,6 млн. рублей;</w:t>
      </w:r>
    </w:p>
    <w:p w:rsidR="00985FF4" w:rsidRPr="00985FF4" w:rsidRDefault="00985FF4" w:rsidP="004715E9">
      <w:pPr>
        <w:spacing w:line="355" w:lineRule="auto"/>
        <w:ind w:left="0" w:right="0"/>
        <w:rPr>
          <w:rFonts w:eastAsia="Times New Roman"/>
          <w:sz w:val="24"/>
          <w:szCs w:val="24"/>
        </w:rPr>
      </w:pPr>
      <w:r w:rsidRPr="00985FF4">
        <w:rPr>
          <w:rFonts w:eastAsia="Times New Roman"/>
          <w:sz w:val="24"/>
          <w:szCs w:val="24"/>
        </w:rPr>
        <w:t>возврат прочих остатков субсидий, субвенций и иных межбюджетных трансфертов, имеющих целевое назначение прошлых лет, – 308,2 млн. рублей;</w:t>
      </w:r>
    </w:p>
    <w:p w:rsidR="00985FF4" w:rsidRPr="00985FF4" w:rsidRDefault="00985FF4" w:rsidP="004715E9">
      <w:pPr>
        <w:spacing w:line="355" w:lineRule="auto"/>
        <w:ind w:left="0" w:right="0"/>
        <w:rPr>
          <w:sz w:val="24"/>
          <w:szCs w:val="24"/>
        </w:rPr>
      </w:pPr>
      <w:r w:rsidRPr="00985FF4">
        <w:rPr>
          <w:rFonts w:eastAsia="Times New Roman"/>
          <w:sz w:val="24"/>
          <w:szCs w:val="24"/>
        </w:rPr>
        <w:t>возврат остатков межбюджетных трансфертов прошлых лет на софинасирование расходов, возникающих при оказании гражданам ВМП, не включенной в базовую программу ОМС, -</w:t>
      </w:r>
      <w:r w:rsidRPr="00985FF4">
        <w:rPr>
          <w:sz w:val="24"/>
          <w:szCs w:val="24"/>
        </w:rPr>
        <w:t>1,2 млн. рублей.</w:t>
      </w:r>
    </w:p>
    <w:p w:rsidR="00985FF4" w:rsidRPr="00985FF4" w:rsidRDefault="00985FF4" w:rsidP="00CF5FD2">
      <w:pPr>
        <w:spacing w:line="240" w:lineRule="auto"/>
        <w:ind w:left="0" w:right="0"/>
        <w:jc w:val="center"/>
        <w:rPr>
          <w:rFonts w:eastAsia="Times New Roman"/>
          <w:b/>
          <w:sz w:val="24"/>
          <w:szCs w:val="24"/>
        </w:rPr>
      </w:pPr>
      <w:r w:rsidRPr="00985FF4">
        <w:rPr>
          <w:rFonts w:eastAsia="Times New Roman"/>
          <w:b/>
          <w:sz w:val="24"/>
          <w:szCs w:val="24"/>
        </w:rPr>
        <w:lastRenderedPageBreak/>
        <w:t>4. Анализ исполнения расходов бюджета ФОМС</w:t>
      </w:r>
    </w:p>
    <w:p w:rsidR="00985FF4" w:rsidRPr="00985FF4" w:rsidRDefault="00985FF4" w:rsidP="00CF5FD2">
      <w:pPr>
        <w:spacing w:line="240" w:lineRule="auto"/>
        <w:ind w:left="0" w:right="0"/>
        <w:jc w:val="center"/>
        <w:rPr>
          <w:rFonts w:eastAsia="Times New Roman"/>
          <w:b/>
          <w:sz w:val="24"/>
          <w:szCs w:val="24"/>
        </w:rPr>
      </w:pPr>
    </w:p>
    <w:p w:rsidR="00985FF4" w:rsidRPr="00985FF4" w:rsidRDefault="00985FF4" w:rsidP="0024086F">
      <w:pPr>
        <w:spacing w:line="343" w:lineRule="auto"/>
        <w:ind w:left="0" w:right="0"/>
        <w:rPr>
          <w:rFonts w:eastAsia="Times New Roman"/>
          <w:sz w:val="24"/>
          <w:szCs w:val="24"/>
        </w:rPr>
      </w:pPr>
      <w:r w:rsidRPr="00985FF4">
        <w:rPr>
          <w:rFonts w:eastAsia="Times New Roman"/>
          <w:b/>
          <w:sz w:val="24"/>
          <w:szCs w:val="24"/>
        </w:rPr>
        <w:t>4.1.</w:t>
      </w:r>
      <w:r w:rsidRPr="00985FF4">
        <w:rPr>
          <w:rFonts w:eastAsia="Times New Roman"/>
          <w:sz w:val="24"/>
          <w:szCs w:val="24"/>
        </w:rPr>
        <w:t> В январе - декабре 2017 года расходы ФОМС исполнены в сумме 1 654 990,5 млн. рублей, что составляет 95,4 % утвержденного Федеральным законом № 418-ФЗ и сводной бюджетной росписью объема расходов бюджета ФОМС на 2017 год и ниже уровня исполнения бюджета ФОМС по расходам за 12 месяцев 2016 года, который сложился в размере 99,7 %.</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По разделу 01 «Общегосударственные вопросы» исполнение на 1 января 2018 года составило 651,1 млн. рублей, или 94,8 % утвержденных бюджетных ассигнований на 2017 год, что выше уровня исполнения соответствующих расходов за 12 месяцев 2016 года (76,5 %).</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По разделу 07 «Образование» исполнение на 1 января 2018 года составило 10,0 млн. рублей, или 84,4 % утвержденных бюджетных ассигнований на 2017 год, что выше уровня исполнения соответствующих расходов за 12 месяцев 2016 года (78,6 %).</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 По разделу 09 «Здравоохранение» исполнение на 1 января 2018 года составило 1 654 329,4 млн. рублей, или 95,4 % утвержденных бюджетных ассигнований на 2017 год,  что ниже уровня исполнения соответствующих расходов за 12 месяцев 2016 года (99,7 %).</w:t>
      </w:r>
    </w:p>
    <w:p w:rsidR="00985FF4" w:rsidRPr="00985FF4" w:rsidRDefault="00985FF4" w:rsidP="0024086F">
      <w:pPr>
        <w:pStyle w:val="ConsPlusNormal"/>
        <w:spacing w:line="343" w:lineRule="auto"/>
        <w:ind w:firstLine="709"/>
        <w:jc w:val="both"/>
        <w:rPr>
          <w:rFonts w:ascii="Times New Roman" w:hAnsi="Times New Roman" w:cs="Times New Roman"/>
          <w:sz w:val="24"/>
          <w:szCs w:val="24"/>
        </w:rPr>
      </w:pPr>
      <w:r w:rsidRPr="00985FF4">
        <w:rPr>
          <w:rFonts w:ascii="Times New Roman" w:hAnsi="Times New Roman" w:cs="Times New Roman"/>
          <w:b/>
          <w:sz w:val="24"/>
          <w:szCs w:val="24"/>
        </w:rPr>
        <w:t>4.2.</w:t>
      </w:r>
      <w:r w:rsidRPr="00985FF4">
        <w:rPr>
          <w:rFonts w:ascii="Times New Roman" w:hAnsi="Times New Roman" w:cs="Times New Roman"/>
          <w:sz w:val="24"/>
          <w:szCs w:val="24"/>
        </w:rPr>
        <w:t> Субвенции бюджетам территориальных фондов ОМС на финансовое обеспечение организации ОМС на территориях субъектов Российской Федерации  на 1 января 2018 года перечислены в сумме 1 537 214,8 млн. рублей, или 100,0 % утвержденных бюджетных ассигнований на 2017 год, что соответствует уровню исполнения соответствующих расходов за 12 месяцев 2016 года.</w:t>
      </w:r>
    </w:p>
    <w:p w:rsidR="00985FF4" w:rsidRPr="00985FF4" w:rsidRDefault="00985FF4" w:rsidP="0024086F">
      <w:pPr>
        <w:spacing w:line="343" w:lineRule="auto"/>
        <w:ind w:left="0" w:right="0"/>
        <w:rPr>
          <w:bCs/>
          <w:sz w:val="24"/>
          <w:szCs w:val="24"/>
          <w:lang w:eastAsia="x-none"/>
        </w:rPr>
      </w:pPr>
      <w:r w:rsidRPr="00985FF4">
        <w:rPr>
          <w:rFonts w:eastAsia="Times New Roman"/>
          <w:b/>
          <w:sz w:val="24"/>
          <w:szCs w:val="24"/>
        </w:rPr>
        <w:t>4.3.</w:t>
      </w:r>
      <w:r w:rsidRPr="00985FF4">
        <w:rPr>
          <w:rFonts w:eastAsia="Times New Roman"/>
          <w:sz w:val="24"/>
          <w:szCs w:val="24"/>
        </w:rPr>
        <w:t> Приложением 4 к Федеральному закону № 418-ФЗ в рамках основного мероприятия «Совершенствование высокотехнологичной медицинской помощи»</w:t>
      </w:r>
      <w:r w:rsidRPr="00985FF4">
        <w:rPr>
          <w:rFonts w:eastAsia="Times New Roman"/>
          <w:i/>
          <w:color w:val="E36C0A"/>
          <w:sz w:val="24"/>
          <w:szCs w:val="24"/>
        </w:rPr>
        <w:t xml:space="preserve"> </w:t>
      </w:r>
      <w:r w:rsidRPr="00985FF4">
        <w:rPr>
          <w:bCs/>
          <w:sz w:val="24"/>
          <w:szCs w:val="24"/>
          <w:lang w:eastAsia="x-none"/>
        </w:rPr>
        <w:t>на финансовое обеспечение ВМП, не включенной в базовую программу ОМС, на 2017 год суммарно предусмотрено 96 729,3 млн. рублей, в том числе:</w:t>
      </w:r>
    </w:p>
    <w:p w:rsidR="00985FF4" w:rsidRPr="00985FF4" w:rsidRDefault="00985FF4" w:rsidP="0024086F">
      <w:pPr>
        <w:spacing w:line="343" w:lineRule="auto"/>
        <w:ind w:left="0" w:right="0"/>
        <w:rPr>
          <w:bCs/>
          <w:sz w:val="24"/>
          <w:szCs w:val="24"/>
          <w:lang w:eastAsia="x-none"/>
        </w:rPr>
      </w:pPr>
      <w:r w:rsidRPr="00985FF4">
        <w:rPr>
          <w:bCs/>
          <w:sz w:val="24"/>
          <w:szCs w:val="24"/>
          <w:lang w:eastAsia="x-none"/>
        </w:rPr>
        <w:t>на финансовое обеспечение ВМП, не включенной в базовую программу ОМС, оказываемой гражданам Российской Федерации федеральными государственными учреждениями в виде предоставления субсидий бюджетным и автономным учреждениям, - 90 729,3 млн. рублей;</w:t>
      </w:r>
    </w:p>
    <w:p w:rsidR="00985FF4" w:rsidRPr="00985FF4" w:rsidRDefault="00985FF4" w:rsidP="0024086F">
      <w:pPr>
        <w:spacing w:line="343" w:lineRule="auto"/>
        <w:ind w:left="0" w:right="0"/>
        <w:rPr>
          <w:bCs/>
          <w:sz w:val="24"/>
          <w:szCs w:val="24"/>
          <w:lang w:eastAsia="x-none"/>
        </w:rPr>
      </w:pPr>
      <w:r w:rsidRPr="00985FF4">
        <w:rPr>
          <w:bCs/>
          <w:sz w:val="24"/>
          <w:szCs w:val="24"/>
          <w:lang w:eastAsia="x-none"/>
        </w:rPr>
        <w:t>на софинансирование расходов, возникающих при оказании гражданам Российской Федерации ВМП, не включенной в базовую программу ОМС, в виде межбюджетных трансфертов федеральному бюджету – 6 000,0 млн. рублей.</w:t>
      </w:r>
    </w:p>
    <w:p w:rsidR="00985FF4" w:rsidRPr="00985FF4" w:rsidRDefault="00985FF4" w:rsidP="0024086F">
      <w:pPr>
        <w:spacing w:line="343" w:lineRule="auto"/>
        <w:ind w:left="0" w:right="0"/>
        <w:rPr>
          <w:sz w:val="24"/>
          <w:szCs w:val="24"/>
        </w:rPr>
      </w:pPr>
      <w:r w:rsidRPr="00985FF4">
        <w:rPr>
          <w:sz w:val="24"/>
          <w:szCs w:val="24"/>
        </w:rPr>
        <w:t>В рамках реализации статьи 50</w:t>
      </w:r>
      <w:r w:rsidRPr="00985FF4">
        <w:rPr>
          <w:sz w:val="24"/>
          <w:szCs w:val="24"/>
          <w:vertAlign w:val="superscript"/>
        </w:rPr>
        <w:t>1</w:t>
      </w:r>
      <w:r w:rsidRPr="00985FF4">
        <w:rPr>
          <w:sz w:val="24"/>
          <w:szCs w:val="24"/>
        </w:rPr>
        <w:t xml:space="preserve"> Федерального закона № 326-ФЗ были приняты постановления Правительства Российской Федерации от 5 декабря 2016 г. № 1302 «Об утверждении Правил финансового обеспечения высокотехнологичной медицинской помощи, </w:t>
      </w:r>
      <w:r w:rsidRPr="00985FF4">
        <w:rPr>
          <w:sz w:val="24"/>
          <w:szCs w:val="24"/>
        </w:rPr>
        <w:lastRenderedPageBreak/>
        <w:t>не включенной в базовую программу обязательного медицинского страхования, оказываемой гражданам Российской Федерации федеральными государственными учреждениями» и от 12 ноября 2016 г. № 1160 «Об утверждении Порядка формирования перечня федеральных государственных учреждений, оказывающих высокотехнологичную медицинскую помощь, не включенную в базовую программу обязательного медицинского страхования, гражданам Российской Федерации».</w:t>
      </w:r>
    </w:p>
    <w:p w:rsidR="00985FF4" w:rsidRPr="00985FF4" w:rsidRDefault="00985FF4" w:rsidP="0024086F">
      <w:pPr>
        <w:spacing w:line="343" w:lineRule="auto"/>
        <w:ind w:left="0" w:right="0"/>
        <w:rPr>
          <w:sz w:val="24"/>
          <w:szCs w:val="24"/>
        </w:rPr>
      </w:pPr>
      <w:r w:rsidRPr="00985FF4">
        <w:rPr>
          <w:sz w:val="24"/>
          <w:szCs w:val="24"/>
        </w:rPr>
        <w:t>П</w:t>
      </w:r>
      <w:r w:rsidRPr="00985FF4">
        <w:rPr>
          <w:rFonts w:eastAsia="Times New Roman"/>
          <w:sz w:val="24"/>
          <w:szCs w:val="24"/>
        </w:rPr>
        <w:t>редоставление из бюджета ФОМС субсидий федеральным государственным учреждениям, функции и полномочия которых осуществляют федеральные органы исполнительной власти, на финансовое обеспечение выполнения ими государственного задания осуществляется на основании соглашения о порядке и об условиях предоставления субсидий, заключаемого между ФОМС, федеральным органом исполнительной власти, осуществляющим функции и полномочия учредителя в отношении федеральных</w:t>
      </w:r>
      <w:r w:rsidRPr="00985FF4">
        <w:rPr>
          <w:rFonts w:eastAsia="Times New Roman"/>
          <w:i/>
          <w:color w:val="4F6228"/>
          <w:sz w:val="24"/>
          <w:szCs w:val="24"/>
        </w:rPr>
        <w:t xml:space="preserve"> </w:t>
      </w:r>
      <w:r w:rsidRPr="00985FF4">
        <w:rPr>
          <w:rFonts w:eastAsia="Times New Roman"/>
          <w:sz w:val="24"/>
          <w:szCs w:val="24"/>
        </w:rPr>
        <w:t>государственных учреждений, и федеральным государственным учреждением</w:t>
      </w:r>
      <w:r w:rsidRPr="00985FF4">
        <w:rPr>
          <w:sz w:val="24"/>
          <w:szCs w:val="24"/>
        </w:rPr>
        <w:t>.</w:t>
      </w:r>
    </w:p>
    <w:p w:rsidR="00985FF4" w:rsidRPr="00985FF4" w:rsidRDefault="00985FF4" w:rsidP="0024086F">
      <w:pPr>
        <w:spacing w:line="343" w:lineRule="auto"/>
        <w:ind w:left="0" w:right="0"/>
        <w:rPr>
          <w:sz w:val="24"/>
          <w:szCs w:val="24"/>
        </w:rPr>
      </w:pPr>
      <w:r w:rsidRPr="00985FF4">
        <w:rPr>
          <w:sz w:val="24"/>
          <w:szCs w:val="24"/>
        </w:rPr>
        <w:t>Форма соглашения о порядке и об условиях предоставления из бюджета ФОМС субсидий на финансовое обеспечение выполнения федеральными государственными учреждениями государственного задания по оказанию ВМП, не включенной в базовую программу ОМС, и порядок его заключения утверждены приказом Минздрава России от 14 декабря 2016 г. № 966н.</w:t>
      </w:r>
    </w:p>
    <w:p w:rsidR="00985FF4" w:rsidRPr="00985FF4" w:rsidRDefault="00985FF4" w:rsidP="0024086F">
      <w:pPr>
        <w:spacing w:line="343" w:lineRule="auto"/>
        <w:ind w:left="0" w:right="0"/>
        <w:rPr>
          <w:sz w:val="24"/>
          <w:szCs w:val="24"/>
        </w:rPr>
      </w:pPr>
      <w:r w:rsidRPr="00985FF4">
        <w:rPr>
          <w:sz w:val="24"/>
          <w:szCs w:val="24"/>
        </w:rPr>
        <w:t xml:space="preserve">Перечень федеральных государственных учреждений, оказывающих ВМП, не включенную в базовую программу обязательного медицинского страхования, утвержден приложением к приказу Минздрава России от 30 ноября 2016 г. № 916н. </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Согласно пункту 5 указанных Правил распределение субсидий между бюджетами субъектов Российской Федерации утверждается Правительством Российской Федерации.</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Распределение в 2017 году субсидий из федерального бюджета бюджетам субъектов Российской Федерации на софинансирование расходов, возникающих при оказании гражданам Российской Федерации ВМП, не включенной в базовую программу ОМС, утверждено распоряжением Правительства Российской Федерации от 28 января 2017 г. № 127-р: субсидии предусмотрены 69 субъектам Российской Федерации.</w:t>
      </w:r>
    </w:p>
    <w:p w:rsidR="00985FF4" w:rsidRPr="00985FF4" w:rsidRDefault="00985FF4" w:rsidP="0024086F">
      <w:pPr>
        <w:spacing w:line="343" w:lineRule="auto"/>
        <w:ind w:left="0" w:right="0" w:firstLine="708"/>
        <w:rPr>
          <w:rFonts w:eastAsia="Times New Roman"/>
          <w:sz w:val="24"/>
          <w:szCs w:val="24"/>
        </w:rPr>
      </w:pPr>
      <w:r w:rsidRPr="00985FF4">
        <w:rPr>
          <w:rFonts w:eastAsia="Times New Roman"/>
          <w:sz w:val="24"/>
          <w:szCs w:val="24"/>
        </w:rPr>
        <w:t xml:space="preserve">На 1 января 2018 года расходы ФОМС на </w:t>
      </w:r>
      <w:r w:rsidRPr="00985FF4">
        <w:rPr>
          <w:sz w:val="24"/>
          <w:szCs w:val="24"/>
        </w:rPr>
        <w:t xml:space="preserve">предоставление федеральным государственным учреждениям субсидий на финансовое обеспечение выполнения ими государственного задания на оказание ВМП, не включенной в базовую программу ОМС, </w:t>
      </w:r>
      <w:r w:rsidRPr="00985FF4">
        <w:rPr>
          <w:rFonts w:eastAsia="Times New Roman"/>
          <w:sz w:val="24"/>
          <w:szCs w:val="24"/>
        </w:rPr>
        <w:t>составили 90 729,0 млн. рублей, или 100,0 % утвержденного объема расходов бюджета ФОМС.</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 xml:space="preserve">Расходы бюджета ФОМС на 1 января 2018 года в виде дотации федеральному бюджету в целях предоставления субсидий бюджетам субъектов Российской Федерации на </w:t>
      </w:r>
      <w:r w:rsidRPr="00985FF4">
        <w:rPr>
          <w:rFonts w:eastAsia="Times New Roman"/>
          <w:sz w:val="24"/>
          <w:szCs w:val="24"/>
        </w:rPr>
        <w:lastRenderedPageBreak/>
        <w:t>софинансирование расходов субъектов Российской Федерации, возникающих при оказании ВМП, не включенной в базовую программу ОМС, составили 6 000,0 млн. рублей, или  100 % утвержденного объема расходов бюджета ФОМС на эти цели на 2017 год.</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 xml:space="preserve">Плановый объем на 2017 год ВМП, не включенной в базовую программу ОМС, установлен по федеральным государственным учреждениям в количестве 328,2 тыс. пациентов, по государственным учреждениям субъектов Российской Федерации - 174,4 тыс. пациентов. </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По данным информационно-аналитической системы Минздрава России (письмо Минздрава России от 22 января 2018 г. № 17-4/10/1-333), федеральными бюджетными и автономными учреждениями, включенными в перечень государственных учреждений, оказывающих ВМП, не включенную в базовую программу обязательного медицинского страхования, за 12 месяцев 2017 года пролечено 329,0 тыс. пациентов, или 100,2 % планового годового объема, медицинскими организациями субъектов Российской Федерации на условиях софинансирования из федерального бюджета – 177,8 тыс. пациентов, или 101,9 % планового годового объема.</w:t>
      </w:r>
    </w:p>
    <w:p w:rsidR="00985FF4" w:rsidRPr="00985FF4" w:rsidRDefault="00985FF4" w:rsidP="0024086F">
      <w:pPr>
        <w:spacing w:line="343" w:lineRule="auto"/>
        <w:ind w:left="0" w:right="0"/>
        <w:rPr>
          <w:rFonts w:eastAsia="Times New Roman"/>
          <w:sz w:val="24"/>
          <w:szCs w:val="24"/>
        </w:rPr>
      </w:pPr>
      <w:r w:rsidRPr="00985FF4">
        <w:rPr>
          <w:rFonts w:eastAsia="Times New Roman"/>
          <w:b/>
          <w:sz w:val="24"/>
          <w:szCs w:val="24"/>
        </w:rPr>
        <w:t>4.4.</w:t>
      </w:r>
      <w:r w:rsidRPr="00985FF4">
        <w:rPr>
          <w:rFonts w:eastAsia="Times New Roman"/>
          <w:sz w:val="24"/>
          <w:szCs w:val="24"/>
        </w:rPr>
        <w:t xml:space="preserve"> Межбюджетные трансферты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 в рамках </w:t>
      </w:r>
      <w:hyperlink r:id="rId40" w:history="1">
        <w:r w:rsidRPr="00985FF4">
          <w:rPr>
            <w:rFonts w:eastAsia="Times New Roman"/>
            <w:sz w:val="24"/>
            <w:szCs w:val="24"/>
          </w:rPr>
          <w:t>подпрограммы</w:t>
        </w:r>
      </w:hyperlink>
      <w:r w:rsidRPr="00985FF4">
        <w:rPr>
          <w:rFonts w:eastAsia="Times New Roman"/>
          <w:sz w:val="24"/>
          <w:szCs w:val="24"/>
        </w:rPr>
        <w:t xml:space="preserve"> «Охрана здоровья матери и ребенка» </w:t>
      </w:r>
      <w:hyperlink r:id="rId41" w:history="1">
        <w:r w:rsidRPr="00985FF4">
          <w:rPr>
            <w:rFonts w:eastAsia="Times New Roman"/>
            <w:sz w:val="24"/>
            <w:szCs w:val="24"/>
          </w:rPr>
          <w:t>государственной программы</w:t>
        </w:r>
      </w:hyperlink>
      <w:r w:rsidRPr="00985FF4">
        <w:rPr>
          <w:rFonts w:eastAsia="Times New Roman"/>
          <w:sz w:val="24"/>
          <w:szCs w:val="24"/>
        </w:rPr>
        <w:t xml:space="preserve"> Российской Федерации «Развитие здравоохранения» на 1 января 2018 года перечислены в бюджет Фонда социального страхования Российской Федерации в сумме 16 085,6 млн. рублей (89,0 % утвержденных бюджетных ассигнований на 2017 год), что ниже уровня исполнения соответствующих расходов за 12 месяцев 2016 года – 95,0 %.</w:t>
      </w:r>
    </w:p>
    <w:p w:rsidR="00985FF4" w:rsidRPr="00985FF4" w:rsidRDefault="00985FF4" w:rsidP="0024086F">
      <w:pPr>
        <w:spacing w:line="343" w:lineRule="auto"/>
        <w:ind w:left="0" w:right="0"/>
        <w:rPr>
          <w:rFonts w:eastAsia="Times New Roman"/>
          <w:sz w:val="24"/>
          <w:szCs w:val="24"/>
        </w:rPr>
      </w:pPr>
      <w:r w:rsidRPr="00985FF4">
        <w:rPr>
          <w:rFonts w:eastAsia="Times New Roman"/>
          <w:b/>
          <w:sz w:val="24"/>
          <w:szCs w:val="24"/>
        </w:rPr>
        <w:t>4.5.</w:t>
      </w:r>
      <w:r w:rsidRPr="00985FF4">
        <w:rPr>
          <w:rFonts w:eastAsia="Times New Roman"/>
          <w:sz w:val="24"/>
          <w:szCs w:val="24"/>
        </w:rPr>
        <w:t xml:space="preserve"> Иные межбюджетные трансферты на осуществление единовременных выплат медицинским работникам в рамках </w:t>
      </w:r>
      <w:hyperlink r:id="rId42" w:history="1">
        <w:r w:rsidRPr="00985FF4">
          <w:rPr>
            <w:rFonts w:eastAsia="Times New Roman"/>
            <w:sz w:val="24"/>
            <w:szCs w:val="24"/>
          </w:rPr>
          <w:t>подпрограммы</w:t>
        </w:r>
      </w:hyperlink>
      <w:r w:rsidRPr="00985FF4">
        <w:rPr>
          <w:rFonts w:eastAsia="Times New Roman"/>
          <w:sz w:val="24"/>
          <w:szCs w:val="24"/>
        </w:rPr>
        <w:t xml:space="preserve"> «Кадровое обеспечение системы здравоохранения» </w:t>
      </w:r>
      <w:hyperlink r:id="rId43" w:history="1">
        <w:r w:rsidRPr="00985FF4">
          <w:rPr>
            <w:rFonts w:eastAsia="Times New Roman"/>
            <w:sz w:val="24"/>
            <w:szCs w:val="24"/>
          </w:rPr>
          <w:t>государственной программы</w:t>
        </w:r>
      </w:hyperlink>
      <w:r w:rsidRPr="00985FF4">
        <w:rPr>
          <w:rFonts w:eastAsia="Times New Roman"/>
          <w:sz w:val="24"/>
          <w:szCs w:val="24"/>
        </w:rPr>
        <w:t xml:space="preserve"> Российской Федерации «Развитие здравоохранения» на 1 января 2018 года перечислены в бюджеты территориальных фондов обязательного медицинского страхования субъектов Российской Федерации в сумме 3 004,0 млн. рублей, или 93,9 % утвержденных бюджетных ассигнований на 2017 год, что выше уровня исполнения за 12 месяцев 2016 года (91,9 %).</w:t>
      </w:r>
    </w:p>
    <w:p w:rsidR="00985FF4" w:rsidRPr="00985FF4" w:rsidRDefault="00985FF4" w:rsidP="0024086F">
      <w:pPr>
        <w:spacing w:line="343" w:lineRule="auto"/>
        <w:ind w:left="0" w:right="0"/>
        <w:rPr>
          <w:rFonts w:eastAsia="Times New Roman"/>
          <w:sz w:val="24"/>
          <w:szCs w:val="24"/>
        </w:rPr>
      </w:pPr>
      <w:r w:rsidRPr="00985FF4">
        <w:rPr>
          <w:rFonts w:eastAsia="Times New Roman"/>
          <w:b/>
          <w:sz w:val="24"/>
          <w:szCs w:val="24"/>
        </w:rPr>
        <w:t>4.6.</w:t>
      </w:r>
      <w:r w:rsidRPr="00985FF4">
        <w:rPr>
          <w:rFonts w:eastAsia="Times New Roman"/>
          <w:sz w:val="24"/>
          <w:szCs w:val="24"/>
        </w:rPr>
        <w:t> Расходы на обеспечение застрахованных лиц полисами ОМС единого образца на 1 января 2018 года составили 1 295,9 млн. рублей, или 97,8 % утвержденных бюджетных ассигнований на 2017 год, что выше уровня исполнения соответствующих расходов за 12 месяцев 2016 года (35,8 %).</w:t>
      </w:r>
    </w:p>
    <w:p w:rsidR="00985FF4" w:rsidRPr="00985FF4" w:rsidRDefault="00985FF4" w:rsidP="0024086F">
      <w:pPr>
        <w:spacing w:line="343" w:lineRule="auto"/>
        <w:ind w:left="0" w:right="0"/>
        <w:rPr>
          <w:bCs/>
          <w:sz w:val="24"/>
          <w:szCs w:val="24"/>
        </w:rPr>
      </w:pPr>
      <w:r w:rsidRPr="00985FF4">
        <w:rPr>
          <w:rFonts w:eastAsia="Times New Roman"/>
          <w:b/>
          <w:sz w:val="24"/>
          <w:szCs w:val="24"/>
        </w:rPr>
        <w:lastRenderedPageBreak/>
        <w:t>4.7.</w:t>
      </w:r>
      <w:r w:rsidRPr="00985FF4">
        <w:rPr>
          <w:rFonts w:eastAsia="Times New Roman"/>
          <w:sz w:val="24"/>
          <w:szCs w:val="24"/>
        </w:rPr>
        <w:t> Средства</w:t>
      </w:r>
      <w:r w:rsidRPr="00985FF4">
        <w:rPr>
          <w:bCs/>
          <w:sz w:val="24"/>
          <w:szCs w:val="24"/>
        </w:rPr>
        <w:t xml:space="preserve"> нормированного страхового запаса ФОМС зарезервированы в пределах  77 729,0 млн. рублей. </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Частью 1 статьи 6 Федерального закона № 418-ФЗ определены направления использования средств нормированного страхового запаса ФОМС в 2017 году в соответствии с решениями ФОМС с внесением соответствующих изменений в сводную бюджетную роспись:</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на увеличение бюджетных ассигнований, предусмотренных на исполнение расходных обязательств ФОМС в случае недостаточности доходов бюджета ФОМС для финансового обеспечения их исполнения;</w:t>
      </w:r>
    </w:p>
    <w:p w:rsidR="00985FF4" w:rsidRPr="00985FF4" w:rsidRDefault="00985FF4" w:rsidP="0024086F">
      <w:pPr>
        <w:spacing w:line="343" w:lineRule="auto"/>
        <w:ind w:left="0" w:right="0"/>
        <w:rPr>
          <w:rFonts w:eastAsia="Times New Roman"/>
          <w:sz w:val="24"/>
          <w:szCs w:val="24"/>
        </w:rPr>
      </w:pPr>
      <w:r w:rsidRPr="00985FF4">
        <w:rPr>
          <w:rFonts w:eastAsia="Times New Roman"/>
          <w:sz w:val="24"/>
          <w:szCs w:val="24"/>
        </w:rPr>
        <w:t>на увеличение бюджетных ассигнований, предусмотренных на предоставление субвенций бюджетам территориальных фондов ОМС на финансовое обеспечение расходных обязательств субъектов Российской Федерации и города Байконура в сфере ОМС в сумме до 75 979,5 млн. рублей.</w:t>
      </w:r>
    </w:p>
    <w:p w:rsidR="00985FF4" w:rsidRPr="00985FF4" w:rsidRDefault="00985FF4" w:rsidP="0024086F">
      <w:pPr>
        <w:spacing w:line="343" w:lineRule="auto"/>
        <w:ind w:left="0" w:right="0"/>
        <w:rPr>
          <w:bCs/>
          <w:sz w:val="24"/>
          <w:szCs w:val="24"/>
        </w:rPr>
      </w:pPr>
      <w:r w:rsidRPr="00985FF4">
        <w:rPr>
          <w:bCs/>
          <w:sz w:val="24"/>
          <w:szCs w:val="24"/>
        </w:rPr>
        <w:t>По состоянию на 1 января 2018 года расходование указанных средств не осуществлялось.</w:t>
      </w:r>
    </w:p>
    <w:p w:rsidR="00985FF4" w:rsidRDefault="00985FF4" w:rsidP="004715E9">
      <w:pPr>
        <w:spacing w:line="240" w:lineRule="auto"/>
        <w:ind w:left="0" w:right="0"/>
        <w:jc w:val="center"/>
        <w:rPr>
          <w:b/>
          <w:bCs/>
          <w:sz w:val="24"/>
          <w:szCs w:val="24"/>
        </w:rPr>
      </w:pPr>
      <w:r w:rsidRPr="00985FF4">
        <w:rPr>
          <w:b/>
          <w:bCs/>
          <w:sz w:val="24"/>
          <w:szCs w:val="24"/>
        </w:rPr>
        <w:t>5. Анализ исполнения бюджета ФОМС по источникам финансирования дефицита бюджетов</w:t>
      </w:r>
    </w:p>
    <w:p w:rsidR="0024086F" w:rsidRDefault="0024086F" w:rsidP="004715E9">
      <w:pPr>
        <w:spacing w:line="240" w:lineRule="auto"/>
        <w:ind w:left="0" w:right="0"/>
        <w:jc w:val="center"/>
        <w:rPr>
          <w:b/>
          <w:bCs/>
          <w:sz w:val="24"/>
          <w:szCs w:val="24"/>
        </w:rPr>
      </w:pPr>
    </w:p>
    <w:p w:rsidR="00985FF4" w:rsidRPr="00985FF4" w:rsidRDefault="00985FF4" w:rsidP="004715E9">
      <w:pPr>
        <w:spacing w:line="348" w:lineRule="auto"/>
        <w:ind w:left="0" w:right="0"/>
        <w:rPr>
          <w:bCs/>
          <w:sz w:val="24"/>
          <w:szCs w:val="24"/>
        </w:rPr>
      </w:pPr>
      <w:r w:rsidRPr="00985FF4">
        <w:rPr>
          <w:bCs/>
          <w:sz w:val="24"/>
          <w:szCs w:val="24"/>
        </w:rPr>
        <w:t xml:space="preserve">По результатам исполнения бюджета ФОМС в январе - декабре 2017 года текущий </w:t>
      </w:r>
      <w:r w:rsidRPr="00985FF4">
        <w:rPr>
          <w:b/>
          <w:bCs/>
          <w:sz w:val="24"/>
          <w:szCs w:val="24"/>
        </w:rPr>
        <w:t>профицит</w:t>
      </w:r>
      <w:r w:rsidRPr="00985FF4">
        <w:rPr>
          <w:bCs/>
          <w:sz w:val="24"/>
          <w:szCs w:val="24"/>
        </w:rPr>
        <w:t xml:space="preserve"> бюджета ФОМС (превышение доходов над расходами) на 1 января 2018 года составил 82 173,2 млн. рублей при утвержденном Федеральным законом № 418-ФЗ </w:t>
      </w:r>
      <w:r w:rsidRPr="00985FF4">
        <w:rPr>
          <w:b/>
          <w:bCs/>
          <w:sz w:val="24"/>
          <w:szCs w:val="24"/>
        </w:rPr>
        <w:t>дефиците</w:t>
      </w:r>
      <w:r w:rsidRPr="00985FF4">
        <w:rPr>
          <w:bCs/>
          <w:sz w:val="24"/>
          <w:szCs w:val="24"/>
        </w:rPr>
        <w:t xml:space="preserve"> бюджета ФОМС на 2017 год в размере 29 042,7 млн. рублей.</w:t>
      </w:r>
    </w:p>
    <w:p w:rsidR="00985FF4" w:rsidRPr="00985FF4" w:rsidRDefault="00985FF4" w:rsidP="004715E9">
      <w:pPr>
        <w:spacing w:line="348" w:lineRule="auto"/>
        <w:ind w:left="0" w:right="0"/>
        <w:rPr>
          <w:bCs/>
          <w:sz w:val="24"/>
          <w:szCs w:val="24"/>
        </w:rPr>
      </w:pPr>
      <w:r w:rsidRPr="00985FF4">
        <w:rPr>
          <w:bCs/>
          <w:sz w:val="24"/>
          <w:szCs w:val="24"/>
        </w:rPr>
        <w:t>Причинами образования незапланированного текущего профицита бюджета ФОМС на 1 января  2018 года являются:</w:t>
      </w:r>
    </w:p>
    <w:p w:rsidR="00985FF4" w:rsidRPr="00985FF4" w:rsidRDefault="00985FF4" w:rsidP="004715E9">
      <w:pPr>
        <w:spacing w:line="348" w:lineRule="auto"/>
        <w:ind w:left="0" w:right="0"/>
        <w:rPr>
          <w:bCs/>
          <w:sz w:val="24"/>
          <w:szCs w:val="24"/>
        </w:rPr>
      </w:pPr>
      <w:r w:rsidRPr="00985FF4">
        <w:rPr>
          <w:bCs/>
          <w:sz w:val="24"/>
          <w:szCs w:val="24"/>
        </w:rPr>
        <w:t>более высокий уровень исполнения доходной части бюджета ФОМС (сверх установленных объемов) в части страховых взносов на ОМС работающего населения (на 27 096,4 млн. рублей);</w:t>
      </w:r>
    </w:p>
    <w:p w:rsidR="00985FF4" w:rsidRPr="00985FF4" w:rsidRDefault="00985FF4" w:rsidP="004715E9">
      <w:pPr>
        <w:spacing w:line="348" w:lineRule="auto"/>
        <w:ind w:left="0" w:right="0"/>
        <w:rPr>
          <w:bCs/>
          <w:sz w:val="24"/>
          <w:szCs w:val="24"/>
        </w:rPr>
      </w:pPr>
      <w:r w:rsidRPr="00985FF4">
        <w:rPr>
          <w:bCs/>
          <w:sz w:val="24"/>
          <w:szCs w:val="24"/>
        </w:rPr>
        <w:t xml:space="preserve">неполное исполнение расходов ФОМС, в том числе </w:t>
      </w:r>
      <w:r w:rsidRPr="00985FF4">
        <w:rPr>
          <w:rFonts w:eastAsia="Times New Roman"/>
          <w:sz w:val="24"/>
          <w:szCs w:val="24"/>
        </w:rPr>
        <w:t xml:space="preserve">на оплату медицинской помощи женщинам в период беременности, родов и в послеродовом периоде, на осуществление единовременных выплат медицинским работникам, </w:t>
      </w:r>
      <w:r w:rsidRPr="00985FF4">
        <w:rPr>
          <w:sz w:val="24"/>
          <w:szCs w:val="24"/>
        </w:rPr>
        <w:t xml:space="preserve">неиспользование средств нормированного страхового запаса в 2017 году. </w:t>
      </w:r>
    </w:p>
    <w:p w:rsidR="00985FF4" w:rsidRDefault="00985FF4" w:rsidP="004715E9">
      <w:pPr>
        <w:spacing w:line="348" w:lineRule="auto"/>
        <w:ind w:left="0" w:right="0"/>
        <w:rPr>
          <w:sz w:val="24"/>
          <w:szCs w:val="24"/>
        </w:rPr>
      </w:pPr>
      <w:r w:rsidRPr="00985FF4">
        <w:rPr>
          <w:bCs/>
          <w:sz w:val="24"/>
          <w:szCs w:val="24"/>
        </w:rPr>
        <w:t xml:space="preserve">В результате остатки средств на счете ФОМС </w:t>
      </w:r>
      <w:r w:rsidRPr="00985FF4">
        <w:rPr>
          <w:sz w:val="24"/>
          <w:szCs w:val="24"/>
        </w:rPr>
        <w:t>на 1 января 2018 года составили 191 765,9 млн. рублей и увеличились по сравнению с остатками на начало 2017 года (109 592,6 млн. рублей) на 82 173,3 млн. рублей. Отрицательная курсовая разница на 1 января 2018 года составила 0,069 млн. рублей.</w:t>
      </w:r>
    </w:p>
    <w:p w:rsidR="00BD0352" w:rsidRPr="00EF7F5D" w:rsidRDefault="00BD0352" w:rsidP="00174D84">
      <w:pPr>
        <w:widowControl w:val="0"/>
        <w:overflowPunct/>
        <w:autoSpaceDE/>
        <w:autoSpaceDN/>
        <w:adjustRightInd/>
        <w:spacing w:before="240" w:after="120"/>
        <w:ind w:left="0" w:right="0" w:firstLine="0"/>
        <w:jc w:val="center"/>
        <w:textAlignment w:val="auto"/>
        <w:rPr>
          <w:b/>
          <w:color w:val="000000" w:themeColor="text1"/>
          <w:sz w:val="24"/>
          <w:szCs w:val="24"/>
        </w:rPr>
      </w:pPr>
      <w:r w:rsidRPr="00EF7F5D">
        <w:rPr>
          <w:b/>
          <w:color w:val="000000" w:themeColor="text1"/>
          <w:szCs w:val="24"/>
        </w:rPr>
        <w:lastRenderedPageBreak/>
        <w:t xml:space="preserve">Раздел </w:t>
      </w:r>
      <w:r>
        <w:rPr>
          <w:b/>
          <w:color w:val="000000" w:themeColor="text1"/>
          <w:szCs w:val="24"/>
          <w:lang w:val="en-US"/>
        </w:rPr>
        <w:t>V</w:t>
      </w:r>
      <w:r w:rsidRPr="00EF7F5D">
        <w:rPr>
          <w:b/>
          <w:color w:val="000000" w:themeColor="text1"/>
          <w:szCs w:val="24"/>
        </w:rPr>
        <w:t>.</w:t>
      </w:r>
      <w:r w:rsidRPr="00EF7F5D">
        <w:rPr>
          <w:b/>
          <w:color w:val="000000" w:themeColor="text1"/>
          <w:sz w:val="24"/>
          <w:szCs w:val="24"/>
        </w:rPr>
        <w:t> </w:t>
      </w:r>
      <w:r w:rsidRPr="00640709">
        <w:rPr>
          <w:b/>
          <w:color w:val="000000" w:themeColor="text1"/>
          <w:szCs w:val="24"/>
        </w:rPr>
        <w:t>Выводы и предложения</w:t>
      </w:r>
    </w:p>
    <w:p w:rsidR="00BD0352" w:rsidRPr="008A51CF" w:rsidRDefault="00BD0352" w:rsidP="001F3902">
      <w:pPr>
        <w:overflowPunct/>
        <w:autoSpaceDE/>
        <w:autoSpaceDN/>
        <w:adjustRightInd/>
        <w:ind w:left="0" w:right="0"/>
        <w:textAlignment w:val="auto"/>
        <w:rPr>
          <w:rFonts w:eastAsiaTheme="minorHAnsi" w:cstheme="minorBidi"/>
          <w:b/>
          <w:sz w:val="24"/>
          <w:szCs w:val="24"/>
          <w:lang w:eastAsia="en-US"/>
        </w:rPr>
      </w:pPr>
      <w:r w:rsidRPr="008A51CF">
        <w:rPr>
          <w:rFonts w:eastAsiaTheme="minorHAnsi"/>
          <w:b/>
          <w:sz w:val="24"/>
          <w:szCs w:val="24"/>
          <w:lang w:val="en-US" w:eastAsia="en-US"/>
        </w:rPr>
        <w:t>I</w:t>
      </w:r>
      <w:r w:rsidRPr="008A51CF">
        <w:rPr>
          <w:rFonts w:eastAsiaTheme="minorHAnsi"/>
          <w:b/>
          <w:sz w:val="24"/>
          <w:szCs w:val="24"/>
          <w:lang w:eastAsia="en-US"/>
        </w:rPr>
        <w:t>.</w:t>
      </w:r>
      <w:r w:rsidRPr="008A51CF">
        <w:rPr>
          <w:rFonts w:eastAsiaTheme="minorHAnsi"/>
          <w:b/>
          <w:sz w:val="24"/>
          <w:szCs w:val="24"/>
          <w:lang w:val="en-US" w:eastAsia="en-US"/>
        </w:rPr>
        <w:t> </w:t>
      </w:r>
      <w:r w:rsidRPr="008A51CF">
        <w:rPr>
          <w:rFonts w:eastAsiaTheme="minorHAnsi"/>
          <w:b/>
          <w:sz w:val="24"/>
          <w:szCs w:val="24"/>
          <w:lang w:eastAsia="en-US"/>
        </w:rPr>
        <w:t xml:space="preserve">По результатам анализа хода исполнения федерального бюджета за январь – </w:t>
      </w:r>
      <w:r w:rsidR="005A77EA">
        <w:rPr>
          <w:rFonts w:eastAsiaTheme="minorHAnsi"/>
          <w:b/>
          <w:sz w:val="24"/>
          <w:szCs w:val="24"/>
          <w:lang w:eastAsia="en-US"/>
        </w:rPr>
        <w:t>дека</w:t>
      </w:r>
      <w:r>
        <w:rPr>
          <w:rFonts w:eastAsiaTheme="minorHAnsi"/>
          <w:b/>
          <w:sz w:val="24"/>
          <w:szCs w:val="24"/>
          <w:lang w:eastAsia="en-US"/>
        </w:rPr>
        <w:t>брь</w:t>
      </w:r>
      <w:r w:rsidRPr="008A51CF">
        <w:rPr>
          <w:rFonts w:eastAsiaTheme="minorHAnsi"/>
          <w:b/>
          <w:sz w:val="24"/>
          <w:szCs w:val="24"/>
          <w:lang w:eastAsia="en-US"/>
        </w:rPr>
        <w:t xml:space="preserve"> 2017 г</w:t>
      </w:r>
      <w:r w:rsidRPr="008A51CF">
        <w:rPr>
          <w:rFonts w:eastAsiaTheme="minorHAnsi" w:cstheme="minorBidi"/>
          <w:b/>
          <w:sz w:val="24"/>
          <w:szCs w:val="24"/>
          <w:lang w:eastAsia="en-US"/>
        </w:rPr>
        <w:t>ода</w:t>
      </w:r>
    </w:p>
    <w:p w:rsidR="00D061F1" w:rsidRPr="007F46EA" w:rsidRDefault="00BD0352" w:rsidP="001F3902">
      <w:pPr>
        <w:ind w:left="0" w:right="0"/>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.1. </w:t>
      </w:r>
      <w:r w:rsidR="00D061F1" w:rsidRPr="007F46EA">
        <w:rPr>
          <w:color w:val="000000" w:themeColor="text1"/>
          <w:sz w:val="24"/>
          <w:szCs w:val="24"/>
        </w:rPr>
        <w:t>В 2017 году российская экономика функционировала в условиях рекордно низкой инфляции, составившей в целом за год 2,5 %. При этом в августе и сентябре впервые с 2011 года наблюдалась дефляция. Несмотря на разнонаправленную динамику в течение года, во втором полугодии нефтяные котировки преимущественно росли. В среднем за год цены на нефть сложились на более высоком уровне по сравнению с 2016 годом. Рубль в целом за 2017 год по сравнению с предыдущим годом укрепился, однако тенденция изменений была неустойчивой: в мае – июле, октябре и ноябре 2017 года было зафиксировано ослабление его курса. Оборот розничной торговли восстанавливался, реальная заработная плата в т</w:t>
      </w:r>
      <w:r w:rsidR="00D061F1">
        <w:rPr>
          <w:color w:val="000000" w:themeColor="text1"/>
          <w:sz w:val="24"/>
          <w:szCs w:val="24"/>
        </w:rPr>
        <w:t>ечение года росла. Вместе с тем</w:t>
      </w:r>
      <w:r w:rsidR="00D061F1" w:rsidRPr="007F46EA">
        <w:rPr>
          <w:color w:val="000000" w:themeColor="text1"/>
          <w:sz w:val="24"/>
          <w:szCs w:val="24"/>
        </w:rPr>
        <w:t xml:space="preserve"> реальные располагаемые денежные доходы населения продолжали снижаться, а реальный размер назначенных пенсий (без учета единовременной выплаты в январе 2017 года) начал расти только во втором полугодии.</w:t>
      </w:r>
    </w:p>
    <w:p w:rsidR="00D061F1" w:rsidRPr="007F46EA" w:rsidRDefault="00D061F1" w:rsidP="001F3902">
      <w:pPr>
        <w:widowControl w:val="0"/>
        <w:ind w:left="0" w:right="0"/>
        <w:rPr>
          <w:b/>
          <w:color w:val="000000" w:themeColor="text1"/>
          <w:sz w:val="24"/>
          <w:szCs w:val="24"/>
        </w:rPr>
      </w:pPr>
      <w:r w:rsidRPr="007F46EA">
        <w:rPr>
          <w:color w:val="000000" w:themeColor="text1"/>
          <w:sz w:val="24"/>
          <w:szCs w:val="24"/>
        </w:rPr>
        <w:t>В 2017 году</w:t>
      </w:r>
      <w:r w:rsidRPr="007F46EA">
        <w:rPr>
          <w:b/>
          <w:color w:val="000000" w:themeColor="text1"/>
          <w:sz w:val="24"/>
          <w:szCs w:val="24"/>
        </w:rPr>
        <w:t xml:space="preserve"> средняя цена на нефть марки «Юралс»</w:t>
      </w:r>
      <w:r w:rsidRPr="007F46EA">
        <w:rPr>
          <w:color w:val="000000" w:themeColor="text1"/>
          <w:sz w:val="24"/>
          <w:szCs w:val="24"/>
        </w:rPr>
        <w:t xml:space="preserve"> составила </w:t>
      </w:r>
      <w:r w:rsidRPr="007F46EA">
        <w:rPr>
          <w:b/>
          <w:color w:val="000000" w:themeColor="text1"/>
          <w:sz w:val="24"/>
          <w:szCs w:val="24"/>
        </w:rPr>
        <w:t>53,02</w:t>
      </w:r>
      <w:r w:rsidRPr="007F46EA">
        <w:rPr>
          <w:color w:val="000000" w:themeColor="text1"/>
          <w:sz w:val="24"/>
          <w:szCs w:val="24"/>
        </w:rPr>
        <w:t xml:space="preserve"> доллара США за баррель, что на 11,28 доллара США, или на 27 %, выше, чем в 2016 году (41,74 доллара США), и на 3,12 доллара США, или на 6,3 %, выше среднегодовой прогнозной цены на нефть на 2017 год, учтенной при расчетах к Федеральному закону № 415-ФЗ (с изменениями) (49,9 доллара США за баррель).</w:t>
      </w:r>
    </w:p>
    <w:p w:rsidR="00D061F1" w:rsidRPr="007F46EA" w:rsidRDefault="00D061F1" w:rsidP="001F3902">
      <w:pPr>
        <w:widowControl w:val="0"/>
        <w:tabs>
          <w:tab w:val="left" w:pos="10490"/>
        </w:tabs>
        <w:ind w:left="0" w:right="0"/>
        <w:rPr>
          <w:color w:val="000000" w:themeColor="text1"/>
          <w:sz w:val="24"/>
          <w:szCs w:val="24"/>
        </w:rPr>
      </w:pPr>
      <w:r w:rsidRPr="007F46EA">
        <w:rPr>
          <w:b/>
          <w:color w:val="000000" w:themeColor="text1"/>
          <w:sz w:val="24"/>
          <w:szCs w:val="24"/>
        </w:rPr>
        <w:t>Официальный курс доллара США к рублю</w:t>
      </w:r>
      <w:r w:rsidRPr="007F46EA">
        <w:rPr>
          <w:color w:val="000000" w:themeColor="text1"/>
          <w:sz w:val="24"/>
          <w:szCs w:val="24"/>
        </w:rPr>
        <w:t xml:space="preserve"> в 2017 году составил </w:t>
      </w:r>
      <w:r w:rsidRPr="007F46EA">
        <w:rPr>
          <w:b/>
          <w:color w:val="000000" w:themeColor="text1"/>
          <w:sz w:val="24"/>
          <w:szCs w:val="24"/>
        </w:rPr>
        <w:t>58,33</w:t>
      </w:r>
      <w:r w:rsidRPr="007F46EA">
        <w:rPr>
          <w:color w:val="000000" w:themeColor="text1"/>
          <w:sz w:val="24"/>
          <w:szCs w:val="24"/>
        </w:rPr>
        <w:t xml:space="preserve"> рубля за доллар США, что на 12,8 % ниже уровня 2016 года (66,9 рубля за доллар США) и только на 1,07 рубля отличается от прогнозного уровня курса доллара США к рублю в целом на 2017 год (</w:t>
      </w:r>
      <w:r w:rsidRPr="007F46EA">
        <w:rPr>
          <w:b/>
          <w:color w:val="000000" w:themeColor="text1"/>
          <w:sz w:val="24"/>
          <w:szCs w:val="24"/>
        </w:rPr>
        <w:t>59,4 </w:t>
      </w:r>
      <w:r w:rsidRPr="007F46EA">
        <w:rPr>
          <w:b/>
          <w:bCs/>
          <w:color w:val="000000" w:themeColor="text1"/>
          <w:sz w:val="24"/>
          <w:szCs w:val="24"/>
        </w:rPr>
        <w:t xml:space="preserve">рубля </w:t>
      </w:r>
      <w:r w:rsidRPr="007F46EA">
        <w:rPr>
          <w:bCs/>
          <w:color w:val="000000" w:themeColor="text1"/>
          <w:sz w:val="24"/>
          <w:szCs w:val="24"/>
        </w:rPr>
        <w:t>за 1 доллар США</w:t>
      </w:r>
      <w:r w:rsidRPr="007F46EA">
        <w:rPr>
          <w:color w:val="000000" w:themeColor="text1"/>
          <w:sz w:val="24"/>
          <w:szCs w:val="24"/>
        </w:rPr>
        <w:t>)</w:t>
      </w:r>
      <w:r w:rsidRPr="007F46EA">
        <w:rPr>
          <w:bCs/>
          <w:color w:val="000000" w:themeColor="text1"/>
          <w:sz w:val="24"/>
          <w:szCs w:val="24"/>
        </w:rPr>
        <w:t xml:space="preserve">, учтенного в расчетах к </w:t>
      </w:r>
      <w:r w:rsidRPr="007F46EA">
        <w:rPr>
          <w:color w:val="000000" w:themeColor="text1"/>
          <w:sz w:val="24"/>
          <w:szCs w:val="24"/>
        </w:rPr>
        <w:t>Федеральному зак</w:t>
      </w:r>
      <w:r>
        <w:rPr>
          <w:color w:val="000000" w:themeColor="text1"/>
          <w:sz w:val="24"/>
          <w:szCs w:val="24"/>
        </w:rPr>
        <w:t>ону</w:t>
      </w:r>
      <w:r>
        <w:rPr>
          <w:color w:val="000000" w:themeColor="text1"/>
          <w:sz w:val="24"/>
          <w:szCs w:val="24"/>
        </w:rPr>
        <w:br/>
      </w:r>
      <w:r w:rsidRPr="007F46EA">
        <w:rPr>
          <w:color w:val="000000" w:themeColor="text1"/>
          <w:sz w:val="24"/>
          <w:szCs w:val="24"/>
        </w:rPr>
        <w:t>№ 415-ФЗ (с изменениями).</w:t>
      </w:r>
    </w:p>
    <w:p w:rsidR="00D061F1" w:rsidRPr="002B60ED" w:rsidRDefault="00D061F1" w:rsidP="001F3902">
      <w:pPr>
        <w:widowControl w:val="0"/>
        <w:tabs>
          <w:tab w:val="left" w:pos="0"/>
          <w:tab w:val="left" w:pos="10490"/>
        </w:tabs>
        <w:ind w:left="0" w:right="0"/>
        <w:rPr>
          <w:sz w:val="24"/>
          <w:szCs w:val="24"/>
        </w:rPr>
      </w:pPr>
      <w:r w:rsidRPr="0017396C">
        <w:rPr>
          <w:sz w:val="24"/>
          <w:szCs w:val="24"/>
        </w:rPr>
        <w:t>По первой оценке Росстата, объем</w:t>
      </w:r>
      <w:r w:rsidRPr="0017396C">
        <w:rPr>
          <w:b/>
          <w:sz w:val="24"/>
          <w:szCs w:val="24"/>
        </w:rPr>
        <w:t xml:space="preserve"> ВВП</w:t>
      </w:r>
      <w:r w:rsidRPr="0017396C">
        <w:rPr>
          <w:sz w:val="24"/>
          <w:szCs w:val="24"/>
        </w:rPr>
        <w:t xml:space="preserve"> в 2017 году в текущих ценах составил 92 081,9 млрд. рублей, или 99,8 % прогнозируемого объема (92 224 млрд. рублей), предусмотренного на 2017 год в Федеральном законе № 415-ФЗ (с изменениями). Индекс физического объема ВВП в 2017 году составил 101,5 %, что существенно ниже прогнозного значения темпов роста ВВП в целом за год (102,1 %), учтенного в расчетах к Федеральному закону № 415-ФЗ (с изменениями).</w:t>
      </w:r>
    </w:p>
    <w:p w:rsidR="00D061F1" w:rsidRPr="007F46EA" w:rsidRDefault="00D061F1" w:rsidP="001F3902">
      <w:pPr>
        <w:ind w:left="0" w:right="0"/>
        <w:rPr>
          <w:color w:val="000000" w:themeColor="text1"/>
          <w:sz w:val="24"/>
          <w:szCs w:val="24"/>
        </w:rPr>
      </w:pPr>
      <w:r w:rsidRPr="007F46EA">
        <w:rPr>
          <w:b/>
          <w:color w:val="000000" w:themeColor="text1"/>
          <w:sz w:val="24"/>
          <w:szCs w:val="24"/>
        </w:rPr>
        <w:t>Промышленное производство</w:t>
      </w:r>
      <w:r w:rsidRPr="007F46EA">
        <w:rPr>
          <w:color w:val="000000" w:themeColor="text1"/>
          <w:sz w:val="24"/>
          <w:szCs w:val="24"/>
        </w:rPr>
        <w:t xml:space="preserve"> в 2017 году по сравнению с 2016 годом выросло на 1 % (в 2016 году – на 1,3 %). При этом после роста в течение </w:t>
      </w:r>
      <w:r>
        <w:rPr>
          <w:color w:val="000000" w:themeColor="text1"/>
          <w:sz w:val="24"/>
          <w:szCs w:val="24"/>
        </w:rPr>
        <w:t>8</w:t>
      </w:r>
      <w:r w:rsidRPr="007F46EA">
        <w:rPr>
          <w:color w:val="000000" w:themeColor="text1"/>
          <w:sz w:val="24"/>
          <w:szCs w:val="24"/>
        </w:rPr>
        <w:t xml:space="preserve"> месяцев в ноябре и декабре в </w:t>
      </w:r>
      <w:r w:rsidRPr="007F46EA">
        <w:rPr>
          <w:color w:val="000000" w:themeColor="text1"/>
          <w:sz w:val="24"/>
          <w:szCs w:val="24"/>
        </w:rPr>
        <w:lastRenderedPageBreak/>
        <w:t xml:space="preserve">годовом выражении промышленное производство снижалось (на 3,6 % и </w:t>
      </w:r>
      <w:r>
        <w:rPr>
          <w:color w:val="000000" w:themeColor="text1"/>
          <w:sz w:val="24"/>
          <w:szCs w:val="24"/>
        </w:rPr>
        <w:t xml:space="preserve">на </w:t>
      </w:r>
      <w:r w:rsidRPr="007F46EA">
        <w:rPr>
          <w:color w:val="000000" w:themeColor="text1"/>
          <w:sz w:val="24"/>
          <w:szCs w:val="24"/>
        </w:rPr>
        <w:t xml:space="preserve">1,5 % соответственно). </w:t>
      </w:r>
    </w:p>
    <w:p w:rsidR="00D061F1" w:rsidRPr="007F46EA" w:rsidRDefault="00D061F1" w:rsidP="001F3902">
      <w:pPr>
        <w:pStyle w:val="21"/>
        <w:spacing w:after="0" w:line="360" w:lineRule="auto"/>
        <w:ind w:left="0" w:right="0"/>
        <w:rPr>
          <w:color w:val="000000" w:themeColor="text1"/>
          <w:sz w:val="24"/>
          <w:szCs w:val="24"/>
        </w:rPr>
      </w:pPr>
      <w:r w:rsidRPr="007F46EA">
        <w:rPr>
          <w:color w:val="000000" w:themeColor="text1"/>
          <w:sz w:val="24"/>
          <w:szCs w:val="24"/>
        </w:rPr>
        <w:t xml:space="preserve">Несмотря на плохие погодные условия в начале лета и высокую базу сравнения предыдущего года </w:t>
      </w:r>
      <w:r w:rsidRPr="007F46EA">
        <w:rPr>
          <w:b/>
          <w:color w:val="000000" w:themeColor="text1"/>
          <w:sz w:val="24"/>
          <w:szCs w:val="24"/>
        </w:rPr>
        <w:t>сельское хозяйство</w:t>
      </w:r>
      <w:r w:rsidRPr="007F46EA">
        <w:rPr>
          <w:color w:val="000000" w:themeColor="text1"/>
          <w:sz w:val="24"/>
          <w:szCs w:val="24"/>
        </w:rPr>
        <w:t xml:space="preserve"> демонстрирует устойчивый рост: в 2017 году производство продукции сельского хозяйства увеличилось на 2,4 % (в 2016 году – на 4,8 %).</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 xml:space="preserve">В </w:t>
      </w:r>
      <w:r>
        <w:rPr>
          <w:color w:val="000000" w:themeColor="text1"/>
          <w:sz w:val="24"/>
          <w:szCs w:val="24"/>
          <w:lang w:val="en-US"/>
        </w:rPr>
        <w:t>III</w:t>
      </w:r>
      <w:r w:rsidRPr="007F46EA">
        <w:rPr>
          <w:color w:val="000000" w:themeColor="text1"/>
          <w:sz w:val="24"/>
          <w:szCs w:val="24"/>
        </w:rPr>
        <w:t xml:space="preserve"> квартале 2017 года рост </w:t>
      </w:r>
      <w:r w:rsidRPr="007F46EA">
        <w:rPr>
          <w:b/>
          <w:color w:val="000000" w:themeColor="text1"/>
          <w:sz w:val="24"/>
          <w:szCs w:val="24"/>
        </w:rPr>
        <w:t>инвестиций в основной капитал</w:t>
      </w:r>
      <w:r w:rsidRPr="007F46EA">
        <w:rPr>
          <w:color w:val="000000" w:themeColor="text1"/>
          <w:sz w:val="24"/>
          <w:szCs w:val="24"/>
        </w:rPr>
        <w:t xml:space="preserve"> продолжился, однако меньшими темпами. Если в </w:t>
      </w:r>
      <w:r>
        <w:rPr>
          <w:color w:val="000000" w:themeColor="text1"/>
          <w:sz w:val="24"/>
          <w:szCs w:val="24"/>
          <w:lang w:val="en-US"/>
        </w:rPr>
        <w:t>II</w:t>
      </w:r>
      <w:r>
        <w:rPr>
          <w:color w:val="000000" w:themeColor="text1"/>
          <w:sz w:val="24"/>
          <w:szCs w:val="24"/>
        </w:rPr>
        <w:t xml:space="preserve"> </w:t>
      </w:r>
      <w:r w:rsidRPr="007F46EA">
        <w:rPr>
          <w:color w:val="000000" w:themeColor="text1"/>
          <w:sz w:val="24"/>
          <w:szCs w:val="24"/>
        </w:rPr>
        <w:t xml:space="preserve">квартале наблюдалось значительное ускорение их роста до 106,3 %, то в </w:t>
      </w:r>
      <w:r>
        <w:rPr>
          <w:color w:val="000000" w:themeColor="text1"/>
          <w:sz w:val="24"/>
          <w:szCs w:val="24"/>
          <w:lang w:val="en-US"/>
        </w:rPr>
        <w:t>III</w:t>
      </w:r>
      <w:r w:rsidRPr="007F46EA">
        <w:rPr>
          <w:color w:val="000000" w:themeColor="text1"/>
          <w:sz w:val="24"/>
          <w:szCs w:val="24"/>
        </w:rPr>
        <w:t xml:space="preserve"> квартале отмечено замедление до 103,1 %.</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В целом за январь – сентябрь 2017 года по сравнению с аналогичным периодом 2016 года рост инвестиций в основной капитал составил 104,2 %.</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 xml:space="preserve">Для достижения в целом за 2017 год темпов роста </w:t>
      </w:r>
      <w:r>
        <w:rPr>
          <w:color w:val="000000" w:themeColor="text1"/>
          <w:sz w:val="24"/>
          <w:szCs w:val="24"/>
        </w:rPr>
        <w:t>на уровне</w:t>
      </w:r>
      <w:r w:rsidRPr="007F46EA">
        <w:rPr>
          <w:color w:val="000000" w:themeColor="text1"/>
          <w:sz w:val="24"/>
          <w:szCs w:val="24"/>
        </w:rPr>
        <w:t xml:space="preserve"> 104,1 %, в IV квартале рост инвестиций должен ускориться до 4,4 %. Учитывая слабую динамику экономической активности в конце года, существуют риски</w:t>
      </w:r>
      <w:r>
        <w:rPr>
          <w:color w:val="000000" w:themeColor="text1"/>
          <w:sz w:val="24"/>
          <w:szCs w:val="24"/>
        </w:rPr>
        <w:t xml:space="preserve"> в ускорении</w:t>
      </w:r>
      <w:r w:rsidRPr="007F46EA">
        <w:rPr>
          <w:color w:val="000000" w:themeColor="text1"/>
          <w:sz w:val="24"/>
          <w:szCs w:val="24"/>
        </w:rPr>
        <w:t xml:space="preserve"> темпов роста инвестиций в основной капитал в последнем квартале 2017 года.</w:t>
      </w:r>
    </w:p>
    <w:p w:rsidR="00D061F1" w:rsidRPr="007F46EA" w:rsidRDefault="00D061F1" w:rsidP="001F3902">
      <w:pPr>
        <w:widowControl w:val="0"/>
        <w:ind w:left="0" w:right="0"/>
        <w:rPr>
          <w:b/>
          <w:color w:val="000000" w:themeColor="text1"/>
          <w:sz w:val="24"/>
          <w:szCs w:val="24"/>
        </w:rPr>
      </w:pPr>
      <w:r w:rsidRPr="007F46EA">
        <w:rPr>
          <w:color w:val="000000" w:themeColor="text1"/>
          <w:sz w:val="24"/>
          <w:szCs w:val="24"/>
        </w:rPr>
        <w:t xml:space="preserve">Риском для дальнейшего роста инвестиций может стать динамика объема работ, выполненных по виду деятельности </w:t>
      </w:r>
      <w:r w:rsidRPr="007F46EA">
        <w:rPr>
          <w:b/>
          <w:color w:val="000000" w:themeColor="text1"/>
          <w:sz w:val="24"/>
          <w:szCs w:val="24"/>
        </w:rPr>
        <w:t xml:space="preserve">«Строительство». </w:t>
      </w:r>
      <w:r w:rsidRPr="007F46EA">
        <w:rPr>
          <w:color w:val="000000" w:themeColor="text1"/>
          <w:sz w:val="24"/>
          <w:szCs w:val="24"/>
        </w:rPr>
        <w:t xml:space="preserve">Снижение в строительстве продолжается </w:t>
      </w:r>
      <w:r>
        <w:rPr>
          <w:color w:val="000000" w:themeColor="text1"/>
          <w:sz w:val="24"/>
          <w:szCs w:val="24"/>
        </w:rPr>
        <w:t>4</w:t>
      </w:r>
      <w:r w:rsidRPr="007F46EA">
        <w:rPr>
          <w:color w:val="000000" w:themeColor="text1"/>
          <w:sz w:val="24"/>
          <w:szCs w:val="24"/>
        </w:rPr>
        <w:t xml:space="preserve"> год подряд, а в течение 2017 года рост отмечался только в августе, сентябре и декабре (на 0,6 %, </w:t>
      </w:r>
      <w:r>
        <w:rPr>
          <w:color w:val="000000" w:themeColor="text1"/>
          <w:sz w:val="24"/>
          <w:szCs w:val="24"/>
        </w:rPr>
        <w:t xml:space="preserve">на </w:t>
      </w:r>
      <w:r w:rsidRPr="007F46EA">
        <w:rPr>
          <w:color w:val="000000" w:themeColor="text1"/>
          <w:sz w:val="24"/>
          <w:szCs w:val="24"/>
        </w:rPr>
        <w:t>0,1 % и</w:t>
      </w:r>
      <w:r>
        <w:rPr>
          <w:color w:val="000000" w:themeColor="text1"/>
          <w:sz w:val="24"/>
          <w:szCs w:val="24"/>
        </w:rPr>
        <w:t xml:space="preserve"> на</w:t>
      </w:r>
      <w:r w:rsidRPr="007F46EA">
        <w:rPr>
          <w:color w:val="000000" w:themeColor="text1"/>
          <w:sz w:val="24"/>
          <w:szCs w:val="24"/>
        </w:rPr>
        <w:t xml:space="preserve"> 1,3 % соответственно). Это может негативно отразиться на оценке показателя инвестиций, учитывая высокую долю инвестиций в здания и сооружения в общем объеме инвестиций в основной капитал.</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В декабре 2017 года ежемесячный прирост цен по сравнению с ноябрем ускорился и составил 0,4 % (в декабре 2016 года – 0,4 %).</w:t>
      </w:r>
    </w:p>
    <w:p w:rsidR="00D061F1" w:rsidRPr="00BC72F2" w:rsidRDefault="00D061F1" w:rsidP="001F3902">
      <w:pPr>
        <w:widowControl w:val="0"/>
        <w:ind w:left="0" w:right="0"/>
        <w:rPr>
          <w:color w:val="000000" w:themeColor="text1"/>
          <w:sz w:val="24"/>
          <w:szCs w:val="24"/>
        </w:rPr>
      </w:pPr>
      <w:r w:rsidRPr="007F46EA">
        <w:rPr>
          <w:color w:val="000000" w:themeColor="text1"/>
          <w:sz w:val="24"/>
          <w:szCs w:val="24"/>
        </w:rPr>
        <w:t xml:space="preserve">В целом за 2017 год </w:t>
      </w:r>
      <w:r w:rsidRPr="007F46EA">
        <w:rPr>
          <w:b/>
          <w:color w:val="000000" w:themeColor="text1"/>
          <w:sz w:val="24"/>
          <w:szCs w:val="24"/>
        </w:rPr>
        <w:t>инфляция</w:t>
      </w:r>
      <w:r w:rsidRPr="007F46EA">
        <w:rPr>
          <w:color w:val="000000" w:themeColor="text1"/>
          <w:sz w:val="24"/>
          <w:szCs w:val="24"/>
        </w:rPr>
        <w:t xml:space="preserve"> составила 2,5 % (в 2016 году – 5,4 %), что является </w:t>
      </w:r>
      <w:r w:rsidRPr="00BC72F2">
        <w:rPr>
          <w:color w:val="000000" w:themeColor="text1"/>
          <w:sz w:val="24"/>
          <w:szCs w:val="24"/>
        </w:rPr>
        <w:t xml:space="preserve">историческим минимумом с 1991 года. </w:t>
      </w:r>
    </w:p>
    <w:p w:rsidR="00D061F1" w:rsidRPr="00BC72F2" w:rsidRDefault="00D061F1" w:rsidP="001F3902">
      <w:pPr>
        <w:ind w:left="0" w:right="0"/>
        <w:rPr>
          <w:color w:val="000000" w:themeColor="text1"/>
          <w:sz w:val="24"/>
          <w:szCs w:val="24"/>
        </w:rPr>
      </w:pPr>
      <w:r w:rsidRPr="00BC72F2">
        <w:rPr>
          <w:color w:val="000000" w:themeColor="text1"/>
          <w:sz w:val="24"/>
          <w:szCs w:val="24"/>
        </w:rPr>
        <w:t xml:space="preserve">По состоянию на </w:t>
      </w:r>
      <w:r w:rsidRPr="00BC72F2">
        <w:rPr>
          <w:b/>
          <w:color w:val="000000" w:themeColor="text1"/>
          <w:sz w:val="24"/>
          <w:szCs w:val="24"/>
        </w:rPr>
        <w:t>5 февраля 2018 года</w:t>
      </w:r>
      <w:r w:rsidRPr="00BC72F2">
        <w:rPr>
          <w:color w:val="000000" w:themeColor="text1"/>
          <w:sz w:val="24"/>
          <w:szCs w:val="24"/>
        </w:rPr>
        <w:t xml:space="preserve"> инфляция с начала </w:t>
      </w:r>
      <w:r w:rsidR="00BC72F2" w:rsidRPr="00BC72F2">
        <w:rPr>
          <w:color w:val="000000" w:themeColor="text1"/>
          <w:sz w:val="24"/>
          <w:szCs w:val="24"/>
        </w:rPr>
        <w:t>г</w:t>
      </w:r>
      <w:r w:rsidRPr="00BC72F2">
        <w:rPr>
          <w:color w:val="000000" w:themeColor="text1"/>
          <w:sz w:val="24"/>
          <w:szCs w:val="24"/>
        </w:rPr>
        <w:t>ода составила 0,4 %.</w:t>
      </w:r>
    </w:p>
    <w:p w:rsidR="00D061F1" w:rsidRPr="00BC72F2" w:rsidRDefault="00D061F1" w:rsidP="001F3902">
      <w:pPr>
        <w:widowControl w:val="0"/>
        <w:ind w:left="0" w:right="0"/>
        <w:rPr>
          <w:color w:val="000000" w:themeColor="text1"/>
          <w:sz w:val="24"/>
          <w:szCs w:val="24"/>
        </w:rPr>
      </w:pPr>
      <w:r w:rsidRPr="00BC72F2">
        <w:rPr>
          <w:b/>
          <w:color w:val="000000" w:themeColor="text1"/>
          <w:sz w:val="24"/>
          <w:szCs w:val="24"/>
        </w:rPr>
        <w:t xml:space="preserve">Динамика показателей, характеризующих уровень жизни населения, в 2017 году сохранялась разнонаправленной. </w:t>
      </w:r>
      <w:r w:rsidRPr="00BC72F2">
        <w:rPr>
          <w:color w:val="000000" w:themeColor="text1"/>
          <w:sz w:val="24"/>
          <w:szCs w:val="24"/>
        </w:rPr>
        <w:t>Реальные располагаемые денежные доходы продолжали снижаться, несмотря на рост реальной начисленной заработной платы и реального размера назначенных пенсий.</w:t>
      </w:r>
    </w:p>
    <w:p w:rsidR="00D061F1" w:rsidRPr="00BC72F2" w:rsidRDefault="00D061F1" w:rsidP="001F3902">
      <w:pPr>
        <w:widowControl w:val="0"/>
        <w:ind w:left="0" w:right="0"/>
        <w:rPr>
          <w:color w:val="000000" w:themeColor="text1"/>
          <w:sz w:val="24"/>
          <w:szCs w:val="24"/>
        </w:rPr>
      </w:pPr>
      <w:r w:rsidRPr="00BC72F2">
        <w:rPr>
          <w:b/>
          <w:color w:val="000000" w:themeColor="text1"/>
          <w:sz w:val="24"/>
          <w:szCs w:val="24"/>
        </w:rPr>
        <w:t>Реальная</w:t>
      </w:r>
      <w:r w:rsidRPr="00BC72F2">
        <w:rPr>
          <w:color w:val="000000" w:themeColor="text1"/>
          <w:sz w:val="24"/>
          <w:szCs w:val="24"/>
        </w:rPr>
        <w:t xml:space="preserve"> начисленная среднемесячная </w:t>
      </w:r>
      <w:r w:rsidRPr="00BC72F2">
        <w:rPr>
          <w:b/>
          <w:color w:val="000000" w:themeColor="text1"/>
          <w:sz w:val="24"/>
          <w:szCs w:val="24"/>
        </w:rPr>
        <w:t xml:space="preserve">заработная плата </w:t>
      </w:r>
      <w:r w:rsidRPr="00BC72F2">
        <w:rPr>
          <w:color w:val="000000" w:themeColor="text1"/>
          <w:sz w:val="24"/>
          <w:szCs w:val="24"/>
        </w:rPr>
        <w:t xml:space="preserve">росла в течение всего 2017 года, увеличившись  по сравнению с 2016 годом на </w:t>
      </w:r>
      <w:r w:rsidRPr="00BC72F2">
        <w:rPr>
          <w:b/>
          <w:color w:val="000000" w:themeColor="text1"/>
          <w:sz w:val="24"/>
          <w:szCs w:val="24"/>
        </w:rPr>
        <w:t>3,4 %</w:t>
      </w:r>
      <w:r w:rsidRPr="00BC72F2">
        <w:rPr>
          <w:color w:val="000000" w:themeColor="text1"/>
          <w:sz w:val="24"/>
          <w:szCs w:val="24"/>
        </w:rPr>
        <w:t xml:space="preserve"> (в 2016 году - на 0,8 %).</w:t>
      </w:r>
    </w:p>
    <w:p w:rsidR="00D061F1" w:rsidRPr="00BC72F2" w:rsidRDefault="00D061F1" w:rsidP="001F3902">
      <w:pPr>
        <w:widowControl w:val="0"/>
        <w:ind w:left="0" w:right="0"/>
        <w:rPr>
          <w:color w:val="000000" w:themeColor="text1"/>
          <w:sz w:val="24"/>
          <w:szCs w:val="24"/>
        </w:rPr>
      </w:pPr>
      <w:r w:rsidRPr="00BC72F2">
        <w:rPr>
          <w:b/>
          <w:color w:val="000000" w:themeColor="text1"/>
          <w:sz w:val="24"/>
          <w:szCs w:val="24"/>
        </w:rPr>
        <w:t>Реальный размер назначенных пенсий</w:t>
      </w:r>
      <w:r w:rsidRPr="00BC72F2">
        <w:rPr>
          <w:color w:val="000000" w:themeColor="text1"/>
          <w:sz w:val="24"/>
          <w:szCs w:val="24"/>
        </w:rPr>
        <w:t xml:space="preserve"> в 2017 году увеличился на 3,6 % (в 2016 году - снижение на 3,4 %).</w:t>
      </w:r>
    </w:p>
    <w:p w:rsidR="00D061F1" w:rsidRPr="007F46EA" w:rsidRDefault="00D061F1" w:rsidP="001F3902">
      <w:pPr>
        <w:widowControl w:val="0"/>
        <w:ind w:left="0" w:right="0"/>
        <w:rPr>
          <w:color w:val="000000" w:themeColor="text1"/>
          <w:sz w:val="24"/>
          <w:szCs w:val="24"/>
        </w:rPr>
      </w:pPr>
      <w:r w:rsidRPr="007F46EA">
        <w:rPr>
          <w:b/>
          <w:color w:val="000000" w:themeColor="text1"/>
          <w:sz w:val="24"/>
          <w:szCs w:val="24"/>
        </w:rPr>
        <w:t>Реальные располагаемые денежные доходы населения</w:t>
      </w:r>
      <w:r w:rsidRPr="007F46EA">
        <w:rPr>
          <w:color w:val="000000" w:themeColor="text1"/>
          <w:sz w:val="24"/>
          <w:szCs w:val="24"/>
        </w:rPr>
        <w:t xml:space="preserve"> в 2017 году по сравнению с </w:t>
      </w:r>
      <w:r w:rsidRPr="007F46EA">
        <w:rPr>
          <w:color w:val="000000" w:themeColor="text1"/>
          <w:sz w:val="24"/>
          <w:szCs w:val="24"/>
        </w:rPr>
        <w:lastRenderedPageBreak/>
        <w:t>2016 годом продолж</w:t>
      </w:r>
      <w:r>
        <w:rPr>
          <w:color w:val="000000" w:themeColor="text1"/>
          <w:sz w:val="24"/>
          <w:szCs w:val="24"/>
        </w:rPr>
        <w:t>а</w:t>
      </w:r>
      <w:r w:rsidRPr="007F46EA">
        <w:rPr>
          <w:color w:val="000000" w:themeColor="text1"/>
          <w:sz w:val="24"/>
          <w:szCs w:val="24"/>
        </w:rPr>
        <w:t xml:space="preserve">ли </w:t>
      </w:r>
      <w:r w:rsidRPr="007F46EA">
        <w:rPr>
          <w:b/>
          <w:color w:val="000000" w:themeColor="text1"/>
          <w:sz w:val="24"/>
          <w:szCs w:val="24"/>
        </w:rPr>
        <w:t>снижаться</w:t>
      </w:r>
      <w:r w:rsidRPr="007F46EA">
        <w:rPr>
          <w:color w:val="000000" w:themeColor="text1"/>
          <w:sz w:val="24"/>
          <w:szCs w:val="24"/>
        </w:rPr>
        <w:t xml:space="preserve"> - на </w:t>
      </w:r>
      <w:r w:rsidRPr="007F46EA">
        <w:rPr>
          <w:b/>
          <w:color w:val="000000" w:themeColor="text1"/>
          <w:sz w:val="24"/>
          <w:szCs w:val="24"/>
        </w:rPr>
        <w:t>1,7 %</w:t>
      </w:r>
      <w:r w:rsidRPr="007F46EA">
        <w:rPr>
          <w:color w:val="000000" w:themeColor="text1"/>
          <w:sz w:val="24"/>
          <w:szCs w:val="24"/>
        </w:rPr>
        <w:t xml:space="preserve"> (в 2016 году – снижение на 5,8 %). При этом после резкого увеличения в январе в результате единовременной денежной выплаты пенсионерам в остальные месяцы наблюдалось их снижение. Следует отметить, что снижение реальных располагаемых денежных доходов продолжается </w:t>
      </w:r>
      <w:r>
        <w:rPr>
          <w:color w:val="000000" w:themeColor="text1"/>
          <w:sz w:val="24"/>
          <w:szCs w:val="24"/>
        </w:rPr>
        <w:t>4</w:t>
      </w:r>
      <w:r w:rsidRPr="007F46EA">
        <w:rPr>
          <w:color w:val="000000" w:themeColor="text1"/>
          <w:sz w:val="24"/>
          <w:szCs w:val="24"/>
        </w:rPr>
        <w:t xml:space="preserve"> года подряд.</w:t>
      </w:r>
    </w:p>
    <w:p w:rsidR="00D061F1" w:rsidRPr="007F46EA" w:rsidRDefault="00D061F1" w:rsidP="001F3902">
      <w:pPr>
        <w:widowControl w:val="0"/>
        <w:ind w:left="0" w:right="0"/>
        <w:rPr>
          <w:bCs/>
          <w:color w:val="000000" w:themeColor="text1"/>
          <w:sz w:val="24"/>
          <w:szCs w:val="24"/>
        </w:rPr>
      </w:pPr>
      <w:r w:rsidRPr="007F46EA">
        <w:rPr>
          <w:b/>
          <w:bCs/>
          <w:color w:val="000000" w:themeColor="text1"/>
          <w:sz w:val="24"/>
          <w:szCs w:val="24"/>
        </w:rPr>
        <w:t>Уровень бедности</w:t>
      </w:r>
      <w:r w:rsidRPr="007F46EA">
        <w:rPr>
          <w:bCs/>
          <w:color w:val="000000" w:themeColor="text1"/>
          <w:sz w:val="24"/>
          <w:szCs w:val="24"/>
        </w:rPr>
        <w:t xml:space="preserve"> в </w:t>
      </w:r>
      <w:r>
        <w:rPr>
          <w:bCs/>
          <w:color w:val="000000" w:themeColor="text1"/>
          <w:sz w:val="24"/>
          <w:szCs w:val="24"/>
          <w:lang w:val="en-US"/>
        </w:rPr>
        <w:t>III</w:t>
      </w:r>
      <w:r w:rsidRPr="007F46EA">
        <w:rPr>
          <w:bCs/>
          <w:color w:val="000000" w:themeColor="text1"/>
          <w:sz w:val="24"/>
          <w:szCs w:val="24"/>
        </w:rPr>
        <w:t xml:space="preserve"> квартале 2017 года составил 13,1 % общей численности населения (19,2 млн. человек), что на 0,3 процентного пункта выше аналогичного показателя 2016 года, а в целом за январь – сентябрь 2017 года – 13,8 % (20,3 млн. человек), что ниже аналогичного показателя 2016 года на 0,1 процентного пункта.</w:t>
      </w:r>
    </w:p>
    <w:p w:rsidR="00D061F1" w:rsidRPr="007F46EA" w:rsidRDefault="00D061F1" w:rsidP="001F3902">
      <w:pPr>
        <w:widowControl w:val="0"/>
        <w:ind w:left="0" w:right="0"/>
        <w:rPr>
          <w:i/>
          <w:color w:val="000000" w:themeColor="text1"/>
          <w:sz w:val="24"/>
          <w:szCs w:val="24"/>
        </w:rPr>
      </w:pPr>
      <w:r w:rsidRPr="007F46EA">
        <w:rPr>
          <w:b/>
          <w:color w:val="000000" w:themeColor="text1"/>
          <w:sz w:val="24"/>
          <w:szCs w:val="24"/>
        </w:rPr>
        <w:t>В 2017 году отмечалась положительная динамика показателей, характеризующих внутренний потребительский спрос.</w:t>
      </w:r>
    </w:p>
    <w:p w:rsidR="00D061F1" w:rsidRPr="007F46EA" w:rsidRDefault="00D061F1" w:rsidP="001F3902">
      <w:pPr>
        <w:ind w:left="0" w:right="0"/>
        <w:rPr>
          <w:color w:val="000000" w:themeColor="text1"/>
          <w:sz w:val="24"/>
          <w:szCs w:val="24"/>
        </w:rPr>
      </w:pPr>
      <w:r w:rsidRPr="007F46EA">
        <w:rPr>
          <w:color w:val="000000" w:themeColor="text1"/>
          <w:sz w:val="24"/>
          <w:szCs w:val="24"/>
        </w:rPr>
        <w:t xml:space="preserve">Прирост </w:t>
      </w:r>
      <w:r w:rsidRPr="007F46EA">
        <w:rPr>
          <w:b/>
          <w:color w:val="000000" w:themeColor="text1"/>
          <w:sz w:val="24"/>
          <w:szCs w:val="24"/>
        </w:rPr>
        <w:t>оборота розничной торговли</w:t>
      </w:r>
      <w:r w:rsidRPr="007F46EA">
        <w:rPr>
          <w:color w:val="000000" w:themeColor="text1"/>
          <w:sz w:val="24"/>
          <w:szCs w:val="24"/>
        </w:rPr>
        <w:t xml:space="preserve"> в 2017 году по сравнению с 2016 годом составил</w:t>
      </w:r>
      <w:r w:rsidRPr="007F46EA">
        <w:rPr>
          <w:b/>
          <w:color w:val="000000" w:themeColor="text1"/>
          <w:sz w:val="24"/>
          <w:szCs w:val="24"/>
        </w:rPr>
        <w:t xml:space="preserve"> 1,2 % </w:t>
      </w:r>
      <w:r w:rsidRPr="007F46EA">
        <w:rPr>
          <w:color w:val="000000" w:themeColor="text1"/>
          <w:sz w:val="24"/>
          <w:szCs w:val="24"/>
        </w:rPr>
        <w:t xml:space="preserve">(в 2016 году – снижение на 4,6 %). При этом после снижения в течение </w:t>
      </w:r>
      <w:r>
        <w:rPr>
          <w:color w:val="000000" w:themeColor="text1"/>
          <w:sz w:val="24"/>
          <w:szCs w:val="24"/>
          <w:lang w:val="en-US"/>
        </w:rPr>
        <w:t>I</w:t>
      </w:r>
      <w:r>
        <w:rPr>
          <w:color w:val="000000" w:themeColor="text1"/>
          <w:sz w:val="24"/>
          <w:szCs w:val="24"/>
        </w:rPr>
        <w:t> </w:t>
      </w:r>
      <w:r w:rsidRPr="007F46EA">
        <w:rPr>
          <w:color w:val="000000" w:themeColor="text1"/>
          <w:sz w:val="24"/>
          <w:szCs w:val="24"/>
        </w:rPr>
        <w:t>квартала начиная с апреля наблюдалась устойчивая положительная динамика, чему способствовало не только восстановление покупательной способности населения в результате роста реальной заработной платы, но и рост кредитной активности населения. По состоянию на 1 января 2018 года по сравнению с началом 2017 года объем кредитов и прочих средств, предоставленных физическим лицам, увеличился на 12,7 %.</w:t>
      </w:r>
    </w:p>
    <w:p w:rsidR="00D061F1" w:rsidRDefault="00D061F1" w:rsidP="001F3902">
      <w:pPr>
        <w:widowControl w:val="0"/>
        <w:ind w:left="0" w:right="0"/>
        <w:rPr>
          <w:bCs/>
          <w:color w:val="000000" w:themeColor="text1"/>
          <w:sz w:val="24"/>
          <w:szCs w:val="24"/>
        </w:rPr>
      </w:pPr>
      <w:r w:rsidRPr="007F46EA">
        <w:rPr>
          <w:color w:val="000000" w:themeColor="text1"/>
          <w:sz w:val="24"/>
          <w:szCs w:val="24"/>
        </w:rPr>
        <w:t xml:space="preserve">Сопоставление фактических данных по основным макроэкономическим показателям с их </w:t>
      </w:r>
      <w:r w:rsidRPr="007F46EA">
        <w:rPr>
          <w:bCs/>
          <w:color w:val="000000" w:themeColor="text1"/>
          <w:sz w:val="24"/>
          <w:szCs w:val="24"/>
        </w:rPr>
        <w:t xml:space="preserve">прогнозными значениями, использованными в расчетах к проекту федерального закона «О федеральном бюджете на 2017 год и на плановый период 2018 и 2019 годов», </w:t>
      </w:r>
      <w:r w:rsidRPr="007F46EA">
        <w:rPr>
          <w:color w:val="000000" w:themeColor="text1"/>
          <w:sz w:val="24"/>
          <w:szCs w:val="24"/>
        </w:rPr>
        <w:t>свидетельствует о наличии заметных отклонений по ряду показателей</w:t>
      </w:r>
      <w:r w:rsidRPr="007F46EA">
        <w:rPr>
          <w:bCs/>
          <w:color w:val="000000" w:themeColor="text1"/>
          <w:sz w:val="24"/>
          <w:szCs w:val="24"/>
        </w:rPr>
        <w:t xml:space="preserve">. Счетная палата неоднократно отмечала очевидные риски </w:t>
      </w:r>
      <w:r>
        <w:rPr>
          <w:bCs/>
          <w:color w:val="000000" w:themeColor="text1"/>
          <w:sz w:val="24"/>
          <w:szCs w:val="24"/>
        </w:rPr>
        <w:t xml:space="preserve">в </w:t>
      </w:r>
      <w:r w:rsidRPr="007F46EA">
        <w:rPr>
          <w:bCs/>
          <w:color w:val="000000" w:themeColor="text1"/>
          <w:sz w:val="24"/>
          <w:szCs w:val="24"/>
        </w:rPr>
        <w:t>реализации прогноза, в том числе в отношении темпа роста ВВП, индекса промышленного производства, реальных располагаемых денежных доходов населения.</w:t>
      </w:r>
    </w:p>
    <w:p w:rsidR="00D061F1" w:rsidRPr="00BC72F2" w:rsidRDefault="00D061F1" w:rsidP="001F3902">
      <w:pPr>
        <w:widowControl w:val="0"/>
        <w:ind w:left="0" w:right="0"/>
        <w:rPr>
          <w:color w:val="000000" w:themeColor="text1"/>
          <w:sz w:val="24"/>
          <w:szCs w:val="24"/>
        </w:rPr>
      </w:pPr>
      <w:r w:rsidRPr="00BC72F2">
        <w:rPr>
          <w:color w:val="000000" w:themeColor="text1"/>
          <w:sz w:val="24"/>
          <w:szCs w:val="24"/>
        </w:rPr>
        <w:t>Таким образом, многократная корректировка макроэкономических прогнозов, используемых в расчетах к проектам федерального бюджета, и их низкая точность, по мнению Счетной палаты, приводит к ошибкам при выборе приоритетов социально-экономической и бюджетной политики. Это, в свою очередь, влечет за собой некорректное целеполагание и прогнозирование.</w:t>
      </w:r>
    </w:p>
    <w:p w:rsidR="00D061F1" w:rsidRPr="007F46EA" w:rsidRDefault="00BD0352" w:rsidP="001F3902">
      <w:pPr>
        <w:ind w:left="0" w:right="0"/>
        <w:rPr>
          <w:rFonts w:eastAsiaTheme="minorHAnsi"/>
          <w:color w:val="000000" w:themeColor="text1"/>
          <w:sz w:val="24"/>
          <w:szCs w:val="24"/>
          <w:lang w:eastAsia="en-US"/>
        </w:rPr>
      </w:pPr>
      <w:r>
        <w:rPr>
          <w:b/>
          <w:color w:val="000000" w:themeColor="text1"/>
          <w:sz w:val="24"/>
          <w:szCs w:val="24"/>
          <w:lang w:val="en-US"/>
        </w:rPr>
        <w:t>I</w:t>
      </w:r>
      <w:r w:rsidR="00D061F1" w:rsidRPr="007F46EA">
        <w:rPr>
          <w:rFonts w:eastAsiaTheme="minorHAnsi"/>
          <w:b/>
          <w:color w:val="000000" w:themeColor="text1"/>
          <w:sz w:val="24"/>
          <w:szCs w:val="24"/>
          <w:lang w:eastAsia="en-US"/>
        </w:rPr>
        <w:t>.2. </w:t>
      </w:r>
      <w:r w:rsidR="00D061F1" w:rsidRPr="007F46EA">
        <w:rPr>
          <w:rFonts w:eastAsiaTheme="minorHAnsi"/>
          <w:color w:val="000000" w:themeColor="text1"/>
          <w:sz w:val="24"/>
          <w:szCs w:val="24"/>
          <w:lang w:eastAsia="en-US"/>
        </w:rPr>
        <w:t>В 2017 году, как и в предыдущие годы, формирование нормативной правовой базы, необходимой для исполнения федерального закона о федеральном бюджете и постановления Правительства Российской Федерации о мерах по реализации федерального закона о федеральном бюджете, осуществлялось с отступлением от установленных сроков.</w:t>
      </w:r>
    </w:p>
    <w:p w:rsidR="00D061F1" w:rsidRPr="007F46EA" w:rsidRDefault="00D061F1" w:rsidP="001F3902">
      <w:pPr>
        <w:pStyle w:val="a3"/>
        <w:widowControl w:val="0"/>
        <w:rPr>
          <w:color w:val="000000" w:themeColor="text1"/>
          <w:sz w:val="24"/>
          <w:szCs w:val="24"/>
          <w:shd w:val="clear" w:color="auto" w:fill="FFFFFF"/>
        </w:rPr>
      </w:pPr>
      <w:r w:rsidRPr="007F46EA">
        <w:rPr>
          <w:b/>
          <w:bCs/>
          <w:color w:val="000000" w:themeColor="text1"/>
          <w:sz w:val="24"/>
          <w:szCs w:val="24"/>
        </w:rPr>
        <w:t>До начала финансового года</w:t>
      </w:r>
      <w:r w:rsidRPr="007F46EA">
        <w:rPr>
          <w:color w:val="000000" w:themeColor="text1"/>
          <w:sz w:val="24"/>
          <w:szCs w:val="24"/>
        </w:rPr>
        <w:t xml:space="preserve"> </w:t>
      </w:r>
      <w:r w:rsidRPr="00BC72F2">
        <w:rPr>
          <w:color w:val="000000" w:themeColor="text1"/>
          <w:sz w:val="24"/>
          <w:szCs w:val="24"/>
        </w:rPr>
        <w:t xml:space="preserve">было </w:t>
      </w:r>
      <w:r w:rsidRPr="00BC72F2">
        <w:rPr>
          <w:b/>
          <w:bCs/>
          <w:color w:val="000000" w:themeColor="text1"/>
          <w:sz w:val="24"/>
          <w:szCs w:val="24"/>
        </w:rPr>
        <w:t xml:space="preserve">принято </w:t>
      </w:r>
      <w:r w:rsidRPr="00BC72F2">
        <w:rPr>
          <w:b/>
          <w:color w:val="000000" w:themeColor="text1"/>
          <w:sz w:val="24"/>
          <w:szCs w:val="24"/>
          <w:shd w:val="clear" w:color="auto" w:fill="FFFFFF"/>
        </w:rPr>
        <w:t>30 из 50</w:t>
      </w:r>
      <w:r w:rsidRPr="00BC72F2">
        <w:rPr>
          <w:color w:val="000000" w:themeColor="text1"/>
          <w:sz w:val="24"/>
          <w:szCs w:val="24"/>
          <w:shd w:val="clear" w:color="auto" w:fill="FFFFFF"/>
        </w:rPr>
        <w:t xml:space="preserve"> нормативных правовых</w:t>
      </w:r>
      <w:r w:rsidRPr="00BC72F2">
        <w:rPr>
          <w:color w:val="000000" w:themeColor="text1"/>
          <w:sz w:val="24"/>
          <w:szCs w:val="24"/>
        </w:rPr>
        <w:t xml:space="preserve"> актов </w:t>
      </w:r>
      <w:r w:rsidRPr="00BC72F2">
        <w:rPr>
          <w:color w:val="000000" w:themeColor="text1"/>
          <w:sz w:val="24"/>
          <w:szCs w:val="24"/>
        </w:rPr>
        <w:lastRenderedPageBreak/>
        <w:t xml:space="preserve">(60 %), </w:t>
      </w:r>
      <w:r w:rsidRPr="00BC72F2">
        <w:rPr>
          <w:color w:val="000000" w:themeColor="text1"/>
          <w:sz w:val="24"/>
          <w:szCs w:val="24"/>
          <w:shd w:val="clear" w:color="auto" w:fill="FFFFFF"/>
        </w:rPr>
        <w:t xml:space="preserve">предусмотренных графиком подготовки </w:t>
      </w:r>
      <w:r w:rsidRPr="007F46EA">
        <w:rPr>
          <w:color w:val="000000" w:themeColor="text1"/>
          <w:sz w:val="24"/>
          <w:szCs w:val="24"/>
          <w:shd w:val="clear" w:color="auto" w:fill="FFFFFF"/>
        </w:rPr>
        <w:t xml:space="preserve">НПА, </w:t>
      </w:r>
      <w:r w:rsidRPr="007F46EA">
        <w:rPr>
          <w:b/>
          <w:color w:val="000000" w:themeColor="text1"/>
          <w:sz w:val="24"/>
          <w:szCs w:val="24"/>
          <w:shd w:val="clear" w:color="auto" w:fill="FFFFFF"/>
        </w:rPr>
        <w:t xml:space="preserve">что является самым низким показателем за последние годы. </w:t>
      </w:r>
      <w:r w:rsidRPr="007F46EA">
        <w:rPr>
          <w:color w:val="000000" w:themeColor="text1"/>
          <w:sz w:val="24"/>
          <w:szCs w:val="24"/>
          <w:shd w:val="clear" w:color="auto" w:fill="FFFFFF"/>
        </w:rPr>
        <w:t>Так, в 2012 - 2013 годах количество принятых актов до начала финансового</w:t>
      </w:r>
      <w:r w:rsidRPr="007F46EA">
        <w:rPr>
          <w:b/>
          <w:color w:val="000000" w:themeColor="text1"/>
          <w:sz w:val="24"/>
          <w:szCs w:val="24"/>
          <w:shd w:val="clear" w:color="auto" w:fill="FFFFFF"/>
        </w:rPr>
        <w:t xml:space="preserve"> </w:t>
      </w:r>
      <w:r w:rsidRPr="007F46EA">
        <w:rPr>
          <w:color w:val="000000" w:themeColor="text1"/>
          <w:sz w:val="24"/>
          <w:szCs w:val="24"/>
          <w:shd w:val="clear" w:color="auto" w:fill="FFFFFF"/>
        </w:rPr>
        <w:t>года</w:t>
      </w:r>
      <w:r w:rsidRPr="007F46EA">
        <w:rPr>
          <w:b/>
          <w:color w:val="000000" w:themeColor="text1"/>
          <w:sz w:val="24"/>
          <w:szCs w:val="24"/>
          <w:shd w:val="clear" w:color="auto" w:fill="FFFFFF"/>
        </w:rPr>
        <w:t xml:space="preserve"> </w:t>
      </w:r>
      <w:r w:rsidRPr="007F46EA">
        <w:rPr>
          <w:color w:val="000000" w:themeColor="text1"/>
          <w:sz w:val="24"/>
          <w:szCs w:val="24"/>
          <w:shd w:val="clear" w:color="auto" w:fill="FFFFFF"/>
        </w:rPr>
        <w:t>составило 93 - 96 %, в 2014 - 2016 годах – 61 - 70 %.</w:t>
      </w:r>
    </w:p>
    <w:p w:rsidR="00D061F1" w:rsidRPr="007F46EA" w:rsidRDefault="00D061F1" w:rsidP="001F3902">
      <w:pPr>
        <w:ind w:left="0" w:right="0"/>
        <w:rPr>
          <w:color w:val="000000" w:themeColor="text1"/>
          <w:sz w:val="24"/>
          <w:szCs w:val="24"/>
        </w:rPr>
      </w:pPr>
      <w:r w:rsidRPr="007F46EA">
        <w:rPr>
          <w:bCs/>
          <w:color w:val="000000" w:themeColor="text1"/>
          <w:sz w:val="24"/>
          <w:szCs w:val="24"/>
        </w:rPr>
        <w:t xml:space="preserve">В соответствии с </w:t>
      </w:r>
      <w:r w:rsidRPr="007F46EA">
        <w:rPr>
          <w:color w:val="000000" w:themeColor="text1"/>
          <w:sz w:val="24"/>
          <w:szCs w:val="24"/>
        </w:rPr>
        <w:t>графиком подготовки НПА</w:t>
      </w:r>
      <w:r w:rsidRPr="007F46EA">
        <w:rPr>
          <w:bCs/>
          <w:color w:val="000000" w:themeColor="text1"/>
          <w:sz w:val="24"/>
          <w:szCs w:val="24"/>
        </w:rPr>
        <w:t xml:space="preserve"> в целях реализации </w:t>
      </w:r>
      <w:r w:rsidRPr="007F46EA">
        <w:rPr>
          <w:color w:val="000000" w:themeColor="text1"/>
          <w:sz w:val="24"/>
          <w:szCs w:val="24"/>
        </w:rPr>
        <w:t xml:space="preserve">Федерального закона </w:t>
      </w:r>
      <w:r w:rsidRPr="007F46EA">
        <w:rPr>
          <w:b/>
          <w:color w:val="000000" w:themeColor="text1"/>
          <w:sz w:val="24"/>
          <w:szCs w:val="24"/>
        </w:rPr>
        <w:t>№ 362-ФЗ</w:t>
      </w:r>
      <w:r w:rsidRPr="007F46EA">
        <w:rPr>
          <w:color w:val="000000" w:themeColor="text1"/>
          <w:sz w:val="24"/>
          <w:szCs w:val="24"/>
        </w:rPr>
        <w:t xml:space="preserve"> </w:t>
      </w:r>
      <w:r w:rsidRPr="007F46EA">
        <w:rPr>
          <w:b/>
          <w:color w:val="000000" w:themeColor="text1"/>
          <w:sz w:val="24"/>
          <w:szCs w:val="24"/>
        </w:rPr>
        <w:t>до начала финансового года</w:t>
      </w:r>
      <w:r w:rsidRPr="007F46EA">
        <w:rPr>
          <w:color w:val="000000" w:themeColor="text1"/>
          <w:sz w:val="24"/>
          <w:szCs w:val="24"/>
        </w:rPr>
        <w:t xml:space="preserve"> </w:t>
      </w:r>
      <w:r w:rsidRPr="007F46EA">
        <w:rPr>
          <w:b/>
          <w:color w:val="000000" w:themeColor="text1"/>
          <w:sz w:val="24"/>
          <w:szCs w:val="24"/>
        </w:rPr>
        <w:t>по состоянию на 1 января 2018 года</w:t>
      </w:r>
      <w:r w:rsidRPr="007F46EA">
        <w:rPr>
          <w:color w:val="000000" w:themeColor="text1"/>
          <w:sz w:val="24"/>
          <w:szCs w:val="24"/>
        </w:rPr>
        <w:t xml:space="preserve"> </w:t>
      </w:r>
      <w:r w:rsidRPr="007F46EA">
        <w:rPr>
          <w:b/>
          <w:color w:val="000000" w:themeColor="text1"/>
          <w:sz w:val="24"/>
          <w:szCs w:val="24"/>
        </w:rPr>
        <w:t>принято лишь 17 из 26</w:t>
      </w:r>
      <w:r w:rsidRPr="007F46EA">
        <w:rPr>
          <w:color w:val="000000" w:themeColor="text1"/>
          <w:sz w:val="24"/>
          <w:szCs w:val="24"/>
        </w:rPr>
        <w:t xml:space="preserve"> нормативных правовых актов</w:t>
      </w:r>
      <w:r>
        <w:rPr>
          <w:color w:val="000000" w:themeColor="text1"/>
          <w:sz w:val="24"/>
          <w:szCs w:val="24"/>
        </w:rPr>
        <w:t>,</w:t>
      </w:r>
      <w:r w:rsidRPr="007F46EA">
        <w:rPr>
          <w:color w:val="000000" w:themeColor="text1"/>
          <w:sz w:val="24"/>
          <w:szCs w:val="24"/>
        </w:rPr>
        <w:t xml:space="preserve"> или </w:t>
      </w:r>
      <w:r w:rsidRPr="007F46EA">
        <w:rPr>
          <w:b/>
          <w:color w:val="000000" w:themeColor="text1"/>
          <w:sz w:val="24"/>
          <w:szCs w:val="24"/>
        </w:rPr>
        <w:t xml:space="preserve">65,4%, </w:t>
      </w:r>
      <w:r w:rsidRPr="007F46EA">
        <w:rPr>
          <w:color w:val="000000" w:themeColor="text1"/>
          <w:sz w:val="24"/>
          <w:szCs w:val="24"/>
        </w:rPr>
        <w:t>что также свидетельствует о негативной практике нарушения сроков формирования нормативной правовой базы.</w:t>
      </w:r>
    </w:p>
    <w:p w:rsidR="00D061F1" w:rsidRPr="007F46EA" w:rsidRDefault="00D061F1" w:rsidP="001F3902">
      <w:pPr>
        <w:ind w:left="0" w:right="0"/>
        <w:rPr>
          <w:rFonts w:eastAsia="Times New Roman"/>
          <w:color w:val="000000" w:themeColor="text1"/>
          <w:sz w:val="24"/>
          <w:szCs w:val="24"/>
        </w:rPr>
      </w:pPr>
      <w:r w:rsidRPr="007F46EA">
        <w:rPr>
          <w:rFonts w:eastAsia="Times New Roman"/>
          <w:color w:val="000000" w:themeColor="text1"/>
          <w:sz w:val="24"/>
          <w:szCs w:val="24"/>
        </w:rPr>
        <w:t xml:space="preserve">В 2017 году </w:t>
      </w:r>
      <w:r w:rsidRPr="007F46EA">
        <w:rPr>
          <w:rFonts w:eastAsia="Times New Roman"/>
          <w:b/>
          <w:color w:val="000000" w:themeColor="text1"/>
          <w:sz w:val="24"/>
          <w:szCs w:val="24"/>
        </w:rPr>
        <w:t>приняты решения о снятии с контроля</w:t>
      </w:r>
      <w:r w:rsidRPr="007F46EA">
        <w:rPr>
          <w:rFonts w:eastAsia="Times New Roman"/>
          <w:color w:val="000000" w:themeColor="text1"/>
          <w:sz w:val="24"/>
          <w:szCs w:val="24"/>
        </w:rPr>
        <w:t xml:space="preserve"> подготовки </w:t>
      </w:r>
      <w:r w:rsidRPr="007F46EA">
        <w:rPr>
          <w:rFonts w:eastAsia="Times New Roman"/>
          <w:b/>
          <w:color w:val="000000" w:themeColor="text1"/>
          <w:sz w:val="24"/>
          <w:szCs w:val="24"/>
        </w:rPr>
        <w:t>18 НПА</w:t>
      </w:r>
      <w:r w:rsidRPr="007F46EA">
        <w:rPr>
          <w:rFonts w:eastAsia="Times New Roman"/>
          <w:color w:val="000000" w:themeColor="text1"/>
          <w:sz w:val="24"/>
          <w:szCs w:val="24"/>
        </w:rPr>
        <w:t xml:space="preserve"> (</w:t>
      </w:r>
      <w:r w:rsidRPr="007F46EA">
        <w:rPr>
          <w:color w:val="000000" w:themeColor="text1"/>
          <w:sz w:val="24"/>
          <w:szCs w:val="24"/>
          <w:shd w:val="clear" w:color="auto" w:fill="FFFFFF"/>
        </w:rPr>
        <w:t>из них по 6 НПА Минтрансом России в Правительство Российской Федерации направлены предложения об исключении их из графика</w:t>
      </w:r>
      <w:r w:rsidRPr="007F46EA">
        <w:rPr>
          <w:rFonts w:eastAsia="Times New Roman"/>
          <w:color w:val="000000" w:themeColor="text1"/>
          <w:sz w:val="24"/>
          <w:szCs w:val="24"/>
        </w:rPr>
        <w:t xml:space="preserve">). </w:t>
      </w:r>
      <w:r w:rsidRPr="007F46EA">
        <w:rPr>
          <w:b/>
          <w:color w:val="000000" w:themeColor="text1"/>
          <w:sz w:val="24"/>
          <w:szCs w:val="24"/>
        </w:rPr>
        <w:t xml:space="preserve">Два нормативных правовых акта, </w:t>
      </w:r>
      <w:r w:rsidRPr="007F46EA">
        <w:rPr>
          <w:color w:val="000000" w:themeColor="text1"/>
          <w:sz w:val="24"/>
          <w:szCs w:val="24"/>
        </w:rPr>
        <w:t xml:space="preserve">которые планировались к внесению </w:t>
      </w:r>
      <w:r w:rsidRPr="007F46EA">
        <w:rPr>
          <w:b/>
          <w:color w:val="000000" w:themeColor="text1"/>
          <w:sz w:val="24"/>
          <w:szCs w:val="24"/>
        </w:rPr>
        <w:t>в марте и июне 2017 года</w:t>
      </w:r>
      <w:r w:rsidRPr="007F46EA">
        <w:rPr>
          <w:color w:val="000000" w:themeColor="text1"/>
          <w:sz w:val="24"/>
          <w:szCs w:val="24"/>
        </w:rPr>
        <w:t xml:space="preserve"> в Правительство Российской Федерации, </w:t>
      </w:r>
      <w:r w:rsidRPr="007F46EA">
        <w:rPr>
          <w:b/>
          <w:color w:val="000000" w:themeColor="text1"/>
          <w:sz w:val="24"/>
          <w:szCs w:val="24"/>
        </w:rPr>
        <w:t>сняты с контроля</w:t>
      </w:r>
      <w:r w:rsidRPr="007F46EA">
        <w:rPr>
          <w:color w:val="000000" w:themeColor="text1"/>
          <w:sz w:val="24"/>
          <w:szCs w:val="24"/>
        </w:rPr>
        <w:t xml:space="preserve"> лишь </w:t>
      </w:r>
      <w:r w:rsidRPr="007F46EA">
        <w:rPr>
          <w:b/>
          <w:color w:val="000000" w:themeColor="text1"/>
          <w:sz w:val="24"/>
          <w:szCs w:val="24"/>
        </w:rPr>
        <w:t xml:space="preserve">в октябре 2017 года. </w:t>
      </w:r>
    </w:p>
    <w:p w:rsidR="00D061F1" w:rsidRPr="00812A3C" w:rsidRDefault="00D061F1" w:rsidP="001F3902">
      <w:pPr>
        <w:widowControl w:val="0"/>
        <w:tabs>
          <w:tab w:val="left" w:pos="9781"/>
        </w:tabs>
        <w:ind w:left="0" w:right="0"/>
        <w:rPr>
          <w:b/>
          <w:color w:val="000000"/>
          <w:sz w:val="24"/>
          <w:szCs w:val="24"/>
        </w:rPr>
      </w:pPr>
      <w:r w:rsidRPr="007F46EA">
        <w:rPr>
          <w:color w:val="000000" w:themeColor="text1"/>
          <w:sz w:val="24"/>
          <w:szCs w:val="24"/>
          <w:shd w:val="clear" w:color="auto" w:fill="FFFFFF"/>
        </w:rPr>
        <w:t xml:space="preserve">Следует отметить, что за 2017 год </w:t>
      </w:r>
      <w:r w:rsidRPr="007F46EA">
        <w:rPr>
          <w:b/>
          <w:color w:val="000000" w:themeColor="text1"/>
          <w:sz w:val="24"/>
          <w:szCs w:val="24"/>
          <w:shd w:val="clear" w:color="auto" w:fill="FFFFFF"/>
        </w:rPr>
        <w:t>треть</w:t>
      </w:r>
      <w:r w:rsidRPr="007F46EA">
        <w:rPr>
          <w:color w:val="000000" w:themeColor="text1"/>
          <w:sz w:val="24"/>
          <w:szCs w:val="24"/>
          <w:shd w:val="clear" w:color="auto" w:fill="FFFFFF"/>
        </w:rPr>
        <w:t xml:space="preserve"> НПА (42 из</w:t>
      </w:r>
      <w:r w:rsidRPr="007F46EA">
        <w:rPr>
          <w:color w:val="000000" w:themeColor="text1"/>
          <w:sz w:val="24"/>
          <w:szCs w:val="24"/>
        </w:rPr>
        <w:t xml:space="preserve"> 109 НПА, или 38,5 %) приняты </w:t>
      </w:r>
      <w:r w:rsidRPr="007F46EA">
        <w:rPr>
          <w:b/>
          <w:color w:val="000000" w:themeColor="text1"/>
          <w:sz w:val="24"/>
          <w:szCs w:val="24"/>
        </w:rPr>
        <w:t>по истечении от 30 до 155 дней</w:t>
      </w:r>
      <w:r w:rsidRPr="007F46EA">
        <w:rPr>
          <w:color w:val="000000" w:themeColor="text1"/>
          <w:sz w:val="24"/>
          <w:szCs w:val="24"/>
        </w:rPr>
        <w:t xml:space="preserve"> от срока внесения в Правительство Российской Федерации, утвержденного графиками их подготовки.</w:t>
      </w:r>
      <w:r>
        <w:rPr>
          <w:color w:val="000000" w:themeColor="text1"/>
          <w:sz w:val="24"/>
          <w:szCs w:val="24"/>
        </w:rPr>
        <w:t xml:space="preserve"> </w:t>
      </w:r>
      <w:r w:rsidRPr="007B6229">
        <w:rPr>
          <w:color w:val="000000"/>
          <w:sz w:val="24"/>
          <w:szCs w:val="24"/>
        </w:rPr>
        <w:t xml:space="preserve">Ответственными за разработку и внесение в Правительство Российской Федерации проектов указанных нормативных правовых актов являлись в том числе </w:t>
      </w:r>
      <w:r w:rsidRPr="007B6229">
        <w:rPr>
          <w:b/>
          <w:color w:val="000000"/>
          <w:sz w:val="24"/>
          <w:szCs w:val="24"/>
        </w:rPr>
        <w:t>Минпромторг России</w:t>
      </w:r>
      <w:r>
        <w:rPr>
          <w:b/>
          <w:color w:val="000000"/>
          <w:sz w:val="24"/>
          <w:szCs w:val="24"/>
        </w:rPr>
        <w:t>,</w:t>
      </w:r>
      <w:r w:rsidRPr="007B6229">
        <w:rPr>
          <w:b/>
          <w:color w:val="000000"/>
          <w:sz w:val="24"/>
          <w:szCs w:val="24"/>
        </w:rPr>
        <w:t xml:space="preserve"> </w:t>
      </w:r>
      <w:r w:rsidRPr="00812A3C">
        <w:rPr>
          <w:b/>
          <w:color w:val="000000"/>
          <w:sz w:val="24"/>
          <w:szCs w:val="24"/>
        </w:rPr>
        <w:t>Минздрав России</w:t>
      </w:r>
      <w:r>
        <w:rPr>
          <w:b/>
          <w:color w:val="000000"/>
          <w:sz w:val="24"/>
          <w:szCs w:val="24"/>
        </w:rPr>
        <w:t>,</w:t>
      </w:r>
      <w:r w:rsidRPr="007B6229">
        <w:rPr>
          <w:b/>
          <w:color w:val="000000"/>
          <w:sz w:val="24"/>
          <w:szCs w:val="24"/>
        </w:rPr>
        <w:t xml:space="preserve"> Росстандарт,</w:t>
      </w:r>
      <w:r>
        <w:rPr>
          <w:color w:val="000000"/>
          <w:sz w:val="24"/>
          <w:szCs w:val="24"/>
        </w:rPr>
        <w:t xml:space="preserve"> </w:t>
      </w:r>
      <w:r w:rsidRPr="007B6229">
        <w:rPr>
          <w:b/>
          <w:color w:val="000000"/>
          <w:sz w:val="24"/>
          <w:szCs w:val="24"/>
        </w:rPr>
        <w:t xml:space="preserve">Минтранс России, </w:t>
      </w:r>
      <w:r>
        <w:rPr>
          <w:b/>
          <w:color w:val="000000" w:themeColor="text1"/>
          <w:sz w:val="24"/>
          <w:szCs w:val="24"/>
        </w:rPr>
        <w:t>Минобрнауки России,</w:t>
      </w:r>
      <w:r w:rsidRPr="007B6229">
        <w:rPr>
          <w:b/>
          <w:color w:val="000000"/>
          <w:sz w:val="24"/>
          <w:szCs w:val="24"/>
        </w:rPr>
        <w:t xml:space="preserve"> Минкультуры России, МЧС России,</w:t>
      </w:r>
      <w:r w:rsidRPr="007B6229">
        <w:rPr>
          <w:color w:val="000000"/>
          <w:sz w:val="24"/>
          <w:szCs w:val="24"/>
        </w:rPr>
        <w:t xml:space="preserve"> </w:t>
      </w:r>
      <w:r w:rsidRPr="007B6229">
        <w:rPr>
          <w:b/>
          <w:color w:val="000000"/>
          <w:sz w:val="24"/>
          <w:szCs w:val="24"/>
        </w:rPr>
        <w:t xml:space="preserve"> </w:t>
      </w:r>
      <w:r w:rsidRPr="001E56C6">
        <w:rPr>
          <w:b/>
          <w:color w:val="000000" w:themeColor="text1"/>
          <w:sz w:val="24"/>
          <w:szCs w:val="24"/>
        </w:rPr>
        <w:t>Минсельхоз России, Минэнерго России</w:t>
      </w:r>
      <w:r>
        <w:rPr>
          <w:b/>
          <w:color w:val="000000" w:themeColor="text1"/>
          <w:sz w:val="24"/>
          <w:szCs w:val="24"/>
        </w:rPr>
        <w:t>.</w:t>
      </w:r>
    </w:p>
    <w:p w:rsidR="00D061F1" w:rsidRPr="007F46EA" w:rsidRDefault="00D061F1" w:rsidP="001F3902">
      <w:pPr>
        <w:widowControl w:val="0"/>
        <w:overflowPunct/>
        <w:autoSpaceDE/>
        <w:autoSpaceDN/>
        <w:adjustRightInd/>
        <w:ind w:left="0" w:right="0"/>
        <w:textAlignment w:val="auto"/>
        <w:rPr>
          <w:rFonts w:eastAsia="Times New Roman"/>
          <w:color w:val="000000" w:themeColor="text1"/>
          <w:sz w:val="24"/>
          <w:szCs w:val="24"/>
        </w:rPr>
      </w:pPr>
      <w:r w:rsidRPr="007F46EA">
        <w:rPr>
          <w:rFonts w:eastAsia="Times New Roman"/>
          <w:color w:val="000000" w:themeColor="text1"/>
          <w:sz w:val="24"/>
          <w:szCs w:val="24"/>
        </w:rPr>
        <w:t>Кроме того,</w:t>
      </w:r>
      <w:r w:rsidRPr="007F46EA">
        <w:rPr>
          <w:rFonts w:eastAsia="Times New Roman"/>
          <w:b/>
          <w:color w:val="000000" w:themeColor="text1"/>
          <w:sz w:val="24"/>
          <w:szCs w:val="24"/>
        </w:rPr>
        <w:t xml:space="preserve"> не принят </w:t>
      </w:r>
      <w:r w:rsidRPr="007F46EA">
        <w:rPr>
          <w:rFonts w:eastAsia="Times New Roman"/>
          <w:color w:val="000000" w:themeColor="text1"/>
          <w:sz w:val="24"/>
          <w:szCs w:val="24"/>
        </w:rPr>
        <w:t>нормативный правовой акт</w:t>
      </w:r>
      <w:r w:rsidRPr="007F46EA">
        <w:rPr>
          <w:rFonts w:eastAsia="Times New Roman"/>
          <w:b/>
          <w:color w:val="000000" w:themeColor="text1"/>
          <w:sz w:val="24"/>
          <w:szCs w:val="24"/>
        </w:rPr>
        <w:t xml:space="preserve"> </w:t>
      </w:r>
      <w:r w:rsidRPr="007F46EA">
        <w:rPr>
          <w:color w:val="000000" w:themeColor="text1"/>
          <w:sz w:val="24"/>
          <w:szCs w:val="24"/>
          <w:shd w:val="clear" w:color="auto" w:fill="FFFFFF"/>
        </w:rPr>
        <w:t xml:space="preserve">«О внесении изменений в постановление Правительства Российской Федерации от 2 сентября 2010 г. № 665 «О развитии федерального государственного бюджетного учреждения культуры «Политехнический музей» (ответственный исполнитель – </w:t>
      </w:r>
      <w:r w:rsidRPr="007F46EA">
        <w:rPr>
          <w:b/>
          <w:color w:val="000000" w:themeColor="text1"/>
          <w:sz w:val="24"/>
          <w:szCs w:val="24"/>
          <w:shd w:val="clear" w:color="auto" w:fill="FFFFFF"/>
        </w:rPr>
        <w:t>Минкультуры России</w:t>
      </w:r>
      <w:r w:rsidRPr="007F46EA">
        <w:rPr>
          <w:color w:val="000000" w:themeColor="text1"/>
          <w:sz w:val="24"/>
          <w:szCs w:val="24"/>
          <w:shd w:val="clear" w:color="auto" w:fill="FFFFFF"/>
        </w:rPr>
        <w:t xml:space="preserve">), срок внесения которого первоначально планировался в марте 2017 года, затем в декабре 2017 года, </w:t>
      </w:r>
      <w:r w:rsidRPr="007F46EA">
        <w:rPr>
          <w:color w:val="000000" w:themeColor="text1"/>
          <w:sz w:val="24"/>
          <w:szCs w:val="24"/>
        </w:rPr>
        <w:t xml:space="preserve">то есть  </w:t>
      </w:r>
      <w:r w:rsidRPr="007F46EA">
        <w:rPr>
          <w:b/>
          <w:color w:val="000000" w:themeColor="text1"/>
          <w:sz w:val="24"/>
          <w:szCs w:val="24"/>
          <w:shd w:val="clear" w:color="auto" w:fill="FFFFFF"/>
        </w:rPr>
        <w:t xml:space="preserve">по истечении 9 месяцев </w:t>
      </w:r>
      <w:r w:rsidRPr="007F46EA">
        <w:rPr>
          <w:color w:val="000000" w:themeColor="text1"/>
          <w:sz w:val="24"/>
          <w:szCs w:val="24"/>
        </w:rPr>
        <w:t>от установленног</w:t>
      </w:r>
      <w:r>
        <w:rPr>
          <w:color w:val="000000" w:themeColor="text1"/>
          <w:sz w:val="24"/>
          <w:szCs w:val="24"/>
        </w:rPr>
        <w:t>о первоначальным графиком срока</w:t>
      </w:r>
      <w:r w:rsidRPr="007F46EA">
        <w:rPr>
          <w:color w:val="000000" w:themeColor="text1"/>
          <w:sz w:val="24"/>
          <w:szCs w:val="24"/>
          <w:shd w:val="clear" w:color="auto" w:fill="FFFFFF"/>
        </w:rPr>
        <w:t>.</w:t>
      </w:r>
    </w:p>
    <w:p w:rsidR="00D061F1" w:rsidRPr="007F46EA" w:rsidRDefault="00D061F1" w:rsidP="001F3902">
      <w:pPr>
        <w:pStyle w:val="a3"/>
        <w:widowControl w:val="0"/>
        <w:ind w:right="-2"/>
        <w:rPr>
          <w:bCs/>
          <w:color w:val="000000" w:themeColor="text1"/>
          <w:sz w:val="24"/>
          <w:szCs w:val="24"/>
        </w:rPr>
      </w:pPr>
      <w:r w:rsidRPr="007F46EA">
        <w:rPr>
          <w:rFonts w:eastAsia="Times New Roman"/>
          <w:color w:val="000000" w:themeColor="text1"/>
          <w:sz w:val="24"/>
          <w:szCs w:val="24"/>
        </w:rPr>
        <w:t xml:space="preserve">Согласно графику подготовки НПА в целях реализации Федерального закона </w:t>
      </w:r>
      <w:r w:rsidRPr="007F46EA">
        <w:rPr>
          <w:rFonts w:eastAsia="Times New Roman"/>
          <w:color w:val="000000" w:themeColor="text1"/>
          <w:sz w:val="24"/>
          <w:szCs w:val="24"/>
        </w:rPr>
        <w:br/>
        <w:t>№ 157-ФЗ</w:t>
      </w:r>
      <w:r w:rsidRPr="007F46EA">
        <w:rPr>
          <w:color w:val="000000" w:themeColor="text1"/>
          <w:sz w:val="24"/>
          <w:szCs w:val="24"/>
        </w:rPr>
        <w:t xml:space="preserve"> предусматривалась подготовка проекта постановления Правительства Российской Федерации с планируемым сроком внесения в Правительство Российской Федерации в </w:t>
      </w:r>
      <w:r w:rsidRPr="007F46EA">
        <w:rPr>
          <w:b/>
          <w:color w:val="000000" w:themeColor="text1"/>
          <w:sz w:val="24"/>
          <w:szCs w:val="24"/>
        </w:rPr>
        <w:t>июле 2017 года, которое было утверждено</w:t>
      </w:r>
      <w:r w:rsidRPr="007F46EA">
        <w:rPr>
          <w:color w:val="000000" w:themeColor="text1"/>
          <w:sz w:val="24"/>
          <w:szCs w:val="24"/>
        </w:rPr>
        <w:t xml:space="preserve"> 3 июня 2017 года, то есть </w:t>
      </w:r>
      <w:r w:rsidRPr="007F46EA">
        <w:rPr>
          <w:b/>
          <w:color w:val="000000" w:themeColor="text1"/>
          <w:sz w:val="24"/>
          <w:szCs w:val="24"/>
        </w:rPr>
        <w:t xml:space="preserve">до утверждения указанного графика и до принятия </w:t>
      </w:r>
      <w:r w:rsidRPr="007F46EA">
        <w:rPr>
          <w:b/>
          <w:bCs/>
          <w:color w:val="000000" w:themeColor="text1"/>
          <w:sz w:val="24"/>
          <w:szCs w:val="24"/>
        </w:rPr>
        <w:t>Федерального закона № 157-ФЗ</w:t>
      </w:r>
      <w:r w:rsidRPr="007F46EA">
        <w:rPr>
          <w:bCs/>
          <w:color w:val="000000" w:themeColor="text1"/>
          <w:sz w:val="24"/>
          <w:szCs w:val="24"/>
        </w:rPr>
        <w:t>.</w:t>
      </w:r>
    </w:p>
    <w:p w:rsidR="00D061F1" w:rsidRPr="00BC72F2" w:rsidRDefault="00D061F1" w:rsidP="001F3902">
      <w:pPr>
        <w:overflowPunct/>
        <w:autoSpaceDE/>
        <w:autoSpaceDN/>
        <w:adjustRightInd/>
        <w:ind w:left="0" w:right="0"/>
        <w:textAlignment w:val="auto"/>
        <w:rPr>
          <w:rFonts w:eastAsia="Times New Roman"/>
          <w:color w:val="000000" w:themeColor="text1"/>
          <w:sz w:val="24"/>
          <w:szCs w:val="24"/>
        </w:rPr>
      </w:pPr>
      <w:r w:rsidRPr="007F46EA">
        <w:rPr>
          <w:rFonts w:eastAsia="Times New Roman"/>
          <w:color w:val="000000" w:themeColor="text1"/>
          <w:sz w:val="24"/>
          <w:szCs w:val="24"/>
        </w:rPr>
        <w:t xml:space="preserve">В соответствии с графиками подготовки НПА </w:t>
      </w:r>
      <w:r w:rsidRPr="007F46EA">
        <w:rPr>
          <w:rFonts w:eastAsia="Times New Roman"/>
          <w:b/>
          <w:color w:val="000000" w:themeColor="text1"/>
          <w:sz w:val="24"/>
          <w:szCs w:val="24"/>
        </w:rPr>
        <w:t xml:space="preserve">предусмотренные к внесению </w:t>
      </w:r>
      <w:r w:rsidRPr="007F46EA">
        <w:rPr>
          <w:rFonts w:eastAsia="Times New Roman"/>
          <w:color w:val="000000" w:themeColor="text1"/>
          <w:sz w:val="24"/>
          <w:szCs w:val="24"/>
        </w:rPr>
        <w:t xml:space="preserve">в Правительство Российской Федерации в </w:t>
      </w:r>
      <w:r w:rsidRPr="007F46EA">
        <w:rPr>
          <w:rFonts w:eastAsia="Times New Roman"/>
          <w:b/>
          <w:color w:val="000000" w:themeColor="text1"/>
          <w:sz w:val="24"/>
          <w:szCs w:val="24"/>
        </w:rPr>
        <w:t>сентябре и ноябре 2017 года</w:t>
      </w:r>
      <w:r w:rsidRPr="007F46EA">
        <w:rPr>
          <w:rFonts w:eastAsia="Times New Roman"/>
          <w:color w:val="000000" w:themeColor="text1"/>
          <w:sz w:val="24"/>
          <w:szCs w:val="24"/>
        </w:rPr>
        <w:t xml:space="preserve"> нормативные правовые акты </w:t>
      </w:r>
      <w:r w:rsidRPr="007F46EA">
        <w:rPr>
          <w:rFonts w:eastAsia="Times New Roman"/>
          <w:b/>
          <w:color w:val="000000" w:themeColor="text1"/>
          <w:sz w:val="24"/>
          <w:szCs w:val="24"/>
        </w:rPr>
        <w:t xml:space="preserve">утверждены лишь в конце финансового года. </w:t>
      </w:r>
      <w:r w:rsidRPr="007F46EA">
        <w:rPr>
          <w:rFonts w:eastAsia="Times New Roman"/>
          <w:color w:val="000000" w:themeColor="text1"/>
          <w:sz w:val="24"/>
          <w:szCs w:val="24"/>
        </w:rPr>
        <w:t xml:space="preserve">Так, </w:t>
      </w:r>
      <w:r w:rsidRPr="007F46EA">
        <w:rPr>
          <w:rFonts w:eastAsia="Times New Roman"/>
          <w:b/>
          <w:color w:val="000000" w:themeColor="text1"/>
          <w:sz w:val="24"/>
          <w:szCs w:val="24"/>
        </w:rPr>
        <w:t xml:space="preserve">бюджетные </w:t>
      </w:r>
      <w:r w:rsidRPr="007F46EA">
        <w:rPr>
          <w:rFonts w:eastAsia="Times New Roman"/>
          <w:b/>
          <w:color w:val="000000" w:themeColor="text1"/>
          <w:sz w:val="24"/>
          <w:szCs w:val="24"/>
        </w:rPr>
        <w:lastRenderedPageBreak/>
        <w:t>ассигнования</w:t>
      </w:r>
      <w:r w:rsidRPr="007F46EA">
        <w:rPr>
          <w:rFonts w:eastAsia="Times New Roman"/>
          <w:color w:val="000000" w:themeColor="text1"/>
          <w:sz w:val="24"/>
          <w:szCs w:val="24"/>
        </w:rPr>
        <w:t xml:space="preserve"> на предоставление российским лизинговым компаниям субсидий на возмещение части затрат на уплату процентов по кредитам, предусмотренные Минпромторгу России в </w:t>
      </w:r>
      <w:r w:rsidRPr="00BC72F2">
        <w:rPr>
          <w:rFonts w:eastAsia="Times New Roman"/>
          <w:color w:val="000000" w:themeColor="text1"/>
          <w:sz w:val="24"/>
          <w:szCs w:val="24"/>
        </w:rPr>
        <w:t xml:space="preserve">сумме 350 млн. рублей на основании постановления Правительства Российской Федерации </w:t>
      </w:r>
      <w:r w:rsidRPr="00BC72F2">
        <w:rPr>
          <w:rFonts w:eastAsia="Times New Roman"/>
          <w:b/>
          <w:color w:val="000000" w:themeColor="text1"/>
          <w:sz w:val="24"/>
          <w:szCs w:val="24"/>
        </w:rPr>
        <w:t>от 28 декабря 2017 г.</w:t>
      </w:r>
      <w:r w:rsidRPr="00BC72F2">
        <w:rPr>
          <w:rFonts w:eastAsia="Times New Roman"/>
          <w:color w:val="000000" w:themeColor="text1"/>
          <w:sz w:val="24"/>
          <w:szCs w:val="24"/>
        </w:rPr>
        <w:t xml:space="preserve"> № 1675, по состоянию на 1 января 2018 года </w:t>
      </w:r>
      <w:r w:rsidRPr="00BC72F2">
        <w:rPr>
          <w:rFonts w:eastAsia="Times New Roman"/>
          <w:b/>
          <w:color w:val="000000" w:themeColor="text1"/>
          <w:sz w:val="24"/>
          <w:szCs w:val="24"/>
        </w:rPr>
        <w:t>не исполнены</w:t>
      </w:r>
      <w:r w:rsidRPr="00BC72F2">
        <w:rPr>
          <w:rFonts w:eastAsia="Times New Roman"/>
          <w:color w:val="000000" w:themeColor="text1"/>
          <w:sz w:val="24"/>
          <w:szCs w:val="24"/>
        </w:rPr>
        <w:t>.</w:t>
      </w:r>
    </w:p>
    <w:p w:rsidR="00D061F1" w:rsidRPr="00BC72F2" w:rsidRDefault="00D061F1" w:rsidP="001F3902">
      <w:pPr>
        <w:widowControl w:val="0"/>
        <w:overflowPunct/>
        <w:autoSpaceDE/>
        <w:autoSpaceDN/>
        <w:adjustRightInd/>
        <w:ind w:left="0" w:right="0"/>
        <w:textAlignment w:val="auto"/>
        <w:rPr>
          <w:rFonts w:eastAsia="Times New Roman"/>
          <w:color w:val="000000" w:themeColor="text1"/>
          <w:sz w:val="24"/>
          <w:szCs w:val="24"/>
        </w:rPr>
      </w:pPr>
      <w:r w:rsidRPr="00BC72F2">
        <w:rPr>
          <w:rFonts w:eastAsia="Times New Roman"/>
          <w:color w:val="000000" w:themeColor="text1"/>
          <w:sz w:val="24"/>
          <w:szCs w:val="24"/>
        </w:rPr>
        <w:t>С учетом изложенного Счетная палата обращает внимание, что задержки в принятии нормативных правовых актов Правительства Российской Федерации ведут к несвоевременному использованию средств федерального бюджета.</w:t>
      </w:r>
    </w:p>
    <w:p w:rsidR="00D061F1" w:rsidRPr="007F46EA" w:rsidRDefault="00D061F1" w:rsidP="001F3902">
      <w:pPr>
        <w:overflowPunct/>
        <w:autoSpaceDE/>
        <w:autoSpaceDN/>
        <w:adjustRightInd/>
        <w:ind w:left="0" w:right="0"/>
        <w:textAlignment w:val="auto"/>
        <w:rPr>
          <w:rFonts w:eastAsiaTheme="minorHAnsi"/>
          <w:color w:val="000000" w:themeColor="text1"/>
          <w:sz w:val="24"/>
          <w:szCs w:val="24"/>
          <w:lang w:eastAsia="en-US"/>
        </w:rPr>
      </w:pPr>
      <w:r w:rsidRPr="007F46EA">
        <w:rPr>
          <w:rFonts w:eastAsiaTheme="minorHAnsi"/>
          <w:color w:val="000000" w:themeColor="text1"/>
          <w:sz w:val="24"/>
          <w:szCs w:val="24"/>
          <w:lang w:eastAsia="en-US"/>
        </w:rPr>
        <w:t>Проводимые Счетной палатой ежегодный мониторинг и анализ выполнения графиков подготовки НПА, необходимых для реализации федерального закона о федеральном бюджете, а также постановления Правительства Российской Федерации о мерах по его реализации свидетельствуют о необходимости установления сроков принятия НПА и усиления контроля со стороны Правительства Российской Федерации за их своевременным принятием.</w:t>
      </w:r>
    </w:p>
    <w:p w:rsidR="00D061F1" w:rsidRPr="007F46EA" w:rsidRDefault="00BD0352" w:rsidP="001F3902">
      <w:pPr>
        <w:overflowPunct/>
        <w:autoSpaceDE/>
        <w:adjustRightInd/>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.3. </w:t>
      </w:r>
      <w:r w:rsidR="00D061F1" w:rsidRPr="007F46EA">
        <w:rPr>
          <w:rFonts w:eastAsia="Times New Roman"/>
          <w:color w:val="000000" w:themeColor="text1"/>
          <w:sz w:val="24"/>
          <w:szCs w:val="24"/>
        </w:rPr>
        <w:t xml:space="preserve">В 2014, 2016 и 2017 годах </w:t>
      </w:r>
      <w:r w:rsidR="00D061F1" w:rsidRPr="007F46EA">
        <w:rPr>
          <w:rFonts w:eastAsia="Times New Roman"/>
          <w:b/>
          <w:color w:val="000000" w:themeColor="text1"/>
          <w:sz w:val="24"/>
          <w:szCs w:val="24"/>
        </w:rPr>
        <w:t>основные характеристики федерального бюджета на 2017 год устанавливались 4 раза</w:t>
      </w:r>
      <w:r w:rsidR="00D061F1" w:rsidRPr="007F46EA">
        <w:rPr>
          <w:bCs/>
          <w:color w:val="000000" w:themeColor="text1"/>
          <w:sz w:val="24"/>
          <w:szCs w:val="24"/>
        </w:rPr>
        <w:t xml:space="preserve">. </w:t>
      </w:r>
      <w:r w:rsidR="00D061F1" w:rsidRPr="007F46EA">
        <w:rPr>
          <w:color w:val="000000" w:themeColor="text1"/>
          <w:sz w:val="24"/>
          <w:szCs w:val="24"/>
        </w:rPr>
        <w:t>Показатели на плановый период 2018 и 2019 годов не изменены. Доходы федерального бюджета за 2017 год составили 15 087,0 млрд. рублей, что на 366,7 млрд. рублей, или на 2,5</w:t>
      </w:r>
      <w:r w:rsidR="00D061F1" w:rsidRPr="007F46EA">
        <w:rPr>
          <w:rFonts w:eastAsia="Times New Roman"/>
          <w:color w:val="000000" w:themeColor="text1"/>
          <w:spacing w:val="-2"/>
          <w:sz w:val="24"/>
          <w:szCs w:val="24"/>
        </w:rPr>
        <w:t xml:space="preserve"> %, </w:t>
      </w:r>
      <w:r w:rsidR="00D061F1" w:rsidRPr="007F46EA">
        <w:rPr>
          <w:rFonts w:eastAsia="Times New Roman"/>
          <w:b/>
          <w:color w:val="000000" w:themeColor="text1"/>
          <w:spacing w:val="-2"/>
          <w:sz w:val="24"/>
          <w:szCs w:val="24"/>
        </w:rPr>
        <w:t>больше прогноза</w:t>
      </w:r>
      <w:r w:rsidR="00D061F1" w:rsidRPr="007F46EA">
        <w:rPr>
          <w:rFonts w:eastAsia="Times New Roman"/>
          <w:color w:val="000000" w:themeColor="text1"/>
          <w:spacing w:val="-2"/>
          <w:sz w:val="24"/>
          <w:szCs w:val="24"/>
        </w:rPr>
        <w:t xml:space="preserve"> поступлений к Федеральному закону № 415-ФЗ (с изменениями)</w:t>
      </w:r>
      <w:r w:rsidR="00D061F1" w:rsidRPr="007F46EA">
        <w:rPr>
          <w:color w:val="000000" w:themeColor="text1"/>
          <w:sz w:val="24"/>
          <w:szCs w:val="24"/>
        </w:rPr>
        <w:t>; расходы – 16 425,8 млрд. рублей, что на 302,6 млрд. рублей, или на 1,8</w:t>
      </w:r>
      <w:r w:rsidR="00D061F1" w:rsidRPr="007F46EA">
        <w:rPr>
          <w:rFonts w:eastAsia="Times New Roman"/>
          <w:color w:val="000000" w:themeColor="text1"/>
          <w:spacing w:val="-2"/>
          <w:sz w:val="24"/>
          <w:szCs w:val="24"/>
        </w:rPr>
        <w:t xml:space="preserve"> %, </w:t>
      </w:r>
      <w:r w:rsidR="00D061F1" w:rsidRPr="007F46EA">
        <w:rPr>
          <w:rFonts w:eastAsia="Times New Roman"/>
          <w:b/>
          <w:color w:val="000000" w:themeColor="text1"/>
          <w:spacing w:val="-2"/>
          <w:sz w:val="24"/>
          <w:szCs w:val="24"/>
        </w:rPr>
        <w:t>меньше показателя</w:t>
      </w:r>
      <w:r w:rsidR="00D061F1" w:rsidRPr="007F46EA">
        <w:rPr>
          <w:rFonts w:eastAsia="Times New Roman"/>
          <w:color w:val="000000" w:themeColor="text1"/>
          <w:spacing w:val="-2"/>
          <w:sz w:val="24"/>
          <w:szCs w:val="24"/>
        </w:rPr>
        <w:t>, установленного Федеральным законом № 415-ФЗ (с изменениями)</w:t>
      </w:r>
      <w:r w:rsidR="00D061F1" w:rsidRPr="007F46EA">
        <w:rPr>
          <w:color w:val="000000" w:themeColor="text1"/>
          <w:sz w:val="24"/>
          <w:szCs w:val="24"/>
        </w:rPr>
        <w:t>. Дефицит федерального бюджета составил 1 338,83 млрд. рублей, что на 669,3 млрд. рублей, или на 33,3</w:t>
      </w:r>
      <w:r w:rsidR="00D061F1" w:rsidRPr="007F46EA">
        <w:rPr>
          <w:rFonts w:eastAsia="Times New Roman"/>
          <w:color w:val="000000" w:themeColor="text1"/>
          <w:spacing w:val="-2"/>
          <w:sz w:val="24"/>
          <w:szCs w:val="24"/>
        </w:rPr>
        <w:t xml:space="preserve"> %, </w:t>
      </w:r>
      <w:r w:rsidR="00D061F1" w:rsidRPr="007F46EA">
        <w:rPr>
          <w:rFonts w:eastAsia="Times New Roman"/>
          <w:b/>
          <w:color w:val="000000" w:themeColor="text1"/>
          <w:spacing w:val="-2"/>
          <w:sz w:val="24"/>
          <w:szCs w:val="24"/>
        </w:rPr>
        <w:t xml:space="preserve">меньше </w:t>
      </w:r>
      <w:r w:rsidR="00D061F1" w:rsidRPr="007F46EA">
        <w:rPr>
          <w:b/>
          <w:color w:val="000000" w:themeColor="text1"/>
          <w:sz w:val="24"/>
          <w:szCs w:val="24"/>
        </w:rPr>
        <w:t>утвержденного годового дефицита</w:t>
      </w:r>
      <w:r w:rsidR="00D061F1" w:rsidRPr="007F46EA">
        <w:rPr>
          <w:color w:val="000000" w:themeColor="text1"/>
          <w:sz w:val="24"/>
          <w:szCs w:val="24"/>
        </w:rPr>
        <w:t>.</w:t>
      </w:r>
    </w:p>
    <w:p w:rsidR="00D061F1" w:rsidRDefault="00BD0352" w:rsidP="001F3902">
      <w:pPr>
        <w:widowControl w:val="0"/>
        <w:tabs>
          <w:tab w:val="left" w:pos="900"/>
        </w:tabs>
        <w:overflowPunct/>
        <w:autoSpaceDE/>
        <w:adjustRightInd/>
        <w:ind w:left="0" w:right="0"/>
        <w:rPr>
          <w:b/>
          <w:color w:val="000000" w:themeColor="text1"/>
          <w:sz w:val="24"/>
          <w:szCs w:val="24"/>
        </w:rPr>
      </w:pPr>
      <w:r>
        <w:rPr>
          <w:b/>
          <w:color w:val="000000" w:themeColor="text1"/>
          <w:sz w:val="24"/>
          <w:szCs w:val="24"/>
          <w:lang w:val="en-US"/>
        </w:rPr>
        <w:t>I</w:t>
      </w:r>
      <w:r w:rsidR="00D061F1" w:rsidRPr="007F46EA">
        <w:rPr>
          <w:rFonts w:eastAsia="Times New Roman"/>
          <w:b/>
          <w:color w:val="000000" w:themeColor="text1"/>
          <w:sz w:val="24"/>
          <w:szCs w:val="24"/>
        </w:rPr>
        <w:t>.4. </w:t>
      </w:r>
      <w:r w:rsidR="00D061F1" w:rsidRPr="007F46EA">
        <w:rPr>
          <w:b/>
          <w:color w:val="000000" w:themeColor="text1"/>
          <w:sz w:val="24"/>
          <w:szCs w:val="24"/>
        </w:rPr>
        <w:t>Поступления доходов федерального бюджета</w:t>
      </w:r>
      <w:r w:rsidR="00D061F1" w:rsidRPr="007F46EA">
        <w:rPr>
          <w:color w:val="000000" w:themeColor="text1"/>
          <w:sz w:val="24"/>
          <w:szCs w:val="24"/>
        </w:rPr>
        <w:t xml:space="preserve"> </w:t>
      </w:r>
      <w:r w:rsidR="00D061F1" w:rsidRPr="007F46EA">
        <w:rPr>
          <w:b/>
          <w:color w:val="000000" w:themeColor="text1"/>
          <w:sz w:val="24"/>
          <w:szCs w:val="24"/>
        </w:rPr>
        <w:t>за 2017 год</w:t>
      </w:r>
      <w:r w:rsidR="00D061F1" w:rsidRPr="007F46EA">
        <w:rPr>
          <w:color w:val="000000" w:themeColor="text1"/>
          <w:sz w:val="24"/>
          <w:szCs w:val="24"/>
        </w:rPr>
        <w:t xml:space="preserve"> составили </w:t>
      </w:r>
      <w:r w:rsidR="00D061F1" w:rsidRPr="007F46EA">
        <w:rPr>
          <w:b/>
          <w:color w:val="000000" w:themeColor="text1"/>
          <w:sz w:val="24"/>
          <w:szCs w:val="24"/>
        </w:rPr>
        <w:t>15 087,0  млрд. рублей</w:t>
      </w:r>
      <w:r w:rsidR="00D061F1" w:rsidRPr="007F46EA">
        <w:rPr>
          <w:color w:val="000000" w:themeColor="text1"/>
          <w:sz w:val="24"/>
          <w:szCs w:val="24"/>
        </w:rPr>
        <w:t xml:space="preserve">, </w:t>
      </w:r>
      <w:r w:rsidR="00D061F1" w:rsidRPr="007F46EA">
        <w:rPr>
          <w:b/>
          <w:color w:val="000000" w:themeColor="text1"/>
          <w:sz w:val="24"/>
          <w:szCs w:val="24"/>
        </w:rPr>
        <w:t>или 102,5 %</w:t>
      </w:r>
      <w:r w:rsidR="00D061F1" w:rsidRPr="007F46EA">
        <w:rPr>
          <w:color w:val="000000" w:themeColor="text1"/>
          <w:sz w:val="24"/>
          <w:szCs w:val="24"/>
        </w:rPr>
        <w:t xml:space="preserve"> прогнозируемого общего объема доходов, утвержденного Федеральным законом № 326-ФЗ,  из них </w:t>
      </w:r>
      <w:r w:rsidR="00D061F1" w:rsidRPr="007F46EA">
        <w:rPr>
          <w:b/>
          <w:color w:val="000000" w:themeColor="text1"/>
          <w:sz w:val="24"/>
          <w:szCs w:val="24"/>
        </w:rPr>
        <w:t>нефтегазовые доходы – 5 971,9 млрд. рублей</w:t>
      </w:r>
      <w:r w:rsidR="00D061F1" w:rsidRPr="007F46EA">
        <w:rPr>
          <w:color w:val="000000" w:themeColor="text1"/>
          <w:sz w:val="24"/>
          <w:szCs w:val="24"/>
        </w:rPr>
        <w:t xml:space="preserve">, или </w:t>
      </w:r>
      <w:r w:rsidR="00D061F1" w:rsidRPr="007F46EA">
        <w:rPr>
          <w:b/>
          <w:color w:val="000000" w:themeColor="text1"/>
          <w:sz w:val="24"/>
          <w:szCs w:val="24"/>
        </w:rPr>
        <w:t>103 %</w:t>
      </w:r>
      <w:r w:rsidR="00D061F1" w:rsidRPr="007F46EA">
        <w:rPr>
          <w:color w:val="000000" w:themeColor="text1"/>
          <w:sz w:val="24"/>
          <w:szCs w:val="24"/>
        </w:rPr>
        <w:t xml:space="preserve"> объема доходов, учтенного при формировании Федерального закона № 326-ФЗ, </w:t>
      </w:r>
      <w:r w:rsidR="00D061F1" w:rsidRPr="007F46EA">
        <w:rPr>
          <w:b/>
          <w:color w:val="000000" w:themeColor="text1"/>
          <w:sz w:val="24"/>
          <w:szCs w:val="24"/>
        </w:rPr>
        <w:t>ненефтегазовые доходы – 9 115,1 млрд. рублей</w:t>
      </w:r>
      <w:r w:rsidR="00D061F1" w:rsidRPr="007F46EA">
        <w:rPr>
          <w:color w:val="000000" w:themeColor="text1"/>
          <w:sz w:val="24"/>
          <w:szCs w:val="24"/>
        </w:rPr>
        <w:t xml:space="preserve"> </w:t>
      </w:r>
      <w:r w:rsidR="00D061F1" w:rsidRPr="007F46EA">
        <w:rPr>
          <w:b/>
          <w:color w:val="000000" w:themeColor="text1"/>
          <w:sz w:val="24"/>
          <w:szCs w:val="24"/>
        </w:rPr>
        <w:t>(102,1 %).</w:t>
      </w:r>
    </w:p>
    <w:p w:rsidR="00D061F1" w:rsidRDefault="00D061F1" w:rsidP="001F3902">
      <w:pPr>
        <w:ind w:left="0" w:right="-2"/>
        <w:rPr>
          <w:sz w:val="24"/>
          <w:szCs w:val="24"/>
        </w:rPr>
      </w:pPr>
      <w:r>
        <w:rPr>
          <w:sz w:val="24"/>
          <w:szCs w:val="24"/>
        </w:rPr>
        <w:t xml:space="preserve">В 2017 году отмечается самое значительное превышение фактического поступления доходов по сравнению с прогнозным показателем за последние 5 лет (без учета некассовых операций за соответствующие годы). </w:t>
      </w:r>
      <w:r w:rsidRPr="007C5EC9">
        <w:rPr>
          <w:b/>
          <w:sz w:val="24"/>
          <w:szCs w:val="24"/>
        </w:rPr>
        <w:t>Поступление</w:t>
      </w:r>
      <w:r w:rsidRPr="007805A8">
        <w:rPr>
          <w:sz w:val="24"/>
          <w:szCs w:val="24"/>
        </w:rPr>
        <w:t xml:space="preserve"> доходов федерального бюджета за 2017 год </w:t>
      </w:r>
      <w:r w:rsidRPr="007C5EC9">
        <w:rPr>
          <w:b/>
          <w:sz w:val="24"/>
          <w:szCs w:val="24"/>
        </w:rPr>
        <w:t>превысило прогнозируемый общий объем доходов</w:t>
      </w:r>
      <w:r w:rsidRPr="007805A8">
        <w:rPr>
          <w:sz w:val="24"/>
          <w:szCs w:val="24"/>
        </w:rPr>
        <w:t>, утвержденн</w:t>
      </w:r>
      <w:r>
        <w:rPr>
          <w:sz w:val="24"/>
          <w:szCs w:val="24"/>
        </w:rPr>
        <w:t>ый</w:t>
      </w:r>
      <w:r w:rsidRPr="007805A8">
        <w:rPr>
          <w:sz w:val="24"/>
          <w:szCs w:val="24"/>
        </w:rPr>
        <w:t xml:space="preserve"> Федеральным законом № 326-ФЗ</w:t>
      </w:r>
      <w:r>
        <w:rPr>
          <w:sz w:val="24"/>
          <w:szCs w:val="24"/>
        </w:rPr>
        <w:t xml:space="preserve">, </w:t>
      </w:r>
      <w:r w:rsidRPr="007C5EC9">
        <w:rPr>
          <w:b/>
          <w:sz w:val="24"/>
          <w:szCs w:val="24"/>
        </w:rPr>
        <w:t>на 320,0 млрд. рублей, или на 2,2 %</w:t>
      </w:r>
      <w:r>
        <w:rPr>
          <w:sz w:val="24"/>
          <w:szCs w:val="24"/>
        </w:rPr>
        <w:t xml:space="preserve"> (в 2013 году – на 114,0 млрд. рублей, или на 0,9 %, в 2014 году – на 258,0 млрд. рублей, или на 1,8 %, в 2015 году – на 246,0 млрд. рублей, или на 1,9 %, в 2016 году – на 91,0 млрд. рублей, или на 0,7 %), что </w:t>
      </w:r>
      <w:r>
        <w:rPr>
          <w:sz w:val="24"/>
          <w:szCs w:val="24"/>
        </w:rPr>
        <w:lastRenderedPageBreak/>
        <w:t>свидетельствует о необходимости повышения качества прогнозирования поступлений доходов федерального бюджета.</w:t>
      </w:r>
    </w:p>
    <w:p w:rsidR="00D061F1" w:rsidRPr="007F46EA" w:rsidRDefault="00BD0352" w:rsidP="001F3902">
      <w:pPr>
        <w:ind w:left="0" w:right="-2"/>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.4.1. Доля нефтегазовых доходов</w:t>
      </w:r>
      <w:r w:rsidR="00D061F1" w:rsidRPr="007F46EA">
        <w:rPr>
          <w:color w:val="000000" w:themeColor="text1"/>
          <w:sz w:val="24"/>
          <w:szCs w:val="24"/>
        </w:rPr>
        <w:t xml:space="preserve"> в общем объеме доходов федерального бюджета </w:t>
      </w:r>
      <w:r w:rsidR="00D061F1" w:rsidRPr="007F46EA">
        <w:rPr>
          <w:b/>
          <w:color w:val="000000" w:themeColor="text1"/>
          <w:sz w:val="24"/>
          <w:szCs w:val="24"/>
        </w:rPr>
        <w:t>в отчетном периоде составила 39,6 % и по сравнению с 2016 годом увеличилась на 3,6 </w:t>
      </w:r>
      <w:r w:rsidR="00D061F1" w:rsidRPr="007F46EA">
        <w:rPr>
          <w:color w:val="000000" w:themeColor="text1"/>
          <w:sz w:val="24"/>
          <w:szCs w:val="24"/>
        </w:rPr>
        <w:t>%.</w:t>
      </w:r>
    </w:p>
    <w:p w:rsidR="00D061F1" w:rsidRPr="007F46EA" w:rsidRDefault="00D061F1" w:rsidP="001F3902">
      <w:pPr>
        <w:widowControl w:val="0"/>
        <w:ind w:left="0" w:right="0"/>
        <w:rPr>
          <w:color w:val="000000" w:themeColor="text1"/>
          <w:sz w:val="24"/>
          <w:szCs w:val="24"/>
        </w:rPr>
      </w:pPr>
      <w:r w:rsidRPr="007F46EA">
        <w:rPr>
          <w:b/>
          <w:color w:val="000000" w:themeColor="text1"/>
          <w:sz w:val="24"/>
          <w:szCs w:val="24"/>
        </w:rPr>
        <w:t>Доля ненефтегазовых доходов</w:t>
      </w:r>
      <w:r w:rsidRPr="007F46EA">
        <w:rPr>
          <w:color w:val="000000" w:themeColor="text1"/>
          <w:sz w:val="24"/>
          <w:szCs w:val="24"/>
        </w:rPr>
        <w:t xml:space="preserve"> в общем объеме доходов федерального бюджета в 2017 году составила </w:t>
      </w:r>
      <w:r w:rsidRPr="007F46EA">
        <w:rPr>
          <w:b/>
          <w:color w:val="000000" w:themeColor="text1"/>
          <w:sz w:val="24"/>
          <w:szCs w:val="24"/>
        </w:rPr>
        <w:t>60,4 %</w:t>
      </w:r>
      <w:r w:rsidRPr="007F46EA">
        <w:rPr>
          <w:color w:val="000000" w:themeColor="text1"/>
          <w:sz w:val="24"/>
          <w:szCs w:val="24"/>
        </w:rPr>
        <w:t xml:space="preserve">, что на 3,6 процентного пункта </w:t>
      </w:r>
      <w:r w:rsidRPr="007F46EA">
        <w:rPr>
          <w:b/>
          <w:color w:val="000000" w:themeColor="text1"/>
          <w:sz w:val="24"/>
          <w:szCs w:val="24"/>
        </w:rPr>
        <w:t>меньше</w:t>
      </w:r>
      <w:r w:rsidRPr="007F46EA">
        <w:rPr>
          <w:color w:val="000000" w:themeColor="text1"/>
          <w:sz w:val="24"/>
          <w:szCs w:val="24"/>
        </w:rPr>
        <w:t xml:space="preserve"> соответствующего показателя </w:t>
      </w:r>
      <w:r>
        <w:rPr>
          <w:color w:val="000000" w:themeColor="text1"/>
          <w:sz w:val="24"/>
          <w:szCs w:val="24"/>
        </w:rPr>
        <w:t>2016 </w:t>
      </w:r>
      <w:r w:rsidRPr="007F46EA">
        <w:rPr>
          <w:color w:val="000000" w:themeColor="text1"/>
          <w:sz w:val="24"/>
          <w:szCs w:val="24"/>
        </w:rPr>
        <w:t xml:space="preserve">года (64 %). </w:t>
      </w:r>
    </w:p>
    <w:p w:rsidR="00D061F1" w:rsidRPr="007F46EA" w:rsidRDefault="00BD0352" w:rsidP="001F3902">
      <w:pPr>
        <w:widowControl w:val="0"/>
        <w:ind w:left="0" w:right="0"/>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.4.2. </w:t>
      </w:r>
      <w:r w:rsidR="00D061F1" w:rsidRPr="007F46EA">
        <w:rPr>
          <w:color w:val="000000" w:themeColor="text1"/>
          <w:sz w:val="24"/>
          <w:szCs w:val="24"/>
        </w:rPr>
        <w:t xml:space="preserve">По сравнению с 2016 годом доходы федерального бюджета </w:t>
      </w:r>
      <w:r w:rsidR="00D061F1" w:rsidRPr="007F46EA">
        <w:rPr>
          <w:b/>
          <w:color w:val="000000" w:themeColor="text1"/>
          <w:sz w:val="24"/>
          <w:szCs w:val="24"/>
        </w:rPr>
        <w:t>увеличились</w:t>
      </w:r>
      <w:r w:rsidR="00D061F1" w:rsidRPr="007F46EA">
        <w:rPr>
          <w:color w:val="000000" w:themeColor="text1"/>
          <w:sz w:val="24"/>
          <w:szCs w:val="24"/>
        </w:rPr>
        <w:t xml:space="preserve"> на </w:t>
      </w:r>
      <w:r w:rsidR="00D061F1" w:rsidRPr="007F46EA">
        <w:rPr>
          <w:b/>
          <w:color w:val="000000" w:themeColor="text1"/>
          <w:sz w:val="24"/>
          <w:szCs w:val="24"/>
        </w:rPr>
        <w:t>1 627,0 млрд. рублей</w:t>
      </w:r>
      <w:r w:rsidR="00D061F1" w:rsidRPr="007F46EA">
        <w:rPr>
          <w:color w:val="000000" w:themeColor="text1"/>
          <w:sz w:val="24"/>
          <w:szCs w:val="24"/>
        </w:rPr>
        <w:t>, или на 12,1 %, нефтегазовые доходы – на </w:t>
      </w:r>
      <w:r w:rsidR="00D061F1" w:rsidRPr="007F46EA">
        <w:rPr>
          <w:b/>
          <w:color w:val="000000" w:themeColor="text1"/>
          <w:sz w:val="24"/>
          <w:szCs w:val="24"/>
        </w:rPr>
        <w:t>1 127,9 млрд. рублей</w:t>
      </w:r>
      <w:r w:rsidR="00D061F1" w:rsidRPr="007F46EA">
        <w:rPr>
          <w:color w:val="000000" w:themeColor="text1"/>
          <w:sz w:val="24"/>
          <w:szCs w:val="24"/>
        </w:rPr>
        <w:t xml:space="preserve">, или на 23,3 %, </w:t>
      </w:r>
      <w:r w:rsidR="00D061F1" w:rsidRPr="007F46EA">
        <w:rPr>
          <w:b/>
          <w:color w:val="000000" w:themeColor="text1"/>
          <w:sz w:val="24"/>
          <w:szCs w:val="24"/>
        </w:rPr>
        <w:t>рост</w:t>
      </w:r>
      <w:r w:rsidR="00D061F1" w:rsidRPr="007F46EA">
        <w:rPr>
          <w:color w:val="000000" w:themeColor="text1"/>
          <w:sz w:val="24"/>
          <w:szCs w:val="24"/>
        </w:rPr>
        <w:t xml:space="preserve"> ненефтегазовых доходов составил </w:t>
      </w:r>
      <w:r w:rsidR="00D061F1" w:rsidRPr="007F46EA">
        <w:rPr>
          <w:b/>
          <w:color w:val="000000" w:themeColor="text1"/>
          <w:sz w:val="24"/>
          <w:szCs w:val="24"/>
        </w:rPr>
        <w:t>499,1 млрд. рублей</w:t>
      </w:r>
      <w:r w:rsidR="00D061F1" w:rsidRPr="007F46EA">
        <w:rPr>
          <w:color w:val="000000" w:themeColor="text1"/>
          <w:sz w:val="24"/>
          <w:szCs w:val="24"/>
        </w:rPr>
        <w:t>, или 5,8 %.</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 xml:space="preserve">На </w:t>
      </w:r>
      <w:r w:rsidRPr="007F46EA">
        <w:rPr>
          <w:b/>
          <w:color w:val="000000" w:themeColor="text1"/>
          <w:sz w:val="24"/>
          <w:szCs w:val="24"/>
        </w:rPr>
        <w:t>рост нефтегазовых доходов</w:t>
      </w:r>
      <w:r w:rsidRPr="007F46EA">
        <w:rPr>
          <w:color w:val="000000" w:themeColor="text1"/>
          <w:sz w:val="24"/>
          <w:szCs w:val="24"/>
        </w:rPr>
        <w:t xml:space="preserve"> по сравнению с аналогичным периодом </w:t>
      </w:r>
      <w:r>
        <w:rPr>
          <w:color w:val="000000" w:themeColor="text1"/>
          <w:sz w:val="24"/>
          <w:szCs w:val="24"/>
        </w:rPr>
        <w:t>2016 </w:t>
      </w:r>
      <w:r w:rsidRPr="007F46EA">
        <w:rPr>
          <w:color w:val="000000" w:themeColor="text1"/>
          <w:sz w:val="24"/>
          <w:szCs w:val="24"/>
        </w:rPr>
        <w:t>года в основном оказало влияние увеличение поступлений НДПИ в виде углеводородного сырья на 1 191,6  млрд. рублей, или на 42,1 %, за счет роста цены на нефть марки «Юралс» и повышения ставки НДПИ на нефть.</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 xml:space="preserve">Увеличение </w:t>
      </w:r>
      <w:r w:rsidRPr="007F46EA">
        <w:rPr>
          <w:b/>
          <w:color w:val="000000" w:themeColor="text1"/>
          <w:sz w:val="24"/>
          <w:szCs w:val="24"/>
        </w:rPr>
        <w:t>ненефтегазовых</w:t>
      </w:r>
      <w:r w:rsidRPr="007F46EA">
        <w:rPr>
          <w:color w:val="000000" w:themeColor="text1"/>
          <w:sz w:val="24"/>
          <w:szCs w:val="24"/>
        </w:rPr>
        <w:t xml:space="preserve"> доходов в основном связано с ростом</w:t>
      </w:r>
      <w:r>
        <w:rPr>
          <w:color w:val="000000" w:themeColor="text1"/>
          <w:sz w:val="24"/>
          <w:szCs w:val="24"/>
        </w:rPr>
        <w:t xml:space="preserve"> </w:t>
      </w:r>
      <w:r w:rsidRPr="007F46EA">
        <w:rPr>
          <w:color w:val="000000" w:themeColor="text1"/>
          <w:sz w:val="24"/>
          <w:szCs w:val="24"/>
        </w:rPr>
        <w:t xml:space="preserve">поступлений НДС на товары (работы, услуги), реализуемые на территории Российской Федерации, акцизов по подакцизным товарам (продукции), производимым на территории Российской Федерации, в основном за счет поступлений акцизов на автомобильный бензин, дизельное топливо и табачную продукцию, производимые на территории Российской Федерации, налога на прибыль организаций, НДС на товары, ввозимые на территорию Российской Федерации, акцизов по подакцизным товарам (продукции), ввозимым на территорию Российской Федерации, регулярных платежей за добычу полезных ископаемых (роялти) при выполнении соглашений о разделе продукции, авансовых платежей в счет будущих таможенных и иных платежей, распределенных ввозных таможенных пошлин (иных пошлин, налогов и сборов, имеющие эквивалентное действие), уплаченных на территории Российской Федерации, разовых платежей за пользование недрами при наступлении определенных событий, оговоренных в лицензии, при пользовании недрами на территории Российской Федерации (за исключением участков недр, содержащих месторождения природных алмазов, и участков недр местного значения), доходов, полученных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федеральной собственности, утилизационного сбора, доходов в виде доли прибыльной продукции государства при выполнении соглашений о разделе продукции, доходов от выпуска материальных ценностей из государственного резерва, штрафов, санкций, возмещения </w:t>
      </w:r>
      <w:r w:rsidRPr="007F46EA">
        <w:rPr>
          <w:color w:val="000000" w:themeColor="text1"/>
          <w:sz w:val="24"/>
          <w:szCs w:val="24"/>
        </w:rPr>
        <w:lastRenderedPageBreak/>
        <w:t>ущерба, прочих неналоговых доходов.</w:t>
      </w:r>
    </w:p>
    <w:p w:rsidR="00D061F1" w:rsidRPr="007F46EA" w:rsidRDefault="00BD0352" w:rsidP="001F3902">
      <w:pPr>
        <w:widowControl w:val="0"/>
        <w:ind w:left="0" w:right="0"/>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.4.3. </w:t>
      </w:r>
      <w:r w:rsidR="00D061F1" w:rsidRPr="007F46EA">
        <w:rPr>
          <w:color w:val="000000" w:themeColor="text1"/>
          <w:sz w:val="24"/>
          <w:szCs w:val="24"/>
        </w:rPr>
        <w:t xml:space="preserve">При исполнении доходов федерального бюджета за 2017 год в среднем на уровне 102,5 % уточненного прогноза на год из 16 подгрупп, входящих в группу налоговых и неналоговых доходов, </w:t>
      </w:r>
      <w:r w:rsidR="00D061F1" w:rsidRPr="007F46EA">
        <w:rPr>
          <w:b/>
          <w:color w:val="000000" w:themeColor="text1"/>
          <w:sz w:val="24"/>
          <w:szCs w:val="24"/>
        </w:rPr>
        <w:t>ниже среднего</w:t>
      </w:r>
      <w:r w:rsidR="00D061F1" w:rsidRPr="007F46EA">
        <w:rPr>
          <w:color w:val="000000" w:themeColor="text1"/>
          <w:sz w:val="24"/>
          <w:szCs w:val="24"/>
        </w:rPr>
        <w:t xml:space="preserve"> </w:t>
      </w:r>
      <w:r w:rsidR="00D061F1" w:rsidRPr="007F46EA">
        <w:rPr>
          <w:b/>
          <w:color w:val="000000" w:themeColor="text1"/>
          <w:sz w:val="24"/>
          <w:szCs w:val="24"/>
        </w:rPr>
        <w:t>уровня исполнены доходы по 9 подгруппам</w:t>
      </w:r>
      <w:r w:rsidR="00D061F1" w:rsidRPr="007F46EA">
        <w:rPr>
          <w:color w:val="000000" w:themeColor="text1"/>
          <w:sz w:val="24"/>
          <w:szCs w:val="24"/>
        </w:rPr>
        <w:t xml:space="preserve"> (по налогу на добавленную стоимость на товары (работы, услуги), реализуемые на территории Российской Федерации; акцизам по подакцизным товарам (продукции), производимым на территории Российской Федерации; налогу на добавленную стоимость на товары, ввозимые на территорию Российской Федерации; акцизам по подакцизным товарам (продукции), ввозимым на территорию Российской Федерации; государственной пошлине; задолженности и перерасчетам по отмененным налогам, сборам и иным обязательным платежам; доходам от оказания платных услуг (работ) и компенсации затрат государства; доходам от продажи материальных и нематериальных активов; прочим неналоговым доходам).</w:t>
      </w:r>
    </w:p>
    <w:p w:rsidR="00D061F1" w:rsidRPr="007F46EA" w:rsidRDefault="00BD0352" w:rsidP="001F3902">
      <w:pPr>
        <w:widowControl w:val="0"/>
        <w:ind w:left="0" w:right="0"/>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.4.4. </w:t>
      </w:r>
      <w:r w:rsidR="00D061F1" w:rsidRPr="007F46EA">
        <w:rPr>
          <w:color w:val="000000" w:themeColor="text1"/>
          <w:sz w:val="24"/>
          <w:szCs w:val="24"/>
        </w:rPr>
        <w:t xml:space="preserve">По </w:t>
      </w:r>
      <w:r w:rsidR="00D061F1" w:rsidRPr="007F46EA">
        <w:rPr>
          <w:b/>
          <w:color w:val="000000" w:themeColor="text1"/>
          <w:sz w:val="24"/>
          <w:szCs w:val="24"/>
        </w:rPr>
        <w:t>104 видам доходов</w:t>
      </w:r>
      <w:r w:rsidR="00D061F1" w:rsidRPr="007F46EA">
        <w:rPr>
          <w:color w:val="000000" w:themeColor="text1"/>
          <w:sz w:val="24"/>
          <w:szCs w:val="24"/>
        </w:rPr>
        <w:t xml:space="preserve"> исполнение за 2017 год </w:t>
      </w:r>
      <w:r w:rsidR="00D061F1" w:rsidRPr="007F46EA">
        <w:rPr>
          <w:b/>
          <w:color w:val="000000" w:themeColor="text1"/>
          <w:sz w:val="24"/>
          <w:szCs w:val="24"/>
        </w:rPr>
        <w:t>не достигло уровня прогноза</w:t>
      </w:r>
      <w:r w:rsidR="00D061F1" w:rsidRPr="007F46EA">
        <w:rPr>
          <w:color w:val="000000" w:themeColor="text1"/>
          <w:sz w:val="24"/>
          <w:szCs w:val="24"/>
        </w:rPr>
        <w:t xml:space="preserve"> поступлений к </w:t>
      </w:r>
      <w:r w:rsidR="00D061F1" w:rsidRPr="003A3AC3">
        <w:rPr>
          <w:color w:val="000000" w:themeColor="text1"/>
          <w:sz w:val="24"/>
          <w:szCs w:val="24"/>
        </w:rPr>
        <w:t xml:space="preserve">Федеральному закону № 415-ФЗ (с изменениями). Недоисполнение указанных видов доходов составило </w:t>
      </w:r>
      <w:r w:rsidR="00D061F1" w:rsidRPr="003A3AC3">
        <w:rPr>
          <w:b/>
          <w:color w:val="000000" w:themeColor="text1"/>
          <w:sz w:val="24"/>
          <w:szCs w:val="24"/>
        </w:rPr>
        <w:t>89,6 млрд. рублей</w:t>
      </w:r>
      <w:r w:rsidR="000A50EC">
        <w:rPr>
          <w:b/>
          <w:color w:val="000000" w:themeColor="text1"/>
          <w:sz w:val="24"/>
          <w:szCs w:val="24"/>
        </w:rPr>
        <w:t xml:space="preserve"> </w:t>
      </w:r>
      <w:r w:rsidR="000A50EC" w:rsidRPr="000A50EC">
        <w:rPr>
          <w:color w:val="000000" w:themeColor="text1"/>
          <w:sz w:val="24"/>
          <w:szCs w:val="24"/>
        </w:rPr>
        <w:t>(из них по вывозным таможенным пошлинам на товары, выработанные из нефти, – 16</w:t>
      </w:r>
      <w:r w:rsidR="000A50EC">
        <w:rPr>
          <w:color w:val="000000" w:themeColor="text1"/>
          <w:sz w:val="24"/>
          <w:szCs w:val="24"/>
        </w:rPr>
        <w:t>,3</w:t>
      </w:r>
      <w:r w:rsidR="000A50EC" w:rsidRPr="000A50EC">
        <w:rPr>
          <w:color w:val="000000" w:themeColor="text1"/>
          <w:sz w:val="24"/>
          <w:szCs w:val="24"/>
        </w:rPr>
        <w:t xml:space="preserve"> мл</w:t>
      </w:r>
      <w:r w:rsidR="000A50EC">
        <w:rPr>
          <w:color w:val="000000" w:themeColor="text1"/>
          <w:sz w:val="24"/>
          <w:szCs w:val="24"/>
        </w:rPr>
        <w:t>рд</w:t>
      </w:r>
      <w:r w:rsidR="000A50EC" w:rsidRPr="000A50EC">
        <w:rPr>
          <w:color w:val="000000" w:themeColor="text1"/>
          <w:sz w:val="24"/>
          <w:szCs w:val="24"/>
        </w:rPr>
        <w:t>. рублей, доходам от управления средствами Фонда национального благосостояния – 4</w:t>
      </w:r>
      <w:r w:rsidR="000A50EC">
        <w:rPr>
          <w:color w:val="000000" w:themeColor="text1"/>
          <w:sz w:val="24"/>
          <w:szCs w:val="24"/>
        </w:rPr>
        <w:t>,</w:t>
      </w:r>
      <w:r w:rsidR="000A50EC" w:rsidRPr="000A50EC">
        <w:rPr>
          <w:color w:val="000000" w:themeColor="text1"/>
          <w:sz w:val="24"/>
          <w:szCs w:val="24"/>
        </w:rPr>
        <w:t>5 мл</w:t>
      </w:r>
      <w:r w:rsidR="000A50EC">
        <w:rPr>
          <w:color w:val="000000" w:themeColor="text1"/>
          <w:sz w:val="24"/>
          <w:szCs w:val="24"/>
        </w:rPr>
        <w:t>рд</w:t>
      </w:r>
      <w:r w:rsidR="000A50EC" w:rsidRPr="000A50EC">
        <w:rPr>
          <w:color w:val="000000" w:themeColor="text1"/>
          <w:sz w:val="24"/>
          <w:szCs w:val="24"/>
        </w:rPr>
        <w:t>. рублей, акцизам по подакцизным товарам, производимых на территории Российской Федерации, – 5</w:t>
      </w:r>
      <w:r w:rsidR="000A50EC">
        <w:rPr>
          <w:color w:val="000000" w:themeColor="text1"/>
          <w:sz w:val="24"/>
          <w:szCs w:val="24"/>
        </w:rPr>
        <w:t>,1</w:t>
      </w:r>
      <w:r w:rsidR="000A50EC" w:rsidRPr="000A50EC">
        <w:rPr>
          <w:color w:val="000000" w:themeColor="text1"/>
          <w:sz w:val="24"/>
          <w:szCs w:val="24"/>
        </w:rPr>
        <w:t xml:space="preserve"> мл</w:t>
      </w:r>
      <w:r w:rsidR="000A50EC">
        <w:rPr>
          <w:color w:val="000000" w:themeColor="text1"/>
          <w:sz w:val="24"/>
          <w:szCs w:val="24"/>
        </w:rPr>
        <w:t>рд</w:t>
      </w:r>
      <w:r w:rsidR="000A50EC" w:rsidRPr="000A50EC">
        <w:rPr>
          <w:color w:val="000000" w:themeColor="text1"/>
          <w:sz w:val="24"/>
          <w:szCs w:val="24"/>
        </w:rPr>
        <w:t>. рублей)</w:t>
      </w:r>
      <w:r w:rsidR="00D061F1" w:rsidRPr="003A3AC3">
        <w:rPr>
          <w:color w:val="000000" w:themeColor="text1"/>
          <w:sz w:val="24"/>
          <w:szCs w:val="24"/>
        </w:rPr>
        <w:t>.</w:t>
      </w:r>
    </w:p>
    <w:p w:rsidR="00D061F1" w:rsidRPr="007F46EA" w:rsidRDefault="00BD0352" w:rsidP="001F3902">
      <w:pPr>
        <w:widowControl w:val="0"/>
        <w:ind w:left="0" w:right="0"/>
        <w:rPr>
          <w:b/>
          <w:iCs/>
          <w:color w:val="000000" w:themeColor="text1"/>
          <w:sz w:val="24"/>
          <w:szCs w:val="24"/>
        </w:rPr>
      </w:pPr>
      <w:r>
        <w:rPr>
          <w:b/>
          <w:color w:val="000000" w:themeColor="text1"/>
          <w:sz w:val="24"/>
          <w:szCs w:val="24"/>
          <w:lang w:val="en-US"/>
        </w:rPr>
        <w:t>I</w:t>
      </w:r>
      <w:r w:rsidR="00D061F1" w:rsidRPr="007F46EA">
        <w:rPr>
          <w:b/>
          <w:color w:val="000000" w:themeColor="text1"/>
          <w:sz w:val="24"/>
          <w:szCs w:val="24"/>
        </w:rPr>
        <w:t>.4.5. </w:t>
      </w:r>
      <w:r w:rsidR="00D061F1" w:rsidRPr="007F46EA">
        <w:rPr>
          <w:iCs/>
          <w:color w:val="000000" w:themeColor="text1"/>
          <w:sz w:val="24"/>
          <w:szCs w:val="24"/>
        </w:rPr>
        <w:t xml:space="preserve">За 2017 год в федеральный бюджет (за исключением доходов, полученных за рубежом) поступило </w:t>
      </w:r>
      <w:r w:rsidR="00D061F1" w:rsidRPr="007F46EA">
        <w:rPr>
          <w:b/>
          <w:iCs/>
          <w:color w:val="000000" w:themeColor="text1"/>
          <w:sz w:val="24"/>
          <w:szCs w:val="24"/>
        </w:rPr>
        <w:t>25</w:t>
      </w:r>
      <w:r w:rsidR="00D061F1" w:rsidRPr="007F46EA">
        <w:rPr>
          <w:b/>
          <w:bCs/>
          <w:iCs/>
          <w:color w:val="000000" w:themeColor="text1"/>
          <w:sz w:val="24"/>
          <w:szCs w:val="24"/>
        </w:rPr>
        <w:t xml:space="preserve"> видов доходов</w:t>
      </w:r>
      <w:r w:rsidR="00D061F1" w:rsidRPr="007F46EA">
        <w:rPr>
          <w:iCs/>
          <w:color w:val="000000" w:themeColor="text1"/>
          <w:sz w:val="24"/>
          <w:szCs w:val="24"/>
        </w:rPr>
        <w:t xml:space="preserve">, </w:t>
      </w:r>
      <w:r w:rsidR="00D061F1" w:rsidRPr="007F46EA">
        <w:rPr>
          <w:b/>
          <w:iCs/>
          <w:color w:val="000000" w:themeColor="text1"/>
          <w:sz w:val="24"/>
          <w:szCs w:val="24"/>
        </w:rPr>
        <w:t>не учтенных в прогнозе</w:t>
      </w:r>
      <w:r w:rsidR="00D061F1" w:rsidRPr="007F46EA">
        <w:rPr>
          <w:iCs/>
          <w:color w:val="000000" w:themeColor="text1"/>
          <w:sz w:val="24"/>
          <w:szCs w:val="24"/>
        </w:rPr>
        <w:t xml:space="preserve"> поступлений при формировании основных параметров Федерального закона № 326-ФЗ</w:t>
      </w:r>
      <w:r w:rsidR="00D061F1">
        <w:rPr>
          <w:iCs/>
          <w:color w:val="000000" w:themeColor="text1"/>
          <w:sz w:val="24"/>
          <w:szCs w:val="24"/>
        </w:rPr>
        <w:t>,</w:t>
      </w:r>
      <w:r w:rsidR="00D061F1" w:rsidRPr="007F46EA">
        <w:rPr>
          <w:iCs/>
          <w:color w:val="000000" w:themeColor="text1"/>
          <w:sz w:val="24"/>
          <w:szCs w:val="24"/>
        </w:rPr>
        <w:t xml:space="preserve"> на общую сумму </w:t>
      </w:r>
      <w:r w:rsidR="00D061F1" w:rsidRPr="007F46EA">
        <w:rPr>
          <w:b/>
          <w:bCs/>
          <w:iCs/>
          <w:color w:val="000000" w:themeColor="text1"/>
          <w:sz w:val="24"/>
          <w:szCs w:val="24"/>
        </w:rPr>
        <w:t>7,1</w:t>
      </w:r>
      <w:r w:rsidR="00D061F1">
        <w:rPr>
          <w:b/>
          <w:bCs/>
          <w:iCs/>
          <w:color w:val="000000" w:themeColor="text1"/>
          <w:sz w:val="24"/>
          <w:szCs w:val="24"/>
        </w:rPr>
        <w:t> </w:t>
      </w:r>
      <w:r w:rsidR="00D061F1" w:rsidRPr="007F46EA">
        <w:rPr>
          <w:b/>
          <w:iCs/>
          <w:color w:val="000000" w:themeColor="text1"/>
          <w:sz w:val="24"/>
          <w:szCs w:val="24"/>
        </w:rPr>
        <w:t>млрд. рублей.</w:t>
      </w:r>
    </w:p>
    <w:p w:rsidR="00D061F1" w:rsidRPr="007F46EA" w:rsidRDefault="00BD0352" w:rsidP="001F3902">
      <w:pPr>
        <w:widowControl w:val="0"/>
        <w:ind w:left="0" w:right="0"/>
        <w:rPr>
          <w:iCs/>
          <w:color w:val="000000" w:themeColor="text1"/>
          <w:sz w:val="24"/>
          <w:szCs w:val="24"/>
        </w:rPr>
      </w:pPr>
      <w:r>
        <w:rPr>
          <w:b/>
          <w:color w:val="000000" w:themeColor="text1"/>
          <w:sz w:val="24"/>
          <w:szCs w:val="24"/>
          <w:lang w:val="en-US"/>
        </w:rPr>
        <w:t>I</w:t>
      </w:r>
      <w:r w:rsidR="00D061F1" w:rsidRPr="007F46EA">
        <w:rPr>
          <w:b/>
          <w:color w:val="000000" w:themeColor="text1"/>
          <w:sz w:val="24"/>
          <w:szCs w:val="24"/>
        </w:rPr>
        <w:t>.4.6. </w:t>
      </w:r>
      <w:r w:rsidR="00D061F1" w:rsidRPr="007F46EA">
        <w:rPr>
          <w:iCs/>
          <w:color w:val="000000" w:themeColor="text1"/>
          <w:sz w:val="24"/>
          <w:szCs w:val="24"/>
        </w:rPr>
        <w:t xml:space="preserve">За 2017 год в федеральный бюджет (за исключением доходов, полученных за рубежом) не поступило </w:t>
      </w:r>
      <w:r w:rsidR="00D061F1" w:rsidRPr="007F46EA">
        <w:rPr>
          <w:b/>
          <w:iCs/>
          <w:color w:val="000000" w:themeColor="text1"/>
          <w:sz w:val="24"/>
          <w:szCs w:val="24"/>
        </w:rPr>
        <w:t>2</w:t>
      </w:r>
      <w:r w:rsidR="00D061F1" w:rsidRPr="007F46EA">
        <w:rPr>
          <w:b/>
          <w:bCs/>
          <w:iCs/>
          <w:color w:val="000000" w:themeColor="text1"/>
          <w:sz w:val="24"/>
          <w:szCs w:val="24"/>
        </w:rPr>
        <w:t xml:space="preserve"> вида доходов</w:t>
      </w:r>
      <w:r w:rsidR="00D061F1" w:rsidRPr="007F46EA">
        <w:rPr>
          <w:iCs/>
          <w:color w:val="000000" w:themeColor="text1"/>
          <w:sz w:val="24"/>
          <w:szCs w:val="24"/>
        </w:rPr>
        <w:t xml:space="preserve">, </w:t>
      </w:r>
      <w:r w:rsidR="00D061F1" w:rsidRPr="007F46EA">
        <w:rPr>
          <w:b/>
          <w:iCs/>
          <w:color w:val="000000" w:themeColor="text1"/>
          <w:sz w:val="24"/>
          <w:szCs w:val="24"/>
        </w:rPr>
        <w:t>учтенных в прогнозе</w:t>
      </w:r>
      <w:r w:rsidR="00D061F1" w:rsidRPr="007F46EA">
        <w:rPr>
          <w:iCs/>
          <w:color w:val="000000" w:themeColor="text1"/>
          <w:sz w:val="24"/>
          <w:szCs w:val="24"/>
        </w:rPr>
        <w:t xml:space="preserve"> поступлений при формировании основных параметров Федерального закона № 326-ФЗ</w:t>
      </w:r>
      <w:r w:rsidR="00D061F1" w:rsidRPr="00F97F46">
        <w:rPr>
          <w:iCs/>
          <w:color w:val="000000" w:themeColor="text1"/>
          <w:sz w:val="24"/>
          <w:szCs w:val="24"/>
        </w:rPr>
        <w:t xml:space="preserve"> </w:t>
      </w:r>
      <w:r w:rsidR="00D061F1">
        <w:rPr>
          <w:iCs/>
          <w:color w:val="000000" w:themeColor="text1"/>
          <w:sz w:val="24"/>
          <w:szCs w:val="24"/>
        </w:rPr>
        <w:t>(</w:t>
      </w:r>
      <w:r w:rsidR="00D061F1" w:rsidRPr="007F46EA">
        <w:rPr>
          <w:iCs/>
          <w:color w:val="000000" w:themeColor="text1"/>
          <w:sz w:val="24"/>
          <w:szCs w:val="24"/>
        </w:rPr>
        <w:t>администрируемых МВД России и Росавтодором</w:t>
      </w:r>
      <w:r w:rsidR="00D061F1">
        <w:rPr>
          <w:iCs/>
          <w:color w:val="000000" w:themeColor="text1"/>
          <w:sz w:val="24"/>
          <w:szCs w:val="24"/>
        </w:rPr>
        <w:t>)</w:t>
      </w:r>
      <w:r w:rsidR="00D061F1" w:rsidRPr="007F46EA">
        <w:rPr>
          <w:iCs/>
          <w:color w:val="000000" w:themeColor="text1"/>
          <w:sz w:val="24"/>
          <w:szCs w:val="24"/>
        </w:rPr>
        <w:t xml:space="preserve">, на общую сумму </w:t>
      </w:r>
      <w:r w:rsidR="00D061F1" w:rsidRPr="007F46EA">
        <w:rPr>
          <w:b/>
          <w:iCs/>
          <w:color w:val="000000" w:themeColor="text1"/>
          <w:sz w:val="24"/>
          <w:szCs w:val="24"/>
        </w:rPr>
        <w:t>0,</w:t>
      </w:r>
      <w:r w:rsidR="00D061F1" w:rsidRPr="007F46EA">
        <w:rPr>
          <w:b/>
          <w:bCs/>
          <w:iCs/>
          <w:color w:val="000000" w:themeColor="text1"/>
          <w:sz w:val="24"/>
          <w:szCs w:val="24"/>
        </w:rPr>
        <w:t>7</w:t>
      </w:r>
      <w:r w:rsidR="00D061F1" w:rsidRPr="007F46EA">
        <w:rPr>
          <w:b/>
          <w:iCs/>
          <w:color w:val="000000" w:themeColor="text1"/>
          <w:sz w:val="24"/>
          <w:szCs w:val="24"/>
        </w:rPr>
        <w:t xml:space="preserve"> млрд. рублей.</w:t>
      </w:r>
      <w:r w:rsidR="00D061F1" w:rsidRPr="007F46EA">
        <w:rPr>
          <w:iCs/>
          <w:color w:val="000000" w:themeColor="text1"/>
          <w:sz w:val="24"/>
          <w:szCs w:val="24"/>
        </w:rPr>
        <w:t xml:space="preserve"> </w:t>
      </w:r>
    </w:p>
    <w:p w:rsidR="00D061F1" w:rsidRPr="007F46EA" w:rsidRDefault="00BD0352" w:rsidP="001F3902">
      <w:pPr>
        <w:widowControl w:val="0"/>
        <w:ind w:left="0" w:right="0"/>
        <w:rPr>
          <w:iCs/>
          <w:color w:val="000000" w:themeColor="text1"/>
          <w:sz w:val="24"/>
          <w:szCs w:val="24"/>
        </w:rPr>
      </w:pPr>
      <w:r>
        <w:rPr>
          <w:b/>
          <w:color w:val="000000" w:themeColor="text1"/>
          <w:sz w:val="24"/>
          <w:szCs w:val="24"/>
          <w:lang w:val="en-US"/>
        </w:rPr>
        <w:t>I</w:t>
      </w:r>
      <w:r w:rsidR="00D061F1" w:rsidRPr="007F46EA">
        <w:rPr>
          <w:b/>
          <w:color w:val="000000" w:themeColor="text1"/>
          <w:sz w:val="24"/>
          <w:szCs w:val="24"/>
        </w:rPr>
        <w:t>.4.7. </w:t>
      </w:r>
      <w:r w:rsidR="00D061F1" w:rsidRPr="007F46EA">
        <w:rPr>
          <w:iCs/>
          <w:color w:val="000000" w:themeColor="text1"/>
          <w:sz w:val="24"/>
          <w:szCs w:val="24"/>
        </w:rPr>
        <w:t xml:space="preserve">За 2017 год в федеральный бюджет (за исключением доходов, полученных за рубежом) поступления </w:t>
      </w:r>
      <w:r w:rsidR="00D061F1" w:rsidRPr="007F46EA">
        <w:rPr>
          <w:b/>
          <w:iCs/>
          <w:color w:val="000000" w:themeColor="text1"/>
          <w:sz w:val="24"/>
          <w:szCs w:val="24"/>
        </w:rPr>
        <w:t>по 123 видам</w:t>
      </w:r>
      <w:r w:rsidR="00D061F1" w:rsidRPr="007F46EA">
        <w:rPr>
          <w:iCs/>
          <w:color w:val="000000" w:themeColor="text1"/>
          <w:sz w:val="24"/>
          <w:szCs w:val="24"/>
        </w:rPr>
        <w:t xml:space="preserve"> доходов превысили</w:t>
      </w:r>
      <w:r w:rsidR="00D061F1" w:rsidRPr="007F46EA">
        <w:rPr>
          <w:b/>
          <w:iCs/>
          <w:color w:val="000000" w:themeColor="text1"/>
          <w:sz w:val="24"/>
          <w:szCs w:val="24"/>
        </w:rPr>
        <w:t xml:space="preserve"> </w:t>
      </w:r>
      <w:r w:rsidR="00D061F1" w:rsidRPr="007F46EA">
        <w:rPr>
          <w:iCs/>
          <w:color w:val="000000" w:themeColor="text1"/>
          <w:sz w:val="24"/>
          <w:szCs w:val="24"/>
        </w:rPr>
        <w:t xml:space="preserve">прогноз, учтенный при формировании основных параметров Федерального закона № 326-ФЗ, на </w:t>
      </w:r>
      <w:r w:rsidR="00D061F1">
        <w:rPr>
          <w:iCs/>
          <w:color w:val="000000" w:themeColor="text1"/>
          <w:sz w:val="24"/>
          <w:szCs w:val="24"/>
        </w:rPr>
        <w:t>15 %</w:t>
      </w:r>
      <w:r w:rsidR="00D061F1" w:rsidRPr="007F46EA">
        <w:rPr>
          <w:iCs/>
          <w:color w:val="000000" w:themeColor="text1"/>
          <w:sz w:val="24"/>
          <w:szCs w:val="24"/>
        </w:rPr>
        <w:t xml:space="preserve"> на общую сумму </w:t>
      </w:r>
      <w:r w:rsidR="00D061F1" w:rsidRPr="007F46EA">
        <w:rPr>
          <w:b/>
          <w:bCs/>
          <w:iCs/>
          <w:color w:val="000000" w:themeColor="text1"/>
          <w:sz w:val="24"/>
          <w:szCs w:val="24"/>
        </w:rPr>
        <w:t>32,8</w:t>
      </w:r>
      <w:r w:rsidR="00D061F1" w:rsidRPr="007F46EA">
        <w:rPr>
          <w:b/>
          <w:iCs/>
          <w:color w:val="000000" w:themeColor="text1"/>
          <w:sz w:val="24"/>
          <w:szCs w:val="24"/>
        </w:rPr>
        <w:t xml:space="preserve"> млрд. рублей</w:t>
      </w:r>
      <w:r w:rsidR="00D061F1" w:rsidRPr="007F46EA">
        <w:rPr>
          <w:iCs/>
          <w:color w:val="000000" w:themeColor="text1"/>
          <w:sz w:val="24"/>
          <w:szCs w:val="24"/>
        </w:rPr>
        <w:t>.</w:t>
      </w:r>
    </w:p>
    <w:p w:rsidR="00D061F1" w:rsidRPr="007F46EA" w:rsidRDefault="00BD0352" w:rsidP="001F3902">
      <w:pPr>
        <w:widowControl w:val="0"/>
        <w:ind w:left="0" w:right="0"/>
        <w:rPr>
          <w:iCs/>
          <w:color w:val="000000" w:themeColor="text1"/>
          <w:sz w:val="24"/>
          <w:szCs w:val="24"/>
        </w:rPr>
      </w:pPr>
      <w:r>
        <w:rPr>
          <w:b/>
          <w:color w:val="000000" w:themeColor="text1"/>
          <w:sz w:val="24"/>
          <w:szCs w:val="24"/>
          <w:lang w:val="en-US"/>
        </w:rPr>
        <w:t>I</w:t>
      </w:r>
      <w:r w:rsidR="00D061F1" w:rsidRPr="007F46EA">
        <w:rPr>
          <w:b/>
          <w:color w:val="000000" w:themeColor="text1"/>
          <w:sz w:val="24"/>
          <w:szCs w:val="24"/>
        </w:rPr>
        <w:t>.4.8. </w:t>
      </w:r>
      <w:r w:rsidR="00D061F1" w:rsidRPr="007F46EA">
        <w:rPr>
          <w:color w:val="000000" w:themeColor="text1"/>
          <w:sz w:val="24"/>
          <w:szCs w:val="24"/>
        </w:rPr>
        <w:t xml:space="preserve">Вместе с тем по </w:t>
      </w:r>
      <w:r w:rsidR="00D061F1" w:rsidRPr="007F46EA">
        <w:rPr>
          <w:b/>
          <w:color w:val="000000" w:themeColor="text1"/>
          <w:sz w:val="24"/>
          <w:szCs w:val="24"/>
        </w:rPr>
        <w:t>47 видам доходов</w:t>
      </w:r>
      <w:r w:rsidR="00D061F1" w:rsidRPr="007F46EA">
        <w:rPr>
          <w:color w:val="000000" w:themeColor="text1"/>
          <w:sz w:val="24"/>
          <w:szCs w:val="24"/>
        </w:rPr>
        <w:t xml:space="preserve"> исполнение за 2017 год составило от 100 % до 100,9 % прогноза поступлений к Федеральному закону № 326-ФЗ.</w:t>
      </w:r>
    </w:p>
    <w:p w:rsidR="00D061F1" w:rsidRPr="007F46EA" w:rsidRDefault="00D061F1" w:rsidP="001F3902">
      <w:pPr>
        <w:widowControl w:val="0"/>
        <w:ind w:left="0" w:right="0"/>
        <w:rPr>
          <w:iCs/>
          <w:color w:val="000000" w:themeColor="text1"/>
          <w:sz w:val="24"/>
          <w:szCs w:val="24"/>
        </w:rPr>
      </w:pPr>
      <w:r w:rsidRPr="007F46EA">
        <w:rPr>
          <w:color w:val="000000" w:themeColor="text1"/>
          <w:sz w:val="24"/>
          <w:szCs w:val="24"/>
        </w:rPr>
        <w:t xml:space="preserve">В заключениях на законопроекты о федеральном бюджете на текущий финансовый </w:t>
      </w:r>
      <w:r w:rsidRPr="007F46EA">
        <w:rPr>
          <w:color w:val="000000" w:themeColor="text1"/>
          <w:sz w:val="24"/>
          <w:szCs w:val="24"/>
        </w:rPr>
        <w:lastRenderedPageBreak/>
        <w:t xml:space="preserve">год и на плановый период и в оперативных докладах о ходе исполнения федерального бюджета Счетная палата неоднократно обращала внимание, что </w:t>
      </w:r>
      <w:r w:rsidRPr="007F46EA">
        <w:rPr>
          <w:b/>
          <w:color w:val="000000" w:themeColor="text1"/>
          <w:sz w:val="24"/>
          <w:szCs w:val="24"/>
        </w:rPr>
        <w:t>в расчетах</w:t>
      </w:r>
      <w:r w:rsidRPr="007F46EA">
        <w:rPr>
          <w:color w:val="000000" w:themeColor="text1"/>
          <w:sz w:val="24"/>
          <w:szCs w:val="24"/>
        </w:rPr>
        <w:t xml:space="preserve"> к проекту федерального закона на очередной финансовый год </w:t>
      </w:r>
      <w:r w:rsidRPr="007F46EA">
        <w:rPr>
          <w:b/>
          <w:color w:val="000000" w:themeColor="text1"/>
          <w:sz w:val="24"/>
          <w:szCs w:val="24"/>
        </w:rPr>
        <w:t>учитываются не все доходы, поступающие в федеральный бюджет в текущем году, что не соответствует принципу полноты отражения доходов в федеральном бюджете, установленному статьей 32 Бюджетного кодекса Российской Федерации.</w:t>
      </w:r>
    </w:p>
    <w:p w:rsidR="00D061F1" w:rsidRPr="008246E7" w:rsidRDefault="00BD0352" w:rsidP="001F3902">
      <w:pPr>
        <w:widowControl w:val="0"/>
        <w:tabs>
          <w:tab w:val="left" w:pos="993"/>
        </w:tabs>
        <w:ind w:left="0" w:right="0"/>
        <w:rPr>
          <w:b/>
          <w:snapToGrid w:val="0"/>
          <w:color w:val="000000" w:themeColor="text1"/>
          <w:spacing w:val="-2"/>
          <w:sz w:val="24"/>
          <w:szCs w:val="24"/>
        </w:rPr>
      </w:pPr>
      <w:r>
        <w:rPr>
          <w:b/>
          <w:color w:val="000000" w:themeColor="text1"/>
          <w:sz w:val="24"/>
          <w:szCs w:val="24"/>
          <w:lang w:val="en-US"/>
        </w:rPr>
        <w:t>I</w:t>
      </w:r>
      <w:r w:rsidR="00D061F1" w:rsidRPr="008246E7">
        <w:rPr>
          <w:b/>
          <w:color w:val="000000" w:themeColor="text1"/>
          <w:sz w:val="24"/>
          <w:szCs w:val="24"/>
        </w:rPr>
        <w:t>.4.9. </w:t>
      </w:r>
      <w:r w:rsidR="00D061F1" w:rsidRPr="008246E7">
        <w:rPr>
          <w:b/>
          <w:snapToGrid w:val="0"/>
          <w:color w:val="000000" w:themeColor="text1"/>
          <w:spacing w:val="-2"/>
          <w:sz w:val="24"/>
          <w:szCs w:val="24"/>
        </w:rPr>
        <w:t xml:space="preserve">Совокупная задолженность в бюджетную систему Российской Федерации по налогам и сборам, администрируемым ФНС России, пеням и налоговым санкциям по ним </w:t>
      </w:r>
      <w:r w:rsidR="00D061F1" w:rsidRPr="008246E7">
        <w:rPr>
          <w:snapToGrid w:val="0"/>
          <w:color w:val="000000" w:themeColor="text1"/>
          <w:spacing w:val="-2"/>
          <w:sz w:val="24"/>
          <w:szCs w:val="24"/>
        </w:rPr>
        <w:t xml:space="preserve">(без учета задолженности по платежам в государственные внебюджетные фонды) на 1 января 2018 года составила </w:t>
      </w:r>
      <w:r w:rsidR="00D061F1" w:rsidRPr="008246E7">
        <w:rPr>
          <w:b/>
          <w:snapToGrid w:val="0"/>
          <w:color w:val="000000" w:themeColor="text1"/>
          <w:spacing w:val="-2"/>
          <w:sz w:val="24"/>
          <w:szCs w:val="24"/>
        </w:rPr>
        <w:t>1 590,1 млрд. рублей,</w:t>
      </w:r>
      <w:r w:rsidR="00D061F1" w:rsidRPr="008246E7">
        <w:rPr>
          <w:snapToGrid w:val="0"/>
          <w:color w:val="000000" w:themeColor="text1"/>
          <w:spacing w:val="-2"/>
          <w:sz w:val="24"/>
          <w:szCs w:val="24"/>
        </w:rPr>
        <w:t xml:space="preserve"> в том числе </w:t>
      </w:r>
      <w:r w:rsidR="00D061F1" w:rsidRPr="008246E7">
        <w:rPr>
          <w:b/>
          <w:snapToGrid w:val="0"/>
          <w:color w:val="000000" w:themeColor="text1"/>
          <w:spacing w:val="-2"/>
          <w:sz w:val="24"/>
          <w:szCs w:val="24"/>
        </w:rPr>
        <w:t>недоимка –</w:t>
      </w:r>
      <w:r w:rsidR="00D061F1" w:rsidRPr="008246E7">
        <w:rPr>
          <w:snapToGrid w:val="0"/>
          <w:color w:val="000000" w:themeColor="text1"/>
          <w:spacing w:val="-2"/>
          <w:sz w:val="24"/>
          <w:szCs w:val="24"/>
        </w:rPr>
        <w:t xml:space="preserve"> </w:t>
      </w:r>
      <w:r w:rsidR="00D061F1" w:rsidRPr="008246E7">
        <w:rPr>
          <w:b/>
          <w:snapToGrid w:val="0"/>
          <w:color w:val="000000" w:themeColor="text1"/>
          <w:spacing w:val="-2"/>
          <w:sz w:val="24"/>
          <w:szCs w:val="24"/>
        </w:rPr>
        <w:t>715,9 млн. рублей.</w:t>
      </w:r>
    </w:p>
    <w:p w:rsidR="00D061F1" w:rsidRPr="008246E7" w:rsidRDefault="00D061F1" w:rsidP="001F3902">
      <w:pPr>
        <w:widowControl w:val="0"/>
        <w:ind w:left="0" w:right="0"/>
        <w:rPr>
          <w:b/>
          <w:color w:val="000000" w:themeColor="text1"/>
          <w:sz w:val="24"/>
          <w:szCs w:val="24"/>
        </w:rPr>
      </w:pPr>
      <w:r w:rsidRPr="008246E7">
        <w:rPr>
          <w:color w:val="000000" w:themeColor="text1"/>
          <w:sz w:val="24"/>
          <w:szCs w:val="24"/>
        </w:rPr>
        <w:t>В общей сумме совокупной задолженности</w:t>
      </w:r>
      <w:r w:rsidRPr="008246E7">
        <w:rPr>
          <w:b/>
          <w:color w:val="000000" w:themeColor="text1"/>
          <w:sz w:val="24"/>
          <w:szCs w:val="24"/>
        </w:rPr>
        <w:t xml:space="preserve"> </w:t>
      </w:r>
      <w:r w:rsidRPr="008246E7">
        <w:rPr>
          <w:b/>
          <w:snapToGrid w:val="0"/>
          <w:color w:val="000000" w:themeColor="text1"/>
          <w:sz w:val="24"/>
          <w:szCs w:val="24"/>
        </w:rPr>
        <w:t>1 203,2 млрд.</w:t>
      </w:r>
      <w:r w:rsidRPr="008246E7">
        <w:rPr>
          <w:b/>
          <w:color w:val="000000" w:themeColor="text1"/>
          <w:sz w:val="24"/>
          <w:szCs w:val="24"/>
        </w:rPr>
        <w:t> </w:t>
      </w:r>
      <w:r w:rsidRPr="008246E7">
        <w:rPr>
          <w:b/>
          <w:snapToGrid w:val="0"/>
          <w:color w:val="000000" w:themeColor="text1"/>
          <w:sz w:val="24"/>
          <w:szCs w:val="24"/>
        </w:rPr>
        <w:t>рублей (75,7 %)</w:t>
      </w:r>
      <w:r w:rsidRPr="008246E7">
        <w:rPr>
          <w:b/>
          <w:color w:val="000000" w:themeColor="text1"/>
          <w:sz w:val="24"/>
          <w:szCs w:val="24"/>
        </w:rPr>
        <w:t xml:space="preserve"> </w:t>
      </w:r>
      <w:r w:rsidRPr="008246E7">
        <w:rPr>
          <w:color w:val="000000" w:themeColor="text1"/>
          <w:sz w:val="24"/>
          <w:szCs w:val="24"/>
        </w:rPr>
        <w:t>составляет задолженность по федеральным налогам, сборам, пеням и налоговым санкциям</w:t>
      </w:r>
      <w:r w:rsidRPr="008246E7">
        <w:rPr>
          <w:b/>
          <w:color w:val="000000" w:themeColor="text1"/>
          <w:sz w:val="24"/>
          <w:szCs w:val="24"/>
        </w:rPr>
        <w:t xml:space="preserve"> </w:t>
      </w:r>
      <w:r w:rsidRPr="008246E7">
        <w:rPr>
          <w:color w:val="000000" w:themeColor="text1"/>
          <w:sz w:val="24"/>
          <w:szCs w:val="24"/>
        </w:rPr>
        <w:t>(из них</w:t>
      </w:r>
      <w:r w:rsidRPr="008246E7">
        <w:rPr>
          <w:b/>
          <w:color w:val="000000" w:themeColor="text1"/>
          <w:sz w:val="24"/>
          <w:szCs w:val="24"/>
        </w:rPr>
        <w:t xml:space="preserve"> недоимка – </w:t>
      </w:r>
      <w:r w:rsidRPr="008246E7">
        <w:rPr>
          <w:b/>
          <w:snapToGrid w:val="0"/>
          <w:color w:val="000000" w:themeColor="text1"/>
          <w:sz w:val="24"/>
          <w:szCs w:val="24"/>
        </w:rPr>
        <w:t xml:space="preserve">451,9 </w:t>
      </w:r>
      <w:r w:rsidRPr="008246E7">
        <w:rPr>
          <w:b/>
          <w:color w:val="000000" w:themeColor="text1"/>
          <w:sz w:val="24"/>
          <w:szCs w:val="24"/>
        </w:rPr>
        <w:t>млрд. рублей</w:t>
      </w:r>
      <w:r w:rsidRPr="008246E7">
        <w:rPr>
          <w:color w:val="000000" w:themeColor="text1"/>
          <w:sz w:val="24"/>
          <w:szCs w:val="24"/>
        </w:rPr>
        <w:t>)</w:t>
      </w:r>
      <w:r w:rsidRPr="008246E7">
        <w:rPr>
          <w:b/>
          <w:color w:val="000000" w:themeColor="text1"/>
          <w:sz w:val="24"/>
          <w:szCs w:val="24"/>
        </w:rPr>
        <w:t>.</w:t>
      </w:r>
    </w:p>
    <w:p w:rsidR="00D061F1" w:rsidRPr="008246E7" w:rsidRDefault="00D061F1" w:rsidP="001F3902">
      <w:pPr>
        <w:widowControl w:val="0"/>
        <w:tabs>
          <w:tab w:val="left" w:pos="993"/>
        </w:tabs>
        <w:ind w:left="0" w:right="0"/>
        <w:rPr>
          <w:snapToGrid w:val="0"/>
          <w:color w:val="000000" w:themeColor="text1"/>
          <w:spacing w:val="-2"/>
          <w:sz w:val="24"/>
          <w:szCs w:val="24"/>
        </w:rPr>
      </w:pPr>
      <w:r w:rsidRPr="008246E7">
        <w:rPr>
          <w:color w:val="000000" w:themeColor="text1"/>
          <w:spacing w:val="-2"/>
          <w:sz w:val="24"/>
          <w:szCs w:val="24"/>
        </w:rPr>
        <w:t xml:space="preserve">С начала 2017 года совокупная задолженность увеличилась на </w:t>
      </w:r>
      <w:r w:rsidRPr="008246E7">
        <w:rPr>
          <w:b/>
          <w:color w:val="000000" w:themeColor="text1"/>
          <w:spacing w:val="-2"/>
          <w:sz w:val="24"/>
          <w:szCs w:val="24"/>
        </w:rPr>
        <w:t>197,7 млрд. рублей</w:t>
      </w:r>
      <w:r w:rsidRPr="008246E7">
        <w:rPr>
          <w:color w:val="000000" w:themeColor="text1"/>
          <w:spacing w:val="-2"/>
          <w:sz w:val="24"/>
          <w:szCs w:val="24"/>
        </w:rPr>
        <w:t xml:space="preserve">, или на </w:t>
      </w:r>
      <w:r w:rsidRPr="008246E7">
        <w:rPr>
          <w:b/>
          <w:color w:val="000000" w:themeColor="text1"/>
          <w:spacing w:val="-2"/>
          <w:sz w:val="24"/>
          <w:szCs w:val="24"/>
        </w:rPr>
        <w:t>14,2 %</w:t>
      </w:r>
      <w:r w:rsidRPr="008246E7">
        <w:rPr>
          <w:color w:val="000000" w:themeColor="text1"/>
          <w:spacing w:val="-2"/>
          <w:sz w:val="24"/>
          <w:szCs w:val="24"/>
        </w:rPr>
        <w:t xml:space="preserve">. </w:t>
      </w:r>
      <w:r w:rsidRPr="008246E7">
        <w:rPr>
          <w:snapToGrid w:val="0"/>
          <w:color w:val="000000" w:themeColor="text1"/>
          <w:spacing w:val="-2"/>
          <w:sz w:val="24"/>
          <w:szCs w:val="24"/>
        </w:rPr>
        <w:t>При этом прирост недоимки составил 98,4 млрд. рублей, или 15,9 %. Наиболее значительно увеличилась недоимка по федеральным налогам и сборам: за январь – декабрь 2017 года ее прирост составил 16,5 % (на 63,9 млрд. рублей), в первую очередь за счет увеличения недоимки по налогу на добавленную стоимость на товары (работы, услуги), реализуемые на территории Российской Федерации (с 242,9 млрд. рублей до 285,3 млрд. рублей, или на 17,5 %) и налогу на прибыль организаций (с 70,4 млрд. рублей до 97,7 млрд. рублей, или на 38,9 %).</w:t>
      </w:r>
    </w:p>
    <w:p w:rsidR="00D061F1" w:rsidRPr="008246E7" w:rsidRDefault="00D061F1" w:rsidP="001F3902">
      <w:pPr>
        <w:widowControl w:val="0"/>
        <w:ind w:left="0" w:right="0"/>
        <w:rPr>
          <w:snapToGrid w:val="0"/>
          <w:color w:val="000000" w:themeColor="text1"/>
          <w:spacing w:val="-2"/>
          <w:sz w:val="24"/>
          <w:szCs w:val="24"/>
        </w:rPr>
      </w:pPr>
      <w:r w:rsidRPr="008246E7">
        <w:rPr>
          <w:snapToGrid w:val="0"/>
          <w:color w:val="000000" w:themeColor="text1"/>
          <w:spacing w:val="-2"/>
          <w:sz w:val="24"/>
          <w:szCs w:val="24"/>
        </w:rPr>
        <w:t>Причинами роста задолженности является неуплата налогоплательщиками текущих платежей, а также доначисленных сумм по результатам камеральных и выездных налоговых проверок, в том числе вследствие ликвидации теневых схем уклонения от уплаты налогов по видам деятельности, связанным с производством и оборотом алкогольной продукции.</w:t>
      </w:r>
    </w:p>
    <w:p w:rsidR="00D061F1" w:rsidRPr="003A3AC3" w:rsidRDefault="00D061F1" w:rsidP="001F3902">
      <w:pPr>
        <w:widowControl w:val="0"/>
        <w:ind w:left="0" w:right="0"/>
        <w:rPr>
          <w:snapToGrid w:val="0"/>
          <w:color w:val="000000" w:themeColor="text1"/>
          <w:spacing w:val="-2"/>
          <w:sz w:val="24"/>
          <w:szCs w:val="24"/>
        </w:rPr>
      </w:pPr>
      <w:r w:rsidRPr="008246E7">
        <w:rPr>
          <w:snapToGrid w:val="0"/>
          <w:color w:val="000000" w:themeColor="text1"/>
          <w:spacing w:val="-2"/>
          <w:sz w:val="24"/>
          <w:szCs w:val="24"/>
        </w:rPr>
        <w:t>Рост задолженно</w:t>
      </w:r>
      <w:r w:rsidRPr="003A3AC3">
        <w:rPr>
          <w:snapToGrid w:val="0"/>
          <w:color w:val="000000" w:themeColor="text1"/>
          <w:spacing w:val="-2"/>
          <w:sz w:val="24"/>
          <w:szCs w:val="24"/>
        </w:rPr>
        <w:t xml:space="preserve">сти происходит на фоне ее списания. Так, в соответствии с подпунктами 1, 2, 3, 4 пункта 1, пунктом 4 статьи 59 Налогового кодекса Российской Федерации, Федеральным законом от 21 ноября 2011 г. №  330-ФЗ «О внесении изменений в часть вторую Налогового кодекса Российской Федерации, статью 15 Закона Российской Федерации «О статусе судей в Российской Федерации» и признании утратившими силу отдельных положений законодательных актов Российской Федерации», а также приказами ФНС России от 19 августа 2010 г. № ЯК-7-8/392@ и № ЯК-7-8/393@ за январь - декабрь </w:t>
      </w:r>
      <w:r w:rsidRPr="003A3AC3">
        <w:rPr>
          <w:snapToGrid w:val="0"/>
          <w:color w:val="000000" w:themeColor="text1"/>
          <w:spacing w:val="-2"/>
          <w:sz w:val="24"/>
          <w:szCs w:val="24"/>
        </w:rPr>
        <w:lastRenderedPageBreak/>
        <w:t>2017 года</w:t>
      </w:r>
      <w:r w:rsidRPr="003A3AC3">
        <w:rPr>
          <w:rStyle w:val="ab"/>
          <w:snapToGrid w:val="0"/>
          <w:color w:val="000000" w:themeColor="text1"/>
          <w:spacing w:val="-2"/>
          <w:sz w:val="24"/>
          <w:szCs w:val="24"/>
        </w:rPr>
        <w:footnoteReference w:id="35"/>
      </w:r>
      <w:r w:rsidRPr="003A3AC3">
        <w:rPr>
          <w:snapToGrid w:val="0"/>
          <w:color w:val="000000" w:themeColor="text1"/>
          <w:spacing w:val="-2"/>
          <w:sz w:val="24"/>
          <w:szCs w:val="24"/>
        </w:rPr>
        <w:t xml:space="preserve"> налоговыми органами </w:t>
      </w:r>
      <w:r w:rsidRPr="003A3AC3">
        <w:rPr>
          <w:b/>
          <w:snapToGrid w:val="0"/>
          <w:color w:val="000000" w:themeColor="text1"/>
          <w:spacing w:val="-2"/>
          <w:sz w:val="24"/>
          <w:szCs w:val="24"/>
        </w:rPr>
        <w:t>списано задолженности</w:t>
      </w:r>
      <w:r w:rsidRPr="003A3AC3">
        <w:rPr>
          <w:snapToGrid w:val="0"/>
          <w:color w:val="000000" w:themeColor="text1"/>
          <w:spacing w:val="-2"/>
          <w:sz w:val="24"/>
          <w:szCs w:val="24"/>
        </w:rPr>
        <w:t xml:space="preserve"> (без задолженности по страховым взносам в государственные социальные внебюджетные фонды) на сумму </w:t>
      </w:r>
      <w:r w:rsidRPr="003A3AC3">
        <w:rPr>
          <w:b/>
          <w:snapToGrid w:val="0"/>
          <w:color w:val="000000" w:themeColor="text1"/>
          <w:spacing w:val="-2"/>
          <w:sz w:val="24"/>
          <w:szCs w:val="24"/>
        </w:rPr>
        <w:t>153,0 млрд. рублей</w:t>
      </w:r>
      <w:r w:rsidRPr="003A3AC3">
        <w:rPr>
          <w:snapToGrid w:val="0"/>
          <w:color w:val="000000" w:themeColor="text1"/>
          <w:spacing w:val="-2"/>
          <w:sz w:val="24"/>
          <w:szCs w:val="24"/>
        </w:rPr>
        <w:t>.</w:t>
      </w:r>
    </w:p>
    <w:p w:rsidR="00D061F1" w:rsidRPr="003A3AC3" w:rsidRDefault="00D061F1" w:rsidP="001F3902">
      <w:pPr>
        <w:widowControl w:val="0"/>
        <w:ind w:left="0" w:right="0"/>
        <w:rPr>
          <w:color w:val="000000" w:themeColor="text1"/>
          <w:sz w:val="24"/>
          <w:szCs w:val="24"/>
        </w:rPr>
      </w:pPr>
      <w:r w:rsidRPr="003A3AC3">
        <w:rPr>
          <w:b/>
          <w:color w:val="000000" w:themeColor="text1"/>
          <w:sz w:val="24"/>
          <w:szCs w:val="24"/>
        </w:rPr>
        <w:t>Задолженность перед федеральным бюджетом по уплате таможенных платежей</w:t>
      </w:r>
      <w:r w:rsidRPr="003A3AC3">
        <w:rPr>
          <w:color w:val="000000" w:themeColor="text1"/>
          <w:sz w:val="24"/>
          <w:szCs w:val="24"/>
        </w:rPr>
        <w:t xml:space="preserve"> на 1 января 2018 года составила </w:t>
      </w:r>
      <w:r w:rsidRPr="003A3AC3">
        <w:rPr>
          <w:b/>
          <w:color w:val="000000" w:themeColor="text1"/>
          <w:sz w:val="24"/>
          <w:szCs w:val="24"/>
        </w:rPr>
        <w:t>28,0 млрд. рублей,</w:t>
      </w:r>
      <w:r w:rsidRPr="003A3AC3">
        <w:rPr>
          <w:color w:val="000000" w:themeColor="text1"/>
          <w:sz w:val="24"/>
          <w:szCs w:val="24"/>
        </w:rPr>
        <w:t xml:space="preserve"> а с учетом пеней и штрафов – 47,4 млрд. рублей. </w:t>
      </w:r>
    </w:p>
    <w:p w:rsidR="00D061F1" w:rsidRPr="003A3AC3" w:rsidRDefault="00D061F1" w:rsidP="001F3902">
      <w:pPr>
        <w:widowControl w:val="0"/>
        <w:ind w:left="0" w:right="0"/>
        <w:rPr>
          <w:color w:val="000000" w:themeColor="text1"/>
          <w:sz w:val="24"/>
          <w:szCs w:val="24"/>
        </w:rPr>
      </w:pPr>
      <w:r w:rsidRPr="003A3AC3">
        <w:rPr>
          <w:color w:val="000000" w:themeColor="text1"/>
          <w:sz w:val="24"/>
          <w:szCs w:val="24"/>
        </w:rPr>
        <w:t>За период с начала года задолженность по уплате таможенных платежей, пеней и штрафов увеличилась на 2,3 млрд. рублей, или на 5,1 %, в том числе задолженность по уплате таможенных платежей – на 1,8 млрд. рублей, или на 7 %, задолженность по уплате пеней и штрафов - на 0,5 млрд. рублей, или на 2,4 %.</w:t>
      </w:r>
    </w:p>
    <w:p w:rsidR="00D061F1" w:rsidRPr="004A66C6" w:rsidRDefault="00D061F1" w:rsidP="001F3902">
      <w:pPr>
        <w:widowControl w:val="0"/>
        <w:ind w:left="0" w:right="0"/>
        <w:rPr>
          <w:color w:val="FF0000"/>
          <w:sz w:val="24"/>
          <w:szCs w:val="24"/>
        </w:rPr>
      </w:pPr>
      <w:r w:rsidRPr="003A3AC3">
        <w:rPr>
          <w:color w:val="000000" w:themeColor="text1"/>
          <w:sz w:val="24"/>
          <w:szCs w:val="24"/>
        </w:rPr>
        <w:t>Более 60 % всего объема задолженности по уплате таможенных платежей в федеральный бюджет приходится на задолженность, образовавшуюся в результате нарушения таможенных режимов (33,9 %) и недоставки товаров по процедуре международной перевозки грузов (27,8 %), которая по состоянию на 1 января 2018 года составила 9,5 млрд. рублей и 7,8 млрд. рублей соответственно.</w:t>
      </w:r>
    </w:p>
    <w:p w:rsidR="00D061F1" w:rsidRPr="007F46EA" w:rsidRDefault="00BD0352" w:rsidP="001F3902">
      <w:pPr>
        <w:widowControl w:val="0"/>
        <w:ind w:left="0" w:right="0"/>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.4.10. </w:t>
      </w:r>
      <w:r w:rsidR="00D061F1" w:rsidRPr="007F46EA">
        <w:rPr>
          <w:color w:val="000000" w:themeColor="text1"/>
          <w:sz w:val="24"/>
          <w:szCs w:val="24"/>
        </w:rPr>
        <w:t xml:space="preserve">В апреле 2016 года Правительством Российской Федерации утвержден план мероприятий («дорожная карта») по улучшению администрирования доходов бюджетной системы и повышению эффективности работы с дебиторской задолженностью по доходам (далее - </w:t>
      </w:r>
      <w:r w:rsidR="00D061F1">
        <w:rPr>
          <w:color w:val="000000" w:themeColor="text1"/>
          <w:sz w:val="24"/>
          <w:szCs w:val="24"/>
        </w:rPr>
        <w:t>дорожная карта</w:t>
      </w:r>
      <w:r w:rsidR="00D061F1" w:rsidRPr="007F46EA">
        <w:rPr>
          <w:color w:val="000000" w:themeColor="text1"/>
          <w:sz w:val="24"/>
          <w:szCs w:val="24"/>
        </w:rPr>
        <w:t xml:space="preserve"> по доходам) в целях мобилизации доходов бюджетной системы Российской Федерации, в том числе за счет взыскания и предотвращения роста дебиторской задолженности по доходам.</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Дорожной картой по доходам на 2016 - 2017 годы предусмотрено 69 мероприятий, в том числе на 2016 год – 67 мероприятий, реализация 2 мероприятий была запланирована на 2017 год.</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По оценке Счетной палаты, по состоянию на 1 января 2018 года из 69 мероприятий дорожной карты по доходам, запланированных на 2016 – 2017 годы, выполнено 46 мероприятий, или 66,7 %, не выполнено 21 мероприятие, или 30,4 %, выполнено частично одно мероприятие, или 1,4 %, одно мероприятие снято с контроля по решению Первого заместителя Председателя Правительства Российской Федерации Шувалова И.И. от 7 июля 2016 года.</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 xml:space="preserve">Необходимо отметить, что реализация в 2017 году мероприятий дорожной карты по доходам пока не привела к положительному эффекту в части сокращения объема накопленной задолженности. Кроме того, результаты мониторинга Счетной палаты </w:t>
      </w:r>
      <w:r w:rsidRPr="007F46EA">
        <w:rPr>
          <w:color w:val="000000" w:themeColor="text1"/>
          <w:sz w:val="24"/>
          <w:szCs w:val="24"/>
        </w:rPr>
        <w:lastRenderedPageBreak/>
        <w:t xml:space="preserve">показали, что отдельные мероприятия не осуществляются в установленные сроки, что связано в том числе с отсутствием контроля за своевременным и качественным </w:t>
      </w:r>
      <w:r>
        <w:rPr>
          <w:color w:val="000000" w:themeColor="text1"/>
          <w:sz w:val="24"/>
          <w:szCs w:val="24"/>
        </w:rPr>
        <w:t>вы</w:t>
      </w:r>
      <w:r w:rsidRPr="007F46EA">
        <w:rPr>
          <w:color w:val="000000" w:themeColor="text1"/>
          <w:sz w:val="24"/>
          <w:szCs w:val="24"/>
        </w:rPr>
        <w:t>полнением мероприятий.</w:t>
      </w:r>
    </w:p>
    <w:p w:rsidR="00D061F1" w:rsidRDefault="00D061F1" w:rsidP="001F3902">
      <w:pPr>
        <w:widowControl w:val="0"/>
        <w:ind w:left="0" w:right="0"/>
        <w:rPr>
          <w:color w:val="000000" w:themeColor="text1"/>
          <w:sz w:val="24"/>
          <w:szCs w:val="24"/>
        </w:rPr>
      </w:pPr>
      <w:r w:rsidRPr="00083152">
        <w:rPr>
          <w:color w:val="000000" w:themeColor="text1"/>
          <w:sz w:val="24"/>
          <w:szCs w:val="24"/>
        </w:rPr>
        <w:t xml:space="preserve">По информации Федерального казначейства по состоянию на 1 октября 2017 года дебиторская задолженность составила 2 121,7 млрд. рублей, что на 119,4 млрд. рублей, или на 5,3 %, меньше объема дебиторской задолженности по доходам на начало 2017 года. Однако указанное снижение произошло в основном за счет снижения задолженности по ФТС России на 332,4 </w:t>
      </w:r>
      <w:r w:rsidRPr="007F46EA">
        <w:rPr>
          <w:color w:val="000000" w:themeColor="text1"/>
          <w:sz w:val="24"/>
          <w:szCs w:val="24"/>
        </w:rPr>
        <w:t xml:space="preserve">млрд. рублей, или на 40,5 %, по сравнению с показателем на начало 2017 года. В настоящее время таможенными органами проводится активная работа по признанию безнадежной к взысканию задолженности по денежным взысканиям (штрафам) за нарушение валютного законодательства Российской Федерации и ее списанию. </w:t>
      </w:r>
    </w:p>
    <w:p w:rsidR="00D061F1" w:rsidRPr="007F46EA" w:rsidRDefault="00D061F1" w:rsidP="001F3902">
      <w:pPr>
        <w:widowControl w:val="0"/>
        <w:ind w:left="0" w:right="0"/>
        <w:rPr>
          <w:color w:val="000000" w:themeColor="text1"/>
          <w:sz w:val="24"/>
          <w:szCs w:val="24"/>
        </w:rPr>
      </w:pPr>
      <w:r w:rsidRPr="00910BAC">
        <w:rPr>
          <w:color w:val="000000" w:themeColor="text1"/>
          <w:sz w:val="24"/>
          <w:szCs w:val="24"/>
        </w:rPr>
        <w:t>Наибольшие суммы дебиторской задолженности сложились по ФНС России (49,2 % общей суммы дебиторской задолженности), ФТС России (23,1 %), ФССП России (11,4 %), Минобороны России (3,8 %), МВД России (3,4 %).</w:t>
      </w:r>
    </w:p>
    <w:p w:rsidR="00D061F1" w:rsidRPr="00083152" w:rsidRDefault="00D061F1" w:rsidP="001F3902">
      <w:pPr>
        <w:widowControl w:val="0"/>
        <w:ind w:left="0" w:right="0"/>
        <w:rPr>
          <w:color w:val="000000" w:themeColor="text1"/>
          <w:sz w:val="24"/>
          <w:szCs w:val="24"/>
        </w:rPr>
      </w:pPr>
      <w:r w:rsidRPr="00083152">
        <w:rPr>
          <w:color w:val="000000" w:themeColor="text1"/>
          <w:sz w:val="24"/>
          <w:szCs w:val="24"/>
        </w:rPr>
        <w:t>Дебиторская задолженность по доходам, администрируемым ФНС России, по состоянию на 1 октября 2017 года составила 1 043,5 млрд. рублей, что на 110,2 млрд. рублей, или на 11,8 %, больше, чем на 1 января 2017 года. Указанная задолженность по состоянию на 1 октября 2017 года составила 698,6 млрд. рублей и увеличилась с начала 2017 года на 79,4 млрд. рублей, или на 12,8 %.</w:t>
      </w:r>
    </w:p>
    <w:p w:rsidR="00D061F1" w:rsidRPr="00083152" w:rsidRDefault="00D061F1" w:rsidP="001F3902">
      <w:pPr>
        <w:widowControl w:val="0"/>
        <w:ind w:left="0" w:right="0"/>
        <w:rPr>
          <w:color w:val="000000" w:themeColor="text1"/>
          <w:sz w:val="24"/>
          <w:szCs w:val="24"/>
        </w:rPr>
      </w:pPr>
      <w:r w:rsidRPr="00083152">
        <w:rPr>
          <w:color w:val="000000" w:themeColor="text1"/>
          <w:sz w:val="24"/>
          <w:szCs w:val="24"/>
        </w:rPr>
        <w:t>Дебиторская задолженность по доходам, администрируемым ФССП России, по состоянию на 1 октября 2017 года составила 242,6 млрд. рублей, что на 107,9 млрд. рублей, или в 1,8 раза, больше, чем на 1 января 2017 года. Указанная задолженность по состоянию на 1 октября 2017 года составила 222,0 млрд. рублей и увеличилась на 104,9 млрд. рублей, или в 1,9 раза.</w:t>
      </w:r>
    </w:p>
    <w:p w:rsidR="00D061F1" w:rsidRPr="00083152" w:rsidRDefault="00D061F1" w:rsidP="001F3902">
      <w:pPr>
        <w:widowControl w:val="0"/>
        <w:ind w:left="0" w:right="0"/>
        <w:rPr>
          <w:color w:val="000000" w:themeColor="text1"/>
          <w:sz w:val="24"/>
          <w:szCs w:val="24"/>
        </w:rPr>
      </w:pPr>
      <w:r w:rsidRPr="00083152">
        <w:rPr>
          <w:color w:val="000000" w:themeColor="text1"/>
          <w:sz w:val="24"/>
          <w:szCs w:val="24"/>
        </w:rPr>
        <w:t xml:space="preserve">В этой связи Счетная палата полагает необходимым завершить в 2018 году реализацию всех мероприятий, предусмотренных в «дорожной карте по доходам». Кроме того, целесообразно распространить ее действие на 2018 год, включив ряд мероприятий, направленных на повышение эффективности работы всех главных администраторов доходов федерального бюджета, имеющих дебиторскую задолженность по доходам. </w:t>
      </w:r>
    </w:p>
    <w:p w:rsidR="00D061F1" w:rsidRPr="007F46EA" w:rsidRDefault="00BD0352" w:rsidP="001F3902">
      <w:pPr>
        <w:widowControl w:val="0"/>
        <w:tabs>
          <w:tab w:val="left" w:pos="900"/>
        </w:tabs>
        <w:ind w:left="0" w:right="0"/>
        <w:rPr>
          <w:rFonts w:eastAsia="Times New Roman"/>
          <w:color w:val="000000" w:themeColor="text1"/>
          <w:sz w:val="24"/>
          <w:szCs w:val="24"/>
        </w:rPr>
      </w:pPr>
      <w:r>
        <w:rPr>
          <w:b/>
          <w:color w:val="000000" w:themeColor="text1"/>
          <w:sz w:val="24"/>
          <w:szCs w:val="24"/>
          <w:lang w:val="en-US"/>
        </w:rPr>
        <w:t>I</w:t>
      </w:r>
      <w:r w:rsidR="00D061F1" w:rsidRPr="00083152">
        <w:rPr>
          <w:rFonts w:eastAsia="Times New Roman"/>
          <w:b/>
          <w:color w:val="000000" w:themeColor="text1"/>
          <w:sz w:val="24"/>
          <w:szCs w:val="24"/>
        </w:rPr>
        <w:t>.5. </w:t>
      </w:r>
      <w:r w:rsidR="00D061F1" w:rsidRPr="00083152">
        <w:rPr>
          <w:rFonts w:eastAsia="Times New Roman"/>
          <w:color w:val="000000" w:themeColor="text1"/>
          <w:sz w:val="24"/>
          <w:szCs w:val="24"/>
        </w:rPr>
        <w:t xml:space="preserve">Федеральным законом № 415-ФЗ (с изменениями) общий объем </w:t>
      </w:r>
      <w:r w:rsidR="00D061F1" w:rsidRPr="007F46EA">
        <w:rPr>
          <w:rFonts w:eastAsia="Times New Roman"/>
          <w:color w:val="000000" w:themeColor="text1"/>
          <w:sz w:val="24"/>
          <w:szCs w:val="24"/>
        </w:rPr>
        <w:t>расходов федерального бюджета на 2017 год утвержден в сумме 16 728,4 млрд. рублей.</w:t>
      </w:r>
    </w:p>
    <w:p w:rsidR="00D061F1" w:rsidRPr="007F46EA" w:rsidRDefault="00BD0352" w:rsidP="001F3902">
      <w:pPr>
        <w:ind w:left="0" w:right="0"/>
        <w:rPr>
          <w:rFonts w:eastAsia="Times New Roman"/>
          <w:color w:val="000000" w:themeColor="text1"/>
          <w:sz w:val="24"/>
          <w:szCs w:val="24"/>
        </w:rPr>
      </w:pPr>
      <w:r>
        <w:rPr>
          <w:b/>
          <w:color w:val="000000" w:themeColor="text1"/>
          <w:sz w:val="24"/>
          <w:szCs w:val="24"/>
          <w:lang w:val="en-US"/>
        </w:rPr>
        <w:t>I</w:t>
      </w:r>
      <w:r w:rsidR="00D061F1" w:rsidRPr="007F46EA">
        <w:rPr>
          <w:b/>
          <w:color w:val="000000" w:themeColor="text1"/>
          <w:sz w:val="24"/>
          <w:szCs w:val="24"/>
        </w:rPr>
        <w:t>.</w:t>
      </w:r>
      <w:r w:rsidR="00D061F1" w:rsidRPr="007F46EA">
        <w:rPr>
          <w:rFonts w:eastAsia="Times New Roman"/>
          <w:b/>
          <w:smallCaps/>
          <w:color w:val="000000" w:themeColor="text1"/>
          <w:sz w:val="24"/>
          <w:szCs w:val="24"/>
        </w:rPr>
        <w:t>5.1. </w:t>
      </w:r>
      <w:r w:rsidR="00D061F1" w:rsidRPr="007F46EA">
        <w:rPr>
          <w:rFonts w:eastAsia="Times New Roman"/>
          <w:color w:val="000000" w:themeColor="text1"/>
          <w:sz w:val="24"/>
          <w:szCs w:val="24"/>
        </w:rPr>
        <w:t xml:space="preserve">По состоянию на 1 января 2018 года общий объем бюджетных ассигнований </w:t>
      </w:r>
      <w:r w:rsidR="00D061F1" w:rsidRPr="007F46EA">
        <w:rPr>
          <w:rFonts w:eastAsia="Times New Roman"/>
          <w:b/>
          <w:color w:val="000000" w:themeColor="text1"/>
          <w:sz w:val="24"/>
          <w:szCs w:val="24"/>
        </w:rPr>
        <w:t>сводной росписи</w:t>
      </w:r>
      <w:r w:rsidR="00D061F1" w:rsidRPr="007F46EA">
        <w:rPr>
          <w:rFonts w:eastAsia="Times New Roman"/>
          <w:color w:val="000000" w:themeColor="text1"/>
          <w:sz w:val="24"/>
          <w:szCs w:val="24"/>
        </w:rPr>
        <w:t xml:space="preserve"> </w:t>
      </w:r>
      <w:r w:rsidR="00D061F1" w:rsidRPr="007F46EA">
        <w:rPr>
          <w:color w:val="000000" w:themeColor="text1"/>
          <w:sz w:val="24"/>
          <w:szCs w:val="24"/>
        </w:rPr>
        <w:t>с изменениями</w:t>
      </w:r>
      <w:r w:rsidR="00D061F1" w:rsidRPr="007F46EA">
        <w:rPr>
          <w:rFonts w:eastAsia="Times New Roman"/>
          <w:color w:val="000000" w:themeColor="text1"/>
          <w:sz w:val="24"/>
          <w:szCs w:val="24"/>
        </w:rPr>
        <w:t xml:space="preserve"> составил </w:t>
      </w:r>
      <w:r w:rsidR="00D061F1" w:rsidRPr="007F46EA">
        <w:rPr>
          <w:rFonts w:eastAsia="Times New Roman"/>
          <w:b/>
          <w:color w:val="000000" w:themeColor="text1"/>
          <w:sz w:val="24"/>
          <w:szCs w:val="24"/>
        </w:rPr>
        <w:t>17 016,9 млрд. рублей</w:t>
      </w:r>
      <w:r w:rsidR="00D061F1" w:rsidRPr="007F46EA">
        <w:rPr>
          <w:rFonts w:eastAsia="Times New Roman"/>
          <w:color w:val="000000" w:themeColor="text1"/>
          <w:sz w:val="24"/>
          <w:szCs w:val="24"/>
        </w:rPr>
        <w:t xml:space="preserve">, что на </w:t>
      </w:r>
      <w:r w:rsidR="00D061F1" w:rsidRPr="007F46EA">
        <w:rPr>
          <w:rFonts w:eastAsia="Times New Roman"/>
          <w:b/>
          <w:color w:val="000000" w:themeColor="text1"/>
          <w:sz w:val="24"/>
          <w:szCs w:val="24"/>
        </w:rPr>
        <w:lastRenderedPageBreak/>
        <w:t>288,5 млрд. рублей</w:t>
      </w:r>
      <w:r w:rsidR="00D061F1" w:rsidRPr="007F46EA">
        <w:rPr>
          <w:rFonts w:eastAsia="Times New Roman"/>
          <w:color w:val="000000" w:themeColor="text1"/>
          <w:sz w:val="24"/>
          <w:szCs w:val="24"/>
        </w:rPr>
        <w:t>,</w:t>
      </w:r>
      <w:r w:rsidR="00D061F1" w:rsidRPr="007F46EA">
        <w:rPr>
          <w:rFonts w:eastAsia="Times New Roman"/>
          <w:b/>
          <w:color w:val="000000" w:themeColor="text1"/>
          <w:sz w:val="24"/>
          <w:szCs w:val="24"/>
        </w:rPr>
        <w:t xml:space="preserve"> </w:t>
      </w:r>
      <w:r w:rsidR="00D061F1" w:rsidRPr="007F46EA">
        <w:rPr>
          <w:rFonts w:eastAsia="Times New Roman"/>
          <w:color w:val="000000" w:themeColor="text1"/>
          <w:sz w:val="24"/>
          <w:szCs w:val="24"/>
        </w:rPr>
        <w:t>или на 1,7 %,</w:t>
      </w:r>
      <w:r w:rsidR="00D061F1" w:rsidRPr="007F46EA">
        <w:rPr>
          <w:rFonts w:eastAsia="Times New Roman"/>
          <w:b/>
          <w:color w:val="000000" w:themeColor="text1"/>
          <w:sz w:val="24"/>
          <w:szCs w:val="24"/>
        </w:rPr>
        <w:t xml:space="preserve"> </w:t>
      </w:r>
      <w:r w:rsidR="00D061F1" w:rsidRPr="007F46EA">
        <w:rPr>
          <w:rFonts w:eastAsia="Times New Roman"/>
          <w:color w:val="000000" w:themeColor="text1"/>
          <w:sz w:val="24"/>
          <w:szCs w:val="24"/>
        </w:rPr>
        <w:t>больше объема бюджетных ассигнований на 2017 год, утвержденного Федеральным законом № 415-ФЗ (с изменениями).</w:t>
      </w:r>
    </w:p>
    <w:p w:rsidR="00D061F1" w:rsidRPr="007F46EA" w:rsidRDefault="00D061F1" w:rsidP="001F3902">
      <w:pPr>
        <w:ind w:left="0" w:right="0"/>
        <w:rPr>
          <w:rFonts w:eastAsia="Times New Roman"/>
          <w:color w:val="000000" w:themeColor="text1"/>
          <w:sz w:val="24"/>
          <w:szCs w:val="24"/>
        </w:rPr>
      </w:pPr>
      <w:r w:rsidRPr="007F46EA">
        <w:rPr>
          <w:color w:val="000000" w:themeColor="text1"/>
          <w:sz w:val="24"/>
          <w:szCs w:val="24"/>
        </w:rPr>
        <w:t xml:space="preserve">Наибольшее увеличение бюджетных ассигнований сводной росписи с изменениями на 2017 год произведено на основании изменений, предусматривающих </w:t>
      </w:r>
      <w:r w:rsidRPr="007F46EA">
        <w:rPr>
          <w:b/>
          <w:color w:val="000000" w:themeColor="text1"/>
          <w:sz w:val="24"/>
          <w:szCs w:val="24"/>
        </w:rPr>
        <w:t>увеличение объема резервного фонда Правительства Российской Федерации</w:t>
      </w:r>
      <w:r w:rsidRPr="007F46EA">
        <w:rPr>
          <w:color w:val="000000" w:themeColor="text1"/>
          <w:sz w:val="24"/>
          <w:szCs w:val="24"/>
        </w:rPr>
        <w:t xml:space="preserve"> в соответствии с решениями Правительства Российской Федерации, и изменений, вносимых в случае увеличения бюджетных ассигнований </w:t>
      </w:r>
      <w:r w:rsidRPr="007F46EA">
        <w:rPr>
          <w:b/>
          <w:color w:val="000000" w:themeColor="text1"/>
          <w:sz w:val="24"/>
          <w:szCs w:val="24"/>
        </w:rPr>
        <w:t>на оплату заключенных государственных контрактов</w:t>
      </w:r>
      <w:r w:rsidRPr="007F46EA">
        <w:rPr>
          <w:color w:val="000000" w:themeColor="text1"/>
          <w:sz w:val="24"/>
          <w:szCs w:val="24"/>
        </w:rPr>
        <w:t xml:space="preserve"> на поставку товаров, выполнение работ, оказание услуг, подлежавших в соответствии с условиями этих государственных контрактов оплате в 2016 году, в объеме, не превышающем остатка не использованных на начало 2017 года бюджетных ассигнований на исполнение указанных государственных контрактов.</w:t>
      </w:r>
    </w:p>
    <w:p w:rsidR="00D061F1" w:rsidRPr="0064749C" w:rsidRDefault="002A4532" w:rsidP="001F3902">
      <w:pPr>
        <w:widowControl w:val="0"/>
        <w:ind w:left="0" w:right="0"/>
        <w:rPr>
          <w:sz w:val="24"/>
          <w:szCs w:val="24"/>
        </w:rPr>
      </w:pPr>
      <w:r>
        <w:rPr>
          <w:b/>
          <w:color w:val="000000" w:themeColor="text1"/>
          <w:sz w:val="24"/>
          <w:szCs w:val="24"/>
          <w:lang w:val="en-US"/>
        </w:rPr>
        <w:t>I</w:t>
      </w:r>
      <w:r w:rsidR="00D061F1" w:rsidRPr="0064749C">
        <w:rPr>
          <w:b/>
          <w:sz w:val="24"/>
          <w:szCs w:val="24"/>
        </w:rPr>
        <w:t xml:space="preserve">.5.2. Из общей суммы увеличения бюджетных ассигнований </w:t>
      </w:r>
      <w:r w:rsidR="00D061F1" w:rsidRPr="0064749C">
        <w:rPr>
          <w:sz w:val="24"/>
          <w:szCs w:val="24"/>
        </w:rPr>
        <w:t xml:space="preserve">сводной росписи на 2017 год увеличение на сумму </w:t>
      </w:r>
      <w:r w:rsidR="00D061F1" w:rsidRPr="0064749C">
        <w:rPr>
          <w:b/>
          <w:sz w:val="24"/>
          <w:szCs w:val="24"/>
        </w:rPr>
        <w:t xml:space="preserve">остатков неиспользованных средств </w:t>
      </w:r>
      <w:r w:rsidR="00D061F1" w:rsidRPr="0064749C">
        <w:rPr>
          <w:sz w:val="24"/>
          <w:szCs w:val="24"/>
        </w:rPr>
        <w:t>федерального бюджета</w:t>
      </w:r>
      <w:r w:rsidR="00D061F1" w:rsidRPr="0064749C">
        <w:rPr>
          <w:b/>
          <w:sz w:val="24"/>
          <w:szCs w:val="24"/>
        </w:rPr>
        <w:t xml:space="preserve"> в 2016 году составило 272,6 млрд. рублей, </w:t>
      </w:r>
      <w:r w:rsidR="00D061F1" w:rsidRPr="0064749C">
        <w:rPr>
          <w:sz w:val="24"/>
          <w:szCs w:val="24"/>
        </w:rPr>
        <w:t>или 94,5 %</w:t>
      </w:r>
      <w:r w:rsidR="00D061F1">
        <w:rPr>
          <w:sz w:val="24"/>
          <w:szCs w:val="24"/>
        </w:rPr>
        <w:t>.</w:t>
      </w:r>
      <w:r w:rsidR="00D061F1" w:rsidRPr="0064749C">
        <w:rPr>
          <w:sz w:val="24"/>
          <w:szCs w:val="24"/>
        </w:rPr>
        <w:t xml:space="preserve"> </w:t>
      </w:r>
      <w:r w:rsidR="00D061F1">
        <w:rPr>
          <w:sz w:val="24"/>
          <w:szCs w:val="24"/>
        </w:rPr>
        <w:t>И</w:t>
      </w:r>
      <w:r w:rsidR="00D061F1" w:rsidRPr="0064749C">
        <w:rPr>
          <w:rFonts w:eastAsia="Times New Roman"/>
          <w:sz w:val="24"/>
          <w:szCs w:val="24"/>
        </w:rPr>
        <w:t>зменения, связанные с увеличением бюджетных ассигнований</w:t>
      </w:r>
      <w:r w:rsidR="00D061F1">
        <w:rPr>
          <w:rFonts w:eastAsia="Times New Roman"/>
          <w:sz w:val="24"/>
          <w:szCs w:val="24"/>
        </w:rPr>
        <w:t>, составили</w:t>
      </w:r>
      <w:r w:rsidR="00D061F1" w:rsidRPr="0064749C">
        <w:rPr>
          <w:rFonts w:eastAsia="Times New Roman"/>
          <w:sz w:val="24"/>
          <w:szCs w:val="24"/>
        </w:rPr>
        <w:t>:</w:t>
      </w:r>
    </w:p>
    <w:p w:rsidR="00D061F1" w:rsidRPr="006462FD" w:rsidRDefault="00D061F1" w:rsidP="001F3902">
      <w:pPr>
        <w:widowControl w:val="0"/>
        <w:ind w:left="0" w:right="0"/>
        <w:rPr>
          <w:rFonts w:eastAsia="Times New Roman"/>
          <w:sz w:val="24"/>
          <w:szCs w:val="24"/>
        </w:rPr>
      </w:pPr>
      <w:r>
        <w:rPr>
          <w:rFonts w:eastAsia="Times New Roman"/>
          <w:sz w:val="24"/>
          <w:szCs w:val="24"/>
        </w:rPr>
        <w:t>по резервному фонду</w:t>
      </w:r>
      <w:r w:rsidRPr="006462FD">
        <w:rPr>
          <w:rFonts w:eastAsia="Times New Roman"/>
          <w:sz w:val="24"/>
          <w:szCs w:val="24"/>
        </w:rPr>
        <w:t xml:space="preserve"> Правительства Российской Федерации в объеме не использованных в 2016 году остатков средств федерального бюджета </w:t>
      </w:r>
      <w:r>
        <w:rPr>
          <w:rFonts w:eastAsia="Times New Roman"/>
          <w:sz w:val="24"/>
          <w:szCs w:val="24"/>
        </w:rPr>
        <w:t xml:space="preserve">– </w:t>
      </w:r>
      <w:r w:rsidRPr="006462FD">
        <w:rPr>
          <w:rFonts w:eastAsia="Times New Roman"/>
          <w:sz w:val="24"/>
          <w:szCs w:val="24"/>
        </w:rPr>
        <w:t>138</w:t>
      </w:r>
      <w:r>
        <w:rPr>
          <w:rFonts w:eastAsia="Times New Roman"/>
          <w:sz w:val="24"/>
          <w:szCs w:val="24"/>
        </w:rPr>
        <w:t>,1</w:t>
      </w:r>
      <w:r w:rsidRPr="006462FD">
        <w:rPr>
          <w:rFonts w:eastAsia="Times New Roman"/>
          <w:sz w:val="24"/>
          <w:szCs w:val="24"/>
        </w:rPr>
        <w:t> мл</w:t>
      </w:r>
      <w:r>
        <w:rPr>
          <w:rFonts w:eastAsia="Times New Roman"/>
          <w:sz w:val="24"/>
          <w:szCs w:val="24"/>
        </w:rPr>
        <w:t>рд. рублей (50,7 %);</w:t>
      </w:r>
    </w:p>
    <w:p w:rsidR="00D061F1" w:rsidRPr="006462FD" w:rsidRDefault="00D061F1" w:rsidP="001F3902">
      <w:pPr>
        <w:widowControl w:val="0"/>
        <w:ind w:left="0" w:right="0"/>
        <w:rPr>
          <w:rFonts w:eastAsia="Times New Roman"/>
          <w:sz w:val="24"/>
          <w:szCs w:val="24"/>
        </w:rPr>
      </w:pPr>
      <w:r>
        <w:rPr>
          <w:rFonts w:eastAsia="Times New Roman"/>
          <w:sz w:val="24"/>
          <w:szCs w:val="24"/>
        </w:rPr>
        <w:t>по резервному фонду</w:t>
      </w:r>
      <w:r w:rsidRPr="006462FD">
        <w:rPr>
          <w:rFonts w:eastAsia="Times New Roman"/>
          <w:sz w:val="24"/>
          <w:szCs w:val="24"/>
        </w:rPr>
        <w:t xml:space="preserve"> Правительства Российской Федерации для оказания финансовой помощи бюджетам субъектов Российской Федерации в пределах фактического поступления доходов федерального бюджета от возврата остатков межбюджетных трансфертов, полученных в форме субсидий, субвенций и иных межбюджетных трансфертов, имеющих целевое назначение, – 6</w:t>
      </w:r>
      <w:r>
        <w:rPr>
          <w:rFonts w:eastAsia="Times New Roman"/>
          <w:sz w:val="24"/>
          <w:szCs w:val="24"/>
        </w:rPr>
        <w:t>,2</w:t>
      </w:r>
      <w:r w:rsidRPr="006462FD">
        <w:rPr>
          <w:rFonts w:eastAsia="Times New Roman"/>
          <w:sz w:val="24"/>
          <w:szCs w:val="24"/>
        </w:rPr>
        <w:t> мл</w:t>
      </w:r>
      <w:r>
        <w:rPr>
          <w:rFonts w:eastAsia="Times New Roman"/>
          <w:sz w:val="24"/>
          <w:szCs w:val="24"/>
        </w:rPr>
        <w:t>рд. рублей (2,3 %);</w:t>
      </w:r>
    </w:p>
    <w:p w:rsidR="00D061F1" w:rsidRPr="006462FD" w:rsidRDefault="00D061F1" w:rsidP="001F3902">
      <w:pPr>
        <w:widowControl w:val="0"/>
        <w:ind w:left="0" w:right="0"/>
        <w:rPr>
          <w:rFonts w:eastAsia="Times New Roman"/>
          <w:sz w:val="24"/>
          <w:szCs w:val="24"/>
        </w:rPr>
      </w:pPr>
      <w:r>
        <w:rPr>
          <w:rFonts w:eastAsia="Times New Roman"/>
          <w:sz w:val="24"/>
          <w:szCs w:val="24"/>
        </w:rPr>
        <w:t>по резервному фонду</w:t>
      </w:r>
      <w:r w:rsidRPr="006462FD">
        <w:rPr>
          <w:rFonts w:eastAsia="Times New Roman"/>
          <w:sz w:val="24"/>
          <w:szCs w:val="24"/>
        </w:rPr>
        <w:t xml:space="preserve"> Правительства Российской Федерации в объеме средств от возврата в доход федерального бюджета остатков субсидий, предоставленных в 2016 году федеральным бюджетным и автономным учреждениям в соответствии с абзацем вторым пункта 1 статьи 78</w:t>
      </w:r>
      <w:r w:rsidRPr="006462FD">
        <w:rPr>
          <w:rFonts w:eastAsia="Times New Roman"/>
          <w:sz w:val="24"/>
          <w:szCs w:val="24"/>
          <w:vertAlign w:val="superscript"/>
        </w:rPr>
        <w:t>1</w:t>
      </w:r>
      <w:r w:rsidRPr="006462FD">
        <w:rPr>
          <w:rFonts w:eastAsia="Times New Roman"/>
          <w:sz w:val="24"/>
          <w:szCs w:val="24"/>
        </w:rPr>
        <w:t xml:space="preserve"> Бюджетного кодекса Российской Федерации</w:t>
      </w:r>
      <w:r>
        <w:rPr>
          <w:rFonts w:eastAsia="Times New Roman"/>
          <w:sz w:val="24"/>
          <w:szCs w:val="24"/>
        </w:rPr>
        <w:t>,</w:t>
      </w:r>
      <w:r w:rsidRPr="006462FD">
        <w:rPr>
          <w:rFonts w:eastAsia="Times New Roman"/>
          <w:sz w:val="24"/>
          <w:szCs w:val="24"/>
        </w:rPr>
        <w:t xml:space="preserve"> – 3</w:t>
      </w:r>
      <w:r>
        <w:rPr>
          <w:rFonts w:eastAsia="Times New Roman"/>
          <w:sz w:val="24"/>
          <w:szCs w:val="24"/>
        </w:rPr>
        <w:t>,8</w:t>
      </w:r>
      <w:r w:rsidRPr="006462FD">
        <w:rPr>
          <w:rFonts w:eastAsia="Times New Roman"/>
          <w:sz w:val="24"/>
          <w:szCs w:val="24"/>
        </w:rPr>
        <w:t> мл</w:t>
      </w:r>
      <w:r>
        <w:rPr>
          <w:rFonts w:eastAsia="Times New Roman"/>
          <w:sz w:val="24"/>
          <w:szCs w:val="24"/>
        </w:rPr>
        <w:t>рд</w:t>
      </w:r>
      <w:r w:rsidRPr="006462FD">
        <w:rPr>
          <w:rFonts w:eastAsia="Times New Roman"/>
          <w:sz w:val="24"/>
          <w:szCs w:val="24"/>
        </w:rPr>
        <w:t xml:space="preserve">. рублей (1,4 %); </w:t>
      </w:r>
    </w:p>
    <w:p w:rsidR="00D061F1" w:rsidRPr="006462FD" w:rsidRDefault="00D061F1" w:rsidP="001F3902">
      <w:pPr>
        <w:widowControl w:val="0"/>
        <w:ind w:left="0" w:right="0"/>
        <w:rPr>
          <w:rFonts w:eastAsia="Times New Roman"/>
          <w:sz w:val="24"/>
          <w:szCs w:val="24"/>
        </w:rPr>
      </w:pPr>
      <w:r w:rsidRPr="006462FD">
        <w:rPr>
          <w:rFonts w:eastAsia="Times New Roman"/>
          <w:sz w:val="24"/>
          <w:szCs w:val="24"/>
        </w:rPr>
        <w:t>на оплату заключенных государственных контрактов, подлежавших оплате в 2016 году, направленные в 2017 году на те же цели, –</w:t>
      </w:r>
      <w:r>
        <w:rPr>
          <w:rFonts w:eastAsia="Times New Roman"/>
          <w:sz w:val="24"/>
          <w:szCs w:val="24"/>
        </w:rPr>
        <w:t xml:space="preserve"> </w:t>
      </w:r>
      <w:r w:rsidRPr="006462FD">
        <w:rPr>
          <w:rFonts w:eastAsia="Times New Roman"/>
          <w:sz w:val="24"/>
          <w:szCs w:val="24"/>
        </w:rPr>
        <w:t>71</w:t>
      </w:r>
      <w:r>
        <w:rPr>
          <w:rFonts w:eastAsia="Times New Roman"/>
          <w:sz w:val="24"/>
          <w:szCs w:val="24"/>
        </w:rPr>
        <w:t>,2</w:t>
      </w:r>
      <w:r w:rsidRPr="006462FD">
        <w:rPr>
          <w:rFonts w:eastAsia="Times New Roman"/>
          <w:sz w:val="24"/>
          <w:szCs w:val="24"/>
        </w:rPr>
        <w:t> мл</w:t>
      </w:r>
      <w:r>
        <w:rPr>
          <w:rFonts w:eastAsia="Times New Roman"/>
          <w:sz w:val="24"/>
          <w:szCs w:val="24"/>
        </w:rPr>
        <w:t>рд</w:t>
      </w:r>
      <w:r w:rsidRPr="006462FD">
        <w:rPr>
          <w:rFonts w:eastAsia="Times New Roman"/>
          <w:sz w:val="24"/>
          <w:szCs w:val="24"/>
        </w:rPr>
        <w:t xml:space="preserve">. рублей (26,1 %); </w:t>
      </w:r>
    </w:p>
    <w:p w:rsidR="00D061F1" w:rsidRPr="006462FD" w:rsidRDefault="00D061F1" w:rsidP="001F3902">
      <w:pPr>
        <w:widowControl w:val="0"/>
        <w:ind w:left="0" w:right="0"/>
        <w:rPr>
          <w:rFonts w:eastAsia="Times New Roman"/>
          <w:sz w:val="24"/>
          <w:szCs w:val="24"/>
        </w:rPr>
      </w:pPr>
      <w:r w:rsidRPr="006462FD">
        <w:rPr>
          <w:rFonts w:eastAsia="Times New Roman"/>
          <w:sz w:val="24"/>
          <w:szCs w:val="24"/>
        </w:rPr>
        <w:t xml:space="preserve">на реализацию решений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в объеме, не превышающем </w:t>
      </w:r>
      <w:r w:rsidRPr="006462FD">
        <w:rPr>
          <w:rFonts w:eastAsia="Times New Roman"/>
          <w:sz w:val="24"/>
          <w:szCs w:val="24"/>
        </w:rPr>
        <w:lastRenderedPageBreak/>
        <w:t>сумму нераспределенного остатка бюджетных ассигнований, зарезервированных на указанные цели в 2016 году</w:t>
      </w:r>
      <w:r>
        <w:rPr>
          <w:rFonts w:eastAsia="Times New Roman"/>
          <w:sz w:val="24"/>
          <w:szCs w:val="24"/>
        </w:rPr>
        <w:t>,</w:t>
      </w:r>
      <w:r w:rsidRPr="006462FD">
        <w:rPr>
          <w:rFonts w:eastAsia="Times New Roman"/>
          <w:sz w:val="24"/>
          <w:szCs w:val="24"/>
        </w:rPr>
        <w:t> – 2</w:t>
      </w:r>
      <w:r>
        <w:rPr>
          <w:rFonts w:eastAsia="Times New Roman"/>
          <w:sz w:val="24"/>
          <w:szCs w:val="24"/>
        </w:rPr>
        <w:t>5,0</w:t>
      </w:r>
      <w:r w:rsidRPr="006462FD">
        <w:rPr>
          <w:rFonts w:eastAsia="Times New Roman"/>
          <w:sz w:val="24"/>
          <w:szCs w:val="24"/>
        </w:rPr>
        <w:t> мл</w:t>
      </w:r>
      <w:r>
        <w:rPr>
          <w:rFonts w:eastAsia="Times New Roman"/>
          <w:sz w:val="24"/>
          <w:szCs w:val="24"/>
        </w:rPr>
        <w:t>рд</w:t>
      </w:r>
      <w:r w:rsidRPr="006462FD">
        <w:rPr>
          <w:rFonts w:eastAsia="Times New Roman"/>
          <w:sz w:val="24"/>
          <w:szCs w:val="24"/>
        </w:rPr>
        <w:t xml:space="preserve">. рублей (9,2 %); </w:t>
      </w:r>
    </w:p>
    <w:p w:rsidR="00D061F1" w:rsidRPr="006462FD" w:rsidRDefault="00D061F1" w:rsidP="001F3902">
      <w:pPr>
        <w:widowControl w:val="0"/>
        <w:ind w:left="0" w:right="0"/>
        <w:rPr>
          <w:rFonts w:eastAsia="Times New Roman"/>
          <w:sz w:val="24"/>
          <w:szCs w:val="24"/>
        </w:rPr>
      </w:pPr>
      <w:r>
        <w:rPr>
          <w:rFonts w:eastAsia="Times New Roman"/>
          <w:sz w:val="24"/>
          <w:szCs w:val="24"/>
        </w:rPr>
        <w:t>по Федеральному дорожному фонду</w:t>
      </w:r>
      <w:r w:rsidRPr="006462FD">
        <w:rPr>
          <w:rFonts w:eastAsia="Times New Roman"/>
          <w:sz w:val="24"/>
          <w:szCs w:val="24"/>
        </w:rPr>
        <w:t> – 16</w:t>
      </w:r>
      <w:r>
        <w:rPr>
          <w:rFonts w:eastAsia="Times New Roman"/>
          <w:sz w:val="24"/>
          <w:szCs w:val="24"/>
        </w:rPr>
        <w:t>,6</w:t>
      </w:r>
      <w:r w:rsidRPr="006462FD">
        <w:rPr>
          <w:rFonts w:eastAsia="Times New Roman"/>
          <w:sz w:val="24"/>
          <w:szCs w:val="24"/>
        </w:rPr>
        <w:t> мл</w:t>
      </w:r>
      <w:r>
        <w:rPr>
          <w:rFonts w:eastAsia="Times New Roman"/>
          <w:sz w:val="24"/>
          <w:szCs w:val="24"/>
        </w:rPr>
        <w:t>рд</w:t>
      </w:r>
      <w:r w:rsidRPr="006462FD">
        <w:rPr>
          <w:rFonts w:eastAsia="Times New Roman"/>
          <w:sz w:val="24"/>
          <w:szCs w:val="24"/>
        </w:rPr>
        <w:t>. рублей (6,1 %), Инвестиционно</w:t>
      </w:r>
      <w:r>
        <w:rPr>
          <w:rFonts w:eastAsia="Times New Roman"/>
          <w:sz w:val="24"/>
          <w:szCs w:val="24"/>
        </w:rPr>
        <w:t>му фонду</w:t>
      </w:r>
      <w:r w:rsidRPr="006462FD">
        <w:rPr>
          <w:rFonts w:eastAsia="Times New Roman"/>
          <w:sz w:val="24"/>
          <w:szCs w:val="24"/>
        </w:rPr>
        <w:t xml:space="preserve"> Российской Федерации – 1</w:t>
      </w:r>
      <w:r>
        <w:rPr>
          <w:rFonts w:eastAsia="Times New Roman"/>
          <w:sz w:val="24"/>
          <w:szCs w:val="24"/>
        </w:rPr>
        <w:t>,</w:t>
      </w:r>
      <w:r w:rsidRPr="006462FD">
        <w:rPr>
          <w:rFonts w:eastAsia="Times New Roman"/>
          <w:sz w:val="24"/>
          <w:szCs w:val="24"/>
        </w:rPr>
        <w:t>0 мл</w:t>
      </w:r>
      <w:r>
        <w:rPr>
          <w:rFonts w:eastAsia="Times New Roman"/>
          <w:sz w:val="24"/>
          <w:szCs w:val="24"/>
        </w:rPr>
        <w:t>рд</w:t>
      </w:r>
      <w:r w:rsidRPr="006462FD">
        <w:rPr>
          <w:rFonts w:eastAsia="Times New Roman"/>
          <w:sz w:val="24"/>
          <w:szCs w:val="24"/>
        </w:rPr>
        <w:t xml:space="preserve">. рублей (0,4 %); </w:t>
      </w:r>
    </w:p>
    <w:p w:rsidR="00D061F1" w:rsidRPr="006462FD" w:rsidRDefault="00D061F1" w:rsidP="001F3902">
      <w:pPr>
        <w:widowControl w:val="0"/>
        <w:ind w:left="0" w:right="0"/>
        <w:rPr>
          <w:rFonts w:eastAsia="Times New Roman"/>
          <w:sz w:val="24"/>
          <w:szCs w:val="24"/>
        </w:rPr>
      </w:pPr>
      <w:r>
        <w:rPr>
          <w:rFonts w:eastAsia="Times New Roman"/>
          <w:sz w:val="24"/>
          <w:szCs w:val="24"/>
        </w:rPr>
        <w:t xml:space="preserve">на предоставление </w:t>
      </w:r>
      <w:r w:rsidRPr="006462FD">
        <w:rPr>
          <w:rFonts w:eastAsia="Times New Roman"/>
          <w:sz w:val="24"/>
          <w:szCs w:val="24"/>
        </w:rPr>
        <w:t>субсидий юридическим лицам, предоставление которых осуществлялось «под потребность», направленные в 2017 году на те же цели, – 7</w:t>
      </w:r>
      <w:r>
        <w:rPr>
          <w:rFonts w:eastAsia="Times New Roman"/>
          <w:sz w:val="24"/>
          <w:szCs w:val="24"/>
        </w:rPr>
        <w:t>,6</w:t>
      </w:r>
      <w:r w:rsidRPr="006462FD">
        <w:rPr>
          <w:rFonts w:eastAsia="Times New Roman"/>
          <w:sz w:val="24"/>
          <w:szCs w:val="24"/>
        </w:rPr>
        <w:t> мл</w:t>
      </w:r>
      <w:r>
        <w:rPr>
          <w:rFonts w:eastAsia="Times New Roman"/>
          <w:sz w:val="24"/>
          <w:szCs w:val="24"/>
        </w:rPr>
        <w:t>рд</w:t>
      </w:r>
      <w:r w:rsidRPr="006462FD">
        <w:rPr>
          <w:rFonts w:eastAsia="Times New Roman"/>
          <w:sz w:val="24"/>
          <w:szCs w:val="24"/>
        </w:rPr>
        <w:t xml:space="preserve">. рублей (2,8 %); </w:t>
      </w:r>
    </w:p>
    <w:p w:rsidR="00D061F1" w:rsidRPr="006462FD" w:rsidRDefault="00D061F1" w:rsidP="001F3902">
      <w:pPr>
        <w:widowControl w:val="0"/>
        <w:ind w:left="0" w:right="0"/>
        <w:rPr>
          <w:rFonts w:eastAsia="Times New Roman"/>
          <w:sz w:val="24"/>
          <w:szCs w:val="24"/>
        </w:rPr>
      </w:pPr>
      <w:r w:rsidRPr="006462FD">
        <w:rPr>
          <w:rFonts w:eastAsia="Times New Roman"/>
          <w:sz w:val="24"/>
          <w:szCs w:val="24"/>
        </w:rPr>
        <w:t>на оплату государственных контрактов, расчеты по которым осуществлялись с применением казначейского аккредитива, подлежавшие оплате в 2016 году, направленные в 2017 году на те же цели, – 1</w:t>
      </w:r>
      <w:r>
        <w:rPr>
          <w:rFonts w:eastAsia="Times New Roman"/>
          <w:sz w:val="24"/>
          <w:szCs w:val="24"/>
        </w:rPr>
        <w:t>,</w:t>
      </w:r>
      <w:r w:rsidRPr="006462FD">
        <w:rPr>
          <w:rFonts w:eastAsia="Times New Roman"/>
          <w:sz w:val="24"/>
          <w:szCs w:val="24"/>
        </w:rPr>
        <w:t>6</w:t>
      </w:r>
      <w:r>
        <w:rPr>
          <w:rFonts w:eastAsia="Times New Roman"/>
          <w:sz w:val="24"/>
          <w:szCs w:val="24"/>
        </w:rPr>
        <w:t xml:space="preserve"> млрд</w:t>
      </w:r>
      <w:r w:rsidRPr="006462FD">
        <w:rPr>
          <w:rFonts w:eastAsia="Times New Roman"/>
          <w:sz w:val="24"/>
          <w:szCs w:val="24"/>
        </w:rPr>
        <w:t xml:space="preserve">. рублей (0,6 %); </w:t>
      </w:r>
    </w:p>
    <w:p w:rsidR="00D061F1" w:rsidRPr="006462FD" w:rsidRDefault="00D061F1" w:rsidP="001F3902">
      <w:pPr>
        <w:widowControl w:val="0"/>
        <w:ind w:left="0" w:right="0"/>
        <w:rPr>
          <w:rFonts w:eastAsia="Times New Roman"/>
          <w:sz w:val="24"/>
          <w:szCs w:val="24"/>
        </w:rPr>
      </w:pPr>
      <w:r>
        <w:rPr>
          <w:rFonts w:eastAsia="Times New Roman"/>
          <w:sz w:val="24"/>
          <w:szCs w:val="24"/>
        </w:rPr>
        <w:t>на предоставление</w:t>
      </w:r>
      <w:r w:rsidRPr="006462FD">
        <w:rPr>
          <w:rFonts w:eastAsia="Times New Roman"/>
          <w:sz w:val="24"/>
          <w:szCs w:val="24"/>
        </w:rPr>
        <w:t xml:space="preserve"> межбюджетных трансфертов, предоставленных из бюджета Федерального фонда обязательного медицинского страхования на реализацию мероприятий по созданию и развитию единой государственной информационной системы в сфере здравоохранения, направленные в 2017 году на те же цели, – 1</w:t>
      </w:r>
      <w:r>
        <w:rPr>
          <w:rFonts w:eastAsia="Times New Roman"/>
          <w:sz w:val="24"/>
          <w:szCs w:val="24"/>
        </w:rPr>
        <w:t>,</w:t>
      </w:r>
      <w:r w:rsidRPr="006462FD">
        <w:rPr>
          <w:rFonts w:eastAsia="Times New Roman"/>
          <w:sz w:val="24"/>
          <w:szCs w:val="24"/>
        </w:rPr>
        <w:t>5 мл</w:t>
      </w:r>
      <w:r>
        <w:rPr>
          <w:rFonts w:eastAsia="Times New Roman"/>
          <w:sz w:val="24"/>
          <w:szCs w:val="24"/>
        </w:rPr>
        <w:t>рд</w:t>
      </w:r>
      <w:r w:rsidRPr="006462FD">
        <w:rPr>
          <w:rFonts w:eastAsia="Times New Roman"/>
          <w:sz w:val="24"/>
          <w:szCs w:val="24"/>
        </w:rPr>
        <w:t>. рублей (0,6 %).</w:t>
      </w:r>
    </w:p>
    <w:p w:rsidR="00D061F1" w:rsidRPr="00B42E01" w:rsidRDefault="00D061F1" w:rsidP="001F3902">
      <w:pPr>
        <w:widowControl w:val="0"/>
        <w:ind w:left="0" w:right="0"/>
        <w:rPr>
          <w:sz w:val="24"/>
          <w:szCs w:val="24"/>
        </w:rPr>
      </w:pPr>
      <w:r w:rsidRPr="0064749C">
        <w:rPr>
          <w:b/>
          <w:sz w:val="24"/>
          <w:szCs w:val="24"/>
        </w:rPr>
        <w:t xml:space="preserve">Общий объем положительных изменений </w:t>
      </w:r>
      <w:r w:rsidRPr="0064749C">
        <w:rPr>
          <w:sz w:val="24"/>
          <w:szCs w:val="24"/>
        </w:rPr>
        <w:t>сводной росписи</w:t>
      </w:r>
      <w:r w:rsidRPr="0064749C">
        <w:rPr>
          <w:b/>
          <w:sz w:val="24"/>
          <w:szCs w:val="24"/>
        </w:rPr>
        <w:t xml:space="preserve"> </w:t>
      </w:r>
      <w:r w:rsidRPr="0064749C">
        <w:rPr>
          <w:sz w:val="24"/>
          <w:szCs w:val="24"/>
        </w:rPr>
        <w:t>с изменениями</w:t>
      </w:r>
      <w:r w:rsidRPr="0064749C">
        <w:rPr>
          <w:b/>
          <w:sz w:val="24"/>
          <w:szCs w:val="24"/>
        </w:rPr>
        <w:t xml:space="preserve"> за январь – декабрь 2017 года составил </w:t>
      </w:r>
      <w:r w:rsidRPr="0064749C">
        <w:rPr>
          <w:b/>
          <w:bCs/>
          <w:sz w:val="24"/>
          <w:szCs w:val="24"/>
        </w:rPr>
        <w:t>2 013,0 м</w:t>
      </w:r>
      <w:r w:rsidRPr="0064749C">
        <w:rPr>
          <w:b/>
          <w:sz w:val="24"/>
          <w:szCs w:val="24"/>
        </w:rPr>
        <w:t>лрд. рублей, или 11,8 % показателя сводной росписи с изменениями</w:t>
      </w:r>
      <w:r w:rsidRPr="0064749C">
        <w:rPr>
          <w:sz w:val="24"/>
          <w:szCs w:val="24"/>
        </w:rPr>
        <w:t>,</w:t>
      </w:r>
      <w:r w:rsidRPr="0064749C">
        <w:rPr>
          <w:b/>
          <w:sz w:val="24"/>
          <w:szCs w:val="24"/>
        </w:rPr>
        <w:t xml:space="preserve"> </w:t>
      </w:r>
      <w:r w:rsidRPr="0064749C">
        <w:rPr>
          <w:sz w:val="24"/>
          <w:szCs w:val="24"/>
        </w:rPr>
        <w:t xml:space="preserve">что на 1 105,2 млрд. рублей, или на 35,4 %, меньше, чем в 2016 году. </w:t>
      </w:r>
    </w:p>
    <w:p w:rsidR="00D061F1" w:rsidRPr="0064749C" w:rsidRDefault="00D061F1" w:rsidP="001F3902">
      <w:pPr>
        <w:widowControl w:val="0"/>
        <w:ind w:left="0" w:right="0"/>
        <w:rPr>
          <w:rFonts w:eastAsia="Times New Roman"/>
          <w:sz w:val="24"/>
          <w:szCs w:val="24"/>
        </w:rPr>
      </w:pPr>
      <w:r w:rsidRPr="0064749C">
        <w:rPr>
          <w:rFonts w:eastAsia="Times New Roman"/>
          <w:sz w:val="24"/>
          <w:szCs w:val="24"/>
        </w:rPr>
        <w:t>На протяжении ряда лет наибольшую долю изменений сводной росписи составляют изменения, вносимые в связи с принятием федеральных законов о внесении изменений в федеральный закон о федеральном бюджете (в 2015 году – 1 293,8 млрд. рублей, или 52,2 %; в 2016 году – 1 187,4 млрд. рублей, или 38,1 %; в 2017 году – 952,8 млрд. рублей, или 47,3 %).</w:t>
      </w:r>
    </w:p>
    <w:p w:rsidR="00D061F1" w:rsidRPr="007F46EA" w:rsidRDefault="002A4532" w:rsidP="001F3902">
      <w:pPr>
        <w:widowControl w:val="0"/>
        <w:ind w:left="0" w:right="0"/>
        <w:rPr>
          <w:rFonts w:eastAsia="Times New Roman"/>
          <w:color w:val="000000" w:themeColor="text1"/>
          <w:sz w:val="24"/>
          <w:szCs w:val="24"/>
        </w:rPr>
      </w:pPr>
      <w:r>
        <w:rPr>
          <w:b/>
          <w:color w:val="000000" w:themeColor="text1"/>
          <w:sz w:val="24"/>
          <w:szCs w:val="24"/>
          <w:lang w:val="en-US"/>
        </w:rPr>
        <w:t>I</w:t>
      </w:r>
      <w:r w:rsidR="00D061F1" w:rsidRPr="007F46EA">
        <w:rPr>
          <w:b/>
          <w:color w:val="000000" w:themeColor="text1"/>
          <w:sz w:val="24"/>
          <w:szCs w:val="24"/>
        </w:rPr>
        <w:t>.5.3. </w:t>
      </w:r>
      <w:r w:rsidR="00D061F1" w:rsidRPr="007F46EA">
        <w:rPr>
          <w:rFonts w:eastAsia="Times New Roman"/>
          <w:color w:val="000000" w:themeColor="text1"/>
          <w:sz w:val="24"/>
          <w:szCs w:val="24"/>
        </w:rPr>
        <w:t>Федеральным законом № 415-ФЗ (с изменениями)</w:t>
      </w:r>
      <w:r w:rsidR="00D061F1" w:rsidRPr="007F46EA">
        <w:rPr>
          <w:rFonts w:eastAsia="Times New Roman"/>
          <w:b/>
          <w:color w:val="000000" w:themeColor="text1"/>
          <w:sz w:val="24"/>
          <w:szCs w:val="24"/>
        </w:rPr>
        <w:t xml:space="preserve"> </w:t>
      </w:r>
      <w:r w:rsidR="00D061F1" w:rsidRPr="007F46EA">
        <w:rPr>
          <w:rFonts w:eastAsia="Times New Roman"/>
          <w:color w:val="000000" w:themeColor="text1"/>
          <w:sz w:val="24"/>
          <w:szCs w:val="24"/>
        </w:rPr>
        <w:t xml:space="preserve">бюджетные ассигнования </w:t>
      </w:r>
      <w:r w:rsidR="00D061F1" w:rsidRPr="007F46EA">
        <w:rPr>
          <w:rFonts w:eastAsia="Times New Roman"/>
          <w:b/>
          <w:color w:val="000000" w:themeColor="text1"/>
          <w:sz w:val="24"/>
          <w:szCs w:val="24"/>
        </w:rPr>
        <w:t>резервного фонда Правительства Российской Федерации</w:t>
      </w:r>
      <w:r w:rsidR="00D061F1" w:rsidRPr="007F46EA">
        <w:rPr>
          <w:rFonts w:eastAsia="Times New Roman"/>
          <w:color w:val="000000" w:themeColor="text1"/>
          <w:sz w:val="24"/>
          <w:szCs w:val="24"/>
        </w:rPr>
        <w:t xml:space="preserve"> предусмотрены на 2017 год в объеме </w:t>
      </w:r>
      <w:r w:rsidR="00D061F1" w:rsidRPr="007F46EA">
        <w:rPr>
          <w:rFonts w:eastAsia="Times New Roman"/>
          <w:b/>
          <w:color w:val="000000" w:themeColor="text1"/>
          <w:sz w:val="24"/>
          <w:szCs w:val="24"/>
        </w:rPr>
        <w:t>52,9 млрд. рублей</w:t>
      </w:r>
      <w:r w:rsidR="00D061F1" w:rsidRPr="007F46EA">
        <w:rPr>
          <w:rFonts w:eastAsia="Times New Roman"/>
          <w:color w:val="000000" w:themeColor="text1"/>
          <w:sz w:val="24"/>
          <w:szCs w:val="24"/>
        </w:rPr>
        <w:t>.</w:t>
      </w:r>
    </w:p>
    <w:p w:rsidR="00D061F1" w:rsidRPr="007F46EA" w:rsidRDefault="00D061F1" w:rsidP="001F3902">
      <w:pPr>
        <w:widowControl w:val="0"/>
        <w:ind w:left="0" w:right="0"/>
        <w:rPr>
          <w:color w:val="000000" w:themeColor="text1"/>
          <w:sz w:val="24"/>
          <w:szCs w:val="24"/>
        </w:rPr>
      </w:pPr>
      <w:r w:rsidRPr="007F46EA">
        <w:rPr>
          <w:rFonts w:eastAsia="Times New Roman"/>
          <w:color w:val="000000" w:themeColor="text1"/>
          <w:sz w:val="24"/>
          <w:szCs w:val="24"/>
        </w:rPr>
        <w:t xml:space="preserve">В соответствии с решениями Правительства Российской Федерации в сводную роспись на 2017 год внесены изменения, предусматривающие </w:t>
      </w:r>
      <w:r w:rsidRPr="007F46EA">
        <w:rPr>
          <w:rFonts w:eastAsia="Times New Roman"/>
          <w:b/>
          <w:color w:val="000000" w:themeColor="text1"/>
          <w:sz w:val="24"/>
          <w:szCs w:val="24"/>
        </w:rPr>
        <w:t>увеличение объема бюджетных ассигнований резервного фонда Правительства Российской Федерации</w:t>
      </w:r>
      <w:r w:rsidRPr="007F46EA">
        <w:rPr>
          <w:rFonts w:eastAsia="Times New Roman"/>
          <w:color w:val="000000" w:themeColor="text1"/>
          <w:sz w:val="24"/>
          <w:szCs w:val="24"/>
        </w:rPr>
        <w:t xml:space="preserve"> на </w:t>
      </w:r>
      <w:r w:rsidRPr="007F46EA">
        <w:rPr>
          <w:rFonts w:eastAsia="Times New Roman"/>
          <w:b/>
          <w:color w:val="000000" w:themeColor="text1"/>
          <w:sz w:val="24"/>
          <w:szCs w:val="24"/>
        </w:rPr>
        <w:t>156,4 млрд. рублей,</w:t>
      </w:r>
      <w:r w:rsidRPr="007F46EA">
        <w:rPr>
          <w:color w:val="000000" w:themeColor="text1"/>
          <w:sz w:val="24"/>
          <w:szCs w:val="24"/>
        </w:rPr>
        <w:t xml:space="preserve"> в том числе за счет:</w:t>
      </w:r>
    </w:p>
    <w:p w:rsidR="00D061F1" w:rsidRPr="007F46EA" w:rsidRDefault="00D061F1" w:rsidP="001F3902">
      <w:pPr>
        <w:widowControl w:val="0"/>
        <w:ind w:left="0" w:right="0"/>
        <w:rPr>
          <w:color w:val="000000" w:themeColor="text1"/>
          <w:sz w:val="24"/>
          <w:szCs w:val="24"/>
        </w:rPr>
      </w:pPr>
      <w:r w:rsidRPr="007F46EA">
        <w:rPr>
          <w:b/>
          <w:color w:val="000000" w:themeColor="text1"/>
          <w:sz w:val="24"/>
          <w:szCs w:val="24"/>
        </w:rPr>
        <w:t>не использованных в 2016 году остатков</w:t>
      </w:r>
      <w:r w:rsidRPr="007F46EA">
        <w:rPr>
          <w:color w:val="000000" w:themeColor="text1"/>
          <w:sz w:val="24"/>
          <w:szCs w:val="24"/>
        </w:rPr>
        <w:t xml:space="preserve"> средств федерального бюджета на 1 января 2017 года – в объеме</w:t>
      </w:r>
      <w:r w:rsidRPr="007F46EA">
        <w:rPr>
          <w:b/>
          <w:color w:val="000000" w:themeColor="text1"/>
          <w:sz w:val="24"/>
          <w:szCs w:val="24"/>
        </w:rPr>
        <w:t xml:space="preserve"> 138,1 млрд. рублей</w:t>
      </w:r>
      <w:r w:rsidRPr="007F46EA">
        <w:rPr>
          <w:color w:val="000000" w:themeColor="text1"/>
          <w:sz w:val="24"/>
          <w:szCs w:val="24"/>
        </w:rPr>
        <w:t xml:space="preserve">; </w:t>
      </w:r>
    </w:p>
    <w:p w:rsidR="00D061F1" w:rsidRPr="007F46EA" w:rsidRDefault="00D061F1" w:rsidP="001F3902">
      <w:pPr>
        <w:widowControl w:val="0"/>
        <w:ind w:left="0" w:right="0"/>
        <w:rPr>
          <w:color w:val="000000" w:themeColor="text1"/>
          <w:sz w:val="24"/>
          <w:szCs w:val="24"/>
        </w:rPr>
      </w:pPr>
      <w:r w:rsidRPr="007F46EA">
        <w:rPr>
          <w:b/>
          <w:color w:val="000000" w:themeColor="text1"/>
          <w:sz w:val="24"/>
          <w:szCs w:val="24"/>
        </w:rPr>
        <w:t>бюджетных ассигнований</w:t>
      </w:r>
      <w:r w:rsidRPr="007F46EA">
        <w:rPr>
          <w:color w:val="000000" w:themeColor="text1"/>
          <w:sz w:val="24"/>
          <w:szCs w:val="24"/>
        </w:rPr>
        <w:t xml:space="preserve">, предусмотренных в федеральном бюджете на 2017 год </w:t>
      </w:r>
      <w:r w:rsidRPr="007F46EA">
        <w:rPr>
          <w:b/>
          <w:color w:val="000000" w:themeColor="text1"/>
          <w:sz w:val="24"/>
          <w:szCs w:val="24"/>
        </w:rPr>
        <w:t>на предоставление субсидий</w:t>
      </w:r>
      <w:r w:rsidRPr="007F46EA">
        <w:rPr>
          <w:color w:val="000000" w:themeColor="text1"/>
          <w:sz w:val="24"/>
          <w:szCs w:val="24"/>
        </w:rPr>
        <w:t xml:space="preserve"> бюджетам субъектов Российской Федерации, по которым </w:t>
      </w:r>
      <w:r w:rsidRPr="007F46EA">
        <w:rPr>
          <w:b/>
          <w:color w:val="000000" w:themeColor="text1"/>
          <w:sz w:val="24"/>
          <w:szCs w:val="24"/>
        </w:rPr>
        <w:t xml:space="preserve">на </w:t>
      </w:r>
      <w:r w:rsidRPr="007F46EA">
        <w:rPr>
          <w:b/>
          <w:color w:val="000000" w:themeColor="text1"/>
          <w:sz w:val="24"/>
          <w:szCs w:val="24"/>
        </w:rPr>
        <w:lastRenderedPageBreak/>
        <w:t>1 февраля 2017 года отсутствуют акты Правительства Российской Федерации</w:t>
      </w:r>
      <w:r w:rsidRPr="007F46EA">
        <w:rPr>
          <w:color w:val="000000" w:themeColor="text1"/>
          <w:sz w:val="24"/>
          <w:szCs w:val="24"/>
        </w:rPr>
        <w:t xml:space="preserve">, устанавливающие распределение этих субсидий между бюджетами субъектов Российской Федерации, и (или) </w:t>
      </w:r>
      <w:r w:rsidRPr="007F46EA">
        <w:rPr>
          <w:b/>
          <w:color w:val="000000" w:themeColor="text1"/>
          <w:sz w:val="24"/>
          <w:szCs w:val="24"/>
        </w:rPr>
        <w:t>на 1 марта 2017 года отсутствуют соглашения</w:t>
      </w:r>
      <w:r w:rsidRPr="007F46EA">
        <w:rPr>
          <w:color w:val="000000" w:themeColor="text1"/>
          <w:sz w:val="24"/>
          <w:szCs w:val="24"/>
        </w:rPr>
        <w:t>, заключенные между главным распорядителем, осуществляющим предоставление указанных субсидий, и органами государственной власти соответствующих субъектов Российской Федерации – получателями указанных субсидий, – в объеме</w:t>
      </w:r>
      <w:r w:rsidRPr="007F46EA">
        <w:rPr>
          <w:b/>
          <w:color w:val="000000" w:themeColor="text1"/>
          <w:sz w:val="24"/>
          <w:szCs w:val="24"/>
        </w:rPr>
        <w:t xml:space="preserve"> 8,2 млрд. рублей</w:t>
      </w:r>
      <w:r w:rsidRPr="007F46EA">
        <w:rPr>
          <w:color w:val="000000" w:themeColor="text1"/>
          <w:sz w:val="24"/>
          <w:szCs w:val="24"/>
        </w:rPr>
        <w:t xml:space="preserve">; </w:t>
      </w:r>
    </w:p>
    <w:p w:rsidR="00D061F1" w:rsidRPr="007F46EA" w:rsidRDefault="00D061F1" w:rsidP="001F3902">
      <w:pPr>
        <w:widowControl w:val="0"/>
        <w:ind w:left="0" w:right="0"/>
        <w:rPr>
          <w:color w:val="000000" w:themeColor="text1"/>
          <w:sz w:val="24"/>
          <w:szCs w:val="24"/>
        </w:rPr>
      </w:pPr>
      <w:r w:rsidRPr="007F46EA">
        <w:rPr>
          <w:b/>
          <w:color w:val="000000" w:themeColor="text1"/>
          <w:sz w:val="24"/>
          <w:szCs w:val="24"/>
        </w:rPr>
        <w:t>поступления доходов федерального бюджета от возврата остатков межбюджетных трансфертов</w:t>
      </w:r>
      <w:r w:rsidRPr="007F46EA">
        <w:rPr>
          <w:color w:val="000000" w:themeColor="text1"/>
          <w:sz w:val="24"/>
          <w:szCs w:val="24"/>
        </w:rPr>
        <w:t xml:space="preserve">, полученных в форме субсидий, субвенций и иных межбюджетных трансфертов, имеющих целевое назначение, – в объеме </w:t>
      </w:r>
      <w:r w:rsidRPr="007F46EA">
        <w:rPr>
          <w:b/>
          <w:color w:val="000000" w:themeColor="text1"/>
          <w:sz w:val="24"/>
          <w:szCs w:val="24"/>
        </w:rPr>
        <w:t>6,2 млрд. рублей</w:t>
      </w:r>
      <w:r w:rsidRPr="007F46EA">
        <w:rPr>
          <w:color w:val="000000" w:themeColor="text1"/>
          <w:sz w:val="24"/>
          <w:szCs w:val="24"/>
        </w:rPr>
        <w:t>;</w:t>
      </w:r>
    </w:p>
    <w:p w:rsidR="00D061F1" w:rsidRPr="007F46EA" w:rsidRDefault="00D061F1" w:rsidP="001F3902">
      <w:pPr>
        <w:widowControl w:val="0"/>
        <w:ind w:left="0" w:right="0"/>
        <w:rPr>
          <w:rFonts w:eastAsia="Times New Roman"/>
          <w:b/>
          <w:color w:val="000000" w:themeColor="text1"/>
          <w:sz w:val="24"/>
          <w:szCs w:val="24"/>
        </w:rPr>
      </w:pPr>
      <w:r w:rsidRPr="007F46EA">
        <w:rPr>
          <w:rFonts w:eastAsia="Times New Roman"/>
          <w:b/>
          <w:color w:val="000000" w:themeColor="text1"/>
          <w:sz w:val="24"/>
          <w:szCs w:val="24"/>
        </w:rPr>
        <w:t xml:space="preserve">возврата в доход федерального бюджета остатков субсидий, которые предоставлены в 2016 году федеральным бюджетным и автономным учреждениям </w:t>
      </w:r>
      <w:r w:rsidRPr="007F46EA">
        <w:rPr>
          <w:rFonts w:eastAsia="Times New Roman"/>
          <w:color w:val="000000" w:themeColor="text1"/>
          <w:sz w:val="24"/>
          <w:szCs w:val="24"/>
        </w:rPr>
        <w:t>в соответствии с абзацем вторым пункта 1 статьи 78</w:t>
      </w:r>
      <w:r w:rsidRPr="007F46EA">
        <w:rPr>
          <w:rFonts w:eastAsia="Times New Roman"/>
          <w:color w:val="000000" w:themeColor="text1"/>
          <w:sz w:val="24"/>
          <w:szCs w:val="24"/>
          <w:vertAlign w:val="superscript"/>
        </w:rPr>
        <w:t>1</w:t>
      </w:r>
      <w:r w:rsidRPr="007F46EA">
        <w:rPr>
          <w:rFonts w:eastAsia="Times New Roman"/>
          <w:color w:val="000000" w:themeColor="text1"/>
          <w:sz w:val="24"/>
          <w:szCs w:val="24"/>
        </w:rPr>
        <w:t xml:space="preserve"> Бюджетного кодекса Российской Федерации и в отношении которых </w:t>
      </w:r>
      <w:r w:rsidRPr="007F46EA">
        <w:rPr>
          <w:rFonts w:eastAsia="Times New Roman"/>
          <w:b/>
          <w:color w:val="000000" w:themeColor="text1"/>
          <w:sz w:val="24"/>
          <w:szCs w:val="24"/>
        </w:rPr>
        <w:t xml:space="preserve">наличие потребности в направлении их на те же цели в 2017 году не подтверждено, </w:t>
      </w:r>
      <w:r w:rsidRPr="007F46EA">
        <w:rPr>
          <w:rFonts w:eastAsia="Times New Roman"/>
          <w:color w:val="000000" w:themeColor="text1"/>
          <w:sz w:val="24"/>
          <w:szCs w:val="24"/>
        </w:rPr>
        <w:t xml:space="preserve">– в объеме </w:t>
      </w:r>
      <w:r w:rsidRPr="007F46EA">
        <w:rPr>
          <w:rFonts w:eastAsia="Times New Roman"/>
          <w:b/>
          <w:color w:val="000000" w:themeColor="text1"/>
          <w:sz w:val="24"/>
          <w:szCs w:val="24"/>
        </w:rPr>
        <w:t>3,8 млрд. рублей.</w:t>
      </w:r>
    </w:p>
    <w:p w:rsidR="00D061F1" w:rsidRPr="007F46EA" w:rsidRDefault="00D061F1" w:rsidP="001F3902">
      <w:pPr>
        <w:widowControl w:val="0"/>
        <w:ind w:left="0" w:right="0"/>
        <w:rPr>
          <w:color w:val="000000" w:themeColor="text1"/>
          <w:sz w:val="24"/>
          <w:szCs w:val="24"/>
        </w:rPr>
      </w:pPr>
      <w:r w:rsidRPr="007F46EA">
        <w:rPr>
          <w:rFonts w:eastAsia="Times New Roman"/>
          <w:color w:val="000000" w:themeColor="text1"/>
          <w:sz w:val="24"/>
          <w:szCs w:val="24"/>
        </w:rPr>
        <w:t xml:space="preserve">В соответствии с решениями Правительства Российской Федерации в сводную роспись на 2017 год внесены изменения, предусматривающие </w:t>
      </w:r>
      <w:r w:rsidRPr="007F46EA">
        <w:rPr>
          <w:rFonts w:eastAsia="Times New Roman"/>
          <w:b/>
          <w:color w:val="000000" w:themeColor="text1"/>
          <w:sz w:val="24"/>
          <w:szCs w:val="24"/>
        </w:rPr>
        <w:t>уменьшение объема бюджетных ассигнований резервного фонда Правительства Российской Федерации</w:t>
      </w:r>
      <w:r w:rsidRPr="007F46EA">
        <w:rPr>
          <w:rFonts w:eastAsia="Times New Roman"/>
          <w:color w:val="000000" w:themeColor="text1"/>
          <w:sz w:val="24"/>
          <w:szCs w:val="24"/>
        </w:rPr>
        <w:t xml:space="preserve"> на </w:t>
      </w:r>
      <w:r w:rsidRPr="007F46EA">
        <w:rPr>
          <w:rFonts w:eastAsia="Times New Roman"/>
          <w:b/>
          <w:color w:val="000000" w:themeColor="text1"/>
          <w:sz w:val="24"/>
          <w:szCs w:val="24"/>
        </w:rPr>
        <w:t>193,6 млрд. рублей,</w:t>
      </w:r>
      <w:r w:rsidRPr="007F46EA">
        <w:rPr>
          <w:color w:val="000000" w:themeColor="text1"/>
          <w:sz w:val="24"/>
          <w:szCs w:val="24"/>
        </w:rPr>
        <w:t xml:space="preserve"> в том числе:</w:t>
      </w:r>
    </w:p>
    <w:p w:rsidR="00D061F1" w:rsidRPr="007F46EA" w:rsidRDefault="00D061F1" w:rsidP="001F3902">
      <w:pPr>
        <w:widowControl w:val="0"/>
        <w:ind w:left="0" w:right="0"/>
        <w:rPr>
          <w:rFonts w:eastAsia="Times New Roman"/>
          <w:color w:val="000000" w:themeColor="text1"/>
          <w:sz w:val="24"/>
          <w:szCs w:val="24"/>
        </w:rPr>
      </w:pPr>
      <w:r w:rsidRPr="007F46EA">
        <w:rPr>
          <w:rFonts w:eastAsia="Times New Roman"/>
          <w:b/>
          <w:color w:val="000000" w:themeColor="text1"/>
          <w:sz w:val="24"/>
          <w:szCs w:val="24"/>
        </w:rPr>
        <w:t xml:space="preserve">на обеспечение стабильного социально-экономического развития </w:t>
      </w:r>
      <w:r w:rsidRPr="007F46EA">
        <w:rPr>
          <w:rFonts w:eastAsia="Times New Roman"/>
          <w:color w:val="000000" w:themeColor="text1"/>
          <w:sz w:val="24"/>
          <w:szCs w:val="24"/>
        </w:rPr>
        <w:t xml:space="preserve">Российской Федерации в 2017 году </w:t>
      </w:r>
      <w:r w:rsidRPr="007F46EA">
        <w:rPr>
          <w:color w:val="000000" w:themeColor="text1"/>
          <w:sz w:val="24"/>
          <w:szCs w:val="24"/>
        </w:rPr>
        <w:t>– в объеме</w:t>
      </w:r>
      <w:r w:rsidRPr="007F46EA">
        <w:rPr>
          <w:b/>
          <w:color w:val="000000" w:themeColor="text1"/>
          <w:sz w:val="24"/>
          <w:szCs w:val="24"/>
        </w:rPr>
        <w:t xml:space="preserve"> </w:t>
      </w:r>
      <w:r w:rsidRPr="007F46EA">
        <w:rPr>
          <w:rFonts w:eastAsia="Times New Roman"/>
          <w:b/>
          <w:color w:val="000000" w:themeColor="text1"/>
          <w:sz w:val="24"/>
          <w:szCs w:val="24"/>
        </w:rPr>
        <w:t>107,5 млрд. рублей</w:t>
      </w:r>
      <w:r w:rsidRPr="007F46EA">
        <w:rPr>
          <w:rFonts w:eastAsia="Times New Roman"/>
          <w:color w:val="000000" w:themeColor="text1"/>
          <w:sz w:val="24"/>
          <w:szCs w:val="24"/>
        </w:rPr>
        <w:t xml:space="preserve">; </w:t>
      </w:r>
    </w:p>
    <w:p w:rsidR="00D061F1" w:rsidRPr="007F46EA" w:rsidRDefault="00D061F1" w:rsidP="001F3902">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на реализацию мероприятий программы содействия </w:t>
      </w:r>
      <w:r w:rsidRPr="007F46EA">
        <w:rPr>
          <w:rFonts w:eastAsia="Times New Roman"/>
          <w:b/>
          <w:color w:val="000000" w:themeColor="text1"/>
          <w:sz w:val="24"/>
          <w:szCs w:val="24"/>
        </w:rPr>
        <w:t>созданию в субъектах Российской Федерации новых мест в общеобразовательных организациях</w:t>
      </w:r>
      <w:r w:rsidRPr="007F46EA">
        <w:rPr>
          <w:rFonts w:eastAsia="Times New Roman"/>
          <w:color w:val="000000" w:themeColor="text1"/>
          <w:sz w:val="24"/>
          <w:szCs w:val="24"/>
        </w:rPr>
        <w:t xml:space="preserve"> и на подготовку и </w:t>
      </w:r>
      <w:r w:rsidRPr="007F46EA">
        <w:rPr>
          <w:rFonts w:eastAsia="Times New Roman"/>
          <w:b/>
          <w:color w:val="000000" w:themeColor="text1"/>
          <w:sz w:val="24"/>
          <w:szCs w:val="24"/>
        </w:rPr>
        <w:t>проведение празднования</w:t>
      </w:r>
      <w:r w:rsidRPr="007F46EA">
        <w:rPr>
          <w:rFonts w:eastAsia="Times New Roman"/>
          <w:color w:val="000000" w:themeColor="text1"/>
          <w:sz w:val="24"/>
          <w:szCs w:val="24"/>
        </w:rPr>
        <w:t xml:space="preserve"> на федеральном уровне </w:t>
      </w:r>
      <w:r w:rsidRPr="007F46EA">
        <w:rPr>
          <w:rFonts w:eastAsia="Times New Roman"/>
          <w:b/>
          <w:color w:val="000000" w:themeColor="text1"/>
          <w:sz w:val="24"/>
          <w:szCs w:val="24"/>
        </w:rPr>
        <w:t xml:space="preserve">памятных дат субъектов Российской Федерации </w:t>
      </w:r>
      <w:r w:rsidRPr="007F46EA">
        <w:rPr>
          <w:color w:val="000000" w:themeColor="text1"/>
          <w:sz w:val="24"/>
          <w:szCs w:val="24"/>
        </w:rPr>
        <w:t>– в объеме</w:t>
      </w:r>
      <w:r w:rsidRPr="007F46EA">
        <w:rPr>
          <w:b/>
          <w:color w:val="000000" w:themeColor="text1"/>
          <w:sz w:val="24"/>
          <w:szCs w:val="24"/>
        </w:rPr>
        <w:t xml:space="preserve"> </w:t>
      </w:r>
      <w:r w:rsidRPr="007F46EA">
        <w:rPr>
          <w:rFonts w:eastAsia="Times New Roman"/>
          <w:b/>
          <w:color w:val="000000" w:themeColor="text1"/>
          <w:sz w:val="24"/>
          <w:szCs w:val="24"/>
        </w:rPr>
        <w:t>0,005 млрд. рублей</w:t>
      </w:r>
      <w:r w:rsidRPr="007F46EA">
        <w:rPr>
          <w:rFonts w:eastAsia="Times New Roman"/>
          <w:color w:val="000000" w:themeColor="text1"/>
          <w:sz w:val="24"/>
          <w:szCs w:val="24"/>
        </w:rPr>
        <w:t xml:space="preserve">; </w:t>
      </w:r>
    </w:p>
    <w:p w:rsidR="00D061F1" w:rsidRPr="007F46EA" w:rsidRDefault="00D061F1" w:rsidP="001F3902">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на оказание </w:t>
      </w:r>
      <w:r w:rsidRPr="007F46EA">
        <w:rPr>
          <w:rFonts w:eastAsia="Times New Roman"/>
          <w:b/>
          <w:color w:val="000000" w:themeColor="text1"/>
          <w:sz w:val="24"/>
          <w:szCs w:val="24"/>
        </w:rPr>
        <w:t xml:space="preserve">иной финансовой помощи бюджетам субъектов Российской Федерации </w:t>
      </w:r>
      <w:r w:rsidRPr="007F46EA">
        <w:rPr>
          <w:color w:val="000000" w:themeColor="text1"/>
          <w:sz w:val="24"/>
          <w:szCs w:val="24"/>
        </w:rPr>
        <w:t>– в объеме</w:t>
      </w:r>
      <w:r w:rsidRPr="007F46EA">
        <w:rPr>
          <w:b/>
          <w:color w:val="000000" w:themeColor="text1"/>
          <w:sz w:val="24"/>
          <w:szCs w:val="24"/>
        </w:rPr>
        <w:t xml:space="preserve"> </w:t>
      </w:r>
      <w:r w:rsidRPr="007F46EA">
        <w:rPr>
          <w:rFonts w:eastAsia="Times New Roman"/>
          <w:b/>
          <w:color w:val="000000" w:themeColor="text1"/>
          <w:sz w:val="24"/>
          <w:szCs w:val="24"/>
        </w:rPr>
        <w:t>43,2 млрд. рублей;</w:t>
      </w:r>
      <w:r w:rsidRPr="007F46EA">
        <w:rPr>
          <w:rFonts w:eastAsia="Times New Roman"/>
          <w:color w:val="000000" w:themeColor="text1"/>
          <w:sz w:val="24"/>
          <w:szCs w:val="24"/>
        </w:rPr>
        <w:t xml:space="preserve"> </w:t>
      </w:r>
    </w:p>
    <w:p w:rsidR="00D061F1" w:rsidRPr="007F46EA" w:rsidRDefault="00D061F1" w:rsidP="001F3902">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на </w:t>
      </w:r>
      <w:r w:rsidRPr="007F46EA">
        <w:rPr>
          <w:rFonts w:eastAsia="Times New Roman"/>
          <w:b/>
          <w:color w:val="000000" w:themeColor="text1"/>
          <w:sz w:val="24"/>
          <w:szCs w:val="24"/>
        </w:rPr>
        <w:t xml:space="preserve">иные мероприятий по решениям Председателя Правительства Российской Федерации </w:t>
      </w:r>
      <w:r w:rsidRPr="007F46EA">
        <w:rPr>
          <w:color w:val="000000" w:themeColor="text1"/>
          <w:sz w:val="24"/>
          <w:szCs w:val="24"/>
        </w:rPr>
        <w:t>–</w:t>
      </w:r>
      <w:r w:rsidRPr="007F46EA">
        <w:rPr>
          <w:rFonts w:eastAsia="Times New Roman"/>
          <w:color w:val="000000" w:themeColor="text1"/>
          <w:sz w:val="24"/>
          <w:szCs w:val="24"/>
        </w:rPr>
        <w:t xml:space="preserve"> в объеме </w:t>
      </w:r>
      <w:r w:rsidRPr="007F46EA">
        <w:rPr>
          <w:rFonts w:eastAsia="Times New Roman"/>
          <w:b/>
          <w:color w:val="000000" w:themeColor="text1"/>
          <w:sz w:val="24"/>
          <w:szCs w:val="24"/>
        </w:rPr>
        <w:t>42,9 млрд. рублей</w:t>
      </w:r>
      <w:r w:rsidRPr="007F46EA">
        <w:rPr>
          <w:rFonts w:eastAsia="Times New Roman"/>
          <w:color w:val="000000" w:themeColor="text1"/>
          <w:sz w:val="24"/>
          <w:szCs w:val="24"/>
        </w:rPr>
        <w:t>.</w:t>
      </w:r>
    </w:p>
    <w:p w:rsidR="00D061F1" w:rsidRPr="007F46EA" w:rsidRDefault="00D061F1" w:rsidP="001F3902">
      <w:pPr>
        <w:widowControl w:val="0"/>
        <w:ind w:left="0" w:right="0"/>
        <w:rPr>
          <w:rFonts w:eastAsia="Times New Roman"/>
          <w:b/>
          <w:color w:val="000000" w:themeColor="text1"/>
          <w:sz w:val="24"/>
          <w:szCs w:val="24"/>
        </w:rPr>
      </w:pPr>
      <w:r w:rsidRPr="007F46EA">
        <w:rPr>
          <w:rFonts w:eastAsia="Times New Roman"/>
          <w:color w:val="000000" w:themeColor="text1"/>
          <w:sz w:val="24"/>
          <w:szCs w:val="24"/>
        </w:rPr>
        <w:t xml:space="preserve">По состоянию на 1 января 2018 года объем </w:t>
      </w:r>
      <w:r w:rsidRPr="007F46EA">
        <w:rPr>
          <w:rFonts w:eastAsia="Times New Roman"/>
          <w:b/>
          <w:color w:val="000000" w:themeColor="text1"/>
          <w:sz w:val="24"/>
          <w:szCs w:val="24"/>
        </w:rPr>
        <w:t xml:space="preserve">резервного фонда Правительства Российской Федерации </w:t>
      </w:r>
      <w:r w:rsidRPr="007F46EA">
        <w:rPr>
          <w:rFonts w:eastAsia="Times New Roman"/>
          <w:color w:val="000000" w:themeColor="text1"/>
          <w:sz w:val="24"/>
          <w:szCs w:val="24"/>
        </w:rPr>
        <w:t>составляет</w:t>
      </w:r>
      <w:r w:rsidRPr="007F46EA">
        <w:rPr>
          <w:rFonts w:eastAsia="Times New Roman"/>
          <w:b/>
          <w:color w:val="000000" w:themeColor="text1"/>
          <w:sz w:val="24"/>
          <w:szCs w:val="24"/>
        </w:rPr>
        <w:t xml:space="preserve"> 15,7 млрд. рублей.</w:t>
      </w:r>
    </w:p>
    <w:p w:rsidR="00D061F1" w:rsidRPr="007F46EA" w:rsidRDefault="002A4532" w:rsidP="001F3902">
      <w:pPr>
        <w:widowControl w:val="0"/>
        <w:ind w:left="0" w:right="0"/>
        <w:rPr>
          <w:b/>
          <w:color w:val="000000" w:themeColor="text1"/>
          <w:sz w:val="24"/>
          <w:szCs w:val="24"/>
        </w:rPr>
      </w:pPr>
      <w:r>
        <w:rPr>
          <w:b/>
          <w:color w:val="000000" w:themeColor="text1"/>
          <w:sz w:val="24"/>
          <w:szCs w:val="24"/>
          <w:lang w:val="en-US"/>
        </w:rPr>
        <w:t>I</w:t>
      </w:r>
      <w:r w:rsidR="00D061F1" w:rsidRPr="007F46EA">
        <w:rPr>
          <w:b/>
          <w:color w:val="000000" w:themeColor="text1"/>
          <w:sz w:val="24"/>
          <w:szCs w:val="24"/>
        </w:rPr>
        <w:t>.</w:t>
      </w:r>
      <w:r w:rsidR="00D061F1" w:rsidRPr="007F46EA">
        <w:rPr>
          <w:rFonts w:eastAsia="Times New Roman"/>
          <w:b/>
          <w:color w:val="000000" w:themeColor="text1"/>
          <w:sz w:val="24"/>
          <w:szCs w:val="24"/>
        </w:rPr>
        <w:t>5.4. </w:t>
      </w:r>
      <w:r w:rsidR="00D061F1" w:rsidRPr="007F46EA">
        <w:rPr>
          <w:color w:val="000000" w:themeColor="text1"/>
          <w:sz w:val="24"/>
          <w:szCs w:val="24"/>
        </w:rPr>
        <w:t>Согласно пункту 7</w:t>
      </w:r>
      <w:r w:rsidR="00D061F1" w:rsidRPr="007F46EA">
        <w:rPr>
          <w:color w:val="000000" w:themeColor="text1"/>
          <w:sz w:val="24"/>
          <w:szCs w:val="24"/>
          <w:vertAlign w:val="superscript"/>
        </w:rPr>
        <w:t>2</w:t>
      </w:r>
      <w:r w:rsidR="00D061F1" w:rsidRPr="007F46EA">
        <w:rPr>
          <w:color w:val="000000" w:themeColor="text1"/>
          <w:sz w:val="24"/>
          <w:szCs w:val="24"/>
        </w:rPr>
        <w:t xml:space="preserve"> статьи 217 Бюджетного кодекса Российской Федерации в соответствии с решениями Министра финансов Российской Федерации может осуществляться внесение изменений в сводную бюджетную роспись без внесения изменений в федеральный закон о федеральном бюджете в случае перераспределения бюджетных </w:t>
      </w:r>
      <w:r w:rsidR="00D061F1" w:rsidRPr="007F46EA">
        <w:rPr>
          <w:color w:val="000000" w:themeColor="text1"/>
          <w:sz w:val="24"/>
          <w:szCs w:val="24"/>
        </w:rPr>
        <w:lastRenderedPageBreak/>
        <w:t>ассигнований, предусмотренных главному распорядителю (за исключением бюджетных ассигнований, предусмотренных на реализацию государственной программы вооружения), в пределах 10 % объема указанных бюджетных ассигнований.</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В соответствии с пунктом 7</w:t>
      </w:r>
      <w:r w:rsidRPr="007F46EA">
        <w:rPr>
          <w:color w:val="000000" w:themeColor="text1"/>
          <w:sz w:val="24"/>
          <w:szCs w:val="24"/>
          <w:vertAlign w:val="superscript"/>
        </w:rPr>
        <w:t>3</w:t>
      </w:r>
      <w:r w:rsidRPr="007F46EA">
        <w:rPr>
          <w:color w:val="000000" w:themeColor="text1"/>
          <w:sz w:val="24"/>
          <w:szCs w:val="24"/>
        </w:rPr>
        <w:t xml:space="preserve"> статьи 217 Бюджетного кодекса Российской Федерации</w:t>
      </w:r>
      <w:r w:rsidRPr="007F46EA">
        <w:rPr>
          <w:bCs/>
          <w:color w:val="000000" w:themeColor="text1"/>
          <w:sz w:val="24"/>
          <w:szCs w:val="24"/>
        </w:rPr>
        <w:t xml:space="preserve"> Минфин России представляет предложения о внесении изменений в сводную бюджетную роспись по основанию, предусмотренному </w:t>
      </w:r>
      <w:hyperlink r:id="rId44" w:history="1">
        <w:r w:rsidRPr="007F46EA">
          <w:rPr>
            <w:bCs/>
            <w:color w:val="000000" w:themeColor="text1"/>
            <w:sz w:val="24"/>
            <w:szCs w:val="24"/>
          </w:rPr>
          <w:t>пунктом 7</w:t>
        </w:r>
        <w:r w:rsidRPr="007F46EA">
          <w:rPr>
            <w:bCs/>
            <w:color w:val="000000" w:themeColor="text1"/>
            <w:sz w:val="24"/>
            <w:szCs w:val="24"/>
            <w:vertAlign w:val="superscript"/>
          </w:rPr>
          <w:t>2</w:t>
        </w:r>
      </w:hyperlink>
      <w:r w:rsidRPr="007F46EA">
        <w:rPr>
          <w:bCs/>
          <w:color w:val="000000" w:themeColor="text1"/>
          <w:sz w:val="24"/>
          <w:szCs w:val="24"/>
        </w:rPr>
        <w:t xml:space="preserve"> указанной статьи, и их обоснования в Комиссию Государственной Думы Федерального Собрания Российской Федерации по рассмотрению расходов федерального бюджета, направленных на обеспечение национальной обороны, национальной безопасности и правоохранительной деятельности.</w:t>
      </w:r>
    </w:p>
    <w:p w:rsidR="00D061F1" w:rsidRPr="007F46EA" w:rsidRDefault="00D061F1" w:rsidP="001F3902">
      <w:pPr>
        <w:widowControl w:val="0"/>
        <w:ind w:left="0" w:right="0"/>
        <w:rPr>
          <w:bCs/>
          <w:color w:val="000000" w:themeColor="text1"/>
          <w:sz w:val="24"/>
          <w:szCs w:val="24"/>
        </w:rPr>
      </w:pPr>
      <w:r w:rsidRPr="007F46EA">
        <w:rPr>
          <w:color w:val="000000" w:themeColor="text1"/>
          <w:sz w:val="24"/>
          <w:szCs w:val="24"/>
        </w:rPr>
        <w:t xml:space="preserve">По состоянию на 1 января 2018 года в Счетную палату поступило 68 решений Комиссии о согласии на внесение изменений в сводную роспись </w:t>
      </w:r>
      <w:r w:rsidRPr="007F46EA">
        <w:rPr>
          <w:bCs/>
          <w:color w:val="000000" w:themeColor="text1"/>
          <w:sz w:val="24"/>
          <w:szCs w:val="24"/>
        </w:rPr>
        <w:t>на 2017 год и на плановый период 2018 и 2019 годов. По основанию, предусмотренному пунктом 7</w:t>
      </w:r>
      <w:r w:rsidRPr="007F46EA">
        <w:rPr>
          <w:bCs/>
          <w:color w:val="000000" w:themeColor="text1"/>
          <w:sz w:val="24"/>
          <w:szCs w:val="24"/>
          <w:vertAlign w:val="superscript"/>
        </w:rPr>
        <w:t>2</w:t>
      </w:r>
      <w:r w:rsidRPr="007F46EA">
        <w:rPr>
          <w:bCs/>
          <w:color w:val="000000" w:themeColor="text1"/>
          <w:sz w:val="24"/>
          <w:szCs w:val="24"/>
        </w:rPr>
        <w:t xml:space="preserve"> статьи 217 Бюджетного кодекса Российской Федерации, осуществлено </w:t>
      </w:r>
      <w:r w:rsidRPr="007F46EA">
        <w:rPr>
          <w:b/>
          <w:bCs/>
          <w:color w:val="000000" w:themeColor="text1"/>
          <w:sz w:val="24"/>
          <w:szCs w:val="24"/>
        </w:rPr>
        <w:t>перераспределение бюджетных ассигнований</w:t>
      </w:r>
      <w:r w:rsidRPr="007F46EA">
        <w:rPr>
          <w:bCs/>
          <w:color w:val="000000" w:themeColor="text1"/>
          <w:sz w:val="24"/>
          <w:szCs w:val="24"/>
        </w:rPr>
        <w:t xml:space="preserve"> на 2017 год в общем </w:t>
      </w:r>
      <w:r w:rsidRPr="007F46EA">
        <w:rPr>
          <w:b/>
          <w:bCs/>
          <w:color w:val="000000" w:themeColor="text1"/>
          <w:sz w:val="24"/>
          <w:szCs w:val="24"/>
        </w:rPr>
        <w:t>объеме 79,2 млрд. рублей.</w:t>
      </w:r>
      <w:r w:rsidRPr="007F46EA">
        <w:rPr>
          <w:bCs/>
          <w:color w:val="000000" w:themeColor="text1"/>
          <w:sz w:val="24"/>
          <w:szCs w:val="24"/>
        </w:rPr>
        <w:t xml:space="preserve"> </w:t>
      </w:r>
    </w:p>
    <w:p w:rsidR="00083152" w:rsidRDefault="002A4532" w:rsidP="001F3902">
      <w:pPr>
        <w:widowControl w:val="0"/>
        <w:ind w:left="0" w:right="0"/>
        <w:rPr>
          <w:bCs/>
          <w:color w:val="000000" w:themeColor="text1"/>
          <w:sz w:val="24"/>
          <w:szCs w:val="24"/>
        </w:rPr>
      </w:pPr>
      <w:r>
        <w:rPr>
          <w:b/>
          <w:color w:val="000000" w:themeColor="text1"/>
          <w:sz w:val="24"/>
          <w:szCs w:val="24"/>
          <w:lang w:val="en-US"/>
        </w:rPr>
        <w:t>I</w:t>
      </w:r>
      <w:r w:rsidR="00D061F1" w:rsidRPr="007F46EA">
        <w:rPr>
          <w:b/>
          <w:bCs/>
          <w:color w:val="000000" w:themeColor="text1"/>
          <w:sz w:val="24"/>
          <w:szCs w:val="24"/>
        </w:rPr>
        <w:t>.5.5. </w:t>
      </w:r>
      <w:r w:rsidR="00D061F1" w:rsidRPr="007F46EA">
        <w:rPr>
          <w:bCs/>
          <w:color w:val="000000" w:themeColor="text1"/>
          <w:sz w:val="24"/>
          <w:szCs w:val="24"/>
        </w:rPr>
        <w:t xml:space="preserve">По состоянию на 1 января 2018 года в полном объеме произвел распределение ЛБО на 2017 год </w:t>
      </w:r>
      <w:r w:rsidR="00D061F1" w:rsidRPr="007F46EA">
        <w:rPr>
          <w:b/>
          <w:bCs/>
          <w:color w:val="000000" w:themeColor="text1"/>
          <w:sz w:val="24"/>
          <w:szCs w:val="24"/>
        </w:rPr>
        <w:t>51 главный распорядитель</w:t>
      </w:r>
      <w:r w:rsidR="00D061F1" w:rsidRPr="007F46EA">
        <w:rPr>
          <w:bCs/>
          <w:color w:val="000000" w:themeColor="text1"/>
          <w:sz w:val="24"/>
          <w:szCs w:val="24"/>
        </w:rPr>
        <w:t xml:space="preserve">, или 53,7 % общего количества. По подведомственным распорядителям (получателям) ЛБО на 2017 год распределены в объеме 16 031,4 млрд. рублей, или 98,6 % доведенного объема. Общий не распределенный главными распорядителями остаток ЛБО на 2017 год составил </w:t>
      </w:r>
      <w:r w:rsidR="00D061F1" w:rsidRPr="007F46EA">
        <w:rPr>
          <w:b/>
          <w:bCs/>
          <w:color w:val="000000" w:themeColor="text1"/>
          <w:sz w:val="24"/>
          <w:szCs w:val="24"/>
        </w:rPr>
        <w:t>235,4 млрд. рублей</w:t>
      </w:r>
      <w:r w:rsidR="00D061F1" w:rsidRPr="007F46EA">
        <w:rPr>
          <w:bCs/>
          <w:color w:val="000000" w:themeColor="text1"/>
          <w:sz w:val="24"/>
          <w:szCs w:val="24"/>
        </w:rPr>
        <w:t>, или 1,4 % доведенного объема ЛБО.</w:t>
      </w:r>
      <w:r w:rsidR="00D061F1">
        <w:rPr>
          <w:bCs/>
          <w:color w:val="000000" w:themeColor="text1"/>
          <w:sz w:val="24"/>
          <w:szCs w:val="24"/>
        </w:rPr>
        <w:t xml:space="preserve"> </w:t>
      </w:r>
    </w:p>
    <w:p w:rsidR="00D061F1" w:rsidRPr="007F46EA" w:rsidRDefault="00D061F1" w:rsidP="001F3902">
      <w:pPr>
        <w:widowControl w:val="0"/>
        <w:ind w:left="0" w:right="0"/>
        <w:rPr>
          <w:bCs/>
          <w:color w:val="000000" w:themeColor="text1"/>
          <w:sz w:val="24"/>
          <w:szCs w:val="24"/>
        </w:rPr>
      </w:pPr>
      <w:r w:rsidRPr="007F46EA">
        <w:rPr>
          <w:bCs/>
          <w:color w:val="000000" w:themeColor="text1"/>
          <w:sz w:val="24"/>
          <w:szCs w:val="24"/>
        </w:rPr>
        <w:t>По состоянию на 1 января 2017 года нераспределенный остаток ЛБО на 2016 год составлял 74,0 млрд. рублей, и</w:t>
      </w:r>
      <w:r>
        <w:rPr>
          <w:bCs/>
          <w:color w:val="000000" w:themeColor="text1"/>
          <w:sz w:val="24"/>
          <w:szCs w:val="24"/>
        </w:rPr>
        <w:t>ли 0,5 % доведенного объема ЛБО,</w:t>
      </w:r>
      <w:r w:rsidRPr="007F46EA">
        <w:rPr>
          <w:bCs/>
          <w:color w:val="000000" w:themeColor="text1"/>
          <w:sz w:val="24"/>
          <w:szCs w:val="24"/>
        </w:rPr>
        <w:t xml:space="preserve"> на 1 января 2016 года – 80,0 млрд. рублей, или 0,5 % доведенного объема ЛБО на 2015 год. </w:t>
      </w:r>
    </w:p>
    <w:p w:rsidR="00D061F1" w:rsidRPr="006462FD" w:rsidRDefault="002A4532" w:rsidP="001F3902">
      <w:pPr>
        <w:widowControl w:val="0"/>
        <w:ind w:left="0" w:right="0"/>
        <w:rPr>
          <w:rFonts w:eastAsia="Times New Roman"/>
          <w:sz w:val="24"/>
          <w:szCs w:val="24"/>
        </w:rPr>
      </w:pPr>
      <w:r>
        <w:rPr>
          <w:b/>
          <w:color w:val="000000" w:themeColor="text1"/>
          <w:sz w:val="24"/>
          <w:szCs w:val="24"/>
          <w:lang w:val="en-US"/>
        </w:rPr>
        <w:t>I</w:t>
      </w:r>
      <w:r w:rsidR="00D061F1" w:rsidRPr="007F46EA">
        <w:rPr>
          <w:b/>
          <w:color w:val="000000" w:themeColor="text1"/>
          <w:sz w:val="24"/>
          <w:szCs w:val="24"/>
        </w:rPr>
        <w:t>.</w:t>
      </w:r>
      <w:r w:rsidR="00D061F1" w:rsidRPr="007F46EA">
        <w:rPr>
          <w:rFonts w:eastAsia="Times New Roman"/>
          <w:b/>
          <w:color w:val="000000" w:themeColor="text1"/>
          <w:sz w:val="24"/>
          <w:szCs w:val="24"/>
        </w:rPr>
        <w:t>5.6.</w:t>
      </w:r>
      <w:r w:rsidR="00D061F1" w:rsidRPr="007F46EA">
        <w:rPr>
          <w:rFonts w:eastAsia="Times New Roman"/>
          <w:color w:val="000000" w:themeColor="text1"/>
          <w:sz w:val="24"/>
          <w:szCs w:val="24"/>
        </w:rPr>
        <w:t> </w:t>
      </w:r>
      <w:r w:rsidR="00D061F1" w:rsidRPr="006462FD">
        <w:rPr>
          <w:rFonts w:eastAsia="Times New Roman"/>
          <w:b/>
          <w:sz w:val="24"/>
          <w:szCs w:val="24"/>
        </w:rPr>
        <w:t>Пунктом 4</w:t>
      </w:r>
      <w:r w:rsidR="00D061F1" w:rsidRPr="006462FD">
        <w:rPr>
          <w:rFonts w:eastAsia="Times New Roman"/>
          <w:sz w:val="24"/>
          <w:szCs w:val="24"/>
        </w:rPr>
        <w:t xml:space="preserve"> постановления Правительства Российской Федерации № 1551  главным распорядителям поручено распределить и довести до соответствующих получателей средств федерального бюджета ЛБО на осуществление закупок товаров, работ и услуг</w:t>
      </w:r>
      <w:r w:rsidR="00D061F1">
        <w:rPr>
          <w:rFonts w:eastAsia="Times New Roman"/>
          <w:sz w:val="24"/>
          <w:szCs w:val="24"/>
        </w:rPr>
        <w:t xml:space="preserve"> </w:t>
      </w:r>
      <w:r w:rsidR="00D061F1" w:rsidRPr="006462FD">
        <w:rPr>
          <w:rFonts w:eastAsia="Times New Roman"/>
          <w:sz w:val="24"/>
          <w:szCs w:val="24"/>
        </w:rPr>
        <w:t xml:space="preserve">не позднее </w:t>
      </w:r>
      <w:r w:rsidR="00D061F1" w:rsidRPr="006462FD">
        <w:rPr>
          <w:rFonts w:eastAsia="Times New Roman"/>
          <w:b/>
          <w:sz w:val="24"/>
          <w:szCs w:val="24"/>
        </w:rPr>
        <w:t>6 февраля</w:t>
      </w:r>
      <w:r w:rsidR="00D061F1" w:rsidRPr="006462FD">
        <w:rPr>
          <w:rFonts w:eastAsia="Times New Roman"/>
          <w:sz w:val="24"/>
          <w:szCs w:val="24"/>
        </w:rPr>
        <w:t xml:space="preserve"> 2017 года, на осуществление бюджетных инвестиций и на предоставление отдельных видов субсидий – не позднее </w:t>
      </w:r>
      <w:r w:rsidR="00D061F1" w:rsidRPr="006462FD">
        <w:rPr>
          <w:rFonts w:eastAsia="Times New Roman"/>
          <w:b/>
          <w:sz w:val="24"/>
          <w:szCs w:val="24"/>
        </w:rPr>
        <w:t>10 марта</w:t>
      </w:r>
      <w:r w:rsidR="00D061F1" w:rsidRPr="006462FD">
        <w:rPr>
          <w:rFonts w:eastAsia="Times New Roman"/>
          <w:sz w:val="24"/>
          <w:szCs w:val="24"/>
        </w:rPr>
        <w:t xml:space="preserve"> 2017 года.</w:t>
      </w:r>
    </w:p>
    <w:p w:rsidR="00D061F1" w:rsidRPr="006462FD" w:rsidRDefault="00D061F1" w:rsidP="001F3902">
      <w:pPr>
        <w:widowControl w:val="0"/>
        <w:ind w:left="0" w:right="0"/>
        <w:rPr>
          <w:rFonts w:eastAsia="Times New Roman"/>
          <w:sz w:val="24"/>
          <w:szCs w:val="24"/>
        </w:rPr>
      </w:pPr>
      <w:r w:rsidRPr="006462FD">
        <w:rPr>
          <w:rFonts w:eastAsia="Times New Roman"/>
          <w:sz w:val="24"/>
          <w:szCs w:val="24"/>
        </w:rPr>
        <w:t xml:space="preserve">Вместе с тем, по данным Федерального казначейства, установлено </w:t>
      </w:r>
      <w:r w:rsidRPr="006462FD">
        <w:rPr>
          <w:rFonts w:eastAsia="Times New Roman"/>
          <w:b/>
          <w:sz w:val="24"/>
          <w:szCs w:val="24"/>
        </w:rPr>
        <w:t>несоблюдение</w:t>
      </w:r>
      <w:r w:rsidRPr="006462FD">
        <w:rPr>
          <w:rFonts w:eastAsia="Times New Roman"/>
          <w:sz w:val="24"/>
          <w:szCs w:val="24"/>
        </w:rPr>
        <w:t xml:space="preserve"> отдельными главными распорядителями </w:t>
      </w:r>
      <w:r w:rsidRPr="006462FD">
        <w:rPr>
          <w:rFonts w:eastAsia="Times New Roman"/>
          <w:b/>
          <w:sz w:val="24"/>
          <w:szCs w:val="24"/>
        </w:rPr>
        <w:t xml:space="preserve">требования пункта 4 </w:t>
      </w:r>
      <w:r w:rsidRPr="006462FD">
        <w:rPr>
          <w:rFonts w:eastAsia="Times New Roman"/>
          <w:sz w:val="24"/>
          <w:szCs w:val="24"/>
        </w:rPr>
        <w:t>постановления Правительства Российской Федерации № 1551 в части доведения до соответствующих получателей средств федерального бюджета ЛБО на 2017 год и на плановый период 2018 и 2019 годов</w:t>
      </w:r>
      <w:r w:rsidRPr="006462FD">
        <w:rPr>
          <w:rFonts w:eastAsia="Times New Roman"/>
          <w:b/>
          <w:sz w:val="24"/>
          <w:szCs w:val="24"/>
        </w:rPr>
        <w:t xml:space="preserve"> </w:t>
      </w:r>
      <w:r w:rsidRPr="006462FD">
        <w:rPr>
          <w:rFonts w:eastAsia="Times New Roman"/>
          <w:sz w:val="24"/>
          <w:szCs w:val="24"/>
        </w:rPr>
        <w:t>на осуществление закупок</w:t>
      </w:r>
      <w:r w:rsidRPr="006462FD">
        <w:rPr>
          <w:rFonts w:eastAsia="Times New Roman"/>
          <w:b/>
          <w:sz w:val="24"/>
          <w:szCs w:val="24"/>
        </w:rPr>
        <w:t xml:space="preserve"> </w:t>
      </w:r>
      <w:r w:rsidRPr="006462FD">
        <w:rPr>
          <w:rFonts w:eastAsia="Times New Roman"/>
          <w:sz w:val="24"/>
          <w:szCs w:val="24"/>
        </w:rPr>
        <w:t xml:space="preserve">товаров, работ и услуг, бюджетных инвестиций и на предоставление отдельных видов субсидий в установленные сроки (не позднее 6 февраля и </w:t>
      </w:r>
      <w:r w:rsidRPr="006462FD">
        <w:rPr>
          <w:rFonts w:eastAsia="Times New Roman"/>
          <w:sz w:val="24"/>
          <w:szCs w:val="24"/>
        </w:rPr>
        <w:lastRenderedPageBreak/>
        <w:t>10 марта соответственно), а также их доведение не в полном объеме.</w:t>
      </w:r>
    </w:p>
    <w:p w:rsidR="00D061F1" w:rsidRPr="006462FD" w:rsidRDefault="002A4532" w:rsidP="001F3902">
      <w:pPr>
        <w:widowControl w:val="0"/>
        <w:overflowPunct/>
        <w:autoSpaceDE/>
        <w:adjustRightInd/>
        <w:ind w:left="0" w:right="0"/>
        <w:rPr>
          <w:rFonts w:eastAsia="Times New Roman"/>
          <w:sz w:val="24"/>
          <w:szCs w:val="24"/>
        </w:rPr>
      </w:pPr>
      <w:r>
        <w:rPr>
          <w:b/>
          <w:color w:val="000000" w:themeColor="text1"/>
          <w:sz w:val="24"/>
          <w:szCs w:val="24"/>
          <w:lang w:val="en-US"/>
        </w:rPr>
        <w:t>I</w:t>
      </w:r>
      <w:r w:rsidR="00D061F1" w:rsidRPr="007F46EA">
        <w:rPr>
          <w:b/>
          <w:color w:val="000000" w:themeColor="text1"/>
          <w:sz w:val="24"/>
          <w:szCs w:val="24"/>
        </w:rPr>
        <w:t>.</w:t>
      </w:r>
      <w:r w:rsidR="00D061F1" w:rsidRPr="007F46EA">
        <w:rPr>
          <w:rFonts w:eastAsia="Times New Roman"/>
          <w:b/>
          <w:color w:val="000000" w:themeColor="text1"/>
          <w:sz w:val="24"/>
          <w:szCs w:val="24"/>
        </w:rPr>
        <w:t>5.6.</w:t>
      </w:r>
      <w:r w:rsidR="00D061F1">
        <w:rPr>
          <w:rFonts w:eastAsia="Times New Roman"/>
          <w:b/>
          <w:color w:val="000000" w:themeColor="text1"/>
          <w:sz w:val="24"/>
          <w:szCs w:val="24"/>
        </w:rPr>
        <w:t>1.</w:t>
      </w:r>
      <w:r w:rsidR="00D061F1" w:rsidRPr="007F46EA">
        <w:rPr>
          <w:rFonts w:eastAsia="Times New Roman"/>
          <w:color w:val="000000" w:themeColor="text1"/>
          <w:sz w:val="24"/>
          <w:szCs w:val="24"/>
        </w:rPr>
        <w:t> </w:t>
      </w:r>
      <w:r w:rsidR="00D061F1" w:rsidRPr="006462FD">
        <w:rPr>
          <w:rFonts w:eastAsia="Times New Roman"/>
          <w:sz w:val="24"/>
          <w:szCs w:val="24"/>
        </w:rPr>
        <w:t xml:space="preserve">По данным Федерального казначейства, по состоянию </w:t>
      </w:r>
      <w:r w:rsidR="00D061F1" w:rsidRPr="006462FD">
        <w:rPr>
          <w:rFonts w:eastAsia="Times New Roman"/>
          <w:b/>
          <w:sz w:val="24"/>
          <w:szCs w:val="24"/>
        </w:rPr>
        <w:t>на 7 февраля 2017 года</w:t>
      </w:r>
      <w:r w:rsidR="00D061F1" w:rsidRPr="006462FD">
        <w:rPr>
          <w:rFonts w:eastAsia="Times New Roman"/>
          <w:sz w:val="24"/>
          <w:szCs w:val="24"/>
        </w:rPr>
        <w:t xml:space="preserve"> главными распорядителями распределено и доведено до соответствующих получателей средств федерального бюджета </w:t>
      </w:r>
      <w:r w:rsidR="00D061F1" w:rsidRPr="006462FD">
        <w:rPr>
          <w:rFonts w:eastAsia="Times New Roman"/>
          <w:b/>
          <w:sz w:val="24"/>
          <w:szCs w:val="24"/>
        </w:rPr>
        <w:t xml:space="preserve">99,6 % доведенных ЛБО на 2017 год, 92,4 % и 91,7 % </w:t>
      </w:r>
      <w:r w:rsidR="00D061F1" w:rsidRPr="006462FD">
        <w:rPr>
          <w:rFonts w:eastAsia="Times New Roman"/>
          <w:sz w:val="24"/>
          <w:szCs w:val="24"/>
        </w:rPr>
        <w:t xml:space="preserve">доведенных </w:t>
      </w:r>
      <w:r w:rsidR="00D061F1" w:rsidRPr="006462FD">
        <w:rPr>
          <w:rFonts w:eastAsia="Times New Roman"/>
          <w:b/>
          <w:sz w:val="24"/>
          <w:szCs w:val="24"/>
        </w:rPr>
        <w:t>ЛБО на плановый период 2018 и 2019 годов на осуществление закупок товаров, работ и услуг</w:t>
      </w:r>
      <w:r w:rsidR="00D061F1" w:rsidRPr="006462FD">
        <w:rPr>
          <w:rFonts w:eastAsia="Times New Roman"/>
          <w:sz w:val="24"/>
          <w:szCs w:val="24"/>
        </w:rPr>
        <w:t xml:space="preserve"> (без учета ЛБО, предусмотренных пунктом 5 постановления Правительства Российской Федерации № 1551).</w:t>
      </w:r>
    </w:p>
    <w:p w:rsidR="00D061F1" w:rsidRPr="006462FD" w:rsidRDefault="00D061F1" w:rsidP="001F3902">
      <w:pPr>
        <w:widowControl w:val="0"/>
        <w:overflowPunct/>
        <w:autoSpaceDE/>
        <w:adjustRightInd/>
        <w:ind w:left="0" w:right="0"/>
        <w:rPr>
          <w:rFonts w:eastAsia="Times New Roman"/>
          <w:b/>
          <w:sz w:val="24"/>
          <w:szCs w:val="24"/>
        </w:rPr>
      </w:pPr>
      <w:r w:rsidRPr="006462FD">
        <w:rPr>
          <w:rFonts w:eastAsia="Times New Roman"/>
          <w:b/>
          <w:sz w:val="24"/>
          <w:szCs w:val="24"/>
        </w:rPr>
        <w:t xml:space="preserve">По 7 главным распорядителям </w:t>
      </w:r>
      <w:r w:rsidRPr="006462FD">
        <w:rPr>
          <w:rFonts w:eastAsia="Times New Roman"/>
          <w:sz w:val="24"/>
          <w:szCs w:val="24"/>
        </w:rPr>
        <w:t>(Росприроднадзор, Росздравнадзор, Росгвардия, Роснедра, МВД России, ФМБА России, Судебный департамент при Верховном Суде Российской Федерации)</w:t>
      </w:r>
      <w:r w:rsidRPr="006462FD">
        <w:rPr>
          <w:rFonts w:eastAsia="Times New Roman"/>
          <w:b/>
          <w:sz w:val="24"/>
          <w:szCs w:val="24"/>
        </w:rPr>
        <w:t xml:space="preserve"> </w:t>
      </w:r>
      <w:r w:rsidRPr="006462FD">
        <w:rPr>
          <w:rFonts w:eastAsia="Times New Roman"/>
          <w:sz w:val="24"/>
          <w:szCs w:val="24"/>
        </w:rPr>
        <w:t>уровень доведения до получателей</w:t>
      </w:r>
      <w:r w:rsidRPr="006462FD">
        <w:rPr>
          <w:rFonts w:eastAsia="Times New Roman"/>
          <w:b/>
          <w:sz w:val="24"/>
          <w:szCs w:val="24"/>
        </w:rPr>
        <w:t xml:space="preserve"> ЛБО на 2017 год </w:t>
      </w:r>
      <w:r w:rsidRPr="006462FD">
        <w:rPr>
          <w:rFonts w:eastAsia="Times New Roman"/>
          <w:sz w:val="24"/>
          <w:szCs w:val="24"/>
        </w:rPr>
        <w:t>на осуществление закупок товаров, работ и услуг</w:t>
      </w:r>
      <w:r w:rsidRPr="006462FD">
        <w:rPr>
          <w:rFonts w:eastAsia="Times New Roman"/>
          <w:b/>
          <w:sz w:val="24"/>
          <w:szCs w:val="24"/>
        </w:rPr>
        <w:t xml:space="preserve"> составил менее 100 %.</w:t>
      </w:r>
    </w:p>
    <w:p w:rsidR="00D061F1" w:rsidRPr="006462FD" w:rsidRDefault="00D061F1" w:rsidP="001F3902">
      <w:pPr>
        <w:widowControl w:val="0"/>
        <w:overflowPunct/>
        <w:autoSpaceDE/>
        <w:adjustRightInd/>
        <w:ind w:left="0" w:right="0"/>
        <w:rPr>
          <w:rFonts w:eastAsia="Times New Roman"/>
          <w:sz w:val="24"/>
          <w:szCs w:val="24"/>
        </w:rPr>
      </w:pPr>
      <w:r w:rsidRPr="006462FD">
        <w:rPr>
          <w:rFonts w:eastAsia="Times New Roman"/>
          <w:b/>
          <w:sz w:val="24"/>
          <w:szCs w:val="24"/>
        </w:rPr>
        <w:t xml:space="preserve">По 4 главным распорядителям </w:t>
      </w:r>
      <w:r w:rsidRPr="006462FD">
        <w:rPr>
          <w:rFonts w:eastAsia="Times New Roman"/>
          <w:sz w:val="24"/>
          <w:szCs w:val="24"/>
        </w:rPr>
        <w:t xml:space="preserve">(Минсельхоз России, МЧС России, ФСБ России, Спецстрой России) распределение и доведение </w:t>
      </w:r>
      <w:r w:rsidRPr="006462FD">
        <w:rPr>
          <w:rFonts w:eastAsia="Times New Roman"/>
          <w:b/>
          <w:sz w:val="24"/>
          <w:szCs w:val="24"/>
        </w:rPr>
        <w:t xml:space="preserve">ЛБО на плановый период 2018 и 2019 годов </w:t>
      </w:r>
      <w:r w:rsidRPr="006462FD">
        <w:rPr>
          <w:rFonts w:eastAsia="Times New Roman"/>
          <w:sz w:val="24"/>
          <w:szCs w:val="24"/>
        </w:rPr>
        <w:t>на осуществление закупок</w:t>
      </w:r>
      <w:r w:rsidRPr="006462FD">
        <w:rPr>
          <w:rFonts w:eastAsia="Times New Roman"/>
          <w:b/>
          <w:sz w:val="24"/>
          <w:szCs w:val="24"/>
        </w:rPr>
        <w:t xml:space="preserve"> </w:t>
      </w:r>
      <w:r w:rsidRPr="006462FD">
        <w:rPr>
          <w:rFonts w:eastAsia="Times New Roman"/>
          <w:sz w:val="24"/>
          <w:szCs w:val="24"/>
        </w:rPr>
        <w:t xml:space="preserve">товаров, работ и услуг </w:t>
      </w:r>
      <w:r w:rsidRPr="006462FD">
        <w:rPr>
          <w:rFonts w:eastAsia="Times New Roman"/>
          <w:b/>
          <w:sz w:val="24"/>
          <w:szCs w:val="24"/>
        </w:rPr>
        <w:t>не осуществлял</w:t>
      </w:r>
      <w:r>
        <w:rPr>
          <w:rFonts w:eastAsia="Times New Roman"/>
          <w:b/>
          <w:sz w:val="24"/>
          <w:szCs w:val="24"/>
        </w:rPr>
        <w:t>и</w:t>
      </w:r>
      <w:r w:rsidRPr="006462FD">
        <w:rPr>
          <w:rFonts w:eastAsia="Times New Roman"/>
          <w:b/>
          <w:sz w:val="24"/>
          <w:szCs w:val="24"/>
        </w:rPr>
        <w:t>сь</w:t>
      </w:r>
      <w:r w:rsidRPr="006462FD">
        <w:rPr>
          <w:rFonts w:eastAsia="Times New Roman"/>
          <w:sz w:val="24"/>
          <w:szCs w:val="24"/>
        </w:rPr>
        <w:t xml:space="preserve">; по </w:t>
      </w:r>
      <w:r w:rsidRPr="006462FD">
        <w:rPr>
          <w:rFonts w:eastAsia="Times New Roman"/>
          <w:b/>
          <w:sz w:val="24"/>
          <w:szCs w:val="24"/>
        </w:rPr>
        <w:t xml:space="preserve">10 главным распорядителям </w:t>
      </w:r>
      <w:r w:rsidRPr="006462FD">
        <w:rPr>
          <w:rFonts w:eastAsia="Times New Roman"/>
          <w:sz w:val="24"/>
          <w:szCs w:val="24"/>
        </w:rPr>
        <w:t xml:space="preserve">(Роснедра, МВД России, ФМБА России, Судебный департамент при Верховном Суде Российской Федерации, Минтранс России, Роспотребнадзор, Минтруд России, Росархив, ФСИН России, Генеральная прокуратура Российской Федерации) </w:t>
      </w:r>
      <w:r>
        <w:rPr>
          <w:rFonts w:eastAsia="Times New Roman"/>
          <w:sz w:val="24"/>
          <w:szCs w:val="24"/>
        </w:rPr>
        <w:t>составили</w:t>
      </w:r>
      <w:r w:rsidRPr="006462FD">
        <w:rPr>
          <w:rFonts w:eastAsia="Times New Roman"/>
          <w:sz w:val="24"/>
          <w:szCs w:val="24"/>
        </w:rPr>
        <w:t xml:space="preserve"> </w:t>
      </w:r>
      <w:r w:rsidRPr="006462FD">
        <w:rPr>
          <w:rFonts w:eastAsia="Times New Roman"/>
          <w:b/>
          <w:sz w:val="24"/>
          <w:szCs w:val="24"/>
        </w:rPr>
        <w:t>менее 100 %</w:t>
      </w:r>
      <w:r w:rsidRPr="006462FD">
        <w:rPr>
          <w:rFonts w:eastAsia="Times New Roman"/>
          <w:sz w:val="24"/>
          <w:szCs w:val="24"/>
        </w:rPr>
        <w:t xml:space="preserve">. По Росавтодору распределение и доведение </w:t>
      </w:r>
      <w:r w:rsidRPr="006462FD">
        <w:rPr>
          <w:rFonts w:eastAsia="Times New Roman"/>
          <w:b/>
          <w:sz w:val="24"/>
          <w:szCs w:val="24"/>
        </w:rPr>
        <w:t xml:space="preserve">ЛБО на первый год планового периода </w:t>
      </w:r>
      <w:r w:rsidRPr="006462FD">
        <w:rPr>
          <w:rFonts w:eastAsia="Times New Roman"/>
          <w:sz w:val="24"/>
          <w:szCs w:val="24"/>
        </w:rPr>
        <w:t>на осуществление закупок</w:t>
      </w:r>
      <w:r w:rsidRPr="006462FD">
        <w:rPr>
          <w:rFonts w:eastAsia="Times New Roman"/>
          <w:b/>
          <w:sz w:val="24"/>
          <w:szCs w:val="24"/>
        </w:rPr>
        <w:t xml:space="preserve"> </w:t>
      </w:r>
      <w:r w:rsidRPr="006462FD">
        <w:rPr>
          <w:rFonts w:eastAsia="Times New Roman"/>
          <w:sz w:val="24"/>
          <w:szCs w:val="24"/>
        </w:rPr>
        <w:t>товаров, работ и услуг составил</w:t>
      </w:r>
      <w:r>
        <w:rPr>
          <w:rFonts w:eastAsia="Times New Roman"/>
          <w:sz w:val="24"/>
          <w:szCs w:val="24"/>
        </w:rPr>
        <w:t>и</w:t>
      </w:r>
      <w:r w:rsidRPr="006462FD">
        <w:rPr>
          <w:rFonts w:eastAsia="Times New Roman"/>
          <w:sz w:val="24"/>
          <w:szCs w:val="24"/>
        </w:rPr>
        <w:t xml:space="preserve"> менее 100 %.</w:t>
      </w:r>
    </w:p>
    <w:p w:rsidR="00D061F1" w:rsidRPr="006462FD" w:rsidRDefault="002A4532" w:rsidP="001F3902">
      <w:pPr>
        <w:widowControl w:val="0"/>
        <w:ind w:left="0" w:right="0"/>
        <w:rPr>
          <w:rFonts w:eastAsia="Times New Roman"/>
          <w:sz w:val="24"/>
          <w:szCs w:val="24"/>
        </w:rPr>
      </w:pPr>
      <w:r>
        <w:rPr>
          <w:b/>
          <w:color w:val="000000" w:themeColor="text1"/>
          <w:sz w:val="24"/>
          <w:szCs w:val="24"/>
          <w:lang w:val="en-US"/>
        </w:rPr>
        <w:t>I</w:t>
      </w:r>
      <w:r w:rsidR="00D061F1" w:rsidRPr="007F46EA">
        <w:rPr>
          <w:b/>
          <w:color w:val="000000" w:themeColor="text1"/>
          <w:sz w:val="24"/>
          <w:szCs w:val="24"/>
        </w:rPr>
        <w:t>.</w:t>
      </w:r>
      <w:r w:rsidR="00D061F1" w:rsidRPr="007F46EA">
        <w:rPr>
          <w:rFonts w:eastAsia="Times New Roman"/>
          <w:b/>
          <w:color w:val="000000" w:themeColor="text1"/>
          <w:sz w:val="24"/>
          <w:szCs w:val="24"/>
        </w:rPr>
        <w:t>5.6.</w:t>
      </w:r>
      <w:r w:rsidR="00D061F1">
        <w:rPr>
          <w:rFonts w:eastAsia="Times New Roman"/>
          <w:b/>
          <w:color w:val="000000" w:themeColor="text1"/>
          <w:sz w:val="24"/>
          <w:szCs w:val="24"/>
        </w:rPr>
        <w:t>2.</w:t>
      </w:r>
      <w:r w:rsidR="00D061F1" w:rsidRPr="007F46EA">
        <w:rPr>
          <w:rFonts w:eastAsia="Times New Roman"/>
          <w:color w:val="000000" w:themeColor="text1"/>
          <w:sz w:val="24"/>
          <w:szCs w:val="24"/>
        </w:rPr>
        <w:t> </w:t>
      </w:r>
      <w:r w:rsidR="00D061F1" w:rsidRPr="006462FD">
        <w:rPr>
          <w:rFonts w:eastAsia="Times New Roman"/>
          <w:sz w:val="24"/>
          <w:szCs w:val="24"/>
        </w:rPr>
        <w:t xml:space="preserve">По данным Федерального казначейства, по состоянию </w:t>
      </w:r>
      <w:r w:rsidR="00D061F1" w:rsidRPr="006462FD">
        <w:rPr>
          <w:rFonts w:eastAsia="Times New Roman"/>
          <w:b/>
          <w:sz w:val="24"/>
          <w:szCs w:val="24"/>
        </w:rPr>
        <w:t>на 11 марта 2017 года</w:t>
      </w:r>
      <w:r w:rsidR="00D061F1" w:rsidRPr="006462FD">
        <w:rPr>
          <w:rFonts w:eastAsia="Times New Roman"/>
          <w:sz w:val="24"/>
          <w:szCs w:val="24"/>
        </w:rPr>
        <w:t xml:space="preserve"> главными распорядителями распределено и доведено до соответствующих получателей средств федерального бюджета </w:t>
      </w:r>
      <w:r w:rsidR="00D061F1" w:rsidRPr="006462FD">
        <w:rPr>
          <w:rFonts w:eastAsia="Times New Roman"/>
          <w:b/>
          <w:sz w:val="24"/>
          <w:szCs w:val="24"/>
        </w:rPr>
        <w:t xml:space="preserve">95,3 % доведенных ЛБО на 2017 год; 92,8 % и 88,9 % </w:t>
      </w:r>
      <w:r w:rsidR="00D061F1" w:rsidRPr="006462FD">
        <w:rPr>
          <w:rFonts w:eastAsia="Times New Roman"/>
          <w:sz w:val="24"/>
          <w:szCs w:val="24"/>
        </w:rPr>
        <w:t xml:space="preserve">доведенных </w:t>
      </w:r>
      <w:r w:rsidR="00D061F1" w:rsidRPr="006462FD">
        <w:rPr>
          <w:rFonts w:eastAsia="Times New Roman"/>
          <w:b/>
          <w:sz w:val="24"/>
          <w:szCs w:val="24"/>
        </w:rPr>
        <w:t>ЛБО на плановый период 2018 и 2019 годов на осуществление бюджетных инвестиций и на предоставление отдельных видов субсидий</w:t>
      </w:r>
      <w:r w:rsidR="00D061F1" w:rsidRPr="006462FD">
        <w:rPr>
          <w:rFonts w:eastAsia="Times New Roman"/>
          <w:sz w:val="24"/>
          <w:szCs w:val="24"/>
        </w:rPr>
        <w:t xml:space="preserve"> (без учета ЛБО, предусмотренных пунктом 5 постановления Правительства Российской Федерации № 1551).</w:t>
      </w:r>
    </w:p>
    <w:p w:rsidR="00D061F1" w:rsidRPr="006462FD" w:rsidRDefault="00D061F1" w:rsidP="001F3902">
      <w:pPr>
        <w:widowControl w:val="0"/>
        <w:ind w:left="0" w:right="0"/>
        <w:rPr>
          <w:rFonts w:eastAsia="Times New Roman"/>
          <w:b/>
          <w:sz w:val="24"/>
          <w:szCs w:val="24"/>
        </w:rPr>
      </w:pPr>
      <w:r w:rsidRPr="006462FD">
        <w:rPr>
          <w:rFonts w:eastAsia="Times New Roman"/>
          <w:b/>
          <w:sz w:val="24"/>
          <w:szCs w:val="24"/>
        </w:rPr>
        <w:t xml:space="preserve">По 3 главным распорядителям </w:t>
      </w:r>
      <w:r w:rsidRPr="006462FD">
        <w:rPr>
          <w:rFonts w:eastAsia="Times New Roman"/>
          <w:sz w:val="24"/>
          <w:szCs w:val="24"/>
        </w:rPr>
        <w:t>(Судебный департамент при Верховном Суде Российской Федерации, Минобрнауки России и Росрыболовство) уровень доведения до получателей</w:t>
      </w:r>
      <w:r w:rsidRPr="006462FD">
        <w:rPr>
          <w:rFonts w:eastAsia="Times New Roman"/>
          <w:b/>
          <w:sz w:val="24"/>
          <w:szCs w:val="24"/>
        </w:rPr>
        <w:t xml:space="preserve"> ЛБО на 2017 год </w:t>
      </w:r>
      <w:r w:rsidRPr="006462FD">
        <w:rPr>
          <w:rFonts w:eastAsia="Times New Roman"/>
          <w:sz w:val="24"/>
          <w:szCs w:val="24"/>
        </w:rPr>
        <w:t xml:space="preserve">на осуществление бюджетных инвестиций и на предоставление отдельных видов субсидий </w:t>
      </w:r>
      <w:r w:rsidRPr="006462FD">
        <w:rPr>
          <w:rFonts w:eastAsia="Times New Roman"/>
          <w:b/>
          <w:sz w:val="24"/>
          <w:szCs w:val="24"/>
        </w:rPr>
        <w:t>составил менее 100 %.</w:t>
      </w:r>
    </w:p>
    <w:p w:rsidR="00D061F1" w:rsidRPr="006462FD" w:rsidRDefault="00D061F1" w:rsidP="001F3902">
      <w:pPr>
        <w:widowControl w:val="0"/>
        <w:ind w:left="0" w:right="0"/>
        <w:rPr>
          <w:rFonts w:eastAsia="Times New Roman"/>
          <w:sz w:val="24"/>
          <w:szCs w:val="24"/>
        </w:rPr>
      </w:pPr>
      <w:r w:rsidRPr="006462FD">
        <w:rPr>
          <w:rFonts w:eastAsia="Times New Roman"/>
          <w:b/>
          <w:sz w:val="24"/>
          <w:szCs w:val="24"/>
        </w:rPr>
        <w:t xml:space="preserve">По 2 главным распорядителям </w:t>
      </w:r>
      <w:r w:rsidRPr="006462FD">
        <w:rPr>
          <w:rFonts w:eastAsia="Times New Roman"/>
          <w:sz w:val="24"/>
          <w:szCs w:val="24"/>
        </w:rPr>
        <w:t xml:space="preserve">(МЧС России и Минюст России) распределение и доведение </w:t>
      </w:r>
      <w:r w:rsidRPr="006462FD">
        <w:rPr>
          <w:rFonts w:eastAsia="Times New Roman"/>
          <w:b/>
          <w:sz w:val="24"/>
          <w:szCs w:val="24"/>
        </w:rPr>
        <w:t>ЛБО на плановый период 2018 и 2019 годов</w:t>
      </w:r>
      <w:r w:rsidRPr="006462FD">
        <w:rPr>
          <w:rFonts w:eastAsia="Times New Roman"/>
          <w:sz w:val="24"/>
          <w:szCs w:val="24"/>
        </w:rPr>
        <w:t xml:space="preserve">, по Минобрнауки России – распределение и доведение </w:t>
      </w:r>
      <w:r w:rsidRPr="006462FD">
        <w:rPr>
          <w:rFonts w:eastAsia="Times New Roman"/>
          <w:b/>
          <w:sz w:val="24"/>
          <w:szCs w:val="24"/>
        </w:rPr>
        <w:t xml:space="preserve">ЛБО на второй год планового периода </w:t>
      </w:r>
      <w:r w:rsidRPr="006462FD">
        <w:rPr>
          <w:rFonts w:eastAsia="Times New Roman"/>
          <w:sz w:val="24"/>
          <w:szCs w:val="24"/>
        </w:rPr>
        <w:t xml:space="preserve">на осуществление бюджетных инвестиций и на предоставление отдельных видов субсидий </w:t>
      </w:r>
      <w:r w:rsidRPr="006462FD">
        <w:rPr>
          <w:rFonts w:eastAsia="Times New Roman"/>
          <w:b/>
          <w:sz w:val="24"/>
          <w:szCs w:val="24"/>
        </w:rPr>
        <w:t xml:space="preserve">не </w:t>
      </w:r>
      <w:r w:rsidRPr="006462FD">
        <w:rPr>
          <w:rFonts w:eastAsia="Times New Roman"/>
          <w:b/>
          <w:sz w:val="24"/>
          <w:szCs w:val="24"/>
        </w:rPr>
        <w:lastRenderedPageBreak/>
        <w:t>осуществлялись</w:t>
      </w:r>
      <w:r w:rsidRPr="006462FD">
        <w:rPr>
          <w:rFonts w:eastAsia="Times New Roman"/>
          <w:sz w:val="24"/>
          <w:szCs w:val="24"/>
        </w:rPr>
        <w:t xml:space="preserve">. </w:t>
      </w:r>
      <w:r w:rsidRPr="006462FD">
        <w:rPr>
          <w:rFonts w:eastAsia="Times New Roman"/>
          <w:b/>
          <w:sz w:val="24"/>
          <w:szCs w:val="24"/>
        </w:rPr>
        <w:t>По</w:t>
      </w:r>
      <w:r w:rsidRPr="006462FD">
        <w:rPr>
          <w:rFonts w:eastAsia="Times New Roman"/>
          <w:sz w:val="24"/>
          <w:szCs w:val="24"/>
        </w:rPr>
        <w:t xml:space="preserve"> </w:t>
      </w:r>
      <w:r w:rsidRPr="006462FD">
        <w:rPr>
          <w:rFonts w:eastAsia="Times New Roman"/>
          <w:b/>
          <w:sz w:val="24"/>
          <w:szCs w:val="24"/>
        </w:rPr>
        <w:t xml:space="preserve">6 главным распорядителям </w:t>
      </w:r>
      <w:r w:rsidRPr="006462FD">
        <w:rPr>
          <w:rFonts w:eastAsia="Times New Roman"/>
          <w:sz w:val="24"/>
          <w:szCs w:val="24"/>
        </w:rPr>
        <w:t xml:space="preserve">(Судебный департамент при Верховном Суде Российской Федерации, ФССП России, Госкорпорация «Роскосмос», Минздрав России, Главное управление специальных программ Президента Российской Федерации и Росрезерв) распределение и доведение </w:t>
      </w:r>
      <w:r w:rsidRPr="006462FD">
        <w:rPr>
          <w:rFonts w:eastAsia="Times New Roman"/>
          <w:b/>
          <w:sz w:val="24"/>
          <w:szCs w:val="24"/>
        </w:rPr>
        <w:t xml:space="preserve">ЛБО на плановый период 2018 и 2019 годов </w:t>
      </w:r>
      <w:r w:rsidRPr="006462FD">
        <w:rPr>
          <w:rFonts w:eastAsia="Times New Roman"/>
          <w:sz w:val="24"/>
          <w:szCs w:val="24"/>
        </w:rPr>
        <w:t>составил</w:t>
      </w:r>
      <w:r>
        <w:rPr>
          <w:rFonts w:eastAsia="Times New Roman"/>
          <w:sz w:val="24"/>
          <w:szCs w:val="24"/>
        </w:rPr>
        <w:t>и</w:t>
      </w:r>
      <w:r w:rsidRPr="006462FD">
        <w:rPr>
          <w:rFonts w:eastAsia="Times New Roman"/>
          <w:sz w:val="24"/>
          <w:szCs w:val="24"/>
        </w:rPr>
        <w:t xml:space="preserve"> </w:t>
      </w:r>
      <w:r w:rsidRPr="006462FD">
        <w:rPr>
          <w:rFonts w:eastAsia="Times New Roman"/>
          <w:b/>
          <w:sz w:val="24"/>
          <w:szCs w:val="24"/>
        </w:rPr>
        <w:t>менее 100 %</w:t>
      </w:r>
      <w:r w:rsidRPr="006462FD">
        <w:rPr>
          <w:rFonts w:eastAsia="Times New Roman"/>
          <w:sz w:val="24"/>
          <w:szCs w:val="24"/>
        </w:rPr>
        <w:t xml:space="preserve">; </w:t>
      </w:r>
      <w:r w:rsidRPr="006462FD">
        <w:rPr>
          <w:rFonts w:eastAsia="Times New Roman"/>
          <w:b/>
          <w:sz w:val="24"/>
          <w:szCs w:val="24"/>
        </w:rPr>
        <w:t>по 4</w:t>
      </w:r>
      <w:r w:rsidRPr="006462FD">
        <w:rPr>
          <w:rFonts w:eastAsia="Times New Roman"/>
          <w:sz w:val="24"/>
          <w:szCs w:val="24"/>
        </w:rPr>
        <w:t xml:space="preserve"> (ФТС России, Роспотребнадзор, Росводресурсы и Минсельхоз России) распределение и доведение </w:t>
      </w:r>
      <w:r w:rsidRPr="006462FD">
        <w:rPr>
          <w:rFonts w:eastAsia="Times New Roman"/>
          <w:b/>
          <w:sz w:val="24"/>
          <w:szCs w:val="24"/>
        </w:rPr>
        <w:t xml:space="preserve">ЛБО на первый год планового периода, по 3 </w:t>
      </w:r>
      <w:r w:rsidRPr="006462FD">
        <w:rPr>
          <w:rFonts w:eastAsia="Times New Roman"/>
          <w:sz w:val="24"/>
          <w:szCs w:val="24"/>
        </w:rPr>
        <w:t xml:space="preserve">(Минэкономразвития России, ФСО России и ФСИН России) распределение и доведение </w:t>
      </w:r>
      <w:r w:rsidRPr="006462FD">
        <w:rPr>
          <w:rFonts w:eastAsia="Times New Roman"/>
          <w:b/>
          <w:sz w:val="24"/>
          <w:szCs w:val="24"/>
        </w:rPr>
        <w:t>ЛБО на второй год планового периода</w:t>
      </w:r>
      <w:r w:rsidRPr="006462FD">
        <w:rPr>
          <w:rFonts w:eastAsia="Times New Roman"/>
          <w:sz w:val="24"/>
          <w:szCs w:val="24"/>
        </w:rPr>
        <w:t xml:space="preserve"> составил</w:t>
      </w:r>
      <w:r>
        <w:rPr>
          <w:rFonts w:eastAsia="Times New Roman"/>
          <w:sz w:val="24"/>
          <w:szCs w:val="24"/>
        </w:rPr>
        <w:t>и</w:t>
      </w:r>
      <w:r w:rsidRPr="006462FD">
        <w:rPr>
          <w:rFonts w:eastAsia="Times New Roman"/>
          <w:sz w:val="24"/>
          <w:szCs w:val="24"/>
        </w:rPr>
        <w:t xml:space="preserve"> </w:t>
      </w:r>
      <w:r w:rsidRPr="006462FD">
        <w:rPr>
          <w:rFonts w:eastAsia="Times New Roman"/>
          <w:b/>
          <w:sz w:val="24"/>
          <w:szCs w:val="24"/>
        </w:rPr>
        <w:t>менее 100 %.</w:t>
      </w:r>
    </w:p>
    <w:p w:rsidR="00D061F1" w:rsidRPr="006462FD" w:rsidRDefault="002A4532" w:rsidP="001F3902">
      <w:pPr>
        <w:widowControl w:val="0"/>
        <w:ind w:left="0" w:right="0"/>
        <w:rPr>
          <w:rFonts w:eastAsia="Times New Roman"/>
          <w:b/>
          <w:sz w:val="24"/>
          <w:szCs w:val="24"/>
        </w:rPr>
      </w:pPr>
      <w:r>
        <w:rPr>
          <w:b/>
          <w:color w:val="000000" w:themeColor="text1"/>
          <w:sz w:val="24"/>
          <w:szCs w:val="24"/>
          <w:lang w:val="en-US"/>
        </w:rPr>
        <w:t>I</w:t>
      </w:r>
      <w:r w:rsidR="00D061F1" w:rsidRPr="007F46EA">
        <w:rPr>
          <w:b/>
          <w:color w:val="000000" w:themeColor="text1"/>
          <w:sz w:val="24"/>
          <w:szCs w:val="24"/>
        </w:rPr>
        <w:t>.</w:t>
      </w:r>
      <w:r w:rsidR="00D061F1" w:rsidRPr="007F46EA">
        <w:rPr>
          <w:rFonts w:eastAsia="Times New Roman"/>
          <w:b/>
          <w:color w:val="000000" w:themeColor="text1"/>
          <w:sz w:val="24"/>
          <w:szCs w:val="24"/>
        </w:rPr>
        <w:t>5.6.</w:t>
      </w:r>
      <w:r w:rsidR="00D061F1">
        <w:rPr>
          <w:rFonts w:eastAsia="Times New Roman"/>
          <w:b/>
          <w:color w:val="000000" w:themeColor="text1"/>
          <w:sz w:val="24"/>
          <w:szCs w:val="24"/>
        </w:rPr>
        <w:t>3.</w:t>
      </w:r>
      <w:r w:rsidR="00D061F1" w:rsidRPr="007F46EA">
        <w:rPr>
          <w:rFonts w:eastAsia="Times New Roman"/>
          <w:color w:val="000000" w:themeColor="text1"/>
          <w:sz w:val="24"/>
          <w:szCs w:val="24"/>
        </w:rPr>
        <w:t> </w:t>
      </w:r>
      <w:r w:rsidR="00D061F1" w:rsidRPr="006462FD">
        <w:rPr>
          <w:rFonts w:eastAsia="Times New Roman"/>
          <w:sz w:val="24"/>
          <w:szCs w:val="24"/>
        </w:rPr>
        <w:t xml:space="preserve">По данным Федерального казначейства, по состоянию </w:t>
      </w:r>
      <w:r w:rsidR="00D061F1" w:rsidRPr="006462FD">
        <w:rPr>
          <w:rFonts w:eastAsia="Times New Roman"/>
          <w:b/>
          <w:sz w:val="24"/>
          <w:szCs w:val="24"/>
        </w:rPr>
        <w:t>на 1 января 2018 года</w:t>
      </w:r>
      <w:r w:rsidR="00D061F1" w:rsidRPr="006462FD">
        <w:rPr>
          <w:rFonts w:eastAsia="Times New Roman"/>
          <w:sz w:val="24"/>
          <w:szCs w:val="24"/>
        </w:rPr>
        <w:t xml:space="preserve"> главными распорядителями распределено и доведено до соответствующих получателей средств федерального бюджета </w:t>
      </w:r>
      <w:r w:rsidR="00D061F1" w:rsidRPr="006462FD">
        <w:rPr>
          <w:rFonts w:eastAsia="Times New Roman"/>
          <w:b/>
          <w:sz w:val="24"/>
          <w:szCs w:val="24"/>
        </w:rPr>
        <w:t>100,4 %</w:t>
      </w:r>
      <w:r w:rsidR="00D061F1" w:rsidRPr="006462FD">
        <w:rPr>
          <w:rFonts w:eastAsia="Times New Roman"/>
          <w:sz w:val="24"/>
          <w:szCs w:val="24"/>
        </w:rPr>
        <w:t xml:space="preserve"> доведенных </w:t>
      </w:r>
      <w:r w:rsidR="00D061F1" w:rsidRPr="006462FD">
        <w:rPr>
          <w:rFonts w:eastAsia="Times New Roman"/>
          <w:b/>
          <w:sz w:val="24"/>
          <w:szCs w:val="24"/>
        </w:rPr>
        <w:t>ЛБО на 2017 год</w:t>
      </w:r>
      <w:r w:rsidR="00D061F1" w:rsidRPr="006462FD">
        <w:rPr>
          <w:rFonts w:eastAsia="Times New Roman"/>
          <w:sz w:val="24"/>
          <w:szCs w:val="24"/>
        </w:rPr>
        <w:t xml:space="preserve"> на осуществление</w:t>
      </w:r>
      <w:r w:rsidR="00D061F1" w:rsidRPr="006462FD">
        <w:rPr>
          <w:rFonts w:eastAsia="Times New Roman"/>
          <w:b/>
          <w:sz w:val="24"/>
          <w:szCs w:val="24"/>
        </w:rPr>
        <w:t xml:space="preserve"> закупок товаров, работ и услуг; 99,7 %</w:t>
      </w:r>
      <w:r w:rsidR="00D061F1" w:rsidRPr="006462FD">
        <w:rPr>
          <w:rFonts w:eastAsia="Times New Roman"/>
          <w:sz w:val="24"/>
          <w:szCs w:val="24"/>
        </w:rPr>
        <w:t xml:space="preserve"> –</w:t>
      </w:r>
      <w:r w:rsidR="00D061F1" w:rsidRPr="006462FD">
        <w:rPr>
          <w:rFonts w:eastAsia="Times New Roman"/>
          <w:b/>
          <w:sz w:val="24"/>
          <w:szCs w:val="24"/>
        </w:rPr>
        <w:t xml:space="preserve"> </w:t>
      </w:r>
      <w:r w:rsidR="00D061F1" w:rsidRPr="006462FD">
        <w:rPr>
          <w:rFonts w:eastAsia="Times New Roman"/>
          <w:sz w:val="24"/>
          <w:szCs w:val="24"/>
        </w:rPr>
        <w:t>на осуществление</w:t>
      </w:r>
      <w:r w:rsidR="00D061F1" w:rsidRPr="006462FD">
        <w:rPr>
          <w:rFonts w:eastAsia="Times New Roman"/>
          <w:b/>
          <w:sz w:val="24"/>
          <w:szCs w:val="24"/>
        </w:rPr>
        <w:t xml:space="preserve"> бюджетных инвестиций и на предоставление отдельных видов субсидий.</w:t>
      </w:r>
    </w:p>
    <w:p w:rsidR="00D061F1" w:rsidRPr="007F46EA" w:rsidRDefault="002A4532" w:rsidP="001F3902">
      <w:pPr>
        <w:widowControl w:val="0"/>
        <w:ind w:left="0" w:right="0"/>
        <w:rPr>
          <w:rFonts w:eastAsia="Times New Roman"/>
          <w:color w:val="000000" w:themeColor="text1"/>
          <w:sz w:val="24"/>
          <w:szCs w:val="24"/>
        </w:rPr>
      </w:pPr>
      <w:r>
        <w:rPr>
          <w:b/>
          <w:color w:val="000000" w:themeColor="text1"/>
          <w:sz w:val="24"/>
          <w:szCs w:val="24"/>
          <w:lang w:val="en-US"/>
        </w:rPr>
        <w:t>I</w:t>
      </w:r>
      <w:r w:rsidR="00D061F1" w:rsidRPr="007F46EA">
        <w:rPr>
          <w:b/>
          <w:color w:val="000000" w:themeColor="text1"/>
          <w:sz w:val="24"/>
          <w:szCs w:val="24"/>
        </w:rPr>
        <w:t>.</w:t>
      </w:r>
      <w:r w:rsidR="00D061F1" w:rsidRPr="007F46EA">
        <w:rPr>
          <w:rFonts w:eastAsia="Times New Roman"/>
          <w:b/>
          <w:color w:val="000000" w:themeColor="text1"/>
          <w:sz w:val="24"/>
          <w:szCs w:val="24"/>
        </w:rPr>
        <w:t>5.7. Пунктом 8</w:t>
      </w:r>
      <w:r w:rsidR="00D061F1" w:rsidRPr="007F46EA">
        <w:rPr>
          <w:rFonts w:eastAsia="Times New Roman"/>
          <w:color w:val="000000" w:themeColor="text1"/>
          <w:sz w:val="24"/>
          <w:szCs w:val="24"/>
        </w:rPr>
        <w:t xml:space="preserve"> постановления Правительства Российской Федерации № 1551 установлено, что </w:t>
      </w:r>
      <w:r w:rsidR="00D061F1" w:rsidRPr="007F46EA">
        <w:rPr>
          <w:rFonts w:eastAsia="Times New Roman"/>
          <w:b/>
          <w:color w:val="000000" w:themeColor="text1"/>
          <w:sz w:val="24"/>
          <w:szCs w:val="24"/>
        </w:rPr>
        <w:t>внесение в 2017 году изменений в сводную бюджетную роспись</w:t>
      </w:r>
      <w:r w:rsidR="00D061F1" w:rsidRPr="007F46EA">
        <w:rPr>
          <w:rFonts w:eastAsia="Times New Roman"/>
          <w:color w:val="000000" w:themeColor="text1"/>
          <w:sz w:val="24"/>
          <w:szCs w:val="24"/>
        </w:rPr>
        <w:t xml:space="preserve"> на 2017</w:t>
      </w:r>
      <w:r w:rsidR="00D061F1" w:rsidRPr="007F46EA">
        <w:rPr>
          <w:rFonts w:eastAsia="Times New Roman"/>
          <w:b/>
          <w:color w:val="000000" w:themeColor="text1"/>
          <w:sz w:val="24"/>
          <w:szCs w:val="24"/>
        </w:rPr>
        <w:t> </w:t>
      </w:r>
      <w:r w:rsidR="00D061F1" w:rsidRPr="007F46EA">
        <w:rPr>
          <w:rFonts w:eastAsia="Times New Roman"/>
          <w:color w:val="000000" w:themeColor="text1"/>
          <w:sz w:val="24"/>
          <w:szCs w:val="24"/>
        </w:rPr>
        <w:t xml:space="preserve">год и на плановый период 2018 и 2019 годов осуществляется Минфином России на основании </w:t>
      </w:r>
      <w:r w:rsidR="00D061F1" w:rsidRPr="007F46EA">
        <w:rPr>
          <w:rFonts w:eastAsia="Times New Roman"/>
          <w:b/>
          <w:color w:val="000000" w:themeColor="text1"/>
          <w:sz w:val="24"/>
          <w:szCs w:val="24"/>
        </w:rPr>
        <w:t>предложений, представленных</w:t>
      </w:r>
      <w:r w:rsidR="00D061F1" w:rsidRPr="007F46EA">
        <w:rPr>
          <w:rFonts w:eastAsia="Times New Roman"/>
          <w:color w:val="000000" w:themeColor="text1"/>
          <w:sz w:val="24"/>
          <w:szCs w:val="24"/>
        </w:rPr>
        <w:t xml:space="preserve"> главными распорядителями в Минфин России</w:t>
      </w:r>
      <w:r w:rsidR="00D061F1" w:rsidRPr="007F46EA">
        <w:rPr>
          <w:rFonts w:eastAsia="Times New Roman"/>
          <w:b/>
          <w:color w:val="000000" w:themeColor="text1"/>
          <w:sz w:val="24"/>
          <w:szCs w:val="24"/>
        </w:rPr>
        <w:t xml:space="preserve"> до</w:t>
      </w:r>
      <w:r w:rsidR="00D061F1" w:rsidRPr="007F46EA">
        <w:rPr>
          <w:rFonts w:eastAsia="Times New Roman"/>
          <w:color w:val="000000" w:themeColor="text1"/>
          <w:sz w:val="24"/>
          <w:szCs w:val="24"/>
        </w:rPr>
        <w:t xml:space="preserve"> </w:t>
      </w:r>
      <w:r w:rsidR="00D061F1" w:rsidRPr="007F46EA">
        <w:rPr>
          <w:rFonts w:eastAsia="Times New Roman"/>
          <w:b/>
          <w:color w:val="000000" w:themeColor="text1"/>
          <w:sz w:val="24"/>
          <w:szCs w:val="24"/>
        </w:rPr>
        <w:t>27 февраля 2017 года</w:t>
      </w:r>
      <w:r w:rsidR="00D061F1" w:rsidRPr="007F46EA">
        <w:rPr>
          <w:rFonts w:eastAsia="Times New Roman"/>
          <w:color w:val="000000" w:themeColor="text1"/>
          <w:sz w:val="24"/>
          <w:szCs w:val="24"/>
        </w:rPr>
        <w:t xml:space="preserve"> и предусматривающих увеличение бюджетных ассигнований и ЛБО на </w:t>
      </w:r>
      <w:r w:rsidR="00D061F1" w:rsidRPr="007F46EA">
        <w:rPr>
          <w:rFonts w:eastAsia="Times New Roman"/>
          <w:b/>
          <w:color w:val="000000" w:themeColor="text1"/>
          <w:sz w:val="24"/>
          <w:szCs w:val="24"/>
        </w:rPr>
        <w:t>оплату заключенных государственных контрактов</w:t>
      </w:r>
      <w:r w:rsidR="00D061F1" w:rsidRPr="007F46EA">
        <w:rPr>
          <w:rFonts w:eastAsia="Times New Roman"/>
          <w:color w:val="000000" w:themeColor="text1"/>
          <w:sz w:val="24"/>
          <w:szCs w:val="24"/>
        </w:rPr>
        <w:t xml:space="preserve">, подлежавших в соответствии с условиями этих государственных контрактов </w:t>
      </w:r>
      <w:r w:rsidR="00D061F1" w:rsidRPr="007F46EA">
        <w:rPr>
          <w:rFonts w:eastAsia="Times New Roman"/>
          <w:b/>
          <w:color w:val="000000" w:themeColor="text1"/>
          <w:sz w:val="24"/>
          <w:szCs w:val="24"/>
        </w:rPr>
        <w:t>оплате в 2016 году</w:t>
      </w:r>
      <w:r w:rsidR="00D061F1" w:rsidRPr="007F46EA">
        <w:rPr>
          <w:rFonts w:eastAsia="Times New Roman"/>
          <w:color w:val="000000" w:themeColor="text1"/>
          <w:sz w:val="24"/>
          <w:szCs w:val="24"/>
        </w:rPr>
        <w:t xml:space="preserve">, в объеме, не превышающем остатка не использованных на начало 2017 года ЛБО на исполнение указанных государственных контрактов; </w:t>
      </w:r>
      <w:r w:rsidR="00D061F1" w:rsidRPr="007F46EA">
        <w:rPr>
          <w:rFonts w:eastAsia="Times New Roman"/>
          <w:b/>
          <w:color w:val="000000" w:themeColor="text1"/>
          <w:sz w:val="24"/>
          <w:szCs w:val="24"/>
        </w:rPr>
        <w:t>на оплату государственных контрактов, расчеты по которым в 2016 году осуществлялись с применением казначейского аккредитива</w:t>
      </w:r>
      <w:r w:rsidR="00D061F1" w:rsidRPr="007F46EA">
        <w:rPr>
          <w:rFonts w:eastAsia="Times New Roman"/>
          <w:color w:val="000000" w:themeColor="text1"/>
          <w:sz w:val="24"/>
          <w:szCs w:val="24"/>
        </w:rPr>
        <w:t xml:space="preserve">, в объеме, не превышающем остатка не использованных в 2016 году ЛБО на указанные цели, а также </w:t>
      </w:r>
      <w:r w:rsidR="00D061F1" w:rsidRPr="007F46EA">
        <w:rPr>
          <w:rFonts w:eastAsia="Times New Roman"/>
          <w:b/>
          <w:color w:val="000000" w:themeColor="text1"/>
          <w:sz w:val="24"/>
          <w:szCs w:val="24"/>
        </w:rPr>
        <w:t>на основании предложений, представленных</w:t>
      </w:r>
      <w:r w:rsidR="00D061F1" w:rsidRPr="007F46EA">
        <w:rPr>
          <w:rFonts w:eastAsia="Times New Roman"/>
          <w:color w:val="000000" w:themeColor="text1"/>
          <w:sz w:val="24"/>
          <w:szCs w:val="24"/>
        </w:rPr>
        <w:t xml:space="preserve"> главными распорядителями </w:t>
      </w:r>
      <w:r w:rsidR="00D061F1" w:rsidRPr="007F46EA">
        <w:rPr>
          <w:rFonts w:eastAsia="Times New Roman"/>
          <w:b/>
          <w:color w:val="000000" w:themeColor="text1"/>
          <w:sz w:val="24"/>
          <w:szCs w:val="24"/>
        </w:rPr>
        <w:t>в Минфин России</w:t>
      </w:r>
      <w:r w:rsidR="00D061F1" w:rsidRPr="007F46EA">
        <w:rPr>
          <w:rFonts w:eastAsia="Times New Roman"/>
          <w:color w:val="000000" w:themeColor="text1"/>
          <w:sz w:val="24"/>
          <w:szCs w:val="24"/>
        </w:rPr>
        <w:t xml:space="preserve"> </w:t>
      </w:r>
      <w:r w:rsidR="00D061F1" w:rsidRPr="007F46EA">
        <w:rPr>
          <w:rFonts w:eastAsia="Times New Roman"/>
          <w:b/>
          <w:color w:val="000000" w:themeColor="text1"/>
          <w:sz w:val="24"/>
          <w:szCs w:val="24"/>
        </w:rPr>
        <w:t>до</w:t>
      </w:r>
      <w:r w:rsidR="00D061F1" w:rsidRPr="007F46EA">
        <w:rPr>
          <w:rFonts w:eastAsia="Times New Roman"/>
          <w:color w:val="000000" w:themeColor="text1"/>
          <w:sz w:val="24"/>
          <w:szCs w:val="24"/>
        </w:rPr>
        <w:t xml:space="preserve"> </w:t>
      </w:r>
      <w:r w:rsidR="00D061F1" w:rsidRPr="007F46EA">
        <w:rPr>
          <w:rFonts w:eastAsia="Times New Roman"/>
          <w:b/>
          <w:color w:val="000000" w:themeColor="text1"/>
          <w:sz w:val="24"/>
          <w:szCs w:val="24"/>
        </w:rPr>
        <w:t>1 мая 2017 года</w:t>
      </w:r>
      <w:r w:rsidR="00D061F1" w:rsidRPr="007F46EA">
        <w:rPr>
          <w:rFonts w:eastAsia="Times New Roman"/>
          <w:color w:val="000000" w:themeColor="text1"/>
          <w:sz w:val="24"/>
          <w:szCs w:val="24"/>
        </w:rPr>
        <w:t xml:space="preserve"> и предусматривающих увеличение бюджетных ассигнований и ЛБО </w:t>
      </w:r>
      <w:r w:rsidR="00D061F1" w:rsidRPr="007F46EA">
        <w:rPr>
          <w:rFonts w:eastAsia="Times New Roman"/>
          <w:b/>
          <w:color w:val="000000" w:themeColor="text1"/>
          <w:sz w:val="24"/>
          <w:szCs w:val="24"/>
        </w:rPr>
        <w:t>на предоставление субсидий юридическим лицам</w:t>
      </w:r>
      <w:r w:rsidR="00D061F1" w:rsidRPr="007F46EA">
        <w:rPr>
          <w:rFonts w:eastAsia="Times New Roman"/>
          <w:color w:val="000000" w:themeColor="text1"/>
          <w:sz w:val="24"/>
          <w:szCs w:val="24"/>
        </w:rPr>
        <w:t>, предоставление которых осуществлялось в 2016 году в пределах суммы, необходимой для оплаты денежных обязательств юридических лиц – получателей субсидий, источником финансового обеспечения которых являлись указанные субсидии, в объеме, не превышающем остатка не использованных в 2016 году ЛБО на указанные цели.</w:t>
      </w:r>
    </w:p>
    <w:p w:rsidR="00D061F1" w:rsidRPr="007F46EA" w:rsidRDefault="002A4532" w:rsidP="001F3902">
      <w:pPr>
        <w:ind w:left="0" w:right="0"/>
        <w:rPr>
          <w:rFonts w:eastAsia="Times New Roman"/>
          <w:b/>
          <w:color w:val="000000" w:themeColor="text1"/>
          <w:sz w:val="24"/>
          <w:szCs w:val="24"/>
        </w:rPr>
      </w:pPr>
      <w:r>
        <w:rPr>
          <w:b/>
          <w:color w:val="000000" w:themeColor="text1"/>
          <w:sz w:val="24"/>
          <w:szCs w:val="24"/>
          <w:lang w:val="en-US"/>
        </w:rPr>
        <w:t>I</w:t>
      </w:r>
      <w:r w:rsidR="00D061F1" w:rsidRPr="007F46EA">
        <w:rPr>
          <w:b/>
          <w:color w:val="000000" w:themeColor="text1"/>
          <w:sz w:val="24"/>
          <w:szCs w:val="24"/>
        </w:rPr>
        <w:t>.</w:t>
      </w:r>
      <w:r w:rsidR="00D061F1" w:rsidRPr="007F46EA">
        <w:rPr>
          <w:rFonts w:eastAsia="Times New Roman"/>
          <w:b/>
          <w:color w:val="000000" w:themeColor="text1"/>
          <w:sz w:val="24"/>
          <w:szCs w:val="24"/>
        </w:rPr>
        <w:t>5.7.1. </w:t>
      </w:r>
      <w:r w:rsidR="00D061F1" w:rsidRPr="007F46EA">
        <w:rPr>
          <w:rFonts w:eastAsia="Times New Roman"/>
          <w:color w:val="000000" w:themeColor="text1"/>
          <w:sz w:val="24"/>
          <w:szCs w:val="24"/>
        </w:rPr>
        <w:t xml:space="preserve">Объем изменений, внесенных в сводную бюджетную роспись на 2017 год и на плановый период 2018 и 2019 годов и предусматривающих </w:t>
      </w:r>
      <w:r w:rsidR="00D061F1" w:rsidRPr="007F46EA">
        <w:rPr>
          <w:rFonts w:eastAsia="Times New Roman"/>
          <w:b/>
          <w:color w:val="000000" w:themeColor="text1"/>
          <w:sz w:val="24"/>
          <w:szCs w:val="24"/>
        </w:rPr>
        <w:t>увеличение</w:t>
      </w:r>
      <w:r w:rsidR="00D061F1" w:rsidRPr="007F46EA">
        <w:rPr>
          <w:rFonts w:eastAsia="Times New Roman"/>
          <w:color w:val="000000" w:themeColor="text1"/>
          <w:sz w:val="24"/>
          <w:szCs w:val="24"/>
        </w:rPr>
        <w:t xml:space="preserve"> бюджетных </w:t>
      </w:r>
      <w:r w:rsidR="00D061F1" w:rsidRPr="007F46EA">
        <w:rPr>
          <w:rFonts w:eastAsia="Times New Roman"/>
          <w:color w:val="000000" w:themeColor="text1"/>
          <w:sz w:val="24"/>
          <w:szCs w:val="24"/>
        </w:rPr>
        <w:lastRenderedPageBreak/>
        <w:t xml:space="preserve">ассигнований и ЛБО на 2017 год </w:t>
      </w:r>
      <w:r w:rsidR="00D061F1" w:rsidRPr="007F46EA">
        <w:rPr>
          <w:rFonts w:eastAsia="Times New Roman"/>
          <w:b/>
          <w:color w:val="000000" w:themeColor="text1"/>
          <w:sz w:val="24"/>
          <w:szCs w:val="24"/>
        </w:rPr>
        <w:t>на оплату государственных контрактов, составил 71,2 млрд. рублей.</w:t>
      </w:r>
    </w:p>
    <w:p w:rsidR="00D061F1" w:rsidRPr="007F46EA" w:rsidRDefault="00D061F1" w:rsidP="001F3902">
      <w:pPr>
        <w:ind w:left="0" w:right="0"/>
        <w:rPr>
          <w:rFonts w:eastAsia="Times New Roman"/>
          <w:color w:val="000000" w:themeColor="text1"/>
          <w:sz w:val="24"/>
          <w:szCs w:val="24"/>
        </w:rPr>
      </w:pPr>
      <w:r w:rsidRPr="007F46EA">
        <w:rPr>
          <w:rFonts w:eastAsia="Times New Roman"/>
          <w:color w:val="000000" w:themeColor="text1"/>
          <w:sz w:val="24"/>
          <w:szCs w:val="24"/>
        </w:rPr>
        <w:t>Следует отметить, что в соответствующих справках о внесении изменений в сводную роспись, передаваемых Минфином России в Счетную палату, по ряду главных распорядителей указаны даты («28.02.2017», «13.03.2017», «15.03.2017» и «24.03.2017»), превышающие срок, установленный пунктом 8 постановления Правительства Российской Федерации № 1551 (до 27 февраля 2017 года).</w:t>
      </w:r>
    </w:p>
    <w:p w:rsidR="00D061F1" w:rsidRPr="007F46EA" w:rsidRDefault="002A4532" w:rsidP="001F3902">
      <w:pPr>
        <w:ind w:left="0" w:right="0"/>
        <w:rPr>
          <w:rFonts w:eastAsia="Times New Roman"/>
          <w:color w:val="000000" w:themeColor="text1"/>
          <w:sz w:val="24"/>
          <w:szCs w:val="24"/>
        </w:rPr>
      </w:pPr>
      <w:r>
        <w:rPr>
          <w:b/>
          <w:color w:val="000000" w:themeColor="text1"/>
          <w:sz w:val="24"/>
          <w:szCs w:val="24"/>
          <w:lang w:val="en-US"/>
        </w:rPr>
        <w:t>I</w:t>
      </w:r>
      <w:r w:rsidR="00D061F1" w:rsidRPr="007F46EA">
        <w:rPr>
          <w:b/>
          <w:color w:val="000000" w:themeColor="text1"/>
          <w:sz w:val="24"/>
          <w:szCs w:val="24"/>
        </w:rPr>
        <w:t>.</w:t>
      </w:r>
      <w:r w:rsidR="00D061F1" w:rsidRPr="007F46EA">
        <w:rPr>
          <w:rFonts w:eastAsia="Times New Roman"/>
          <w:b/>
          <w:color w:val="000000" w:themeColor="text1"/>
          <w:sz w:val="24"/>
          <w:szCs w:val="24"/>
        </w:rPr>
        <w:t>5.7.2. </w:t>
      </w:r>
      <w:r w:rsidR="00D061F1" w:rsidRPr="007F46EA">
        <w:rPr>
          <w:rFonts w:eastAsia="Times New Roman"/>
          <w:color w:val="000000" w:themeColor="text1"/>
          <w:sz w:val="24"/>
          <w:szCs w:val="24"/>
        </w:rPr>
        <w:t xml:space="preserve">Объем изменений, внесенных в сводную роспись на 2017 год и на плановый период 2018 и 2019 годов, предусматривающих </w:t>
      </w:r>
      <w:r w:rsidR="00D061F1" w:rsidRPr="007F46EA">
        <w:rPr>
          <w:rFonts w:eastAsia="Times New Roman"/>
          <w:b/>
          <w:color w:val="000000" w:themeColor="text1"/>
          <w:sz w:val="24"/>
          <w:szCs w:val="24"/>
        </w:rPr>
        <w:t>увеличение</w:t>
      </w:r>
      <w:r w:rsidR="00D061F1" w:rsidRPr="007F46EA">
        <w:rPr>
          <w:rFonts w:eastAsia="Times New Roman"/>
          <w:color w:val="000000" w:themeColor="text1"/>
          <w:sz w:val="24"/>
          <w:szCs w:val="24"/>
        </w:rPr>
        <w:t xml:space="preserve"> бюджетных ассигнований и ЛБО на 2017 год </w:t>
      </w:r>
      <w:r w:rsidR="00D061F1" w:rsidRPr="007F46EA">
        <w:rPr>
          <w:rFonts w:eastAsia="Times New Roman"/>
          <w:b/>
          <w:color w:val="000000" w:themeColor="text1"/>
          <w:sz w:val="24"/>
          <w:szCs w:val="24"/>
        </w:rPr>
        <w:t>на оплату государственных контрактов, расчеты по которым осуществлялись с применением казначейского аккредитива</w:t>
      </w:r>
      <w:r w:rsidR="00D061F1" w:rsidRPr="007F46EA">
        <w:rPr>
          <w:rFonts w:eastAsia="Times New Roman"/>
          <w:color w:val="000000" w:themeColor="text1"/>
          <w:sz w:val="24"/>
          <w:szCs w:val="24"/>
        </w:rPr>
        <w:t xml:space="preserve">, составил </w:t>
      </w:r>
      <w:r w:rsidR="00D061F1" w:rsidRPr="007F46EA">
        <w:rPr>
          <w:rFonts w:eastAsia="Times New Roman"/>
          <w:b/>
          <w:color w:val="000000" w:themeColor="text1"/>
          <w:sz w:val="24"/>
          <w:szCs w:val="24"/>
        </w:rPr>
        <w:t>1,6 млрд. рублей</w:t>
      </w:r>
      <w:r w:rsidR="00D061F1" w:rsidRPr="007F46EA">
        <w:rPr>
          <w:rFonts w:eastAsia="Times New Roman"/>
          <w:color w:val="000000" w:themeColor="text1"/>
          <w:sz w:val="24"/>
          <w:szCs w:val="24"/>
        </w:rPr>
        <w:t>.</w:t>
      </w:r>
    </w:p>
    <w:p w:rsidR="00D061F1" w:rsidRPr="007F46EA" w:rsidRDefault="00D061F1" w:rsidP="001F3902">
      <w:pPr>
        <w:ind w:left="0" w:right="0"/>
        <w:rPr>
          <w:rFonts w:eastAsia="Times New Roman"/>
          <w:color w:val="000000" w:themeColor="text1"/>
          <w:sz w:val="24"/>
          <w:szCs w:val="24"/>
        </w:rPr>
      </w:pPr>
      <w:r w:rsidRPr="007F46EA">
        <w:rPr>
          <w:rFonts w:eastAsia="Times New Roman"/>
          <w:color w:val="000000" w:themeColor="text1"/>
          <w:sz w:val="24"/>
          <w:szCs w:val="24"/>
        </w:rPr>
        <w:t>Изменения в сводную роспись внесены в срок, установленный пунктом 8 постановления Правительства Российской Федерации № 1551 (до 27 февраля 2017 года).</w:t>
      </w:r>
    </w:p>
    <w:p w:rsidR="00D061F1" w:rsidRPr="007F46EA" w:rsidRDefault="002A4532" w:rsidP="001F3902">
      <w:pPr>
        <w:ind w:left="0" w:right="0"/>
        <w:rPr>
          <w:rFonts w:eastAsia="Times New Roman"/>
          <w:b/>
          <w:color w:val="000000" w:themeColor="text1"/>
          <w:sz w:val="24"/>
          <w:szCs w:val="24"/>
        </w:rPr>
      </w:pPr>
      <w:r>
        <w:rPr>
          <w:b/>
          <w:color w:val="000000" w:themeColor="text1"/>
          <w:sz w:val="24"/>
          <w:szCs w:val="24"/>
          <w:lang w:val="en-US"/>
        </w:rPr>
        <w:t>I</w:t>
      </w:r>
      <w:r w:rsidR="00D061F1" w:rsidRPr="007F46EA">
        <w:rPr>
          <w:rFonts w:eastAsia="Times New Roman"/>
          <w:b/>
          <w:smallCaps/>
          <w:color w:val="000000" w:themeColor="text1"/>
          <w:sz w:val="24"/>
          <w:szCs w:val="24"/>
        </w:rPr>
        <w:t>.5.7.3. </w:t>
      </w:r>
      <w:r w:rsidR="00D061F1" w:rsidRPr="007F46EA">
        <w:rPr>
          <w:rFonts w:eastAsia="Times New Roman"/>
          <w:color w:val="000000" w:themeColor="text1"/>
          <w:sz w:val="24"/>
          <w:szCs w:val="24"/>
        </w:rPr>
        <w:t xml:space="preserve">Объем изменений, внесенных в сводную роспись на 2017 год и на плановый период 2018 и 2019 годов, предусматривающих </w:t>
      </w:r>
      <w:r w:rsidR="00D061F1" w:rsidRPr="007F46EA">
        <w:rPr>
          <w:rFonts w:eastAsia="Times New Roman"/>
          <w:b/>
          <w:color w:val="000000" w:themeColor="text1"/>
          <w:sz w:val="24"/>
          <w:szCs w:val="24"/>
        </w:rPr>
        <w:t>увеличение</w:t>
      </w:r>
      <w:r w:rsidR="00D061F1" w:rsidRPr="007F46EA">
        <w:rPr>
          <w:rFonts w:eastAsia="Times New Roman"/>
          <w:color w:val="000000" w:themeColor="text1"/>
          <w:sz w:val="24"/>
          <w:szCs w:val="24"/>
        </w:rPr>
        <w:t xml:space="preserve"> бюджетных ассигнований и ЛБО на 2017 год </w:t>
      </w:r>
      <w:r w:rsidR="00D061F1" w:rsidRPr="007F46EA">
        <w:rPr>
          <w:rFonts w:eastAsia="Times New Roman"/>
          <w:b/>
          <w:color w:val="000000" w:themeColor="text1"/>
          <w:sz w:val="24"/>
          <w:szCs w:val="24"/>
        </w:rPr>
        <w:t>на предоставление субсидий юридическим лицам, составил 7,6 млрд. рублей.</w:t>
      </w:r>
    </w:p>
    <w:p w:rsidR="00D061F1" w:rsidRPr="007F46EA" w:rsidRDefault="00D061F1" w:rsidP="001F3902">
      <w:pPr>
        <w:ind w:left="0" w:right="0"/>
        <w:rPr>
          <w:rFonts w:eastAsia="Times New Roman"/>
          <w:color w:val="000000" w:themeColor="text1"/>
          <w:sz w:val="24"/>
          <w:szCs w:val="24"/>
        </w:rPr>
      </w:pPr>
      <w:r w:rsidRPr="007F46EA">
        <w:rPr>
          <w:rFonts w:eastAsia="Times New Roman"/>
          <w:color w:val="000000" w:themeColor="text1"/>
          <w:sz w:val="24"/>
          <w:szCs w:val="24"/>
        </w:rPr>
        <w:t>Изменения в сводную роспись внесены в срок, установленный пунктом 8 постановления Правительства Российской Федерации № 1551 (до 1 мая 2017 года).</w:t>
      </w:r>
    </w:p>
    <w:p w:rsidR="00D061F1" w:rsidRPr="007F46EA" w:rsidRDefault="002A4532" w:rsidP="001F3902">
      <w:pPr>
        <w:widowControl w:val="0"/>
        <w:ind w:left="0" w:right="0"/>
        <w:rPr>
          <w:rFonts w:eastAsia="Times New Roman"/>
          <w:color w:val="000000" w:themeColor="text1"/>
          <w:sz w:val="24"/>
          <w:szCs w:val="24"/>
        </w:rPr>
      </w:pPr>
      <w:r>
        <w:rPr>
          <w:b/>
          <w:color w:val="000000" w:themeColor="text1"/>
          <w:sz w:val="24"/>
          <w:szCs w:val="24"/>
          <w:lang w:val="en-US"/>
        </w:rPr>
        <w:t>I</w:t>
      </w:r>
      <w:r w:rsidR="00D061F1" w:rsidRPr="007F46EA">
        <w:rPr>
          <w:b/>
          <w:color w:val="000000" w:themeColor="text1"/>
          <w:sz w:val="24"/>
          <w:szCs w:val="24"/>
        </w:rPr>
        <w:t>.5.8. </w:t>
      </w:r>
      <w:r w:rsidR="00D061F1" w:rsidRPr="007F46EA">
        <w:rPr>
          <w:rFonts w:eastAsia="Times New Roman"/>
          <w:b/>
          <w:color w:val="000000" w:themeColor="text1"/>
          <w:sz w:val="24"/>
          <w:szCs w:val="24"/>
        </w:rPr>
        <w:t xml:space="preserve">Пунктом 10 </w:t>
      </w:r>
      <w:r w:rsidR="00D061F1" w:rsidRPr="007F46EA">
        <w:rPr>
          <w:rFonts w:eastAsia="Times New Roman"/>
          <w:color w:val="000000" w:themeColor="text1"/>
          <w:sz w:val="24"/>
          <w:szCs w:val="24"/>
        </w:rPr>
        <w:t xml:space="preserve">постановления Правительства Российской Федерации № 1551 установлено, что </w:t>
      </w:r>
      <w:r w:rsidR="00D061F1" w:rsidRPr="007F46EA">
        <w:rPr>
          <w:rFonts w:eastAsia="Times New Roman"/>
          <w:b/>
          <w:color w:val="000000" w:themeColor="text1"/>
          <w:sz w:val="24"/>
          <w:szCs w:val="24"/>
        </w:rPr>
        <w:t>получатели средств</w:t>
      </w:r>
      <w:r w:rsidR="00D061F1" w:rsidRPr="007F46EA">
        <w:rPr>
          <w:rFonts w:eastAsia="Times New Roman"/>
          <w:color w:val="000000" w:themeColor="text1"/>
          <w:sz w:val="24"/>
          <w:szCs w:val="24"/>
        </w:rPr>
        <w:t xml:space="preserve"> федерального бюджета </w:t>
      </w:r>
      <w:r w:rsidR="00D061F1" w:rsidRPr="007F46EA">
        <w:rPr>
          <w:rFonts w:eastAsia="Times New Roman"/>
          <w:b/>
          <w:color w:val="000000" w:themeColor="text1"/>
          <w:sz w:val="24"/>
          <w:szCs w:val="24"/>
        </w:rPr>
        <w:t>не позднее 1 июня 2017 года</w:t>
      </w:r>
      <w:r w:rsidR="00D061F1" w:rsidRPr="007F46EA">
        <w:rPr>
          <w:rFonts w:eastAsia="Times New Roman"/>
          <w:color w:val="000000" w:themeColor="text1"/>
          <w:sz w:val="24"/>
          <w:szCs w:val="24"/>
        </w:rPr>
        <w:t xml:space="preserve"> </w:t>
      </w:r>
      <w:r w:rsidR="00D061F1" w:rsidRPr="007F46EA">
        <w:rPr>
          <w:rFonts w:eastAsia="Times New Roman"/>
          <w:b/>
          <w:color w:val="000000" w:themeColor="text1"/>
          <w:sz w:val="24"/>
          <w:szCs w:val="24"/>
        </w:rPr>
        <w:t>обеспечивают завершение расчетов</w:t>
      </w:r>
      <w:r w:rsidR="00D061F1" w:rsidRPr="007F46EA">
        <w:rPr>
          <w:rFonts w:eastAsia="Times New Roman"/>
          <w:color w:val="000000" w:themeColor="text1"/>
          <w:sz w:val="24"/>
          <w:szCs w:val="24"/>
        </w:rPr>
        <w:t xml:space="preserve"> по неисполненным обязательствам </w:t>
      </w:r>
      <w:r w:rsidR="00D061F1" w:rsidRPr="007F46EA">
        <w:rPr>
          <w:rFonts w:eastAsia="Times New Roman"/>
          <w:b/>
          <w:color w:val="000000" w:themeColor="text1"/>
          <w:sz w:val="24"/>
          <w:szCs w:val="24"/>
        </w:rPr>
        <w:t>2016 года</w:t>
      </w:r>
      <w:r w:rsidR="00D061F1" w:rsidRPr="007F46EA">
        <w:rPr>
          <w:rFonts w:eastAsia="Times New Roman"/>
          <w:color w:val="000000" w:themeColor="text1"/>
          <w:sz w:val="24"/>
          <w:szCs w:val="24"/>
        </w:rPr>
        <w:t xml:space="preserve"> по государственным контрактам, предусмотренным подпунктом «а» пункта 8 указанного постановления, </w:t>
      </w:r>
      <w:r w:rsidR="00D061F1" w:rsidRPr="007F46EA">
        <w:rPr>
          <w:rFonts w:eastAsia="Times New Roman"/>
          <w:b/>
          <w:color w:val="000000" w:themeColor="text1"/>
          <w:sz w:val="24"/>
          <w:szCs w:val="24"/>
        </w:rPr>
        <w:t>за исключением</w:t>
      </w:r>
      <w:r w:rsidR="00D061F1" w:rsidRPr="007F46EA">
        <w:rPr>
          <w:rFonts w:eastAsia="Times New Roman"/>
          <w:color w:val="000000" w:themeColor="text1"/>
          <w:sz w:val="24"/>
          <w:szCs w:val="24"/>
        </w:rPr>
        <w:t xml:space="preserve"> в том числе государственных контрактов на поставку товаров, выполнение работ, оказание услуг, в отношении которых </w:t>
      </w:r>
      <w:r w:rsidR="00D061F1" w:rsidRPr="007F46EA">
        <w:rPr>
          <w:rFonts w:eastAsia="Times New Roman"/>
          <w:b/>
          <w:color w:val="000000" w:themeColor="text1"/>
          <w:sz w:val="24"/>
          <w:szCs w:val="24"/>
        </w:rPr>
        <w:t>решениями Правительства Российской Федерации, принятыми до 1 июня 2017 года</w:t>
      </w:r>
      <w:r w:rsidR="00D061F1" w:rsidRPr="007F46EA">
        <w:rPr>
          <w:rFonts w:eastAsia="Times New Roman"/>
          <w:color w:val="000000" w:themeColor="text1"/>
          <w:sz w:val="24"/>
          <w:szCs w:val="24"/>
        </w:rPr>
        <w:t xml:space="preserve">, установлен </w:t>
      </w:r>
      <w:r w:rsidR="00D061F1" w:rsidRPr="007F46EA">
        <w:rPr>
          <w:rFonts w:eastAsia="Times New Roman"/>
          <w:b/>
          <w:color w:val="000000" w:themeColor="text1"/>
          <w:sz w:val="24"/>
          <w:szCs w:val="24"/>
        </w:rPr>
        <w:t>иной срок завершения расчетов</w:t>
      </w:r>
      <w:r w:rsidR="00D061F1" w:rsidRPr="007F46EA">
        <w:rPr>
          <w:rFonts w:eastAsia="Times New Roman"/>
          <w:color w:val="000000" w:themeColor="text1"/>
          <w:sz w:val="24"/>
          <w:szCs w:val="24"/>
        </w:rPr>
        <w:t>.</w:t>
      </w:r>
    </w:p>
    <w:p w:rsidR="00D061F1" w:rsidRPr="007F46EA" w:rsidRDefault="00D061F1" w:rsidP="001F3902">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По имеющейся в Счетной палате информации, по состоянию на 1 июня 2017 года Правительством Российской Федерации принято </w:t>
      </w:r>
      <w:r w:rsidRPr="007F46EA">
        <w:rPr>
          <w:rFonts w:eastAsia="Times New Roman"/>
          <w:b/>
          <w:color w:val="000000" w:themeColor="text1"/>
          <w:sz w:val="24"/>
          <w:szCs w:val="24"/>
        </w:rPr>
        <w:t>30 решений</w:t>
      </w:r>
      <w:r w:rsidRPr="007F46EA">
        <w:rPr>
          <w:rFonts w:eastAsia="Times New Roman"/>
          <w:color w:val="000000" w:themeColor="text1"/>
          <w:sz w:val="24"/>
          <w:szCs w:val="24"/>
        </w:rPr>
        <w:t xml:space="preserve"> (29 распоряжений и одно постановление)</w:t>
      </w:r>
      <w:r w:rsidRPr="007F46EA">
        <w:rPr>
          <w:rFonts w:eastAsia="Times New Roman"/>
          <w:b/>
          <w:color w:val="000000" w:themeColor="text1"/>
          <w:sz w:val="24"/>
          <w:szCs w:val="24"/>
        </w:rPr>
        <w:t xml:space="preserve"> </w:t>
      </w:r>
      <w:r w:rsidRPr="007F46EA">
        <w:rPr>
          <w:rFonts w:eastAsia="Times New Roman"/>
          <w:color w:val="000000" w:themeColor="text1"/>
          <w:sz w:val="24"/>
          <w:szCs w:val="24"/>
        </w:rPr>
        <w:t xml:space="preserve">о продлении сроков завершения расчетов по оплате государственных контрактов на поставку товаров, выполнение работ, оказание услуг </w:t>
      </w:r>
      <w:r w:rsidRPr="007F46EA">
        <w:rPr>
          <w:rFonts w:eastAsia="Times New Roman"/>
          <w:b/>
          <w:color w:val="000000" w:themeColor="text1"/>
          <w:sz w:val="24"/>
          <w:szCs w:val="24"/>
        </w:rPr>
        <w:t xml:space="preserve">по неисполненным обязательствам 2016 года </w:t>
      </w:r>
      <w:r w:rsidRPr="007F46EA">
        <w:rPr>
          <w:rFonts w:eastAsia="Times New Roman"/>
          <w:color w:val="000000" w:themeColor="text1"/>
          <w:sz w:val="24"/>
          <w:szCs w:val="24"/>
        </w:rPr>
        <w:t xml:space="preserve">на общую сумму </w:t>
      </w:r>
      <w:r w:rsidRPr="007F46EA">
        <w:rPr>
          <w:rFonts w:eastAsia="Times New Roman"/>
          <w:b/>
          <w:color w:val="000000" w:themeColor="text1"/>
          <w:sz w:val="24"/>
          <w:szCs w:val="24"/>
        </w:rPr>
        <w:t>35,2 млрд. рублей, или 49,4 %</w:t>
      </w:r>
      <w:r w:rsidRPr="007F46EA">
        <w:rPr>
          <w:rFonts w:eastAsia="Times New Roman"/>
          <w:color w:val="000000" w:themeColor="text1"/>
          <w:sz w:val="24"/>
          <w:szCs w:val="24"/>
        </w:rPr>
        <w:t xml:space="preserve"> объема изменений, внесенных в сводную роспись на 2017 год, предусматривающих увеличение бюджетных ассигнований и ЛБО на оплату государственных контрактов (</w:t>
      </w:r>
      <w:r w:rsidRPr="007F46EA">
        <w:rPr>
          <w:rFonts w:eastAsia="Times New Roman"/>
          <w:b/>
          <w:color w:val="000000" w:themeColor="text1"/>
          <w:sz w:val="24"/>
          <w:szCs w:val="24"/>
        </w:rPr>
        <w:t>в 2016 году</w:t>
      </w:r>
      <w:r w:rsidRPr="007F46EA">
        <w:rPr>
          <w:rFonts w:eastAsia="Times New Roman"/>
          <w:color w:val="000000" w:themeColor="text1"/>
          <w:sz w:val="24"/>
          <w:szCs w:val="24"/>
        </w:rPr>
        <w:t xml:space="preserve"> </w:t>
      </w:r>
      <w:r w:rsidRPr="007F46EA">
        <w:rPr>
          <w:rFonts w:eastAsia="Times New Roman"/>
          <w:color w:val="000000" w:themeColor="text1"/>
          <w:sz w:val="24"/>
          <w:szCs w:val="24"/>
        </w:rPr>
        <w:lastRenderedPageBreak/>
        <w:t xml:space="preserve">Правительством Российской Федерации принято </w:t>
      </w:r>
      <w:r w:rsidRPr="007F46EA">
        <w:rPr>
          <w:rFonts w:eastAsia="Times New Roman"/>
          <w:b/>
          <w:color w:val="000000" w:themeColor="text1"/>
          <w:sz w:val="24"/>
          <w:szCs w:val="24"/>
        </w:rPr>
        <w:t>29 распоряжений</w:t>
      </w:r>
      <w:r w:rsidRPr="007F46EA">
        <w:rPr>
          <w:rFonts w:eastAsia="Times New Roman"/>
          <w:color w:val="000000" w:themeColor="text1"/>
          <w:sz w:val="24"/>
          <w:szCs w:val="24"/>
        </w:rPr>
        <w:t xml:space="preserve"> о продлении сроков завершения расчетов по неисполненным обязательствам 2015 года на общую сумму </w:t>
      </w:r>
      <w:r w:rsidRPr="007F46EA">
        <w:rPr>
          <w:rFonts w:eastAsia="Times New Roman"/>
          <w:b/>
          <w:color w:val="000000" w:themeColor="text1"/>
          <w:sz w:val="24"/>
          <w:szCs w:val="24"/>
        </w:rPr>
        <w:t>25,7 млрд. рублей, или 61,1 %</w:t>
      </w:r>
      <w:r w:rsidRPr="007F46EA">
        <w:rPr>
          <w:rFonts w:eastAsia="Times New Roman"/>
          <w:color w:val="000000" w:themeColor="text1"/>
          <w:sz w:val="24"/>
          <w:szCs w:val="24"/>
        </w:rPr>
        <w:t>).</w:t>
      </w:r>
    </w:p>
    <w:p w:rsidR="00D061F1" w:rsidRPr="007F46EA" w:rsidRDefault="00D061F1" w:rsidP="001F3902">
      <w:pPr>
        <w:widowControl w:val="0"/>
        <w:ind w:left="0" w:right="0"/>
        <w:rPr>
          <w:rFonts w:eastAsia="Times New Roman"/>
          <w:color w:val="000000" w:themeColor="text1"/>
          <w:sz w:val="24"/>
          <w:szCs w:val="24"/>
        </w:rPr>
      </w:pPr>
      <w:r w:rsidRPr="007F46EA">
        <w:rPr>
          <w:rFonts w:eastAsia="Times New Roman"/>
          <w:b/>
          <w:color w:val="000000" w:themeColor="text1"/>
          <w:sz w:val="24"/>
          <w:szCs w:val="24"/>
        </w:rPr>
        <w:t xml:space="preserve">По 23 распоряжениям и одному постановлению </w:t>
      </w:r>
      <w:r w:rsidRPr="007F46EA">
        <w:rPr>
          <w:rFonts w:eastAsia="Times New Roman"/>
          <w:color w:val="000000" w:themeColor="text1"/>
          <w:sz w:val="24"/>
          <w:szCs w:val="24"/>
        </w:rPr>
        <w:t xml:space="preserve">срок завершения расчетов по неисполненным обязательствам 2016 года в рамках заключенных государственных контрактов </w:t>
      </w:r>
      <w:r w:rsidRPr="007F46EA">
        <w:rPr>
          <w:rFonts w:eastAsia="Times New Roman"/>
          <w:b/>
          <w:color w:val="000000" w:themeColor="text1"/>
          <w:sz w:val="24"/>
          <w:szCs w:val="24"/>
        </w:rPr>
        <w:t xml:space="preserve">продлен до 31 декабря 2017 года, </w:t>
      </w:r>
      <w:r w:rsidRPr="007F46EA">
        <w:rPr>
          <w:rFonts w:eastAsia="Times New Roman"/>
          <w:color w:val="000000" w:themeColor="text1"/>
          <w:sz w:val="24"/>
          <w:szCs w:val="24"/>
        </w:rPr>
        <w:t>по 3 распоряжениям – до 29 декабря 2017 года, по одному – до 1 декабря 2017 года, по одному – до 1 сентября 2017 года, по одному – до 1 августа 2017 года.</w:t>
      </w:r>
    </w:p>
    <w:p w:rsidR="00D061F1" w:rsidRPr="00083152" w:rsidRDefault="002A4532" w:rsidP="001F3902">
      <w:pPr>
        <w:ind w:left="0" w:right="0"/>
        <w:rPr>
          <w:color w:val="000000" w:themeColor="text1"/>
          <w:sz w:val="24"/>
          <w:szCs w:val="24"/>
        </w:rPr>
      </w:pPr>
      <w:r>
        <w:rPr>
          <w:b/>
          <w:color w:val="000000" w:themeColor="text1"/>
          <w:sz w:val="24"/>
          <w:szCs w:val="24"/>
          <w:lang w:val="en-US"/>
        </w:rPr>
        <w:t>I</w:t>
      </w:r>
      <w:r w:rsidR="00D061F1" w:rsidRPr="00083152">
        <w:rPr>
          <w:rFonts w:eastAsia="Times New Roman"/>
          <w:b/>
          <w:color w:val="000000" w:themeColor="text1"/>
          <w:sz w:val="24"/>
          <w:szCs w:val="24"/>
        </w:rPr>
        <w:t>.5.8.1. </w:t>
      </w:r>
      <w:r w:rsidR="00D061F1" w:rsidRPr="00083152">
        <w:rPr>
          <w:color w:val="000000" w:themeColor="text1"/>
          <w:sz w:val="24"/>
          <w:szCs w:val="24"/>
        </w:rPr>
        <w:t xml:space="preserve">Анализ исполнения расходов на оплату </w:t>
      </w:r>
      <w:r w:rsidR="00D061F1" w:rsidRPr="00083152">
        <w:rPr>
          <w:bCs/>
          <w:color w:val="000000" w:themeColor="text1"/>
          <w:sz w:val="24"/>
          <w:szCs w:val="24"/>
        </w:rPr>
        <w:t xml:space="preserve">заключенных государственных контрактов, </w:t>
      </w:r>
      <w:r w:rsidR="00D061F1" w:rsidRPr="00083152">
        <w:rPr>
          <w:color w:val="000000" w:themeColor="text1"/>
          <w:sz w:val="24"/>
          <w:szCs w:val="24"/>
        </w:rPr>
        <w:t>подлежавших в соответствии с условиями этих государственных контрактов оплате в 2016 году,</w:t>
      </w:r>
      <w:r w:rsidR="00D061F1" w:rsidRPr="00083152">
        <w:rPr>
          <w:bCs/>
          <w:color w:val="000000" w:themeColor="text1"/>
          <w:sz w:val="24"/>
          <w:szCs w:val="24"/>
        </w:rPr>
        <w:t xml:space="preserve"> в отношении которых решениями Правительства Российской Федерации продлен срок завершения расчетов, </w:t>
      </w:r>
      <w:r w:rsidR="00D061F1" w:rsidRPr="00083152">
        <w:rPr>
          <w:color w:val="000000" w:themeColor="text1"/>
          <w:sz w:val="24"/>
          <w:szCs w:val="24"/>
        </w:rPr>
        <w:t xml:space="preserve">показал, что отдельные главные распорядители </w:t>
      </w:r>
      <w:r w:rsidR="00D061F1" w:rsidRPr="00083152">
        <w:rPr>
          <w:rFonts w:eastAsia="Times New Roman"/>
          <w:b/>
          <w:color w:val="000000" w:themeColor="text1"/>
          <w:sz w:val="24"/>
          <w:szCs w:val="24"/>
        </w:rPr>
        <w:t xml:space="preserve">не осуществляли исполнение расходов по </w:t>
      </w:r>
      <w:r w:rsidR="00D061F1" w:rsidRPr="00083152">
        <w:rPr>
          <w:rFonts w:eastAsia="Times New Roman"/>
          <w:b/>
          <w:bCs/>
          <w:color w:val="000000" w:themeColor="text1"/>
          <w:sz w:val="24"/>
          <w:szCs w:val="24"/>
        </w:rPr>
        <w:t>завершению расчетов</w:t>
      </w:r>
      <w:r w:rsidR="00D061F1" w:rsidRPr="00083152">
        <w:rPr>
          <w:rFonts w:eastAsia="Times New Roman"/>
          <w:bCs/>
          <w:color w:val="000000" w:themeColor="text1"/>
          <w:sz w:val="24"/>
          <w:szCs w:val="24"/>
        </w:rPr>
        <w:t xml:space="preserve"> по неисполненным обязательствам 2016 года, отдельные – не обеспечили </w:t>
      </w:r>
      <w:r w:rsidR="00D061F1" w:rsidRPr="00083152">
        <w:rPr>
          <w:rFonts w:eastAsia="Times New Roman"/>
          <w:b/>
          <w:bCs/>
          <w:color w:val="000000" w:themeColor="text1"/>
          <w:sz w:val="24"/>
          <w:szCs w:val="24"/>
        </w:rPr>
        <w:t>завершение расчетов</w:t>
      </w:r>
      <w:r w:rsidR="00D061F1" w:rsidRPr="00083152">
        <w:rPr>
          <w:rFonts w:eastAsia="Times New Roman"/>
          <w:bCs/>
          <w:color w:val="000000" w:themeColor="text1"/>
          <w:sz w:val="24"/>
          <w:szCs w:val="24"/>
        </w:rPr>
        <w:t xml:space="preserve"> по неисполненным обязательствам 2016 года в полном объеме </w:t>
      </w:r>
      <w:r w:rsidR="00D061F1" w:rsidRPr="00083152">
        <w:rPr>
          <w:rFonts w:eastAsia="Times New Roman"/>
          <w:b/>
          <w:bCs/>
          <w:color w:val="000000" w:themeColor="text1"/>
          <w:sz w:val="24"/>
          <w:szCs w:val="24"/>
        </w:rPr>
        <w:t>в установленные решениями Правительства Российской Федерации сроки.</w:t>
      </w:r>
    </w:p>
    <w:p w:rsidR="00D061F1" w:rsidRPr="007F46EA" w:rsidRDefault="002A4532" w:rsidP="001F3902">
      <w:pPr>
        <w:widowControl w:val="0"/>
        <w:ind w:left="0" w:right="0"/>
        <w:rPr>
          <w:rFonts w:eastAsia="Times New Roman"/>
          <w:color w:val="000000" w:themeColor="text1"/>
          <w:sz w:val="24"/>
          <w:szCs w:val="24"/>
        </w:rPr>
      </w:pPr>
      <w:r>
        <w:rPr>
          <w:b/>
          <w:color w:val="000000" w:themeColor="text1"/>
          <w:sz w:val="24"/>
          <w:szCs w:val="24"/>
          <w:lang w:val="en-US"/>
        </w:rPr>
        <w:t>I</w:t>
      </w:r>
      <w:r w:rsidR="00D061F1" w:rsidRPr="00083152">
        <w:rPr>
          <w:rFonts w:eastAsia="Times New Roman"/>
          <w:b/>
          <w:color w:val="000000" w:themeColor="text1"/>
          <w:sz w:val="24"/>
          <w:szCs w:val="24"/>
        </w:rPr>
        <w:t xml:space="preserve">.5.8.1.1. Наибольшие </w:t>
      </w:r>
      <w:r w:rsidR="00D061F1" w:rsidRPr="007F46EA">
        <w:rPr>
          <w:rFonts w:eastAsia="Times New Roman"/>
          <w:b/>
          <w:color w:val="000000" w:themeColor="text1"/>
          <w:sz w:val="24"/>
          <w:szCs w:val="24"/>
        </w:rPr>
        <w:t>объемы</w:t>
      </w:r>
      <w:r w:rsidR="00D061F1" w:rsidRPr="007F46EA">
        <w:rPr>
          <w:rFonts w:eastAsia="Times New Roman"/>
          <w:color w:val="000000" w:themeColor="text1"/>
          <w:sz w:val="24"/>
          <w:szCs w:val="24"/>
        </w:rPr>
        <w:t xml:space="preserve"> государственных контрактов, </w:t>
      </w:r>
      <w:r w:rsidR="00D061F1" w:rsidRPr="007F46EA">
        <w:rPr>
          <w:rFonts w:eastAsia="Times New Roman"/>
          <w:b/>
          <w:color w:val="000000" w:themeColor="text1"/>
          <w:sz w:val="24"/>
          <w:szCs w:val="24"/>
        </w:rPr>
        <w:t>по которым установлен иной срок завершения расчетов</w:t>
      </w:r>
      <w:r w:rsidR="00D061F1" w:rsidRPr="007F46EA">
        <w:rPr>
          <w:rFonts w:eastAsia="Times New Roman"/>
          <w:color w:val="000000" w:themeColor="text1"/>
          <w:sz w:val="24"/>
          <w:szCs w:val="24"/>
        </w:rPr>
        <w:t xml:space="preserve"> по неисполненным обязательствам 2016 года, отмечены по </w:t>
      </w:r>
      <w:r w:rsidR="00D061F1" w:rsidRPr="007F46EA">
        <w:rPr>
          <w:rFonts w:eastAsia="Times New Roman"/>
          <w:b/>
          <w:color w:val="000000" w:themeColor="text1"/>
          <w:sz w:val="24"/>
          <w:szCs w:val="24"/>
        </w:rPr>
        <w:t>Росавиации.</w:t>
      </w:r>
    </w:p>
    <w:p w:rsidR="00D061F1" w:rsidRPr="007F46EA" w:rsidRDefault="00D061F1" w:rsidP="001F3902">
      <w:pPr>
        <w:ind w:left="0" w:right="0"/>
        <w:rPr>
          <w:rFonts w:eastAsia="Times New Roman"/>
          <w:bCs/>
          <w:color w:val="000000" w:themeColor="text1"/>
          <w:sz w:val="24"/>
          <w:szCs w:val="24"/>
        </w:rPr>
      </w:pPr>
      <w:r w:rsidRPr="007F46EA">
        <w:rPr>
          <w:rFonts w:eastAsia="Times New Roman"/>
          <w:color w:val="000000" w:themeColor="text1"/>
          <w:sz w:val="24"/>
          <w:szCs w:val="24"/>
        </w:rPr>
        <w:t xml:space="preserve">Правительством Российской Федерации принято распоряжение от 25 апреля 2017 г. № 788-р, согласно которому Росавиация обязана </w:t>
      </w:r>
      <w:r w:rsidRPr="007F46EA">
        <w:rPr>
          <w:rFonts w:eastAsia="Times New Roman"/>
          <w:bCs/>
          <w:color w:val="000000" w:themeColor="text1"/>
          <w:sz w:val="24"/>
          <w:szCs w:val="24"/>
        </w:rPr>
        <w:t xml:space="preserve">обеспечить до 31 декабря 2017 года завершение расчетов по неисполненным обязательствам 2016 года в размере 14,5 млрд. рублей, предусмотренным государственными контрактами на выполнение мероприятий, реализуемых в рамках </w:t>
      </w:r>
      <w:r w:rsidRPr="007F46EA">
        <w:rPr>
          <w:rFonts w:eastAsia="Times New Roman"/>
          <w:color w:val="000000" w:themeColor="text1"/>
          <w:sz w:val="24"/>
          <w:szCs w:val="24"/>
        </w:rPr>
        <w:t>подпрограммы</w:t>
      </w:r>
      <w:r w:rsidRPr="007F46EA">
        <w:rPr>
          <w:rFonts w:eastAsia="Times New Roman"/>
          <w:bCs/>
          <w:color w:val="000000" w:themeColor="text1"/>
          <w:sz w:val="24"/>
          <w:szCs w:val="24"/>
        </w:rPr>
        <w:t xml:space="preserve"> «Гражданская авиация» ФЦП «Развитие транспортной системы России (2010 - 2020 годы)» в целях реализации </w:t>
      </w:r>
      <w:r w:rsidRPr="007F46EA">
        <w:rPr>
          <w:rFonts w:eastAsia="Times New Roman"/>
          <w:color w:val="000000" w:themeColor="text1"/>
          <w:sz w:val="24"/>
          <w:szCs w:val="24"/>
        </w:rPr>
        <w:t xml:space="preserve">мероприятий по </w:t>
      </w:r>
      <w:r w:rsidRPr="007F46EA">
        <w:rPr>
          <w:rFonts w:eastAsia="Times New Roman"/>
          <w:bCs/>
          <w:color w:val="000000" w:themeColor="text1"/>
          <w:sz w:val="24"/>
          <w:szCs w:val="24"/>
        </w:rPr>
        <w:t>подготовке и проведению чемпионата мира по футболу в 2018 году в Российской Федерации.</w:t>
      </w:r>
    </w:p>
    <w:p w:rsidR="00D061F1" w:rsidRPr="007F46EA" w:rsidRDefault="00D061F1" w:rsidP="001F3902">
      <w:pPr>
        <w:widowControl w:val="0"/>
        <w:ind w:left="0" w:right="0"/>
        <w:rPr>
          <w:rFonts w:eastAsia="Times New Roman"/>
          <w:color w:val="000000" w:themeColor="text1"/>
          <w:sz w:val="24"/>
          <w:szCs w:val="24"/>
        </w:rPr>
      </w:pPr>
      <w:r w:rsidRPr="007F46EA">
        <w:rPr>
          <w:rFonts w:eastAsia="Times New Roman"/>
          <w:color w:val="000000" w:themeColor="text1"/>
          <w:sz w:val="24"/>
          <w:szCs w:val="24"/>
        </w:rPr>
        <w:t xml:space="preserve">Объем изменений, внесенных в сводную роспись на 2017 год, предусматривающих увеличение бюджетных ассигнований и ЛБО на оплату заключенных государственных контрактов по Росавиации по подразделу «Транспорт» в рамках реализации мероприятий по подготовке и проведению чемпионата мира по футболу в 2018 году в Российской Федерации (бюджетные инвестиции в объекты капитального строительства государственной (муниципальной) собственности), составил </w:t>
      </w:r>
      <w:r w:rsidRPr="007F46EA">
        <w:rPr>
          <w:rFonts w:eastAsia="Times New Roman"/>
          <w:bCs/>
          <w:color w:val="000000" w:themeColor="text1"/>
          <w:sz w:val="24"/>
          <w:szCs w:val="24"/>
        </w:rPr>
        <w:t>14,5 млрд. рублей</w:t>
      </w:r>
      <w:r w:rsidRPr="007F46EA">
        <w:rPr>
          <w:rFonts w:eastAsia="Times New Roman"/>
          <w:color w:val="000000" w:themeColor="text1"/>
          <w:sz w:val="24"/>
          <w:szCs w:val="24"/>
        </w:rPr>
        <w:t xml:space="preserve">. Сводной росписью с изменениями по указанному направлению расходов предусмотрено 36,9 млрд. рублей, </w:t>
      </w:r>
      <w:r w:rsidRPr="007F46EA">
        <w:rPr>
          <w:rFonts w:eastAsia="Times New Roman"/>
          <w:b/>
          <w:color w:val="000000" w:themeColor="text1"/>
          <w:sz w:val="24"/>
          <w:szCs w:val="24"/>
        </w:rPr>
        <w:t>исполнение</w:t>
      </w:r>
      <w:r w:rsidRPr="007F46EA">
        <w:rPr>
          <w:rFonts w:eastAsia="Times New Roman"/>
          <w:color w:val="000000" w:themeColor="text1"/>
          <w:sz w:val="24"/>
          <w:szCs w:val="24"/>
        </w:rPr>
        <w:t xml:space="preserve"> расходов </w:t>
      </w:r>
      <w:r w:rsidRPr="007F46EA">
        <w:rPr>
          <w:rFonts w:eastAsia="Times New Roman"/>
          <w:b/>
          <w:color w:val="000000" w:themeColor="text1"/>
          <w:sz w:val="24"/>
          <w:szCs w:val="24"/>
        </w:rPr>
        <w:t xml:space="preserve">за 2017 год </w:t>
      </w:r>
      <w:r w:rsidRPr="007F46EA">
        <w:rPr>
          <w:rFonts w:eastAsia="Times New Roman"/>
          <w:color w:val="000000" w:themeColor="text1"/>
          <w:sz w:val="24"/>
          <w:szCs w:val="24"/>
        </w:rPr>
        <w:t xml:space="preserve">составило 28,2 млрд. рублей, или </w:t>
      </w:r>
      <w:r w:rsidRPr="007F46EA">
        <w:rPr>
          <w:rFonts w:eastAsia="Times New Roman"/>
          <w:b/>
          <w:color w:val="000000" w:themeColor="text1"/>
          <w:sz w:val="24"/>
          <w:szCs w:val="24"/>
        </w:rPr>
        <w:t>76,5 %</w:t>
      </w:r>
      <w:r w:rsidRPr="007F46EA">
        <w:rPr>
          <w:rFonts w:eastAsia="Times New Roman"/>
          <w:color w:val="000000" w:themeColor="text1"/>
          <w:sz w:val="24"/>
          <w:szCs w:val="24"/>
        </w:rPr>
        <w:t>.</w:t>
      </w:r>
    </w:p>
    <w:p w:rsidR="00D061F1" w:rsidRPr="007F46EA" w:rsidRDefault="00D061F1" w:rsidP="001F3902">
      <w:pPr>
        <w:widowControl w:val="0"/>
        <w:tabs>
          <w:tab w:val="left" w:pos="900"/>
        </w:tabs>
        <w:ind w:left="0" w:right="0"/>
        <w:rPr>
          <w:rFonts w:eastAsia="Times New Roman"/>
          <w:color w:val="000000" w:themeColor="text1"/>
          <w:sz w:val="24"/>
          <w:szCs w:val="24"/>
        </w:rPr>
      </w:pPr>
      <w:r w:rsidRPr="007F46EA">
        <w:rPr>
          <w:rFonts w:eastAsia="Times New Roman"/>
          <w:bCs/>
          <w:color w:val="000000" w:themeColor="text1"/>
          <w:sz w:val="24"/>
          <w:szCs w:val="24"/>
        </w:rPr>
        <w:lastRenderedPageBreak/>
        <w:t xml:space="preserve">Следует отметить, что на выполнение указанных мероприятий, реализуемых в рамках </w:t>
      </w:r>
      <w:r w:rsidRPr="007F46EA">
        <w:rPr>
          <w:rFonts w:eastAsia="Times New Roman"/>
          <w:color w:val="000000" w:themeColor="text1"/>
          <w:sz w:val="24"/>
          <w:szCs w:val="24"/>
        </w:rPr>
        <w:t>подпрограммы</w:t>
      </w:r>
      <w:r w:rsidRPr="007F46EA">
        <w:rPr>
          <w:rFonts w:eastAsia="Times New Roman"/>
          <w:bCs/>
          <w:color w:val="000000" w:themeColor="text1"/>
          <w:sz w:val="24"/>
          <w:szCs w:val="24"/>
        </w:rPr>
        <w:t xml:space="preserve"> «Гражданская авиация» ФЦП «Развитие транспортной системы России (2010 - 2020 годы)», </w:t>
      </w:r>
      <w:r w:rsidRPr="007F46EA">
        <w:rPr>
          <w:rFonts w:eastAsia="Times New Roman"/>
          <w:color w:val="000000" w:themeColor="text1"/>
          <w:sz w:val="24"/>
          <w:szCs w:val="24"/>
        </w:rPr>
        <w:t xml:space="preserve">Правительством Российской Федерации </w:t>
      </w:r>
      <w:r w:rsidRPr="007F46EA">
        <w:rPr>
          <w:rFonts w:eastAsia="Times New Roman"/>
          <w:b/>
          <w:color w:val="000000" w:themeColor="text1"/>
          <w:sz w:val="24"/>
          <w:szCs w:val="24"/>
        </w:rPr>
        <w:t>продлевался</w:t>
      </w:r>
      <w:r w:rsidRPr="007F46EA">
        <w:rPr>
          <w:rFonts w:eastAsia="Times New Roman"/>
          <w:color w:val="000000" w:themeColor="text1"/>
          <w:sz w:val="24"/>
          <w:szCs w:val="24"/>
        </w:rPr>
        <w:t xml:space="preserve"> установленный срок завершения расчетов по неисполненным обязательствам предыдущего финансового года в размере 11,0 млрд. рублей </w:t>
      </w:r>
      <w:r w:rsidRPr="007F46EA">
        <w:rPr>
          <w:rFonts w:eastAsia="Times New Roman"/>
          <w:b/>
          <w:color w:val="000000" w:themeColor="text1"/>
          <w:sz w:val="24"/>
          <w:szCs w:val="24"/>
        </w:rPr>
        <w:t>и в 2016 году</w:t>
      </w:r>
      <w:r w:rsidRPr="007F46EA">
        <w:rPr>
          <w:rFonts w:eastAsia="Times New Roman"/>
          <w:color w:val="000000" w:themeColor="text1"/>
          <w:sz w:val="24"/>
          <w:szCs w:val="24"/>
        </w:rPr>
        <w:t xml:space="preserve"> (распоряжение Правительства Российской Федерации от 9 июня 2016 г. № 1154-р). Исполнение расходов за 2016 год по указанному направлению составило 52,5 % показателя сводной росписи с изменениями.</w:t>
      </w:r>
    </w:p>
    <w:p w:rsidR="00D061F1" w:rsidRPr="007F46EA" w:rsidRDefault="002A4532" w:rsidP="001F3902">
      <w:pPr>
        <w:ind w:left="0" w:right="0"/>
        <w:rPr>
          <w:rFonts w:eastAsia="Times New Roman"/>
          <w:bCs/>
          <w:color w:val="000000" w:themeColor="text1"/>
          <w:sz w:val="24"/>
          <w:szCs w:val="24"/>
        </w:rPr>
      </w:pPr>
      <w:r>
        <w:rPr>
          <w:b/>
          <w:color w:val="000000" w:themeColor="text1"/>
          <w:sz w:val="24"/>
          <w:szCs w:val="24"/>
          <w:lang w:val="en-US"/>
        </w:rPr>
        <w:t>I</w:t>
      </w:r>
      <w:r w:rsidR="00D061F1" w:rsidRPr="00083152">
        <w:rPr>
          <w:rFonts w:eastAsia="Times New Roman"/>
          <w:b/>
          <w:bCs/>
          <w:color w:val="000000" w:themeColor="text1"/>
          <w:sz w:val="24"/>
          <w:szCs w:val="24"/>
        </w:rPr>
        <w:t>.5.8.1.2. </w:t>
      </w:r>
      <w:r w:rsidR="00D061F1" w:rsidRPr="00083152">
        <w:rPr>
          <w:rFonts w:eastAsia="Times New Roman"/>
          <w:bCs/>
          <w:color w:val="000000" w:themeColor="text1"/>
          <w:sz w:val="24"/>
          <w:szCs w:val="24"/>
        </w:rPr>
        <w:t xml:space="preserve">Согласно распоряжению Правительства Российской Федерации от 30 мая 2017 г. № 1136-р </w:t>
      </w:r>
      <w:r w:rsidR="00D061F1" w:rsidRPr="00083152">
        <w:rPr>
          <w:rFonts w:eastAsia="Times New Roman"/>
          <w:b/>
          <w:bCs/>
          <w:color w:val="000000" w:themeColor="text1"/>
          <w:sz w:val="24"/>
          <w:szCs w:val="24"/>
        </w:rPr>
        <w:t>ФМБА России</w:t>
      </w:r>
      <w:r w:rsidR="00D061F1" w:rsidRPr="00083152">
        <w:rPr>
          <w:rFonts w:eastAsia="Times New Roman"/>
          <w:bCs/>
          <w:color w:val="000000" w:themeColor="text1"/>
          <w:sz w:val="24"/>
          <w:szCs w:val="24"/>
        </w:rPr>
        <w:t xml:space="preserve"> обязано </w:t>
      </w:r>
      <w:r w:rsidR="00D061F1" w:rsidRPr="00083152">
        <w:rPr>
          <w:rFonts w:eastAsia="Times New Roman"/>
          <w:b/>
          <w:bCs/>
          <w:color w:val="000000" w:themeColor="text1"/>
          <w:sz w:val="24"/>
          <w:szCs w:val="24"/>
        </w:rPr>
        <w:t>обеспечить до 31 декабря 2017 года</w:t>
      </w:r>
      <w:r w:rsidR="00D061F1" w:rsidRPr="00083152">
        <w:rPr>
          <w:rFonts w:eastAsia="Times New Roman"/>
          <w:bCs/>
          <w:color w:val="000000" w:themeColor="text1"/>
          <w:sz w:val="24"/>
          <w:szCs w:val="24"/>
        </w:rPr>
        <w:t xml:space="preserve"> завершение расчетов по неисполненным </w:t>
      </w:r>
      <w:r w:rsidR="00D061F1" w:rsidRPr="007F46EA">
        <w:rPr>
          <w:rFonts w:eastAsia="Times New Roman"/>
          <w:bCs/>
          <w:color w:val="000000" w:themeColor="text1"/>
          <w:sz w:val="24"/>
          <w:szCs w:val="24"/>
        </w:rPr>
        <w:t xml:space="preserve">обязательствам за 2016 год в размере </w:t>
      </w:r>
      <w:r w:rsidR="00D061F1" w:rsidRPr="007F46EA">
        <w:rPr>
          <w:rFonts w:eastAsia="Times New Roman"/>
          <w:b/>
          <w:bCs/>
          <w:color w:val="000000" w:themeColor="text1"/>
          <w:sz w:val="24"/>
          <w:szCs w:val="24"/>
        </w:rPr>
        <w:t>368,2 млн. рублей</w:t>
      </w:r>
      <w:r w:rsidR="00D061F1" w:rsidRPr="007F46EA">
        <w:rPr>
          <w:rFonts w:eastAsia="Times New Roman"/>
          <w:bCs/>
          <w:color w:val="000000" w:themeColor="text1"/>
          <w:sz w:val="24"/>
          <w:szCs w:val="24"/>
        </w:rPr>
        <w:t xml:space="preserve"> по государственным контрактам в отношении объекта капитального строительства «Строительство лабораторного корпуса с опытными участками по разработке технологий производства субстанций и готовых форм лекарственных средств моноклональных антител на базе </w:t>
      </w:r>
      <w:r w:rsidR="00D061F1">
        <w:rPr>
          <w:rFonts w:eastAsia="Times New Roman"/>
          <w:bCs/>
          <w:color w:val="000000" w:themeColor="text1"/>
          <w:sz w:val="24"/>
          <w:szCs w:val="24"/>
        </w:rPr>
        <w:t>н</w:t>
      </w:r>
      <w:r w:rsidR="00D061F1" w:rsidRPr="007F46EA">
        <w:rPr>
          <w:rFonts w:eastAsia="Times New Roman"/>
          <w:bCs/>
          <w:color w:val="000000" w:themeColor="text1"/>
          <w:sz w:val="24"/>
          <w:szCs w:val="24"/>
        </w:rPr>
        <w:t>аучно-</w:t>
      </w:r>
      <w:r w:rsidR="00D061F1">
        <w:rPr>
          <w:rFonts w:eastAsia="Times New Roman"/>
          <w:bCs/>
          <w:color w:val="000000" w:themeColor="text1"/>
          <w:sz w:val="24"/>
          <w:szCs w:val="24"/>
        </w:rPr>
        <w:t>производственного</w:t>
      </w:r>
      <w:r w:rsidR="00D061F1" w:rsidRPr="007F46EA">
        <w:rPr>
          <w:rFonts w:eastAsia="Times New Roman"/>
          <w:bCs/>
          <w:color w:val="000000" w:themeColor="text1"/>
          <w:sz w:val="24"/>
          <w:szCs w:val="24"/>
        </w:rPr>
        <w:t xml:space="preserve"> центр</w:t>
      </w:r>
      <w:r w:rsidR="00D061F1">
        <w:rPr>
          <w:rFonts w:eastAsia="Times New Roman"/>
          <w:bCs/>
          <w:color w:val="000000" w:themeColor="text1"/>
          <w:sz w:val="24"/>
          <w:szCs w:val="24"/>
        </w:rPr>
        <w:t>а</w:t>
      </w:r>
      <w:r w:rsidR="00D061F1" w:rsidRPr="007F46EA">
        <w:rPr>
          <w:rFonts w:eastAsia="Times New Roman"/>
          <w:bCs/>
          <w:color w:val="000000" w:themeColor="text1"/>
          <w:sz w:val="24"/>
          <w:szCs w:val="24"/>
        </w:rPr>
        <w:t xml:space="preserve"> «Фармзащита» ФМБА России.</w:t>
      </w:r>
    </w:p>
    <w:p w:rsidR="00D061F1" w:rsidRPr="007F46EA" w:rsidRDefault="00D061F1" w:rsidP="001F3902">
      <w:pPr>
        <w:ind w:left="0" w:right="0"/>
        <w:rPr>
          <w:rFonts w:eastAsia="Times New Roman"/>
          <w:bCs/>
          <w:color w:val="000000" w:themeColor="text1"/>
          <w:sz w:val="24"/>
          <w:szCs w:val="24"/>
        </w:rPr>
      </w:pPr>
      <w:r w:rsidRPr="007F46EA">
        <w:rPr>
          <w:rFonts w:eastAsia="Times New Roman"/>
          <w:bCs/>
          <w:color w:val="000000" w:themeColor="text1"/>
          <w:sz w:val="24"/>
          <w:szCs w:val="24"/>
        </w:rPr>
        <w:t>Объем изменений, внесенных в сводную роспись на 2017 год, предусматривающих увеличение бюджетных ассигнований и ЛБО на оплату указанных заключенных государственных контрактов по ФМБА России</w:t>
      </w:r>
      <w:r>
        <w:rPr>
          <w:rFonts w:eastAsia="Times New Roman"/>
          <w:bCs/>
          <w:color w:val="000000" w:themeColor="text1"/>
          <w:sz w:val="24"/>
          <w:szCs w:val="24"/>
        </w:rPr>
        <w:t>,</w:t>
      </w:r>
      <w:r w:rsidRPr="007F46EA">
        <w:rPr>
          <w:rFonts w:eastAsia="Times New Roman"/>
          <w:bCs/>
          <w:color w:val="000000" w:themeColor="text1"/>
          <w:sz w:val="24"/>
          <w:szCs w:val="24"/>
        </w:rPr>
        <w:t xml:space="preserve"> осуществлен по подразделу «Другие вопросы в области национальной экономики» по направлению расходов «Реализация мероприятий федеральной целевой программы (Бюджетные инвестиции в объекты капитального строительства государственной (муниципальной) собственности)» и составил 368,2 млн. рублей. В январе – декабре 2017 года </w:t>
      </w:r>
      <w:r w:rsidRPr="007F46EA">
        <w:rPr>
          <w:rFonts w:eastAsia="Times New Roman"/>
          <w:b/>
          <w:bCs/>
          <w:color w:val="000000" w:themeColor="text1"/>
          <w:sz w:val="24"/>
          <w:szCs w:val="24"/>
        </w:rPr>
        <w:t>исполнение расходов</w:t>
      </w:r>
      <w:r w:rsidRPr="007F46EA">
        <w:rPr>
          <w:rFonts w:eastAsia="Times New Roman"/>
          <w:bCs/>
          <w:color w:val="000000" w:themeColor="text1"/>
          <w:sz w:val="24"/>
          <w:szCs w:val="24"/>
        </w:rPr>
        <w:t xml:space="preserve"> по указанному направлению расходов </w:t>
      </w:r>
      <w:r w:rsidRPr="007F46EA">
        <w:rPr>
          <w:rFonts w:eastAsia="Times New Roman"/>
          <w:b/>
          <w:bCs/>
          <w:color w:val="000000" w:themeColor="text1"/>
          <w:sz w:val="24"/>
          <w:szCs w:val="24"/>
        </w:rPr>
        <w:t>не осуществлялось</w:t>
      </w:r>
      <w:r w:rsidRPr="007F46EA">
        <w:rPr>
          <w:rFonts w:eastAsia="Times New Roman"/>
          <w:bCs/>
          <w:color w:val="000000" w:themeColor="text1"/>
          <w:sz w:val="24"/>
          <w:szCs w:val="24"/>
        </w:rPr>
        <w:t>.</w:t>
      </w:r>
    </w:p>
    <w:p w:rsidR="00D061F1" w:rsidRPr="007F46EA" w:rsidRDefault="002A4532" w:rsidP="001F3902">
      <w:pPr>
        <w:ind w:left="0" w:right="0"/>
        <w:rPr>
          <w:rFonts w:eastAsia="Times New Roman"/>
          <w:bCs/>
          <w:color w:val="000000" w:themeColor="text1"/>
          <w:sz w:val="24"/>
          <w:szCs w:val="24"/>
        </w:rPr>
      </w:pPr>
      <w:r>
        <w:rPr>
          <w:b/>
          <w:color w:val="000000" w:themeColor="text1"/>
          <w:sz w:val="24"/>
          <w:szCs w:val="24"/>
          <w:lang w:val="en-US"/>
        </w:rPr>
        <w:t>I</w:t>
      </w:r>
      <w:r w:rsidR="00D061F1" w:rsidRPr="00083152">
        <w:rPr>
          <w:rFonts w:eastAsia="Times New Roman"/>
          <w:b/>
          <w:bCs/>
          <w:color w:val="000000" w:themeColor="text1"/>
          <w:sz w:val="24"/>
          <w:szCs w:val="24"/>
        </w:rPr>
        <w:t>.5.8.1.3. </w:t>
      </w:r>
      <w:r w:rsidR="00D061F1" w:rsidRPr="00083152">
        <w:rPr>
          <w:rFonts w:eastAsia="Times New Roman"/>
          <w:bCs/>
          <w:color w:val="000000" w:themeColor="text1"/>
          <w:sz w:val="24"/>
          <w:szCs w:val="24"/>
        </w:rPr>
        <w:t xml:space="preserve">В соответствии с распоряжением Правительства Российской Федерации от 30 мая 2017 г. № 1119-р </w:t>
      </w:r>
      <w:r w:rsidR="00D061F1" w:rsidRPr="00083152">
        <w:rPr>
          <w:rFonts w:eastAsia="Times New Roman"/>
          <w:b/>
          <w:bCs/>
          <w:color w:val="000000" w:themeColor="text1"/>
          <w:sz w:val="24"/>
          <w:szCs w:val="24"/>
        </w:rPr>
        <w:t>Минпромторг России</w:t>
      </w:r>
      <w:r w:rsidR="00D061F1" w:rsidRPr="00083152">
        <w:rPr>
          <w:rFonts w:eastAsia="Times New Roman"/>
          <w:bCs/>
          <w:color w:val="000000" w:themeColor="text1"/>
          <w:sz w:val="24"/>
          <w:szCs w:val="24"/>
        </w:rPr>
        <w:t xml:space="preserve"> обязан </w:t>
      </w:r>
      <w:r w:rsidR="00D061F1" w:rsidRPr="00083152">
        <w:rPr>
          <w:rFonts w:eastAsia="Times New Roman"/>
          <w:b/>
          <w:bCs/>
          <w:color w:val="000000" w:themeColor="text1"/>
          <w:sz w:val="24"/>
          <w:szCs w:val="24"/>
        </w:rPr>
        <w:t>обеспечить до 1 августа 2017 года</w:t>
      </w:r>
      <w:r w:rsidR="00D061F1" w:rsidRPr="00083152">
        <w:rPr>
          <w:rFonts w:eastAsia="Times New Roman"/>
          <w:bCs/>
          <w:color w:val="000000" w:themeColor="text1"/>
          <w:sz w:val="24"/>
          <w:szCs w:val="24"/>
        </w:rPr>
        <w:t xml:space="preserve"> завершение расчетов </w:t>
      </w:r>
      <w:r w:rsidR="00D061F1" w:rsidRPr="007F46EA">
        <w:rPr>
          <w:rFonts w:eastAsia="Times New Roman"/>
          <w:bCs/>
          <w:color w:val="000000" w:themeColor="text1"/>
          <w:sz w:val="24"/>
          <w:szCs w:val="24"/>
        </w:rPr>
        <w:t xml:space="preserve">по неисполненным обязательствам 2016 года в размере </w:t>
      </w:r>
      <w:r w:rsidR="00D061F1" w:rsidRPr="007F46EA">
        <w:rPr>
          <w:rFonts w:eastAsia="Times New Roman"/>
          <w:b/>
          <w:bCs/>
          <w:color w:val="000000" w:themeColor="text1"/>
          <w:sz w:val="24"/>
          <w:szCs w:val="24"/>
        </w:rPr>
        <w:t>17,5 млн. рублей</w:t>
      </w:r>
      <w:r w:rsidR="00D061F1" w:rsidRPr="007F46EA">
        <w:rPr>
          <w:rFonts w:eastAsia="Times New Roman"/>
          <w:bCs/>
          <w:color w:val="000000" w:themeColor="text1"/>
          <w:sz w:val="24"/>
          <w:szCs w:val="24"/>
        </w:rPr>
        <w:t xml:space="preserve">, предусмотренным государственным контрактом на выполнение работ для государственных нужд «Создание сетей водоснабжения в пос. Кизнер, Удмуртская Республика» в рамках ФЦП «Уничтожение запасов химического оружия в Российской Федерации». </w:t>
      </w:r>
    </w:p>
    <w:p w:rsidR="00D061F1" w:rsidRPr="007F46EA" w:rsidRDefault="00D061F1" w:rsidP="001F3902">
      <w:pPr>
        <w:ind w:left="0" w:right="0"/>
        <w:rPr>
          <w:rFonts w:eastAsia="Times New Roman"/>
          <w:bCs/>
          <w:color w:val="000000" w:themeColor="text1"/>
          <w:sz w:val="24"/>
          <w:szCs w:val="24"/>
        </w:rPr>
      </w:pPr>
      <w:r w:rsidRPr="007F46EA">
        <w:rPr>
          <w:rFonts w:eastAsia="Times New Roman"/>
          <w:bCs/>
          <w:color w:val="000000" w:themeColor="text1"/>
          <w:sz w:val="24"/>
          <w:szCs w:val="24"/>
        </w:rPr>
        <w:t>Объем изменений, внесенных в сводную роспись на 2017 год, предусматривающих увеличение бюджетных ассигнований и ЛБО на оплату указанных заключенных государственных контрактов по Минпромторгу России</w:t>
      </w:r>
      <w:r>
        <w:rPr>
          <w:rFonts w:eastAsia="Times New Roman"/>
          <w:bCs/>
          <w:color w:val="000000" w:themeColor="text1"/>
          <w:sz w:val="24"/>
          <w:szCs w:val="24"/>
        </w:rPr>
        <w:t>,</w:t>
      </w:r>
      <w:r w:rsidRPr="007F46EA">
        <w:rPr>
          <w:rFonts w:eastAsia="Times New Roman"/>
          <w:bCs/>
          <w:color w:val="000000" w:themeColor="text1"/>
          <w:sz w:val="24"/>
          <w:szCs w:val="24"/>
        </w:rPr>
        <w:t xml:space="preserve"> осуществлен по подразделу «Коммунальное хозяйство» по направлению расходов «Реализация мероприятий федеральной целевой программы (Бюджетные инвестиции в объекты капитального </w:t>
      </w:r>
      <w:r w:rsidRPr="007F46EA">
        <w:rPr>
          <w:rFonts w:eastAsia="Times New Roman"/>
          <w:bCs/>
          <w:color w:val="000000" w:themeColor="text1"/>
          <w:sz w:val="24"/>
          <w:szCs w:val="24"/>
        </w:rPr>
        <w:lastRenderedPageBreak/>
        <w:t xml:space="preserve">строительства в рамках государственного оборонного заказа)» и составил 17,5 млн. рублей. По состоянию </w:t>
      </w:r>
      <w:r w:rsidRPr="007F46EA">
        <w:rPr>
          <w:rFonts w:eastAsia="Times New Roman"/>
          <w:b/>
          <w:bCs/>
          <w:color w:val="000000" w:themeColor="text1"/>
          <w:sz w:val="24"/>
          <w:szCs w:val="24"/>
        </w:rPr>
        <w:t>на 1 августа 2017 года</w:t>
      </w:r>
      <w:r w:rsidRPr="007F46EA">
        <w:rPr>
          <w:rFonts w:eastAsia="Times New Roman"/>
          <w:bCs/>
          <w:color w:val="000000" w:themeColor="text1"/>
          <w:sz w:val="24"/>
          <w:szCs w:val="24"/>
        </w:rPr>
        <w:t xml:space="preserve"> </w:t>
      </w:r>
      <w:r w:rsidRPr="007F46EA">
        <w:rPr>
          <w:rFonts w:eastAsia="Times New Roman"/>
          <w:b/>
          <w:bCs/>
          <w:color w:val="000000" w:themeColor="text1"/>
          <w:sz w:val="24"/>
          <w:szCs w:val="24"/>
        </w:rPr>
        <w:t xml:space="preserve">исполнение расходов </w:t>
      </w:r>
      <w:r w:rsidRPr="007F46EA">
        <w:rPr>
          <w:rFonts w:eastAsia="Times New Roman"/>
          <w:bCs/>
          <w:color w:val="000000" w:themeColor="text1"/>
          <w:sz w:val="24"/>
          <w:szCs w:val="24"/>
        </w:rPr>
        <w:t>по указанному направлению расходов составило 2,1 млн. рублей, или</w:t>
      </w:r>
      <w:r w:rsidRPr="007F46EA">
        <w:rPr>
          <w:rFonts w:eastAsia="Times New Roman"/>
          <w:b/>
          <w:bCs/>
          <w:color w:val="000000" w:themeColor="text1"/>
          <w:sz w:val="24"/>
          <w:szCs w:val="24"/>
        </w:rPr>
        <w:t xml:space="preserve"> 12,1 %</w:t>
      </w:r>
      <w:r w:rsidRPr="00A40B96">
        <w:rPr>
          <w:rFonts w:eastAsia="Times New Roman"/>
          <w:b/>
          <w:bCs/>
          <w:color w:val="000000" w:themeColor="text1"/>
          <w:sz w:val="24"/>
          <w:szCs w:val="24"/>
        </w:rPr>
        <w:t>,</w:t>
      </w:r>
      <w:r w:rsidRPr="007F46EA">
        <w:rPr>
          <w:rFonts w:eastAsia="Times New Roman"/>
          <w:bCs/>
          <w:color w:val="000000" w:themeColor="text1"/>
          <w:sz w:val="24"/>
          <w:szCs w:val="24"/>
        </w:rPr>
        <w:t xml:space="preserve"> по состоянию на 1 января 2018 года </w:t>
      </w:r>
      <w:r w:rsidRPr="007F46EA">
        <w:rPr>
          <w:rFonts w:eastAsia="Times New Roman"/>
          <w:b/>
          <w:bCs/>
          <w:color w:val="000000" w:themeColor="text1"/>
          <w:sz w:val="24"/>
          <w:szCs w:val="24"/>
        </w:rPr>
        <w:t xml:space="preserve">– </w:t>
      </w:r>
      <w:r w:rsidRPr="007F46EA">
        <w:rPr>
          <w:rFonts w:eastAsia="Times New Roman"/>
          <w:bCs/>
          <w:color w:val="000000" w:themeColor="text1"/>
          <w:sz w:val="24"/>
          <w:szCs w:val="24"/>
        </w:rPr>
        <w:t>также 2,1 млн. рублей,</w:t>
      </w:r>
      <w:r w:rsidRPr="007F46EA">
        <w:rPr>
          <w:rFonts w:eastAsia="Times New Roman"/>
          <w:b/>
          <w:bCs/>
          <w:color w:val="000000" w:themeColor="text1"/>
          <w:sz w:val="24"/>
          <w:szCs w:val="24"/>
        </w:rPr>
        <w:t xml:space="preserve"> или 12,1 %</w:t>
      </w:r>
      <w:r w:rsidRPr="007F46EA">
        <w:rPr>
          <w:rFonts w:eastAsia="Times New Roman"/>
          <w:bCs/>
          <w:color w:val="000000" w:themeColor="text1"/>
          <w:sz w:val="24"/>
          <w:szCs w:val="24"/>
        </w:rPr>
        <w:t>.</w:t>
      </w:r>
    </w:p>
    <w:p w:rsidR="00D061F1" w:rsidRDefault="00AA4196" w:rsidP="001F3902">
      <w:pPr>
        <w:widowControl w:val="0"/>
        <w:overflowPunct/>
        <w:autoSpaceDE/>
        <w:adjustRightInd/>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.6. </w:t>
      </w:r>
      <w:r w:rsidR="00D061F1" w:rsidRPr="007F46EA">
        <w:rPr>
          <w:color w:val="000000" w:themeColor="text1"/>
          <w:sz w:val="24"/>
        </w:rPr>
        <w:t xml:space="preserve">Исполнение </w:t>
      </w:r>
      <w:r w:rsidR="00D061F1" w:rsidRPr="007F46EA">
        <w:rPr>
          <w:b/>
          <w:color w:val="000000" w:themeColor="text1"/>
          <w:sz w:val="24"/>
        </w:rPr>
        <w:t>расходов федерального бюджета</w:t>
      </w:r>
      <w:r w:rsidR="00D061F1" w:rsidRPr="007F46EA">
        <w:rPr>
          <w:bCs/>
          <w:color w:val="000000" w:themeColor="text1"/>
          <w:sz w:val="24"/>
        </w:rPr>
        <w:t xml:space="preserve"> за январь – декабрь 2017 года </w:t>
      </w:r>
      <w:r w:rsidR="00D061F1" w:rsidRPr="007F46EA">
        <w:rPr>
          <w:color w:val="000000" w:themeColor="text1"/>
          <w:sz w:val="24"/>
        </w:rPr>
        <w:t xml:space="preserve">составило </w:t>
      </w:r>
      <w:r w:rsidR="00D061F1" w:rsidRPr="007F46EA">
        <w:rPr>
          <w:b/>
          <w:color w:val="000000" w:themeColor="text1"/>
          <w:sz w:val="24"/>
        </w:rPr>
        <w:t>16 425,8 </w:t>
      </w:r>
      <w:r w:rsidR="00D061F1" w:rsidRPr="007F46EA">
        <w:rPr>
          <w:b/>
          <w:bCs/>
          <w:color w:val="000000" w:themeColor="text1"/>
          <w:sz w:val="24"/>
        </w:rPr>
        <w:t>млрд. рублей</w:t>
      </w:r>
      <w:r w:rsidR="00D061F1" w:rsidRPr="007F46EA">
        <w:rPr>
          <w:b/>
          <w:color w:val="000000" w:themeColor="text1"/>
          <w:sz w:val="24"/>
        </w:rPr>
        <w:t>,</w:t>
      </w:r>
      <w:r w:rsidR="00D061F1" w:rsidRPr="007F46EA">
        <w:rPr>
          <w:color w:val="000000" w:themeColor="text1"/>
          <w:sz w:val="24"/>
        </w:rPr>
        <w:t xml:space="preserve"> или</w:t>
      </w:r>
      <w:r w:rsidR="00D061F1" w:rsidRPr="007F46EA">
        <w:rPr>
          <w:b/>
          <w:color w:val="000000" w:themeColor="text1"/>
          <w:sz w:val="24"/>
        </w:rPr>
        <w:t xml:space="preserve"> 96,5 %</w:t>
      </w:r>
      <w:r w:rsidR="00D061F1" w:rsidRPr="007F46EA">
        <w:rPr>
          <w:color w:val="000000" w:themeColor="text1"/>
          <w:sz w:val="24"/>
        </w:rPr>
        <w:t xml:space="preserve"> показателя сводной росписи с изменениями</w:t>
      </w:r>
      <w:r w:rsidR="00D061F1" w:rsidRPr="007F46EA">
        <w:rPr>
          <w:color w:val="000000" w:themeColor="text1"/>
          <w:sz w:val="24"/>
          <w:szCs w:val="24"/>
        </w:rPr>
        <w:t xml:space="preserve"> </w:t>
      </w:r>
      <w:r w:rsidR="00D061F1" w:rsidRPr="007F46EA">
        <w:rPr>
          <w:color w:val="000000" w:themeColor="text1"/>
          <w:sz w:val="24"/>
        </w:rPr>
        <w:t xml:space="preserve">и </w:t>
      </w:r>
      <w:r w:rsidR="00D061F1" w:rsidRPr="007F46EA">
        <w:rPr>
          <w:b/>
          <w:color w:val="000000" w:themeColor="text1"/>
          <w:sz w:val="24"/>
        </w:rPr>
        <w:t xml:space="preserve">98,2 % </w:t>
      </w:r>
      <w:r w:rsidR="00D061F1" w:rsidRPr="007F46EA">
        <w:rPr>
          <w:color w:val="000000" w:themeColor="text1"/>
          <w:sz w:val="24"/>
          <w:szCs w:val="24"/>
        </w:rPr>
        <w:t>законодательно утвержденных бюджетных ассигнований.</w:t>
      </w:r>
    </w:p>
    <w:p w:rsidR="00D061F1" w:rsidRPr="007F46EA" w:rsidRDefault="00D061F1" w:rsidP="001F3902">
      <w:pPr>
        <w:widowControl w:val="0"/>
        <w:overflowPunct/>
        <w:autoSpaceDE/>
        <w:adjustRightInd/>
        <w:ind w:left="0" w:right="0"/>
        <w:rPr>
          <w:color w:val="000000" w:themeColor="text1"/>
          <w:sz w:val="24"/>
        </w:rPr>
      </w:pPr>
      <w:r w:rsidRPr="007F46EA">
        <w:rPr>
          <w:color w:val="000000" w:themeColor="text1"/>
          <w:sz w:val="24"/>
        </w:rPr>
        <w:t>По данным Минфина России, в 2017 году осуществлены</w:t>
      </w:r>
      <w:r>
        <w:rPr>
          <w:color w:val="000000" w:themeColor="text1"/>
          <w:sz w:val="24"/>
        </w:rPr>
        <w:t>:</w:t>
      </w:r>
      <w:r w:rsidRPr="007F46EA">
        <w:rPr>
          <w:color w:val="000000" w:themeColor="text1"/>
          <w:sz w:val="24"/>
        </w:rPr>
        <w:t xml:space="preserve"> некассовая операция, связанная с обменом облигаций федерального займа, в августе 2017 года в сумме </w:t>
      </w:r>
      <w:r w:rsidRPr="007F46EA">
        <w:rPr>
          <w:color w:val="000000" w:themeColor="text1"/>
          <w:sz w:val="24"/>
        </w:rPr>
        <w:br/>
        <w:t>(-) 4,1 млрд. рублей, некассовая операция обмена внешних облигационных займов, осуществленная в сентябре 2017 года, отраженная в сумме 34,3 млрд. рублей, а также вознаграждение за выполнение функций агента Правительства Российской Федерации в соответствии с пунктом 7 статьи 18 Федерального закона № 415-ФЗ (с изменениями) в сумме 90,2 млн. рублей.</w:t>
      </w:r>
    </w:p>
    <w:p w:rsidR="00D061F1" w:rsidRPr="007F46EA" w:rsidRDefault="00D061F1" w:rsidP="001F3902">
      <w:pPr>
        <w:overflowPunct/>
        <w:autoSpaceDE/>
        <w:autoSpaceDN/>
        <w:adjustRightInd/>
        <w:ind w:left="0" w:right="0"/>
        <w:textAlignment w:val="auto"/>
        <w:rPr>
          <w:rFonts w:eastAsia="Times New Roman"/>
          <w:b/>
          <w:color w:val="000000" w:themeColor="text1"/>
          <w:sz w:val="24"/>
          <w:szCs w:val="24"/>
          <w:lang w:eastAsia="en-US"/>
        </w:rPr>
      </w:pPr>
      <w:r w:rsidRPr="007F46EA">
        <w:rPr>
          <w:rFonts w:eastAsiaTheme="minorHAnsi"/>
          <w:b/>
          <w:color w:val="000000" w:themeColor="text1"/>
          <w:sz w:val="24"/>
          <w:szCs w:val="24"/>
          <w:lang w:eastAsia="en-US"/>
        </w:rPr>
        <w:t>Исполнение расходов федерального бюджета</w:t>
      </w:r>
      <w:r w:rsidRPr="007F46EA">
        <w:rPr>
          <w:rFonts w:eastAsiaTheme="minorHAnsi"/>
          <w:bCs/>
          <w:color w:val="000000" w:themeColor="text1"/>
          <w:sz w:val="24"/>
          <w:szCs w:val="24"/>
          <w:lang w:eastAsia="en-US"/>
        </w:rPr>
        <w:t xml:space="preserve"> </w:t>
      </w:r>
      <w:r w:rsidRPr="007F46EA">
        <w:rPr>
          <w:rFonts w:eastAsiaTheme="minorHAnsi"/>
          <w:color w:val="000000" w:themeColor="text1"/>
          <w:sz w:val="24"/>
          <w:szCs w:val="24"/>
          <w:lang w:eastAsia="en-US"/>
        </w:rPr>
        <w:t xml:space="preserve">за январь – декабрь 2017 года </w:t>
      </w:r>
      <w:r w:rsidRPr="007F46EA">
        <w:rPr>
          <w:rFonts w:eastAsiaTheme="minorHAnsi"/>
          <w:b/>
          <w:color w:val="000000" w:themeColor="text1"/>
          <w:sz w:val="24"/>
          <w:szCs w:val="24"/>
          <w:lang w:eastAsia="en-US"/>
        </w:rPr>
        <w:t>без учета</w:t>
      </w:r>
      <w:r w:rsidRPr="007F46EA">
        <w:rPr>
          <w:rFonts w:eastAsiaTheme="minorHAnsi"/>
          <w:color w:val="000000" w:themeColor="text1"/>
          <w:sz w:val="24"/>
          <w:szCs w:val="24"/>
          <w:lang w:eastAsia="en-US"/>
        </w:rPr>
        <w:t xml:space="preserve"> указанных </w:t>
      </w:r>
      <w:r w:rsidRPr="007F46EA">
        <w:rPr>
          <w:rFonts w:eastAsiaTheme="minorHAnsi"/>
          <w:b/>
          <w:color w:val="000000" w:themeColor="text1"/>
          <w:sz w:val="24"/>
          <w:szCs w:val="24"/>
          <w:lang w:eastAsia="en-US"/>
        </w:rPr>
        <w:t>некассовых операций</w:t>
      </w:r>
      <w:r w:rsidRPr="007F46EA">
        <w:rPr>
          <w:rFonts w:eastAsiaTheme="minorHAnsi"/>
          <w:color w:val="000000" w:themeColor="text1"/>
          <w:sz w:val="24"/>
          <w:szCs w:val="24"/>
          <w:lang w:eastAsia="en-US"/>
        </w:rPr>
        <w:t xml:space="preserve"> составило </w:t>
      </w:r>
      <w:r w:rsidRPr="007F46EA">
        <w:rPr>
          <w:rFonts w:eastAsiaTheme="minorHAnsi"/>
          <w:b/>
          <w:color w:val="000000" w:themeColor="text1"/>
          <w:sz w:val="24"/>
          <w:szCs w:val="24"/>
          <w:lang w:eastAsia="en-US"/>
        </w:rPr>
        <w:t>16 395,6 млрд. рублей,</w:t>
      </w:r>
      <w:r w:rsidRPr="007F46EA">
        <w:rPr>
          <w:rFonts w:eastAsiaTheme="minorHAnsi"/>
          <w:color w:val="000000" w:themeColor="text1"/>
          <w:sz w:val="24"/>
          <w:szCs w:val="24"/>
          <w:lang w:eastAsia="en-US"/>
        </w:rPr>
        <w:t xml:space="preserve"> или </w:t>
      </w:r>
      <w:r w:rsidRPr="007F46EA">
        <w:rPr>
          <w:rFonts w:eastAsiaTheme="minorHAnsi"/>
          <w:b/>
          <w:color w:val="000000" w:themeColor="text1"/>
          <w:sz w:val="24"/>
          <w:szCs w:val="24"/>
          <w:lang w:eastAsia="en-US"/>
        </w:rPr>
        <w:t xml:space="preserve">96,3 % </w:t>
      </w:r>
      <w:r w:rsidRPr="007F46EA">
        <w:rPr>
          <w:rFonts w:eastAsiaTheme="minorHAnsi"/>
          <w:color w:val="000000" w:themeColor="text1"/>
          <w:sz w:val="24"/>
          <w:szCs w:val="24"/>
          <w:lang w:eastAsia="en-US"/>
        </w:rPr>
        <w:t>показателя сводной росписи с изменениями.</w:t>
      </w:r>
    </w:p>
    <w:p w:rsidR="00E76CEE" w:rsidRPr="00C96D41" w:rsidRDefault="00D061F1" w:rsidP="001F3902">
      <w:pPr>
        <w:widowControl w:val="0"/>
        <w:ind w:left="0" w:right="0"/>
        <w:rPr>
          <w:color w:val="000000" w:themeColor="text1"/>
          <w:sz w:val="24"/>
          <w:szCs w:val="24"/>
          <w:highlight w:val="yellow"/>
        </w:rPr>
      </w:pPr>
      <w:r w:rsidRPr="007F46EA">
        <w:rPr>
          <w:color w:val="000000" w:themeColor="text1"/>
          <w:sz w:val="24"/>
          <w:szCs w:val="24"/>
        </w:rPr>
        <w:t xml:space="preserve">Общий объем неисполненных назначений составил </w:t>
      </w:r>
      <w:r w:rsidRPr="007F46EA">
        <w:rPr>
          <w:b/>
          <w:color w:val="000000" w:themeColor="text1"/>
          <w:sz w:val="24"/>
          <w:szCs w:val="24"/>
        </w:rPr>
        <w:t>591,1 млрд. рублей, или 3,5 %</w:t>
      </w:r>
      <w:r w:rsidRPr="007F46EA">
        <w:rPr>
          <w:color w:val="000000" w:themeColor="text1"/>
          <w:sz w:val="24"/>
          <w:szCs w:val="24"/>
        </w:rPr>
        <w:t xml:space="preserve"> показателя сводной росписи с изменениями,</w:t>
      </w:r>
      <w:r w:rsidRPr="007F46EA">
        <w:rPr>
          <w:b/>
          <w:color w:val="000000" w:themeColor="text1"/>
          <w:sz w:val="24"/>
          <w:szCs w:val="24"/>
        </w:rPr>
        <w:t xml:space="preserve"> </w:t>
      </w:r>
      <w:r w:rsidR="00083152" w:rsidRPr="00083152">
        <w:rPr>
          <w:color w:val="000000" w:themeColor="text1"/>
          <w:sz w:val="24"/>
          <w:szCs w:val="24"/>
        </w:rPr>
        <w:t>в том числе</w:t>
      </w:r>
      <w:r w:rsidR="00083152">
        <w:rPr>
          <w:b/>
          <w:color w:val="000000" w:themeColor="text1"/>
          <w:sz w:val="24"/>
          <w:szCs w:val="24"/>
        </w:rPr>
        <w:t xml:space="preserve"> </w:t>
      </w:r>
      <w:r w:rsidRPr="007F46EA">
        <w:rPr>
          <w:color w:val="000000" w:themeColor="text1"/>
          <w:sz w:val="24"/>
          <w:szCs w:val="24"/>
        </w:rPr>
        <w:t>по разделам «Национальная оборона» − 206,8 млрд. рублей (6,8 % показателя сводной росписи с изменениями), «Национальная экономика» – 120,2 млрд. рублей (4,7 %), «Общегосударственные вопросы» – 81,1 млрд. рублей (6,5 %), «Национальная безопасность и правоохранительная деятельность» − 42,7 млрд. рублей (2,2 %), «Социальная политика» − 39,2 млрд. рублей (0,8 %), «Межбюджетные трансферты общего характера бюджетам субъектов Российской Федерации и муниципальных образований» − 38,6 млрд. рублей (4,7 %), «Обслуживание государственного и муниципального долга» − 21,1 млрд. рублей (2,9 %), «Здравоохранен</w:t>
      </w:r>
      <w:r w:rsidR="00083152">
        <w:rPr>
          <w:color w:val="000000" w:themeColor="text1"/>
          <w:sz w:val="24"/>
          <w:szCs w:val="24"/>
        </w:rPr>
        <w:t xml:space="preserve">ие» - 12,0 млрд. рублей (2,6 %), </w:t>
      </w:r>
      <w:r w:rsidR="00E76CEE" w:rsidRPr="00C96D41">
        <w:rPr>
          <w:color w:val="000000" w:themeColor="text1"/>
          <w:sz w:val="24"/>
          <w:szCs w:val="24"/>
        </w:rPr>
        <w:t>из них около 75 % составляют неиспользованные бюджетные ассигнования, остатки по которым в соответствии с бюджетным законодательством Российской Федерации направляются в 2018 году на те же цели.</w:t>
      </w:r>
    </w:p>
    <w:p w:rsidR="00D061F1" w:rsidRPr="007F46EA" w:rsidRDefault="002A4532" w:rsidP="001F3902">
      <w:pPr>
        <w:widowControl w:val="0"/>
        <w:overflowPunct/>
        <w:autoSpaceDE/>
        <w:adjustRightInd/>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.6.1. </w:t>
      </w:r>
      <w:r w:rsidR="00D061F1" w:rsidRPr="007F46EA">
        <w:rPr>
          <w:color w:val="000000" w:themeColor="text1"/>
          <w:sz w:val="24"/>
          <w:szCs w:val="24"/>
        </w:rPr>
        <w:t xml:space="preserve">В январе - декабре 2017 года, как и в предыдущие годы, отмечается </w:t>
      </w:r>
      <w:r w:rsidR="00D061F1" w:rsidRPr="007F46EA">
        <w:rPr>
          <w:b/>
          <w:color w:val="000000" w:themeColor="text1"/>
          <w:sz w:val="24"/>
          <w:szCs w:val="24"/>
        </w:rPr>
        <w:t>неравномерное помесячное исполнение</w:t>
      </w:r>
      <w:r w:rsidR="00D061F1" w:rsidRPr="007F46EA">
        <w:rPr>
          <w:color w:val="000000" w:themeColor="text1"/>
          <w:sz w:val="24"/>
          <w:szCs w:val="24"/>
        </w:rPr>
        <w:t xml:space="preserve"> расходов федерального бюджета в течение финансового года.</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 xml:space="preserve">Низкая доля исполнения расходов сложилась в феврале 2017 года (6,9 %), что ниже аналогичного показателя за ряд предыдущих лет начиная с 2009 года и аналогичного </w:t>
      </w:r>
      <w:r w:rsidRPr="007F46EA">
        <w:rPr>
          <w:color w:val="000000" w:themeColor="text1"/>
          <w:sz w:val="24"/>
          <w:szCs w:val="24"/>
        </w:rPr>
        <w:lastRenderedPageBreak/>
        <w:t>показателя кассового плана исполнения федерального бюджета на 2017 год по состоянию на 1 января 2017 года (8,5 %), высокая доля – в ноябре 2017 года (8,4 %), что выше аналогичного показателя за ряд предыдущих лет начиная с 2012 года и аналогичного показателя кассового плана исполнения федерального бюджета на 2017 год по состоянию</w:t>
      </w:r>
      <w:r>
        <w:rPr>
          <w:color w:val="000000" w:themeColor="text1"/>
          <w:sz w:val="24"/>
          <w:szCs w:val="24"/>
        </w:rPr>
        <w:br/>
      </w:r>
      <w:r w:rsidRPr="007F46EA">
        <w:rPr>
          <w:color w:val="000000" w:themeColor="text1"/>
          <w:sz w:val="24"/>
          <w:szCs w:val="24"/>
        </w:rPr>
        <w:t>на 1 января 2017 года (7,7 %).</w:t>
      </w:r>
    </w:p>
    <w:p w:rsidR="00D061F1" w:rsidRPr="007F46EA" w:rsidRDefault="00D061F1" w:rsidP="001F3902">
      <w:pPr>
        <w:pStyle w:val="24"/>
        <w:spacing w:after="0" w:line="360" w:lineRule="auto"/>
        <w:ind w:left="0" w:right="0"/>
        <w:rPr>
          <w:b/>
          <w:color w:val="000000" w:themeColor="text1"/>
          <w:sz w:val="24"/>
          <w:szCs w:val="24"/>
        </w:rPr>
      </w:pPr>
      <w:r w:rsidRPr="007F46EA">
        <w:rPr>
          <w:color w:val="000000" w:themeColor="text1"/>
          <w:sz w:val="24"/>
        </w:rPr>
        <w:t xml:space="preserve">Проведенный поквартальный анализ </w:t>
      </w:r>
      <w:r w:rsidRPr="007F46EA">
        <w:rPr>
          <w:b/>
          <w:bCs/>
          <w:color w:val="000000" w:themeColor="text1"/>
          <w:sz w:val="24"/>
        </w:rPr>
        <w:t>равномерности исполнения расходов</w:t>
      </w:r>
      <w:r w:rsidRPr="007F46EA">
        <w:rPr>
          <w:color w:val="000000" w:themeColor="text1"/>
          <w:sz w:val="24"/>
        </w:rPr>
        <w:t xml:space="preserve"> федерального бюджета за ряд лет показал, что наибольший объем бюджетных ассигнований по-прежнему приходится </w:t>
      </w:r>
      <w:r w:rsidRPr="007F46EA">
        <w:rPr>
          <w:b/>
          <w:bCs/>
          <w:color w:val="000000" w:themeColor="text1"/>
          <w:sz w:val="24"/>
        </w:rPr>
        <w:t xml:space="preserve">на </w:t>
      </w:r>
      <w:r w:rsidRPr="007F46EA">
        <w:rPr>
          <w:b/>
          <w:bCs/>
          <w:color w:val="000000" w:themeColor="text1"/>
          <w:sz w:val="24"/>
          <w:lang w:val="en-US"/>
        </w:rPr>
        <w:t>IV</w:t>
      </w:r>
      <w:r w:rsidRPr="007F46EA">
        <w:rPr>
          <w:b/>
          <w:bCs/>
          <w:color w:val="000000" w:themeColor="text1"/>
          <w:sz w:val="24"/>
        </w:rPr>
        <w:t> квартал.</w:t>
      </w:r>
      <w:r w:rsidRPr="007F46EA">
        <w:rPr>
          <w:color w:val="000000" w:themeColor="text1"/>
          <w:sz w:val="24"/>
        </w:rPr>
        <w:t xml:space="preserve"> Уровень исполнения расходов за </w:t>
      </w:r>
      <w:r w:rsidRPr="007F46EA">
        <w:rPr>
          <w:color w:val="000000" w:themeColor="text1"/>
          <w:sz w:val="24"/>
          <w:lang w:val="en-US"/>
        </w:rPr>
        <w:t>IV</w:t>
      </w:r>
      <w:r w:rsidRPr="007F46EA">
        <w:rPr>
          <w:color w:val="000000" w:themeColor="text1"/>
          <w:sz w:val="24"/>
        </w:rPr>
        <w:t xml:space="preserve"> квартал 2017 года составил </w:t>
      </w:r>
      <w:r w:rsidRPr="007F46EA">
        <w:rPr>
          <w:b/>
          <w:bCs/>
          <w:color w:val="000000" w:themeColor="text1"/>
          <w:sz w:val="24"/>
        </w:rPr>
        <w:t xml:space="preserve">30,8 %, </w:t>
      </w:r>
      <w:r w:rsidRPr="007F46EA">
        <w:rPr>
          <w:color w:val="000000" w:themeColor="text1"/>
          <w:sz w:val="24"/>
        </w:rPr>
        <w:t xml:space="preserve">при этом уровень исполнения расходов федерального бюджета в </w:t>
      </w:r>
      <w:r w:rsidRPr="007F46EA">
        <w:rPr>
          <w:b/>
          <w:bCs/>
          <w:color w:val="000000" w:themeColor="text1"/>
          <w:sz w:val="24"/>
        </w:rPr>
        <w:t>декабре 2017 года составил 15,5 %</w:t>
      </w:r>
      <w:r w:rsidRPr="007F46EA">
        <w:rPr>
          <w:color w:val="000000" w:themeColor="text1"/>
          <w:sz w:val="24"/>
        </w:rPr>
        <w:t xml:space="preserve"> общего объема исполнения расходов за год. </w:t>
      </w:r>
    </w:p>
    <w:p w:rsidR="00D061F1" w:rsidRPr="007F46EA" w:rsidRDefault="002A4532" w:rsidP="001F3902">
      <w:pPr>
        <w:widowControl w:val="0"/>
        <w:ind w:left="0" w:right="0"/>
        <w:rPr>
          <w:bCs/>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.6.2. </w:t>
      </w:r>
      <w:r w:rsidR="00D061F1" w:rsidRPr="007F46EA">
        <w:rPr>
          <w:bCs/>
          <w:color w:val="000000" w:themeColor="text1"/>
          <w:sz w:val="24"/>
          <w:szCs w:val="24"/>
        </w:rPr>
        <w:t xml:space="preserve">Кассовое исполнение </w:t>
      </w:r>
      <w:r w:rsidR="00D061F1" w:rsidRPr="007F46EA">
        <w:rPr>
          <w:b/>
          <w:bCs/>
          <w:color w:val="000000" w:themeColor="text1"/>
          <w:sz w:val="24"/>
          <w:szCs w:val="24"/>
        </w:rPr>
        <w:t>межбюджетных трансфертов</w:t>
      </w:r>
      <w:r w:rsidR="00D061F1" w:rsidRPr="007F46EA">
        <w:rPr>
          <w:bCs/>
          <w:color w:val="000000" w:themeColor="text1"/>
          <w:sz w:val="24"/>
          <w:szCs w:val="24"/>
        </w:rPr>
        <w:t xml:space="preserve"> в 2017 году составило </w:t>
      </w:r>
      <w:r w:rsidR="00D061F1" w:rsidRPr="007F46EA">
        <w:rPr>
          <w:b/>
          <w:bCs/>
          <w:color w:val="000000" w:themeColor="text1"/>
          <w:sz w:val="24"/>
          <w:szCs w:val="24"/>
        </w:rPr>
        <w:t xml:space="preserve">1 690,0 млрд. рублей, </w:t>
      </w:r>
      <w:r w:rsidR="00D061F1" w:rsidRPr="007F46EA">
        <w:rPr>
          <w:bCs/>
          <w:color w:val="000000" w:themeColor="text1"/>
          <w:sz w:val="24"/>
          <w:szCs w:val="24"/>
        </w:rPr>
        <w:t xml:space="preserve">или </w:t>
      </w:r>
      <w:r w:rsidR="00D061F1" w:rsidRPr="007F46EA">
        <w:rPr>
          <w:b/>
          <w:bCs/>
          <w:color w:val="000000" w:themeColor="text1"/>
          <w:sz w:val="24"/>
          <w:szCs w:val="24"/>
        </w:rPr>
        <w:t>101,2 %</w:t>
      </w:r>
      <w:r w:rsidR="00D061F1" w:rsidRPr="007F46EA">
        <w:rPr>
          <w:bCs/>
          <w:color w:val="000000" w:themeColor="text1"/>
          <w:sz w:val="24"/>
          <w:szCs w:val="24"/>
        </w:rPr>
        <w:t xml:space="preserve"> объема межбюджетных трансфертов, предусмотренных Федеральным законом № 415-ФЗ (с изменениями), и </w:t>
      </w:r>
      <w:r w:rsidR="00D061F1" w:rsidRPr="007F46EA">
        <w:rPr>
          <w:b/>
          <w:bCs/>
          <w:color w:val="000000" w:themeColor="text1"/>
          <w:sz w:val="24"/>
          <w:szCs w:val="24"/>
        </w:rPr>
        <w:t>95,3</w:t>
      </w:r>
      <w:r w:rsidR="00D061F1" w:rsidRPr="007F46EA">
        <w:rPr>
          <w:b/>
          <w:color w:val="000000" w:themeColor="text1"/>
          <w:sz w:val="24"/>
          <w:szCs w:val="26"/>
        </w:rPr>
        <w:t> </w:t>
      </w:r>
      <w:r w:rsidR="00D061F1" w:rsidRPr="007F46EA">
        <w:rPr>
          <w:b/>
          <w:bCs/>
          <w:color w:val="000000" w:themeColor="text1"/>
          <w:sz w:val="24"/>
          <w:szCs w:val="24"/>
        </w:rPr>
        <w:t>%</w:t>
      </w:r>
      <w:r w:rsidR="00D061F1" w:rsidRPr="007F46EA">
        <w:rPr>
          <w:bCs/>
          <w:color w:val="000000" w:themeColor="text1"/>
          <w:sz w:val="24"/>
          <w:szCs w:val="24"/>
        </w:rPr>
        <w:t xml:space="preserve"> </w:t>
      </w:r>
      <w:r w:rsidR="00D061F1" w:rsidRPr="007F46EA">
        <w:rPr>
          <w:color w:val="000000" w:themeColor="text1"/>
          <w:sz w:val="24"/>
          <w:szCs w:val="24"/>
        </w:rPr>
        <w:t>показателя сводной росписи с изменениями</w:t>
      </w:r>
      <w:r w:rsidR="00D061F1" w:rsidRPr="007F46EA">
        <w:rPr>
          <w:bCs/>
          <w:color w:val="000000" w:themeColor="text1"/>
          <w:sz w:val="24"/>
          <w:szCs w:val="24"/>
        </w:rPr>
        <w:t xml:space="preserve">. По сравнению с 2016 годом объем предоставленных межбюджетных трансфертов увеличился на </w:t>
      </w:r>
      <w:r w:rsidR="00D061F1" w:rsidRPr="007F46EA">
        <w:rPr>
          <w:b/>
          <w:bCs/>
          <w:color w:val="000000" w:themeColor="text1"/>
          <w:sz w:val="24"/>
          <w:szCs w:val="24"/>
        </w:rPr>
        <w:t>7,8</w:t>
      </w:r>
      <w:r w:rsidR="00D061F1" w:rsidRPr="007F46EA">
        <w:rPr>
          <w:b/>
          <w:color w:val="000000" w:themeColor="text1"/>
          <w:sz w:val="24"/>
          <w:szCs w:val="26"/>
        </w:rPr>
        <w:t> </w:t>
      </w:r>
      <w:r w:rsidR="00D061F1" w:rsidRPr="007F46EA">
        <w:rPr>
          <w:b/>
          <w:bCs/>
          <w:color w:val="000000" w:themeColor="text1"/>
          <w:sz w:val="24"/>
          <w:szCs w:val="24"/>
        </w:rPr>
        <w:t>%</w:t>
      </w:r>
      <w:r w:rsidR="00D061F1" w:rsidRPr="007F46EA">
        <w:rPr>
          <w:bCs/>
          <w:color w:val="000000" w:themeColor="text1"/>
          <w:sz w:val="24"/>
          <w:szCs w:val="24"/>
        </w:rPr>
        <w:t xml:space="preserve"> (в 2016 году – 106,7 % и 97,5 % соответственно).</w:t>
      </w:r>
    </w:p>
    <w:p w:rsidR="00D061F1" w:rsidRPr="007F46EA" w:rsidRDefault="00D061F1" w:rsidP="001F3902">
      <w:pPr>
        <w:ind w:left="0" w:right="0"/>
        <w:rPr>
          <w:color w:val="000000" w:themeColor="text1"/>
          <w:sz w:val="24"/>
          <w:szCs w:val="26"/>
        </w:rPr>
      </w:pPr>
      <w:r w:rsidRPr="007F46EA">
        <w:rPr>
          <w:bCs/>
          <w:color w:val="000000" w:themeColor="text1"/>
          <w:sz w:val="24"/>
          <w:szCs w:val="24"/>
        </w:rPr>
        <w:t xml:space="preserve">В 2017 году субъектам Российской Федерации предоставлены </w:t>
      </w:r>
      <w:r w:rsidRPr="007F46EA">
        <w:rPr>
          <w:b/>
          <w:bCs/>
          <w:color w:val="000000" w:themeColor="text1"/>
          <w:sz w:val="24"/>
          <w:szCs w:val="24"/>
        </w:rPr>
        <w:t>дотации</w:t>
      </w:r>
      <w:r w:rsidRPr="007F46EA">
        <w:rPr>
          <w:bCs/>
          <w:color w:val="000000" w:themeColor="text1"/>
          <w:sz w:val="24"/>
          <w:szCs w:val="24"/>
        </w:rPr>
        <w:t xml:space="preserve"> в </w:t>
      </w:r>
      <w:r w:rsidRPr="007F46EA">
        <w:rPr>
          <w:color w:val="000000" w:themeColor="text1"/>
          <w:sz w:val="24"/>
          <w:szCs w:val="26"/>
        </w:rPr>
        <w:t xml:space="preserve">объеме </w:t>
      </w:r>
      <w:r w:rsidRPr="007F46EA">
        <w:rPr>
          <w:b/>
          <w:color w:val="000000" w:themeColor="text1"/>
          <w:sz w:val="24"/>
          <w:szCs w:val="26"/>
        </w:rPr>
        <w:t>759,0</w:t>
      </w:r>
      <w:r w:rsidRPr="007F46EA">
        <w:rPr>
          <w:color w:val="000000" w:themeColor="text1"/>
          <w:sz w:val="24"/>
          <w:szCs w:val="26"/>
        </w:rPr>
        <w:t> </w:t>
      </w:r>
      <w:r w:rsidRPr="007F46EA">
        <w:rPr>
          <w:b/>
          <w:color w:val="000000" w:themeColor="text1"/>
          <w:sz w:val="24"/>
          <w:szCs w:val="26"/>
        </w:rPr>
        <w:t>млрд. рублей</w:t>
      </w:r>
      <w:r w:rsidRPr="007F46EA">
        <w:rPr>
          <w:color w:val="000000" w:themeColor="text1"/>
          <w:sz w:val="24"/>
          <w:szCs w:val="26"/>
        </w:rPr>
        <w:t>, или 97,4 % годового объема и 95,4 % показателя</w:t>
      </w:r>
      <w:r w:rsidRPr="007F46EA">
        <w:rPr>
          <w:color w:val="000000" w:themeColor="text1"/>
          <w:sz w:val="24"/>
          <w:szCs w:val="24"/>
        </w:rPr>
        <w:t xml:space="preserve"> сводной росписи с изменениями,</w:t>
      </w:r>
      <w:r w:rsidRPr="007F46EA">
        <w:rPr>
          <w:color w:val="000000" w:themeColor="text1"/>
          <w:sz w:val="24"/>
          <w:szCs w:val="26"/>
        </w:rPr>
        <w:t xml:space="preserve"> </w:t>
      </w:r>
      <w:r w:rsidRPr="007F46EA">
        <w:rPr>
          <w:b/>
          <w:color w:val="000000" w:themeColor="text1"/>
          <w:sz w:val="24"/>
          <w:szCs w:val="26"/>
        </w:rPr>
        <w:t>субсидии</w:t>
      </w:r>
      <w:r w:rsidRPr="007F46EA">
        <w:rPr>
          <w:color w:val="000000" w:themeColor="text1"/>
          <w:sz w:val="24"/>
          <w:szCs w:val="26"/>
        </w:rPr>
        <w:t xml:space="preserve"> – в объеме </w:t>
      </w:r>
      <w:r w:rsidRPr="007F46EA">
        <w:rPr>
          <w:b/>
          <w:color w:val="000000" w:themeColor="text1"/>
          <w:sz w:val="24"/>
          <w:szCs w:val="26"/>
        </w:rPr>
        <w:t>419,8</w:t>
      </w:r>
      <w:r w:rsidRPr="007F46EA">
        <w:rPr>
          <w:color w:val="000000" w:themeColor="text1"/>
          <w:sz w:val="24"/>
          <w:szCs w:val="26"/>
        </w:rPr>
        <w:t xml:space="preserve"> </w:t>
      </w:r>
      <w:r w:rsidRPr="007F46EA">
        <w:rPr>
          <w:b/>
          <w:color w:val="000000" w:themeColor="text1"/>
          <w:sz w:val="24"/>
          <w:szCs w:val="26"/>
        </w:rPr>
        <w:t xml:space="preserve">млрд. рублей, </w:t>
      </w:r>
      <w:r w:rsidRPr="007F46EA">
        <w:rPr>
          <w:color w:val="000000" w:themeColor="text1"/>
          <w:sz w:val="24"/>
          <w:szCs w:val="26"/>
        </w:rPr>
        <w:t>или 98,5</w:t>
      </w:r>
      <w:r w:rsidRPr="007F46EA">
        <w:rPr>
          <w:b/>
          <w:color w:val="000000" w:themeColor="text1"/>
          <w:sz w:val="24"/>
          <w:szCs w:val="26"/>
        </w:rPr>
        <w:t> </w:t>
      </w:r>
      <w:r w:rsidRPr="007F46EA">
        <w:rPr>
          <w:color w:val="000000" w:themeColor="text1"/>
          <w:sz w:val="24"/>
          <w:szCs w:val="26"/>
        </w:rPr>
        <w:t xml:space="preserve">% и 93,7 % соответственно, </w:t>
      </w:r>
      <w:r w:rsidRPr="007F46EA">
        <w:rPr>
          <w:b/>
          <w:color w:val="000000" w:themeColor="text1"/>
          <w:sz w:val="24"/>
          <w:szCs w:val="26"/>
        </w:rPr>
        <w:t>субвенции</w:t>
      </w:r>
      <w:r w:rsidRPr="007F46EA">
        <w:rPr>
          <w:color w:val="000000" w:themeColor="text1"/>
          <w:sz w:val="24"/>
          <w:szCs w:val="26"/>
        </w:rPr>
        <w:t xml:space="preserve"> – в объеме </w:t>
      </w:r>
      <w:r w:rsidRPr="007F46EA">
        <w:rPr>
          <w:b/>
          <w:color w:val="000000" w:themeColor="text1"/>
          <w:sz w:val="24"/>
          <w:szCs w:val="26"/>
        </w:rPr>
        <w:t>326,1 млрд. рублей</w:t>
      </w:r>
      <w:r w:rsidRPr="007F46EA">
        <w:rPr>
          <w:color w:val="000000" w:themeColor="text1"/>
          <w:sz w:val="24"/>
          <w:szCs w:val="26"/>
        </w:rPr>
        <w:t>, или 108,6</w:t>
      </w:r>
      <w:r w:rsidRPr="007F46EA">
        <w:rPr>
          <w:b/>
          <w:color w:val="000000" w:themeColor="text1"/>
          <w:sz w:val="24"/>
          <w:szCs w:val="26"/>
        </w:rPr>
        <w:t> </w:t>
      </w:r>
      <w:r w:rsidRPr="007F46EA">
        <w:rPr>
          <w:color w:val="000000" w:themeColor="text1"/>
          <w:sz w:val="24"/>
          <w:szCs w:val="26"/>
        </w:rPr>
        <w:t>% и 96,8</w:t>
      </w:r>
      <w:r w:rsidRPr="007F46EA">
        <w:rPr>
          <w:b/>
          <w:color w:val="000000" w:themeColor="text1"/>
          <w:sz w:val="24"/>
          <w:szCs w:val="26"/>
        </w:rPr>
        <w:t> </w:t>
      </w:r>
      <w:r w:rsidRPr="007F46EA">
        <w:rPr>
          <w:color w:val="000000" w:themeColor="text1"/>
          <w:sz w:val="24"/>
          <w:szCs w:val="26"/>
        </w:rPr>
        <w:t xml:space="preserve">%, </w:t>
      </w:r>
      <w:r w:rsidRPr="007F46EA">
        <w:rPr>
          <w:b/>
          <w:color w:val="000000" w:themeColor="text1"/>
          <w:sz w:val="24"/>
          <w:szCs w:val="26"/>
        </w:rPr>
        <w:t>иные межбюджетные трансферты</w:t>
      </w:r>
      <w:r w:rsidRPr="007F46EA">
        <w:rPr>
          <w:color w:val="000000" w:themeColor="text1"/>
          <w:sz w:val="24"/>
          <w:szCs w:val="26"/>
        </w:rPr>
        <w:t xml:space="preserve"> – в объеме </w:t>
      </w:r>
      <w:r w:rsidRPr="007F46EA">
        <w:rPr>
          <w:b/>
          <w:color w:val="000000" w:themeColor="text1"/>
          <w:sz w:val="24"/>
          <w:szCs w:val="26"/>
        </w:rPr>
        <w:t>185,1 млрд. рублей</w:t>
      </w:r>
      <w:r w:rsidRPr="007F46EA">
        <w:rPr>
          <w:color w:val="000000" w:themeColor="text1"/>
          <w:sz w:val="24"/>
          <w:szCs w:val="26"/>
        </w:rPr>
        <w:t>, или 112,9</w:t>
      </w:r>
      <w:r w:rsidRPr="007F46EA">
        <w:rPr>
          <w:b/>
          <w:color w:val="000000" w:themeColor="text1"/>
          <w:sz w:val="24"/>
          <w:szCs w:val="26"/>
        </w:rPr>
        <w:t> </w:t>
      </w:r>
      <w:r w:rsidRPr="007F46EA">
        <w:rPr>
          <w:color w:val="000000" w:themeColor="text1"/>
          <w:sz w:val="24"/>
          <w:szCs w:val="26"/>
        </w:rPr>
        <w:t>% и 96,6 %</w:t>
      </w:r>
      <w:r w:rsidRPr="007F46EA">
        <w:rPr>
          <w:bCs/>
          <w:color w:val="000000" w:themeColor="text1"/>
          <w:sz w:val="24"/>
          <w:szCs w:val="24"/>
        </w:rPr>
        <w:t>.</w:t>
      </w:r>
      <w:r w:rsidRPr="007F46EA">
        <w:rPr>
          <w:color w:val="000000" w:themeColor="text1"/>
          <w:sz w:val="24"/>
          <w:szCs w:val="26"/>
        </w:rPr>
        <w:t xml:space="preserve"> </w:t>
      </w:r>
    </w:p>
    <w:p w:rsidR="00D061F1" w:rsidRPr="007F46EA" w:rsidRDefault="00D061F1" w:rsidP="001F3902">
      <w:pPr>
        <w:ind w:left="0" w:right="0"/>
        <w:rPr>
          <w:color w:val="000000" w:themeColor="text1"/>
          <w:sz w:val="24"/>
          <w:szCs w:val="26"/>
        </w:rPr>
      </w:pPr>
      <w:r w:rsidRPr="007F46EA">
        <w:rPr>
          <w:color w:val="000000" w:themeColor="text1"/>
          <w:sz w:val="24"/>
          <w:szCs w:val="26"/>
        </w:rPr>
        <w:t xml:space="preserve">По сравнению с 2016 годом объем предоставленных межбюджетных трансфертов по дотациям увеличился </w:t>
      </w:r>
      <w:r w:rsidRPr="007F46EA">
        <w:rPr>
          <w:b/>
          <w:color w:val="000000" w:themeColor="text1"/>
          <w:sz w:val="24"/>
          <w:szCs w:val="26"/>
        </w:rPr>
        <w:t>на 15,7 %</w:t>
      </w:r>
      <w:r w:rsidRPr="007F46EA">
        <w:rPr>
          <w:color w:val="000000" w:themeColor="text1"/>
          <w:sz w:val="24"/>
          <w:szCs w:val="26"/>
        </w:rPr>
        <w:t xml:space="preserve">, субсидиям – </w:t>
      </w:r>
      <w:r w:rsidRPr="007F46EA">
        <w:rPr>
          <w:b/>
          <w:color w:val="000000" w:themeColor="text1"/>
          <w:sz w:val="24"/>
          <w:szCs w:val="26"/>
        </w:rPr>
        <w:t>на 17,7 %</w:t>
      </w:r>
      <w:r w:rsidRPr="007F46EA">
        <w:rPr>
          <w:color w:val="000000" w:themeColor="text1"/>
          <w:sz w:val="24"/>
          <w:szCs w:val="26"/>
        </w:rPr>
        <w:t xml:space="preserve">, по субвенциям уменьшился </w:t>
      </w:r>
      <w:r w:rsidRPr="007F46EA">
        <w:rPr>
          <w:b/>
          <w:color w:val="000000" w:themeColor="text1"/>
          <w:sz w:val="24"/>
          <w:szCs w:val="26"/>
        </w:rPr>
        <w:t>на 2,4 %</w:t>
      </w:r>
      <w:r w:rsidRPr="007F46EA">
        <w:rPr>
          <w:color w:val="000000" w:themeColor="text1"/>
          <w:sz w:val="24"/>
          <w:szCs w:val="26"/>
        </w:rPr>
        <w:t xml:space="preserve">, иным межбюджетным трансфертам – </w:t>
      </w:r>
      <w:r w:rsidRPr="007F46EA">
        <w:rPr>
          <w:b/>
          <w:color w:val="000000" w:themeColor="text1"/>
          <w:sz w:val="24"/>
          <w:szCs w:val="26"/>
        </w:rPr>
        <w:t>на 16,2 %</w:t>
      </w:r>
      <w:r w:rsidRPr="007F46EA">
        <w:rPr>
          <w:color w:val="000000" w:themeColor="text1"/>
          <w:sz w:val="24"/>
          <w:szCs w:val="26"/>
        </w:rPr>
        <w:t>.</w:t>
      </w:r>
    </w:p>
    <w:p w:rsidR="00D061F1" w:rsidRPr="007F46EA" w:rsidRDefault="00D061F1" w:rsidP="001F3902">
      <w:pPr>
        <w:overflowPunct/>
        <w:autoSpaceDE/>
        <w:autoSpaceDN/>
        <w:adjustRightInd/>
        <w:ind w:left="0" w:right="0"/>
        <w:textAlignment w:val="auto"/>
        <w:rPr>
          <w:rFonts w:eastAsiaTheme="minorHAnsi"/>
          <w:b/>
          <w:color w:val="000000" w:themeColor="text1"/>
          <w:sz w:val="24"/>
          <w:szCs w:val="24"/>
          <w:lang w:eastAsia="en-US"/>
        </w:rPr>
      </w:pPr>
      <w:r w:rsidRPr="007F46EA">
        <w:rPr>
          <w:rFonts w:eastAsiaTheme="minorHAnsi"/>
          <w:b/>
          <w:color w:val="000000" w:themeColor="text1"/>
          <w:sz w:val="24"/>
          <w:szCs w:val="26"/>
          <w:lang w:eastAsia="en-US"/>
        </w:rPr>
        <w:t>И</w:t>
      </w:r>
      <w:r w:rsidRPr="007F46EA">
        <w:rPr>
          <w:rFonts w:eastAsiaTheme="minorHAnsi"/>
          <w:b/>
          <w:color w:val="000000" w:themeColor="text1"/>
          <w:sz w:val="24"/>
          <w:szCs w:val="24"/>
          <w:lang w:eastAsia="en-US"/>
        </w:rPr>
        <w:t>сполнение</w:t>
      </w:r>
      <w:r w:rsidRPr="007F46EA">
        <w:rPr>
          <w:rFonts w:eastAsiaTheme="minorHAnsi"/>
          <w:color w:val="000000" w:themeColor="text1"/>
          <w:sz w:val="24"/>
          <w:szCs w:val="24"/>
          <w:lang w:eastAsia="en-US"/>
        </w:rPr>
        <w:t xml:space="preserve"> межбюджетных трансфертов за 2017 год </w:t>
      </w:r>
      <w:r w:rsidRPr="007F46EA">
        <w:rPr>
          <w:rFonts w:eastAsiaTheme="minorHAnsi"/>
          <w:b/>
          <w:color w:val="000000" w:themeColor="text1"/>
          <w:sz w:val="24"/>
          <w:szCs w:val="24"/>
          <w:lang w:eastAsia="en-US"/>
        </w:rPr>
        <w:t>осуществлено 40 главными распорядителями.</w:t>
      </w:r>
    </w:p>
    <w:p w:rsidR="00D061F1" w:rsidRPr="007F46EA" w:rsidRDefault="00D061F1" w:rsidP="001F3902">
      <w:pPr>
        <w:ind w:left="0" w:right="0"/>
        <w:rPr>
          <w:color w:val="000000" w:themeColor="text1"/>
          <w:sz w:val="26"/>
          <w:szCs w:val="26"/>
        </w:rPr>
      </w:pPr>
      <w:r w:rsidRPr="007F46EA">
        <w:rPr>
          <w:b/>
          <w:color w:val="000000" w:themeColor="text1"/>
          <w:sz w:val="24"/>
          <w:szCs w:val="24"/>
        </w:rPr>
        <w:t>На низком уровне исполнены межбюджетные трансферты следующими главными распорядителями:</w:t>
      </w:r>
      <w:r w:rsidRPr="007F46EA">
        <w:rPr>
          <w:color w:val="000000" w:themeColor="text1"/>
          <w:sz w:val="24"/>
          <w:szCs w:val="24"/>
        </w:rPr>
        <w:t xml:space="preserve"> Росархивом – 31,3 % сводной росписи с изменениями (в 2016 году – 100 %), </w:t>
      </w:r>
      <w:r w:rsidRPr="007F46EA">
        <w:rPr>
          <w:color w:val="000000" w:themeColor="text1"/>
          <w:sz w:val="24"/>
          <w:szCs w:val="26"/>
        </w:rPr>
        <w:t xml:space="preserve">Росрыболовством – 56,3 % (67,2 %), </w:t>
      </w:r>
      <w:r w:rsidRPr="007F46EA">
        <w:rPr>
          <w:color w:val="000000" w:themeColor="text1"/>
          <w:sz w:val="24"/>
          <w:szCs w:val="24"/>
        </w:rPr>
        <w:t>Судебным департаментом при Верховном Суде</w:t>
      </w:r>
      <w:r>
        <w:rPr>
          <w:color w:val="000000" w:themeColor="text1"/>
          <w:sz w:val="24"/>
          <w:szCs w:val="24"/>
        </w:rPr>
        <w:t xml:space="preserve"> Российской Федерации</w:t>
      </w:r>
      <w:r w:rsidRPr="007F46EA">
        <w:rPr>
          <w:color w:val="000000" w:themeColor="text1"/>
          <w:sz w:val="24"/>
          <w:szCs w:val="24"/>
        </w:rPr>
        <w:t xml:space="preserve"> – 60,5 % (87,6 %), Росимуществом – 66,4 % (67,4 %),</w:t>
      </w:r>
      <w:r w:rsidRPr="007F46EA">
        <w:rPr>
          <w:color w:val="000000" w:themeColor="text1"/>
          <w:sz w:val="26"/>
          <w:szCs w:val="26"/>
        </w:rPr>
        <w:t xml:space="preserve"> </w:t>
      </w:r>
      <w:r w:rsidRPr="007F46EA">
        <w:rPr>
          <w:color w:val="000000" w:themeColor="text1"/>
          <w:sz w:val="24"/>
          <w:szCs w:val="24"/>
        </w:rPr>
        <w:t xml:space="preserve">Государственной Думой Федерального Собрания Российской Федерации – 69,0 % (83,6 %), Минкомсвязью России – 79,5 % (84,2 %), Росреестром – 83,5 % (83,9 %), Росводресурсами – 88,5 % (90,5 %), Минпромторгом России – 90,1 % (48,1 %), Минэнерго России – 90,2 % (100 %), Минкультуры России – 90,7 % (93,2 %), Росавтодором – 92,6 % (90,1 %), Минэкономразвития России – 93,0 % (91,9 %), Росприроднадзором – 93,7 % (89,8 %), МЧС </w:t>
      </w:r>
      <w:r w:rsidRPr="007F46EA">
        <w:rPr>
          <w:color w:val="000000" w:themeColor="text1"/>
          <w:sz w:val="24"/>
          <w:szCs w:val="24"/>
        </w:rPr>
        <w:lastRenderedPageBreak/>
        <w:t xml:space="preserve">России – 94,1 % (98,3 %), Минприроды России – 94,3 % (14,8 %), ФМБА России – 94,5 % (94,7 %), Минкавказом России – 94,5 % (100 %), МВД России – 94,6 % (81,9 %). </w:t>
      </w:r>
    </w:p>
    <w:p w:rsidR="00D061F1" w:rsidRPr="007F46EA" w:rsidRDefault="00D061F1" w:rsidP="001F3902">
      <w:pPr>
        <w:ind w:left="0" w:right="0"/>
        <w:rPr>
          <w:color w:val="000000" w:themeColor="text1"/>
          <w:sz w:val="24"/>
          <w:szCs w:val="24"/>
        </w:rPr>
      </w:pPr>
      <w:r w:rsidRPr="007F46EA">
        <w:rPr>
          <w:color w:val="000000" w:themeColor="text1"/>
          <w:sz w:val="24"/>
          <w:szCs w:val="24"/>
        </w:rPr>
        <w:t>Анализ практики перечисления межбюджетных трансфертов за ряд лет показывает, что межбюджетные трансферты предоставляются главными распорядителями субъектам Российской Федерации, как правило, во второй половине года или в конце года.</w:t>
      </w:r>
    </w:p>
    <w:p w:rsidR="00D061F1" w:rsidRPr="007F46EA" w:rsidRDefault="00D061F1" w:rsidP="001F3902">
      <w:pPr>
        <w:ind w:left="0" w:right="0"/>
        <w:rPr>
          <w:color w:val="000000" w:themeColor="text1"/>
          <w:sz w:val="24"/>
          <w:szCs w:val="24"/>
        </w:rPr>
      </w:pPr>
      <w:r w:rsidRPr="007F46EA">
        <w:rPr>
          <w:color w:val="000000" w:themeColor="text1"/>
          <w:sz w:val="24"/>
          <w:szCs w:val="24"/>
        </w:rPr>
        <w:t>В 2017 году, как и в предыдущие годы, наибольшая доля перечислени</w:t>
      </w:r>
      <w:r>
        <w:rPr>
          <w:color w:val="000000" w:themeColor="text1"/>
          <w:sz w:val="24"/>
          <w:szCs w:val="24"/>
        </w:rPr>
        <w:t>й межбюджетных трансфертов (32,2</w:t>
      </w:r>
      <w:r w:rsidRPr="007F46EA">
        <w:rPr>
          <w:color w:val="000000" w:themeColor="text1"/>
          <w:sz w:val="24"/>
          <w:szCs w:val="24"/>
        </w:rPr>
        <w:t xml:space="preserve"> %) осуществлена в </w:t>
      </w:r>
      <w:r w:rsidRPr="007F46EA">
        <w:rPr>
          <w:color w:val="000000" w:themeColor="text1"/>
          <w:sz w:val="24"/>
          <w:szCs w:val="24"/>
          <w:lang w:val="en-US"/>
        </w:rPr>
        <w:t>IV</w:t>
      </w:r>
      <w:r w:rsidRPr="007F46EA">
        <w:rPr>
          <w:color w:val="000000" w:themeColor="text1"/>
          <w:sz w:val="24"/>
          <w:szCs w:val="24"/>
        </w:rPr>
        <w:t xml:space="preserve"> квартале 2017 года (в 2016 году – 31,2 %, в 2015 году – 27,5 %, в 2014 году – 28,9 %). Следует отметить тенденцию увеличения доли </w:t>
      </w:r>
      <w:r w:rsidRPr="007F46EA">
        <w:rPr>
          <w:color w:val="000000" w:themeColor="text1"/>
          <w:sz w:val="24"/>
          <w:szCs w:val="24"/>
          <w:lang w:val="en-US"/>
        </w:rPr>
        <w:t>IV</w:t>
      </w:r>
      <w:r w:rsidRPr="007F46EA">
        <w:rPr>
          <w:color w:val="000000" w:themeColor="text1"/>
          <w:sz w:val="24"/>
          <w:szCs w:val="24"/>
        </w:rPr>
        <w:t xml:space="preserve"> квартала за период 2015</w:t>
      </w:r>
      <w:r>
        <w:rPr>
          <w:color w:val="000000" w:themeColor="text1"/>
          <w:sz w:val="24"/>
          <w:szCs w:val="24"/>
        </w:rPr>
        <w:t> </w:t>
      </w:r>
      <w:r w:rsidRPr="007F46EA">
        <w:rPr>
          <w:color w:val="000000" w:themeColor="text1"/>
          <w:sz w:val="24"/>
          <w:szCs w:val="24"/>
        </w:rPr>
        <w:t>-</w:t>
      </w:r>
      <w:r>
        <w:rPr>
          <w:color w:val="000000" w:themeColor="text1"/>
          <w:sz w:val="24"/>
          <w:szCs w:val="24"/>
        </w:rPr>
        <w:t> </w:t>
      </w:r>
      <w:r w:rsidRPr="007F46EA">
        <w:rPr>
          <w:color w:val="000000" w:themeColor="text1"/>
          <w:sz w:val="24"/>
          <w:szCs w:val="24"/>
        </w:rPr>
        <w:t xml:space="preserve">2017 годов. При этом существует неравномерность перечисления субсидий регионам. Так, в IV квартале 2017 года перечислено 42 % общего объема субсидий, из них в декабре 2017 года – 23,9 % (в 2016 году 39,3 % и 24,7 % соответственно). </w:t>
      </w:r>
    </w:p>
    <w:p w:rsidR="00D061F1" w:rsidRPr="007F46EA" w:rsidRDefault="00D061F1" w:rsidP="001F3902">
      <w:pPr>
        <w:ind w:left="0" w:right="0"/>
        <w:rPr>
          <w:color w:val="000000" w:themeColor="text1"/>
          <w:sz w:val="24"/>
          <w:szCs w:val="26"/>
        </w:rPr>
      </w:pPr>
      <w:r w:rsidRPr="007F46EA">
        <w:rPr>
          <w:color w:val="000000" w:themeColor="text1"/>
          <w:sz w:val="24"/>
          <w:szCs w:val="26"/>
        </w:rPr>
        <w:t>За 2017 год из 79 предоставленных бюджетам субъектов Российской Федерации субсидий по 26 субсидиям исполнение составило менее 95 % предусмотренных объемов, из них по 8 субсидиям исполнение составило менее 70 %.</w:t>
      </w:r>
    </w:p>
    <w:p w:rsidR="00D061F1" w:rsidRPr="0084089E" w:rsidRDefault="00D061F1" w:rsidP="001F3902">
      <w:pPr>
        <w:ind w:left="0" w:right="0"/>
        <w:rPr>
          <w:color w:val="000000" w:themeColor="text1"/>
          <w:sz w:val="24"/>
          <w:szCs w:val="26"/>
        </w:rPr>
      </w:pPr>
      <w:r w:rsidRPr="0084089E">
        <w:rPr>
          <w:color w:val="000000" w:themeColor="text1"/>
          <w:sz w:val="24"/>
          <w:szCs w:val="26"/>
        </w:rPr>
        <w:t xml:space="preserve">Так, по субсидии на мероприятия ФЦП «Охрана озера Байкал и социально-экономическое развитие Байкальской природной территории на 2012 - 2020 годы» за счет средств резервного фонда Правительства Российской Федерации (Минстрой России) исполнение составило 4,1 % показателя сводной росписи с изменениями; по субсидии на софинансирование капитальных вложений в объекты муниципальной собственности за счет средств резервного фонда Правительства Российской Федерации (Минстрой России) – 25,2 %, по субсидии на софинансирование региональных программ повышения мобильности трудовых ресурсов (Роструд) – 27,5 %. </w:t>
      </w:r>
    </w:p>
    <w:p w:rsidR="00D061F1" w:rsidRPr="007F46EA" w:rsidRDefault="00D061F1" w:rsidP="001F3902">
      <w:pPr>
        <w:ind w:left="0" w:right="0"/>
        <w:rPr>
          <w:color w:val="000000" w:themeColor="text1"/>
          <w:sz w:val="24"/>
          <w:szCs w:val="26"/>
        </w:rPr>
      </w:pPr>
      <w:r w:rsidRPr="007F46EA">
        <w:rPr>
          <w:color w:val="000000" w:themeColor="text1"/>
          <w:sz w:val="24"/>
          <w:szCs w:val="26"/>
        </w:rPr>
        <w:t xml:space="preserve">В 2017 году по ряду главных распорядителей средств неисполненный объем бюджетных ассигнований по субсидиям увеличился по сравнению с 2016 годом. </w:t>
      </w:r>
    </w:p>
    <w:p w:rsidR="00200985" w:rsidRPr="00D907B0" w:rsidRDefault="00200985" w:rsidP="001F3902">
      <w:pPr>
        <w:ind w:left="0" w:right="0"/>
        <w:rPr>
          <w:bCs/>
          <w:color w:val="000000" w:themeColor="text1"/>
          <w:sz w:val="24"/>
          <w:szCs w:val="24"/>
        </w:rPr>
      </w:pPr>
      <w:r w:rsidRPr="00D907B0">
        <w:rPr>
          <w:bCs/>
          <w:color w:val="000000" w:themeColor="text1"/>
          <w:sz w:val="24"/>
          <w:szCs w:val="24"/>
        </w:rPr>
        <w:t xml:space="preserve">В ходе анализа исполнения федерального бюджета в 2017 году установлены факты, когда </w:t>
      </w:r>
      <w:r w:rsidRPr="00D907B0">
        <w:rPr>
          <w:b/>
          <w:bCs/>
          <w:color w:val="000000" w:themeColor="text1"/>
          <w:sz w:val="24"/>
          <w:szCs w:val="24"/>
        </w:rPr>
        <w:t>при наличии не распределенного</w:t>
      </w:r>
      <w:r w:rsidRPr="00D907B0">
        <w:rPr>
          <w:bCs/>
          <w:color w:val="000000" w:themeColor="text1"/>
          <w:sz w:val="24"/>
          <w:szCs w:val="24"/>
        </w:rPr>
        <w:t xml:space="preserve"> между субъектами Российской Федерации </w:t>
      </w:r>
      <w:r w:rsidRPr="00D907B0">
        <w:rPr>
          <w:b/>
          <w:bCs/>
          <w:color w:val="000000" w:themeColor="text1"/>
          <w:sz w:val="24"/>
          <w:szCs w:val="24"/>
        </w:rPr>
        <w:t>объема субсидий</w:t>
      </w:r>
      <w:r w:rsidRPr="00D907B0">
        <w:rPr>
          <w:bCs/>
          <w:color w:val="000000" w:themeColor="text1"/>
          <w:sz w:val="24"/>
          <w:szCs w:val="24"/>
        </w:rPr>
        <w:t xml:space="preserve">, утвержденного нормативным правовым актом, </w:t>
      </w:r>
      <w:r w:rsidRPr="00D907B0">
        <w:rPr>
          <w:b/>
          <w:bCs/>
          <w:color w:val="000000" w:themeColor="text1"/>
          <w:sz w:val="24"/>
          <w:szCs w:val="24"/>
        </w:rPr>
        <w:t xml:space="preserve">на аналогичные направления господдержки сельского хозяйства выделялись бюджетные ассигнования из </w:t>
      </w:r>
      <w:r w:rsidRPr="00D907B0">
        <w:rPr>
          <w:b/>
          <w:color w:val="000000" w:themeColor="text1"/>
          <w:sz w:val="24"/>
          <w:szCs w:val="26"/>
        </w:rPr>
        <w:t>резервного фонда</w:t>
      </w:r>
      <w:r w:rsidRPr="00D907B0">
        <w:rPr>
          <w:color w:val="000000" w:themeColor="text1"/>
          <w:sz w:val="24"/>
          <w:szCs w:val="26"/>
        </w:rPr>
        <w:t xml:space="preserve"> Правительства Российской Федерации.</w:t>
      </w:r>
    </w:p>
    <w:p w:rsidR="00D061F1" w:rsidRPr="007F46EA" w:rsidRDefault="00D061F1" w:rsidP="001F3902">
      <w:pPr>
        <w:ind w:left="0" w:right="0"/>
        <w:rPr>
          <w:color w:val="000000" w:themeColor="text1"/>
          <w:sz w:val="24"/>
          <w:szCs w:val="26"/>
        </w:rPr>
      </w:pPr>
      <w:r w:rsidRPr="007F46EA">
        <w:rPr>
          <w:color w:val="000000" w:themeColor="text1"/>
          <w:sz w:val="24"/>
          <w:szCs w:val="26"/>
        </w:rPr>
        <w:t xml:space="preserve">Так, распоряжением Правительства Российской Федерации от </w:t>
      </w:r>
      <w:r w:rsidRPr="007F46EA">
        <w:rPr>
          <w:b/>
          <w:color w:val="000000" w:themeColor="text1"/>
          <w:sz w:val="24"/>
          <w:szCs w:val="26"/>
        </w:rPr>
        <w:t>26 декабря 2017 г.</w:t>
      </w:r>
      <w:r w:rsidRPr="007F46EA">
        <w:rPr>
          <w:color w:val="000000" w:themeColor="text1"/>
          <w:sz w:val="24"/>
          <w:szCs w:val="26"/>
        </w:rPr>
        <w:t xml:space="preserve"> № 2941-р утвержден </w:t>
      </w:r>
      <w:r w:rsidRPr="007F46EA">
        <w:rPr>
          <w:b/>
          <w:color w:val="000000" w:themeColor="text1"/>
          <w:sz w:val="24"/>
          <w:szCs w:val="26"/>
        </w:rPr>
        <w:t>нераспределенный</w:t>
      </w:r>
      <w:r w:rsidRPr="007F46EA">
        <w:rPr>
          <w:color w:val="000000" w:themeColor="text1"/>
          <w:sz w:val="24"/>
          <w:szCs w:val="26"/>
        </w:rPr>
        <w:t xml:space="preserve"> между субъектами Российской Федерации </w:t>
      </w:r>
      <w:r w:rsidRPr="007F46EA">
        <w:rPr>
          <w:b/>
          <w:color w:val="000000" w:themeColor="text1"/>
          <w:sz w:val="24"/>
          <w:szCs w:val="26"/>
        </w:rPr>
        <w:t>объем субсидии</w:t>
      </w:r>
      <w:r w:rsidRPr="007F46EA">
        <w:rPr>
          <w:color w:val="000000" w:themeColor="text1"/>
          <w:sz w:val="24"/>
          <w:szCs w:val="26"/>
        </w:rPr>
        <w:t xml:space="preserve"> </w:t>
      </w:r>
      <w:r w:rsidRPr="007F46EA">
        <w:rPr>
          <w:b/>
          <w:color w:val="000000" w:themeColor="text1"/>
          <w:sz w:val="24"/>
          <w:szCs w:val="26"/>
        </w:rPr>
        <w:t>на возмещение части процентной ставки по инвестиционным кредитам (займам) в агропромышленном комплексе</w:t>
      </w:r>
      <w:r w:rsidRPr="007F46EA">
        <w:rPr>
          <w:color w:val="000000" w:themeColor="text1"/>
          <w:sz w:val="24"/>
          <w:szCs w:val="26"/>
        </w:rPr>
        <w:t xml:space="preserve"> в сумме </w:t>
      </w:r>
      <w:r w:rsidRPr="007F46EA">
        <w:rPr>
          <w:b/>
          <w:color w:val="000000" w:themeColor="text1"/>
          <w:sz w:val="24"/>
          <w:szCs w:val="26"/>
        </w:rPr>
        <w:t>4,5 млрд. рублей</w:t>
      </w:r>
      <w:r w:rsidRPr="007F46EA">
        <w:rPr>
          <w:color w:val="000000" w:themeColor="text1"/>
          <w:sz w:val="24"/>
          <w:szCs w:val="26"/>
        </w:rPr>
        <w:t xml:space="preserve">. Одновременно </w:t>
      </w:r>
      <w:r w:rsidRPr="007F46EA">
        <w:rPr>
          <w:color w:val="000000" w:themeColor="text1"/>
          <w:sz w:val="24"/>
          <w:szCs w:val="26"/>
        </w:rPr>
        <w:lastRenderedPageBreak/>
        <w:t xml:space="preserve">утверждено распоряжение Правительства Российской Федерации от </w:t>
      </w:r>
      <w:r w:rsidRPr="007F46EA">
        <w:rPr>
          <w:b/>
          <w:color w:val="000000" w:themeColor="text1"/>
          <w:sz w:val="24"/>
          <w:szCs w:val="26"/>
        </w:rPr>
        <w:t>26 декабря 2017 г.</w:t>
      </w:r>
      <w:r w:rsidRPr="007F46EA">
        <w:rPr>
          <w:color w:val="000000" w:themeColor="text1"/>
          <w:sz w:val="24"/>
          <w:szCs w:val="26"/>
        </w:rPr>
        <w:t xml:space="preserve"> № 2942-р о предоставлении 16 субъектам Российской Федерации указанной субсидии</w:t>
      </w:r>
      <w:r>
        <w:rPr>
          <w:color w:val="000000" w:themeColor="text1"/>
          <w:sz w:val="24"/>
          <w:szCs w:val="26"/>
        </w:rPr>
        <w:t xml:space="preserve"> за</w:t>
      </w:r>
      <w:r w:rsidRPr="007F46EA">
        <w:rPr>
          <w:color w:val="000000" w:themeColor="text1"/>
          <w:sz w:val="24"/>
          <w:szCs w:val="26"/>
        </w:rPr>
        <w:t xml:space="preserve"> счет средств </w:t>
      </w:r>
      <w:r w:rsidRPr="007F46EA">
        <w:rPr>
          <w:b/>
          <w:color w:val="000000" w:themeColor="text1"/>
          <w:sz w:val="24"/>
          <w:szCs w:val="26"/>
        </w:rPr>
        <w:t>резервного фонда</w:t>
      </w:r>
      <w:r w:rsidRPr="007F46EA">
        <w:rPr>
          <w:color w:val="000000" w:themeColor="text1"/>
          <w:sz w:val="24"/>
          <w:szCs w:val="26"/>
        </w:rPr>
        <w:t xml:space="preserve"> Правительства Российской Федерации в размере </w:t>
      </w:r>
      <w:r w:rsidRPr="007F46EA">
        <w:rPr>
          <w:b/>
          <w:color w:val="000000" w:themeColor="text1"/>
          <w:sz w:val="24"/>
          <w:szCs w:val="26"/>
        </w:rPr>
        <w:t>3,7 млрд. рублей</w:t>
      </w:r>
      <w:r w:rsidRPr="007F46EA">
        <w:rPr>
          <w:color w:val="000000" w:themeColor="text1"/>
          <w:sz w:val="24"/>
          <w:szCs w:val="26"/>
        </w:rPr>
        <w:t>. Средства, выделенные из резервного фонда Российской Федерации, исполнены в полном объеме.</w:t>
      </w:r>
    </w:p>
    <w:p w:rsidR="00D061F1" w:rsidRPr="007F46EA" w:rsidRDefault="00D061F1" w:rsidP="001F3902">
      <w:pPr>
        <w:ind w:left="0" w:right="0"/>
        <w:rPr>
          <w:color w:val="000000" w:themeColor="text1"/>
        </w:rPr>
      </w:pPr>
      <w:r>
        <w:rPr>
          <w:color w:val="000000" w:themeColor="text1"/>
          <w:sz w:val="24"/>
          <w:szCs w:val="26"/>
        </w:rPr>
        <w:t>При</w:t>
      </w:r>
      <w:r w:rsidRPr="007F46EA">
        <w:rPr>
          <w:color w:val="000000" w:themeColor="text1"/>
          <w:sz w:val="24"/>
          <w:szCs w:val="26"/>
        </w:rPr>
        <w:t xml:space="preserve"> этом </w:t>
      </w:r>
      <w:r w:rsidRPr="00C8601D">
        <w:rPr>
          <w:b/>
          <w:color w:val="000000" w:themeColor="text1"/>
          <w:sz w:val="24"/>
          <w:szCs w:val="26"/>
        </w:rPr>
        <w:t>неисполнение</w:t>
      </w:r>
      <w:r w:rsidRPr="00C8601D">
        <w:rPr>
          <w:color w:val="000000" w:themeColor="text1"/>
          <w:sz w:val="24"/>
          <w:szCs w:val="26"/>
        </w:rPr>
        <w:t xml:space="preserve"> субсидии на возмещение части процентной ставки по инвестиционным кредитам (займам) в агропромышленном комплексе сложилось в сумме </w:t>
      </w:r>
      <w:r w:rsidRPr="00C8601D">
        <w:rPr>
          <w:b/>
          <w:color w:val="000000" w:themeColor="text1"/>
          <w:sz w:val="24"/>
          <w:szCs w:val="26"/>
        </w:rPr>
        <w:t>4,8 млрд. рублей</w:t>
      </w:r>
      <w:r w:rsidRPr="00C8601D">
        <w:rPr>
          <w:color w:val="000000" w:themeColor="text1"/>
          <w:sz w:val="24"/>
          <w:szCs w:val="26"/>
        </w:rPr>
        <w:t xml:space="preserve">, или 8,1 % показателя сводной росписи с изменениями (из них 4,5 млрд. рублей нераспределенный объем субсидий). </w:t>
      </w:r>
    </w:p>
    <w:p w:rsidR="00D061F1" w:rsidRPr="007F46EA" w:rsidRDefault="00D061F1" w:rsidP="001F3902">
      <w:pPr>
        <w:ind w:left="0" w:right="0"/>
        <w:rPr>
          <w:color w:val="000000" w:themeColor="text1"/>
          <w:sz w:val="24"/>
          <w:szCs w:val="26"/>
        </w:rPr>
      </w:pPr>
      <w:r w:rsidRPr="007F46EA">
        <w:rPr>
          <w:color w:val="000000" w:themeColor="text1"/>
          <w:sz w:val="24"/>
          <w:szCs w:val="26"/>
        </w:rPr>
        <w:t xml:space="preserve">В 2017 году не осуществлялось перечисление по </w:t>
      </w:r>
      <w:r>
        <w:rPr>
          <w:color w:val="000000" w:themeColor="text1"/>
          <w:sz w:val="24"/>
          <w:szCs w:val="26"/>
        </w:rPr>
        <w:t>2</w:t>
      </w:r>
      <w:r w:rsidRPr="007F46EA">
        <w:rPr>
          <w:color w:val="000000" w:themeColor="text1"/>
          <w:sz w:val="24"/>
          <w:szCs w:val="26"/>
        </w:rPr>
        <w:t xml:space="preserve"> субсидиям, предусмотренным сводной росписью с изменениями: Росреестром </w:t>
      </w:r>
      <w:r>
        <w:rPr>
          <w:color w:val="000000" w:themeColor="text1"/>
          <w:sz w:val="24"/>
          <w:szCs w:val="26"/>
        </w:rPr>
        <w:t xml:space="preserve">– </w:t>
      </w:r>
      <w:r w:rsidRPr="007F46EA">
        <w:rPr>
          <w:color w:val="000000" w:themeColor="text1"/>
          <w:sz w:val="24"/>
          <w:szCs w:val="26"/>
        </w:rPr>
        <w:t>субсидии бюджету города федерального значения Севастопол</w:t>
      </w:r>
      <w:r>
        <w:rPr>
          <w:color w:val="000000" w:themeColor="text1"/>
          <w:sz w:val="24"/>
          <w:szCs w:val="26"/>
        </w:rPr>
        <w:t>ь</w:t>
      </w:r>
      <w:r w:rsidRPr="007F46EA">
        <w:rPr>
          <w:color w:val="000000" w:themeColor="text1"/>
          <w:sz w:val="24"/>
          <w:szCs w:val="26"/>
        </w:rPr>
        <w:t xml:space="preserve"> на реализацию мероприятий ФЦП «Развитие единой государственной системы регистрации прав и кадастрового учета недвижимости (2014 - 2020 годы)» за счет средств резервного фонда Правительства Российской Федерации в объеме 58,7 млн. рублей; Минкультуры России</w:t>
      </w:r>
      <w:r>
        <w:rPr>
          <w:color w:val="000000" w:themeColor="text1"/>
          <w:sz w:val="24"/>
          <w:szCs w:val="26"/>
        </w:rPr>
        <w:t xml:space="preserve"> –</w:t>
      </w:r>
      <w:r w:rsidRPr="007F46EA">
        <w:rPr>
          <w:color w:val="000000" w:themeColor="text1"/>
          <w:sz w:val="24"/>
          <w:szCs w:val="26"/>
        </w:rPr>
        <w:t xml:space="preserve"> субсидии на реализацию мероприятий ФЦП «Культура России (2012 - 2018 годы)» за счет средств резервного фонда Правительства Российской Федерации в объеме 30,7 млн. рублей. </w:t>
      </w:r>
    </w:p>
    <w:p w:rsidR="00D061F1" w:rsidRPr="007F46EA" w:rsidRDefault="002A4532" w:rsidP="001F3902">
      <w:pPr>
        <w:widowControl w:val="0"/>
        <w:ind w:left="0" w:right="0"/>
        <w:rPr>
          <w:b/>
          <w:color w:val="000000" w:themeColor="text1"/>
          <w:sz w:val="24"/>
          <w:szCs w:val="24"/>
        </w:rPr>
      </w:pPr>
      <w:r>
        <w:rPr>
          <w:b/>
          <w:color w:val="000000" w:themeColor="text1"/>
          <w:sz w:val="24"/>
          <w:szCs w:val="24"/>
          <w:lang w:val="en-US"/>
        </w:rPr>
        <w:t>I</w:t>
      </w:r>
      <w:r w:rsidR="00D061F1" w:rsidRPr="007F46EA">
        <w:rPr>
          <w:b/>
          <w:color w:val="000000" w:themeColor="text1"/>
          <w:sz w:val="24"/>
          <w:szCs w:val="24"/>
        </w:rPr>
        <w:t>.7. </w:t>
      </w:r>
      <w:r w:rsidR="00D061F1" w:rsidRPr="007F46EA">
        <w:rPr>
          <w:color w:val="000000" w:themeColor="text1"/>
          <w:sz w:val="24"/>
          <w:szCs w:val="24"/>
        </w:rPr>
        <w:t xml:space="preserve">В соответствии с поручением Председателя Правительства Российской Федерации от 19 января 2017 г. № ДМ-П13-258 </w:t>
      </w:r>
      <w:r w:rsidR="00D061F1" w:rsidRPr="007F46EA">
        <w:rPr>
          <w:b/>
          <w:color w:val="000000" w:themeColor="text1"/>
          <w:sz w:val="24"/>
          <w:szCs w:val="24"/>
        </w:rPr>
        <w:t>главным распорядителям средств федерального бюджета следует принять исчерпывающие меры по обеспечению равномерного и эффективного использования средств федерального бюджета в 2017 году.</w:t>
      </w:r>
    </w:p>
    <w:p w:rsidR="00D061F1" w:rsidRPr="007F46EA" w:rsidRDefault="00D061F1" w:rsidP="001F3902">
      <w:pPr>
        <w:ind w:left="0" w:right="0"/>
        <w:rPr>
          <w:rFonts w:eastAsia="Times New Roman"/>
          <w:b/>
          <w:color w:val="000000" w:themeColor="text1"/>
          <w:sz w:val="24"/>
          <w:szCs w:val="24"/>
        </w:rPr>
      </w:pPr>
      <w:r w:rsidRPr="007F46EA">
        <w:rPr>
          <w:rFonts w:eastAsia="Times New Roman"/>
          <w:color w:val="000000" w:themeColor="text1"/>
          <w:sz w:val="24"/>
          <w:szCs w:val="24"/>
        </w:rPr>
        <w:t xml:space="preserve">В рамках исполнения указанного поручения главные распорядители начиная с 20 апреля 2017 года ежеквартально представляют в Минфин России информацию о принятых мерах по обеспечению равномерного и эффективного расходования средств федерального бюджета в 2017 году по форме, разработанной Минфином России, которая включает </w:t>
      </w:r>
      <w:r w:rsidRPr="007F46EA">
        <w:rPr>
          <w:rFonts w:eastAsia="Times New Roman"/>
          <w:b/>
          <w:color w:val="000000" w:themeColor="text1"/>
          <w:sz w:val="24"/>
          <w:szCs w:val="24"/>
        </w:rPr>
        <w:t xml:space="preserve">27 показателей, </w:t>
      </w:r>
      <w:r w:rsidRPr="007F46EA">
        <w:rPr>
          <w:rFonts w:eastAsia="Times New Roman"/>
          <w:color w:val="000000" w:themeColor="text1"/>
          <w:sz w:val="24"/>
          <w:szCs w:val="24"/>
        </w:rPr>
        <w:t xml:space="preserve">плановые значения которых установлены на год. </w:t>
      </w:r>
      <w:r w:rsidRPr="007F46EA">
        <w:rPr>
          <w:rFonts w:eastAsia="Times New Roman"/>
          <w:b/>
          <w:color w:val="000000" w:themeColor="text1"/>
          <w:sz w:val="24"/>
          <w:szCs w:val="24"/>
        </w:rPr>
        <w:t xml:space="preserve">Плановые значения показателей на отчетные периоды года не установлены. </w:t>
      </w:r>
    </w:p>
    <w:p w:rsidR="00D061F1" w:rsidRPr="007F46EA" w:rsidRDefault="00D061F1" w:rsidP="001F3902">
      <w:pPr>
        <w:ind w:left="0" w:right="0"/>
        <w:rPr>
          <w:rFonts w:eastAsia="Times New Roman"/>
          <w:color w:val="000000" w:themeColor="text1"/>
          <w:sz w:val="24"/>
          <w:szCs w:val="24"/>
        </w:rPr>
      </w:pPr>
      <w:r w:rsidRPr="007F46EA">
        <w:rPr>
          <w:rFonts w:eastAsia="Times New Roman"/>
          <w:b/>
          <w:color w:val="000000" w:themeColor="text1"/>
          <w:sz w:val="24"/>
          <w:szCs w:val="24"/>
        </w:rPr>
        <w:t>Анализ плановых значений показателей свидетельствует о необходимости их доработки.</w:t>
      </w:r>
      <w:r w:rsidRPr="007F46EA">
        <w:rPr>
          <w:rFonts w:eastAsia="Times New Roman"/>
          <w:color w:val="000000" w:themeColor="text1"/>
          <w:sz w:val="24"/>
          <w:szCs w:val="24"/>
        </w:rPr>
        <w:t xml:space="preserve"> Так, значение показателя «Доля расходов, осуществляемых получателями средств федерального бюджета с использованием конкурентных способов заключения контрактов (договоров) в общем объеме лимитов бюджетных обязательств, подлежащих контрактации в 2017 году»</w:t>
      </w:r>
      <w:r w:rsidRPr="007F46EA">
        <w:rPr>
          <w:rFonts w:eastAsia="Times New Roman"/>
          <w:b/>
          <w:color w:val="000000" w:themeColor="text1"/>
          <w:sz w:val="24"/>
          <w:szCs w:val="24"/>
        </w:rPr>
        <w:t xml:space="preserve"> установлено на уровне 100 % и не учитывает использование способов осуществления закупок, </w:t>
      </w:r>
      <w:r w:rsidRPr="007F46EA">
        <w:rPr>
          <w:rFonts w:eastAsia="Times New Roman"/>
          <w:color w:val="000000" w:themeColor="text1"/>
          <w:sz w:val="24"/>
          <w:szCs w:val="24"/>
        </w:rPr>
        <w:t>в</w:t>
      </w:r>
      <w:r w:rsidRPr="007F46EA">
        <w:rPr>
          <w:rFonts w:eastAsia="Times New Roman"/>
          <w:b/>
          <w:color w:val="000000" w:themeColor="text1"/>
          <w:sz w:val="24"/>
          <w:szCs w:val="24"/>
        </w:rPr>
        <w:t xml:space="preserve"> </w:t>
      </w:r>
      <w:r w:rsidRPr="007F46EA">
        <w:rPr>
          <w:rFonts w:eastAsia="Times New Roman"/>
          <w:color w:val="000000" w:themeColor="text1"/>
          <w:sz w:val="24"/>
          <w:szCs w:val="24"/>
        </w:rPr>
        <w:t xml:space="preserve">соответствии с Федеральным законом № 44-ФЗ не </w:t>
      </w:r>
      <w:r w:rsidRPr="007F46EA">
        <w:rPr>
          <w:rFonts w:eastAsia="Times New Roman"/>
          <w:color w:val="000000" w:themeColor="text1"/>
          <w:sz w:val="24"/>
          <w:szCs w:val="24"/>
        </w:rPr>
        <w:lastRenderedPageBreak/>
        <w:t>отнесенных к конкурентным способам определения поставщиков (подрядчиков, исполнителей) – закупки у единственного поставщика (подрядчика, исполнителя).</w:t>
      </w:r>
    </w:p>
    <w:p w:rsidR="00D061F1" w:rsidRPr="007F46EA" w:rsidRDefault="002A4532" w:rsidP="001F3902">
      <w:pPr>
        <w:ind w:left="0" w:right="0"/>
        <w:rPr>
          <w:rFonts w:eastAsia="Times New Roman"/>
          <w:b/>
          <w:color w:val="000000" w:themeColor="text1"/>
          <w:sz w:val="24"/>
          <w:szCs w:val="24"/>
        </w:rPr>
      </w:pPr>
      <w:r>
        <w:rPr>
          <w:b/>
          <w:color w:val="000000" w:themeColor="text1"/>
          <w:sz w:val="24"/>
          <w:szCs w:val="24"/>
          <w:lang w:val="en-US"/>
        </w:rPr>
        <w:t>I</w:t>
      </w:r>
      <w:r w:rsidR="00D061F1" w:rsidRPr="007F46EA">
        <w:rPr>
          <w:b/>
          <w:color w:val="000000" w:themeColor="text1"/>
          <w:sz w:val="24"/>
          <w:szCs w:val="24"/>
        </w:rPr>
        <w:t>.7</w:t>
      </w:r>
      <w:r w:rsidR="00D061F1" w:rsidRPr="007F46EA">
        <w:rPr>
          <w:rFonts w:eastAsia="Times New Roman"/>
          <w:b/>
          <w:color w:val="000000" w:themeColor="text1"/>
          <w:sz w:val="24"/>
          <w:szCs w:val="24"/>
        </w:rPr>
        <w:t>.1.</w:t>
      </w:r>
      <w:r w:rsidR="00D061F1" w:rsidRPr="007F46EA">
        <w:rPr>
          <w:rFonts w:eastAsia="Times New Roman"/>
          <w:color w:val="000000" w:themeColor="text1"/>
          <w:sz w:val="24"/>
          <w:szCs w:val="24"/>
        </w:rPr>
        <w:t xml:space="preserve"> </w:t>
      </w:r>
      <w:r w:rsidR="00D061F1" w:rsidRPr="007F46EA">
        <w:rPr>
          <w:rFonts w:eastAsia="Times New Roman"/>
          <w:b/>
          <w:color w:val="000000" w:themeColor="text1"/>
          <w:sz w:val="24"/>
          <w:szCs w:val="24"/>
        </w:rPr>
        <w:t>Сведения о принятых мерах</w:t>
      </w:r>
      <w:r w:rsidR="00D061F1" w:rsidRPr="007F46EA">
        <w:rPr>
          <w:rFonts w:eastAsia="Times New Roman"/>
          <w:color w:val="000000" w:themeColor="text1"/>
          <w:sz w:val="24"/>
          <w:szCs w:val="24"/>
        </w:rPr>
        <w:t xml:space="preserve"> по обеспечению равномерного и эффективного расходования средств федерального бюджета в 2017 году </w:t>
      </w:r>
      <w:r w:rsidR="00D061F1" w:rsidRPr="007F46EA">
        <w:rPr>
          <w:rFonts w:eastAsia="Times New Roman"/>
          <w:b/>
          <w:color w:val="000000" w:themeColor="text1"/>
          <w:sz w:val="24"/>
          <w:szCs w:val="24"/>
        </w:rPr>
        <w:t>представлены Минфином России в Счетную палату по 90 главным распорядителям</w:t>
      </w:r>
      <w:r w:rsidR="00D061F1" w:rsidRPr="007F46EA">
        <w:rPr>
          <w:rStyle w:val="ab"/>
          <w:color w:val="000000" w:themeColor="text1"/>
          <w:sz w:val="24"/>
          <w:szCs w:val="24"/>
        </w:rPr>
        <w:footnoteReference w:id="36"/>
      </w:r>
      <w:r w:rsidR="00D061F1" w:rsidRPr="007F46EA">
        <w:rPr>
          <w:rFonts w:eastAsia="Times New Roman"/>
          <w:b/>
          <w:color w:val="000000" w:themeColor="text1"/>
          <w:sz w:val="24"/>
          <w:szCs w:val="24"/>
        </w:rPr>
        <w:t>.</w:t>
      </w:r>
    </w:p>
    <w:p w:rsidR="00D061F1" w:rsidRPr="007F46EA" w:rsidRDefault="00D061F1" w:rsidP="001F3902">
      <w:pPr>
        <w:ind w:left="0" w:right="0"/>
        <w:rPr>
          <w:rFonts w:eastAsia="Times New Roman"/>
          <w:color w:val="000000" w:themeColor="text1"/>
          <w:sz w:val="24"/>
          <w:szCs w:val="24"/>
        </w:rPr>
      </w:pPr>
      <w:r w:rsidRPr="007F46EA">
        <w:rPr>
          <w:rFonts w:eastAsia="Times New Roman"/>
          <w:color w:val="000000" w:themeColor="text1"/>
          <w:sz w:val="24"/>
          <w:szCs w:val="24"/>
        </w:rPr>
        <w:t xml:space="preserve">Ряд главных распорядителей в графе «Меры, принятые по обеспечению равномерного и эффективного расходования средств в целях достижения плановых значений показателя» </w:t>
      </w:r>
      <w:r w:rsidRPr="007F46EA">
        <w:rPr>
          <w:rFonts w:eastAsia="Times New Roman"/>
          <w:b/>
          <w:color w:val="000000" w:themeColor="text1"/>
          <w:sz w:val="24"/>
          <w:szCs w:val="24"/>
        </w:rPr>
        <w:t xml:space="preserve">представили лишь пояснения о причинах сложившегося значения показателя без указания конкретных принятых мер </w:t>
      </w:r>
      <w:r w:rsidRPr="007F46EA">
        <w:rPr>
          <w:rFonts w:eastAsia="Times New Roman"/>
          <w:color w:val="000000" w:themeColor="text1"/>
          <w:sz w:val="24"/>
          <w:szCs w:val="24"/>
        </w:rPr>
        <w:t xml:space="preserve">(например, </w:t>
      </w:r>
      <w:r w:rsidRPr="007F46EA">
        <w:rPr>
          <w:rFonts w:eastAsia="Times New Roman"/>
          <w:b/>
          <w:color w:val="000000" w:themeColor="text1"/>
          <w:sz w:val="24"/>
          <w:szCs w:val="24"/>
        </w:rPr>
        <w:t>Минобрнауки России</w:t>
      </w:r>
      <w:r w:rsidRPr="007F46EA">
        <w:rPr>
          <w:rFonts w:eastAsia="Times New Roman"/>
          <w:color w:val="000000" w:themeColor="text1"/>
          <w:sz w:val="24"/>
          <w:szCs w:val="24"/>
        </w:rPr>
        <w:t xml:space="preserve"> по показателю «Процент бюджетных ассигнований, по которым не утверждены лимиты бюджетных обязательств по объектам, включенным в ФАИП, от общего объема бюджетных ассигнований, предусмотренного на реализацию ФАИП в 2017 году» и </w:t>
      </w:r>
      <w:r w:rsidRPr="007F46EA">
        <w:rPr>
          <w:rFonts w:eastAsia="Times New Roman"/>
          <w:b/>
          <w:color w:val="000000" w:themeColor="text1"/>
          <w:sz w:val="24"/>
          <w:szCs w:val="24"/>
        </w:rPr>
        <w:t>ФМБА России</w:t>
      </w:r>
      <w:r w:rsidRPr="007F46EA">
        <w:rPr>
          <w:rFonts w:eastAsia="Times New Roman"/>
          <w:color w:val="000000" w:themeColor="text1"/>
          <w:sz w:val="24"/>
          <w:szCs w:val="24"/>
        </w:rPr>
        <w:t xml:space="preserve"> – по показател</w:t>
      </w:r>
      <w:r>
        <w:rPr>
          <w:rFonts w:eastAsia="Times New Roman"/>
          <w:color w:val="000000" w:themeColor="text1"/>
          <w:sz w:val="24"/>
          <w:szCs w:val="24"/>
        </w:rPr>
        <w:t>ю</w:t>
      </w:r>
      <w:r w:rsidRPr="007F46EA">
        <w:rPr>
          <w:rFonts w:eastAsia="Times New Roman"/>
          <w:color w:val="000000" w:themeColor="text1"/>
          <w:sz w:val="24"/>
          <w:szCs w:val="24"/>
        </w:rPr>
        <w:t xml:space="preserve"> «Процент использования бюджетных ассигнований, предусмотренных на объекты капитального строительства, срок ввода которых предусмотрен в 2017 году»).</w:t>
      </w:r>
    </w:p>
    <w:p w:rsidR="00D061F1" w:rsidRPr="007F46EA" w:rsidRDefault="00D061F1" w:rsidP="001F3902">
      <w:pPr>
        <w:ind w:left="0" w:right="0"/>
        <w:rPr>
          <w:rFonts w:eastAsia="Times New Roman"/>
          <w:color w:val="000000" w:themeColor="text1"/>
          <w:sz w:val="24"/>
          <w:szCs w:val="24"/>
        </w:rPr>
      </w:pPr>
      <w:r w:rsidRPr="007F46EA">
        <w:rPr>
          <w:rFonts w:eastAsia="Times New Roman"/>
          <w:color w:val="000000" w:themeColor="text1"/>
          <w:sz w:val="24"/>
          <w:szCs w:val="24"/>
        </w:rPr>
        <w:t xml:space="preserve">Несмотря на </w:t>
      </w:r>
      <w:r w:rsidRPr="007F46EA">
        <w:rPr>
          <w:rFonts w:eastAsia="Times New Roman"/>
          <w:b/>
          <w:color w:val="000000" w:themeColor="text1"/>
          <w:sz w:val="24"/>
          <w:szCs w:val="24"/>
        </w:rPr>
        <w:t>низкий уровень достижения планового значения</w:t>
      </w:r>
      <w:r w:rsidRPr="007F46EA">
        <w:rPr>
          <w:rFonts w:eastAsia="Times New Roman"/>
          <w:color w:val="000000" w:themeColor="text1"/>
          <w:sz w:val="24"/>
          <w:szCs w:val="24"/>
        </w:rPr>
        <w:t xml:space="preserve"> показателя за январь – сентябрь 2017 года, </w:t>
      </w:r>
      <w:r w:rsidRPr="007F46EA">
        <w:rPr>
          <w:rFonts w:eastAsia="Times New Roman"/>
          <w:b/>
          <w:color w:val="000000" w:themeColor="text1"/>
          <w:sz w:val="24"/>
          <w:szCs w:val="24"/>
        </w:rPr>
        <w:t xml:space="preserve">информация о принятых мерах отдельными главными распорядителями не приводится </w:t>
      </w:r>
      <w:r w:rsidRPr="007F46EA">
        <w:rPr>
          <w:rFonts w:eastAsia="Times New Roman"/>
          <w:color w:val="000000" w:themeColor="text1"/>
          <w:sz w:val="24"/>
          <w:szCs w:val="24"/>
        </w:rPr>
        <w:t>(например, Росимущество по показателю «Процент исполнения по состоянию на отчетную дату» раздела «Исполнение расходов федерального бюджета»).</w:t>
      </w:r>
    </w:p>
    <w:p w:rsidR="00D061F1" w:rsidRPr="007F46EA" w:rsidRDefault="00D061F1" w:rsidP="001F3902">
      <w:pPr>
        <w:ind w:left="0" w:right="0"/>
        <w:rPr>
          <w:rFonts w:eastAsia="Times New Roman"/>
          <w:color w:val="000000" w:themeColor="text1"/>
          <w:sz w:val="24"/>
          <w:szCs w:val="24"/>
        </w:rPr>
      </w:pPr>
      <w:r w:rsidRPr="007F46EA">
        <w:rPr>
          <w:rFonts w:eastAsia="Times New Roman"/>
          <w:b/>
          <w:color w:val="000000" w:themeColor="text1"/>
          <w:sz w:val="24"/>
          <w:szCs w:val="24"/>
        </w:rPr>
        <w:t xml:space="preserve">Счетная палата в течение 2017 года отмечала недостатки при заполнении отдельными главными распорядителями средств федерального бюджета </w:t>
      </w:r>
      <w:r>
        <w:rPr>
          <w:rFonts w:eastAsia="Times New Roman"/>
          <w:b/>
          <w:color w:val="000000" w:themeColor="text1"/>
          <w:sz w:val="24"/>
          <w:szCs w:val="24"/>
        </w:rPr>
        <w:t>с</w:t>
      </w:r>
      <w:r w:rsidRPr="007F46EA">
        <w:rPr>
          <w:rFonts w:eastAsia="Times New Roman"/>
          <w:b/>
          <w:color w:val="000000" w:themeColor="text1"/>
          <w:sz w:val="24"/>
          <w:szCs w:val="24"/>
        </w:rPr>
        <w:t>ведений о принятых мерах по обеспечению равномерного и эффективного расходования средств федерального бюджета в 2017 году. По состоянию на 1 октября 2017 года указанные недостатки не устранены.</w:t>
      </w:r>
      <w:r w:rsidRPr="007F46EA">
        <w:rPr>
          <w:rFonts w:eastAsia="Times New Roman"/>
          <w:color w:val="000000" w:themeColor="text1"/>
          <w:sz w:val="24"/>
          <w:szCs w:val="24"/>
        </w:rPr>
        <w:t xml:space="preserve"> </w:t>
      </w:r>
    </w:p>
    <w:p w:rsidR="00D061F1" w:rsidRPr="007F46EA" w:rsidRDefault="002A4532" w:rsidP="001F3902">
      <w:pPr>
        <w:ind w:left="0" w:right="0"/>
        <w:rPr>
          <w:rFonts w:eastAsia="Times New Roman"/>
          <w:color w:val="000000" w:themeColor="text1"/>
          <w:sz w:val="24"/>
          <w:szCs w:val="24"/>
        </w:rPr>
      </w:pPr>
      <w:r>
        <w:rPr>
          <w:b/>
          <w:color w:val="000000" w:themeColor="text1"/>
          <w:sz w:val="24"/>
          <w:szCs w:val="24"/>
          <w:lang w:val="en-US"/>
        </w:rPr>
        <w:t>I</w:t>
      </w:r>
      <w:r w:rsidR="00D061F1" w:rsidRPr="007F46EA">
        <w:rPr>
          <w:b/>
          <w:color w:val="000000" w:themeColor="text1"/>
          <w:sz w:val="24"/>
          <w:szCs w:val="24"/>
        </w:rPr>
        <w:t>.7.2</w:t>
      </w:r>
      <w:r w:rsidR="00D061F1" w:rsidRPr="007F46EA">
        <w:rPr>
          <w:rFonts w:eastAsia="Times New Roman"/>
          <w:b/>
          <w:color w:val="000000" w:themeColor="text1"/>
          <w:sz w:val="24"/>
          <w:szCs w:val="24"/>
        </w:rPr>
        <w:t>.</w:t>
      </w:r>
      <w:r w:rsidR="00D061F1" w:rsidRPr="007F46EA">
        <w:rPr>
          <w:rFonts w:eastAsia="Times New Roman"/>
          <w:color w:val="000000" w:themeColor="text1"/>
          <w:sz w:val="24"/>
          <w:szCs w:val="24"/>
        </w:rPr>
        <w:t xml:space="preserve"> В соответствии с пунктом 2 поручения Правительства Российской Федерации от 19 января 2017 г. № ДМ-П13-258 информация за 9 месяцев 2017 года о реализации </w:t>
      </w:r>
      <w:r w:rsidR="00D061F1" w:rsidRPr="007F46EA">
        <w:rPr>
          <w:rFonts w:eastAsia="Times New Roman"/>
          <w:b/>
          <w:color w:val="000000" w:themeColor="text1"/>
          <w:sz w:val="24"/>
          <w:szCs w:val="24"/>
        </w:rPr>
        <w:t>92 </w:t>
      </w:r>
      <w:r w:rsidR="00D061F1" w:rsidRPr="007F46EA">
        <w:rPr>
          <w:rFonts w:eastAsia="Times New Roman"/>
          <w:color w:val="000000" w:themeColor="text1"/>
          <w:sz w:val="24"/>
          <w:szCs w:val="24"/>
        </w:rPr>
        <w:t>главными распорядителями указанного поручения включена Минфином России в состав пояснительной записки к отчету об исполнении федерального бюджета.</w:t>
      </w:r>
    </w:p>
    <w:p w:rsidR="00D061F1" w:rsidRPr="007F46EA" w:rsidRDefault="00D061F1" w:rsidP="001F3902">
      <w:pPr>
        <w:ind w:left="0" w:right="0"/>
        <w:rPr>
          <w:rFonts w:eastAsia="Times New Roman"/>
          <w:color w:val="000000" w:themeColor="text1"/>
          <w:sz w:val="24"/>
          <w:szCs w:val="24"/>
        </w:rPr>
      </w:pPr>
      <w:r w:rsidRPr="007F46EA">
        <w:rPr>
          <w:rFonts w:eastAsia="Times New Roman"/>
          <w:color w:val="000000" w:themeColor="text1"/>
          <w:sz w:val="24"/>
          <w:szCs w:val="24"/>
        </w:rPr>
        <w:t>Следует отметить, что указанная информация представлена в разрезе главных распорядителей средств федерального бюджета и содержит данные о</w:t>
      </w:r>
      <w:r w:rsidRPr="007F46EA">
        <w:rPr>
          <w:rFonts w:eastAsia="Times New Roman"/>
          <w:b/>
          <w:color w:val="000000" w:themeColor="text1"/>
          <w:sz w:val="24"/>
          <w:szCs w:val="24"/>
        </w:rPr>
        <w:t xml:space="preserve"> сложившихся показателях </w:t>
      </w:r>
      <w:r w:rsidRPr="007F46EA">
        <w:rPr>
          <w:rFonts w:eastAsia="Times New Roman"/>
          <w:color w:val="000000" w:themeColor="text1"/>
          <w:sz w:val="24"/>
          <w:szCs w:val="24"/>
        </w:rPr>
        <w:t xml:space="preserve">в части утверждения, распределения и доведения лимитов бюджетных обязательств, принятия бюджетных обязательств, исполнения расходов федерального </w:t>
      </w:r>
      <w:r w:rsidRPr="007F46EA">
        <w:rPr>
          <w:rFonts w:eastAsia="Times New Roman"/>
          <w:color w:val="000000" w:themeColor="text1"/>
          <w:sz w:val="24"/>
          <w:szCs w:val="24"/>
        </w:rPr>
        <w:lastRenderedPageBreak/>
        <w:t>бюджета, использования предельных объемов финансирования, динамики дебиторской и кредиторской задолженности по расходам федерального бюджета, а также факторов, повлиявших на исполнение показателей. При этом информация о принимаемых мерах по обеспечению равномерного и эффективного расходования средств по отдельным главным распорядителям средств федерального бюджета представлена не в полном объеме (например, по Росавиации и ФСВТС России).</w:t>
      </w:r>
    </w:p>
    <w:p w:rsidR="00D061F1" w:rsidRPr="007F46EA" w:rsidRDefault="002A4532" w:rsidP="001F3902">
      <w:pPr>
        <w:overflowPunct/>
        <w:autoSpaceDE/>
        <w:autoSpaceDN/>
        <w:adjustRightInd/>
        <w:ind w:left="0" w:right="0"/>
        <w:textAlignment w:val="auto"/>
        <w:rPr>
          <w:rFonts w:eastAsia="Times New Roman"/>
          <w:bCs/>
          <w:color w:val="000000" w:themeColor="text1"/>
          <w:sz w:val="24"/>
          <w:szCs w:val="24"/>
        </w:rPr>
      </w:pPr>
      <w:r>
        <w:rPr>
          <w:b/>
          <w:color w:val="000000" w:themeColor="text1"/>
          <w:sz w:val="24"/>
          <w:szCs w:val="24"/>
          <w:lang w:val="en-US"/>
        </w:rPr>
        <w:t>I</w:t>
      </w:r>
      <w:r w:rsidR="00D061F1" w:rsidRPr="007F46EA">
        <w:rPr>
          <w:rFonts w:eastAsia="Times New Roman"/>
          <w:b/>
          <w:bCs/>
          <w:color w:val="000000" w:themeColor="text1"/>
          <w:sz w:val="24"/>
          <w:szCs w:val="24"/>
        </w:rPr>
        <w:t>.8. </w:t>
      </w:r>
      <w:r w:rsidR="00D061F1" w:rsidRPr="007F46EA">
        <w:rPr>
          <w:rFonts w:eastAsia="Times New Roman"/>
          <w:bCs/>
          <w:color w:val="000000" w:themeColor="text1"/>
          <w:sz w:val="24"/>
          <w:szCs w:val="24"/>
        </w:rPr>
        <w:t xml:space="preserve">Анализ исполнения расходов в 2017 году свидетельствует </w:t>
      </w:r>
      <w:r w:rsidR="00D061F1" w:rsidRPr="007F46EA">
        <w:rPr>
          <w:rFonts w:eastAsia="Times New Roman"/>
          <w:b/>
          <w:bCs/>
          <w:color w:val="000000" w:themeColor="text1"/>
          <w:sz w:val="24"/>
          <w:szCs w:val="24"/>
        </w:rPr>
        <w:t>о невыполнении</w:t>
      </w:r>
      <w:r w:rsidR="00D061F1" w:rsidRPr="007F46EA">
        <w:rPr>
          <w:rFonts w:eastAsia="Times New Roman"/>
          <w:bCs/>
          <w:color w:val="000000" w:themeColor="text1"/>
          <w:sz w:val="24"/>
          <w:szCs w:val="24"/>
        </w:rPr>
        <w:t xml:space="preserve"> отдельными главными распорядителями поручения Председателя Правительства Российской Федерации по принятию </w:t>
      </w:r>
      <w:r w:rsidR="00D061F1" w:rsidRPr="007F46EA">
        <w:rPr>
          <w:rFonts w:eastAsia="Times New Roman"/>
          <w:b/>
          <w:bCs/>
          <w:color w:val="000000" w:themeColor="text1"/>
          <w:sz w:val="24"/>
          <w:szCs w:val="24"/>
        </w:rPr>
        <w:t>исчерпывающих мер по обеспечению равномерного и эффективного использования средств федерального бюджета в 2017 году.</w:t>
      </w:r>
    </w:p>
    <w:p w:rsidR="00D061F1" w:rsidRPr="007F46EA" w:rsidRDefault="002A4532" w:rsidP="001F3902">
      <w:pPr>
        <w:overflowPunct/>
        <w:autoSpaceDE/>
        <w:autoSpaceDN/>
        <w:adjustRightInd/>
        <w:ind w:left="0" w:right="0"/>
        <w:textAlignment w:val="auto"/>
        <w:rPr>
          <w:rFonts w:eastAsia="Times New Roman"/>
          <w:bCs/>
          <w:color w:val="000000" w:themeColor="text1"/>
          <w:sz w:val="24"/>
          <w:szCs w:val="24"/>
        </w:rPr>
      </w:pPr>
      <w:r>
        <w:rPr>
          <w:b/>
          <w:color w:val="000000" w:themeColor="text1"/>
          <w:sz w:val="24"/>
          <w:szCs w:val="24"/>
          <w:lang w:val="en-US"/>
        </w:rPr>
        <w:t>I</w:t>
      </w:r>
      <w:r w:rsidR="00D061F1" w:rsidRPr="007F46EA">
        <w:rPr>
          <w:rFonts w:eastAsia="Times New Roman"/>
          <w:b/>
          <w:bCs/>
          <w:color w:val="000000" w:themeColor="text1"/>
          <w:sz w:val="24"/>
          <w:szCs w:val="24"/>
        </w:rPr>
        <w:t>.8.1. </w:t>
      </w:r>
      <w:r w:rsidR="00D061F1" w:rsidRPr="007F46EA">
        <w:rPr>
          <w:rFonts w:eastAsia="Times New Roman"/>
          <w:bCs/>
          <w:color w:val="000000" w:themeColor="text1"/>
          <w:sz w:val="24"/>
          <w:szCs w:val="24"/>
        </w:rPr>
        <w:t xml:space="preserve">В 2017 году бюджетные ассигнования </w:t>
      </w:r>
      <w:r w:rsidR="00D061F1" w:rsidRPr="007F46EA">
        <w:rPr>
          <w:rFonts w:eastAsia="Times New Roman"/>
          <w:b/>
          <w:bCs/>
          <w:color w:val="000000" w:themeColor="text1"/>
          <w:sz w:val="24"/>
          <w:szCs w:val="24"/>
        </w:rPr>
        <w:t>не исполнены</w:t>
      </w:r>
      <w:r w:rsidR="00D061F1" w:rsidRPr="007F46EA">
        <w:rPr>
          <w:rFonts w:eastAsia="Times New Roman"/>
          <w:bCs/>
          <w:color w:val="000000" w:themeColor="text1"/>
          <w:sz w:val="24"/>
          <w:szCs w:val="24"/>
        </w:rPr>
        <w:t xml:space="preserve"> в полном объеме по </w:t>
      </w:r>
      <w:r w:rsidR="00D061F1" w:rsidRPr="007F46EA">
        <w:rPr>
          <w:rFonts w:eastAsia="Times New Roman"/>
          <w:b/>
          <w:bCs/>
          <w:color w:val="000000" w:themeColor="text1"/>
          <w:sz w:val="24"/>
          <w:szCs w:val="24"/>
        </w:rPr>
        <w:t>83 главным распорядителям</w:t>
      </w:r>
      <w:r w:rsidR="00D061F1" w:rsidRPr="007F46EA">
        <w:rPr>
          <w:rFonts w:eastAsia="Times New Roman"/>
          <w:bCs/>
          <w:color w:val="000000" w:themeColor="text1"/>
          <w:sz w:val="24"/>
          <w:szCs w:val="24"/>
        </w:rPr>
        <w:t xml:space="preserve"> (88,3 % общего количества), что свидетельствует о </w:t>
      </w:r>
      <w:r w:rsidR="00D061F1" w:rsidRPr="007F46EA">
        <w:rPr>
          <w:rFonts w:eastAsia="Times New Roman"/>
          <w:b/>
          <w:bCs/>
          <w:color w:val="000000" w:themeColor="text1"/>
          <w:sz w:val="24"/>
          <w:szCs w:val="24"/>
        </w:rPr>
        <w:t>недостатках при обосновании объемов бюджетных ассигнований</w:t>
      </w:r>
      <w:r w:rsidR="00D061F1" w:rsidRPr="007F46EA">
        <w:rPr>
          <w:rFonts w:eastAsia="Times New Roman"/>
          <w:bCs/>
          <w:color w:val="000000" w:themeColor="text1"/>
          <w:sz w:val="24"/>
          <w:szCs w:val="24"/>
        </w:rPr>
        <w:t>.</w:t>
      </w:r>
    </w:p>
    <w:p w:rsidR="00D061F1" w:rsidRPr="007F46EA" w:rsidRDefault="002A4532" w:rsidP="001F3902">
      <w:pPr>
        <w:overflowPunct/>
        <w:autoSpaceDE/>
        <w:autoSpaceDN/>
        <w:adjustRightInd/>
        <w:ind w:left="0" w:right="0"/>
        <w:textAlignment w:val="auto"/>
        <w:rPr>
          <w:rFonts w:eastAsia="Times New Roman"/>
          <w:bCs/>
          <w:color w:val="000000" w:themeColor="text1"/>
          <w:sz w:val="24"/>
          <w:szCs w:val="24"/>
        </w:rPr>
      </w:pPr>
      <w:r>
        <w:rPr>
          <w:b/>
          <w:color w:val="000000" w:themeColor="text1"/>
          <w:sz w:val="24"/>
          <w:szCs w:val="24"/>
          <w:lang w:val="en-US"/>
        </w:rPr>
        <w:t>I</w:t>
      </w:r>
      <w:r w:rsidR="00D061F1" w:rsidRPr="007F46EA">
        <w:rPr>
          <w:rFonts w:eastAsia="Times New Roman"/>
          <w:b/>
          <w:bCs/>
          <w:color w:val="000000" w:themeColor="text1"/>
          <w:sz w:val="24"/>
          <w:szCs w:val="24"/>
        </w:rPr>
        <w:t>.8.2. Наиболее низкое исполнение</w:t>
      </w:r>
      <w:r w:rsidR="00D061F1" w:rsidRPr="007F46EA">
        <w:rPr>
          <w:rFonts w:eastAsia="Times New Roman"/>
          <w:bCs/>
          <w:color w:val="000000" w:themeColor="text1"/>
          <w:sz w:val="24"/>
          <w:szCs w:val="24"/>
        </w:rPr>
        <w:t xml:space="preserve"> расходов федерального бюджета (менее 90 %) в относительном выражении установлено по ФАДН России – 61,5 % (</w:t>
      </w:r>
      <w:r w:rsidR="00D061F1" w:rsidRPr="007F46EA">
        <w:rPr>
          <w:rFonts w:eastAsia="Times New Roman"/>
          <w:b/>
          <w:bCs/>
          <w:color w:val="000000" w:themeColor="text1"/>
          <w:sz w:val="24"/>
          <w:szCs w:val="24"/>
        </w:rPr>
        <w:t>объем неисполненных бюджетных ассигнований составил 1,0 млрд. рублей</w:t>
      </w:r>
      <w:r w:rsidR="00D061F1" w:rsidRPr="007F46EA">
        <w:rPr>
          <w:rFonts w:eastAsia="Times New Roman"/>
          <w:bCs/>
          <w:color w:val="000000" w:themeColor="text1"/>
          <w:sz w:val="24"/>
          <w:szCs w:val="24"/>
        </w:rPr>
        <w:t>), Минкомсвязи России – 79,9 % (</w:t>
      </w:r>
      <w:r w:rsidR="00D061F1" w:rsidRPr="007F46EA">
        <w:rPr>
          <w:rFonts w:eastAsia="Times New Roman"/>
          <w:b/>
          <w:bCs/>
          <w:color w:val="000000" w:themeColor="text1"/>
          <w:sz w:val="24"/>
          <w:szCs w:val="24"/>
        </w:rPr>
        <w:t>3,9 млрд. рублей</w:t>
      </w:r>
      <w:r w:rsidR="00D061F1" w:rsidRPr="007F46EA">
        <w:rPr>
          <w:rFonts w:eastAsia="Times New Roman"/>
          <w:bCs/>
          <w:color w:val="000000" w:themeColor="text1"/>
          <w:sz w:val="24"/>
          <w:szCs w:val="24"/>
        </w:rPr>
        <w:t>), Росаккредитации – 82,4 % (</w:t>
      </w:r>
      <w:r w:rsidR="00D061F1" w:rsidRPr="007F46EA">
        <w:rPr>
          <w:rFonts w:eastAsia="Times New Roman"/>
          <w:b/>
          <w:bCs/>
          <w:color w:val="000000" w:themeColor="text1"/>
          <w:sz w:val="24"/>
          <w:szCs w:val="24"/>
        </w:rPr>
        <w:t>0,1 млрд. рублей</w:t>
      </w:r>
      <w:r w:rsidR="00D061F1" w:rsidRPr="007F46EA">
        <w:rPr>
          <w:rFonts w:eastAsia="Times New Roman"/>
          <w:bCs/>
          <w:color w:val="000000" w:themeColor="text1"/>
          <w:sz w:val="24"/>
          <w:szCs w:val="24"/>
        </w:rPr>
        <w:t>), Росавиации – 83,5 % (</w:t>
      </w:r>
      <w:r w:rsidR="00D061F1" w:rsidRPr="007F46EA">
        <w:rPr>
          <w:rFonts w:eastAsia="Times New Roman"/>
          <w:b/>
          <w:bCs/>
          <w:color w:val="000000" w:themeColor="text1"/>
          <w:sz w:val="24"/>
          <w:szCs w:val="24"/>
        </w:rPr>
        <w:t>11,3 млрд. рублей</w:t>
      </w:r>
      <w:r w:rsidR="00D061F1" w:rsidRPr="007F46EA">
        <w:rPr>
          <w:rFonts w:eastAsia="Times New Roman"/>
          <w:bCs/>
          <w:color w:val="000000" w:themeColor="text1"/>
          <w:sz w:val="24"/>
          <w:szCs w:val="24"/>
        </w:rPr>
        <w:t>) и Роснедрам – 85,9 % (</w:t>
      </w:r>
      <w:r w:rsidR="00D061F1" w:rsidRPr="007F46EA">
        <w:rPr>
          <w:rFonts w:eastAsia="Times New Roman"/>
          <w:b/>
          <w:bCs/>
          <w:color w:val="000000" w:themeColor="text1"/>
          <w:sz w:val="24"/>
          <w:szCs w:val="24"/>
        </w:rPr>
        <w:t>4,7 млрд. рублей</w:t>
      </w:r>
      <w:r w:rsidR="00D061F1" w:rsidRPr="007F46EA">
        <w:rPr>
          <w:rFonts w:eastAsia="Times New Roman"/>
          <w:bCs/>
          <w:color w:val="000000" w:themeColor="text1"/>
          <w:sz w:val="24"/>
          <w:szCs w:val="24"/>
        </w:rPr>
        <w:t>). По указанным главным распорядителям отмечалось неисполнение сводной росписи и за 2016 год. По ФАДН России исполнение расходов за 2016 год составило 67,1 % (объем неисполненных бюджетных ассигнований составил 0,4 млрд. рублей), Минкомсвязи России – 96,6 % (0,5 млрд. рублей), Росаккредитации – 95,4 % (18,2 млн. рублей), Росавиации – 70,9 % (19,7 млрд. рублей), Роснедрам – 93,1 % (2,3 млрд. рублей). При этом уровень исполнения расходов за 2017 год по указанным главным распорядителям, за исключением Росавиации, значительно ниже уровня исполнения расходов за 2016 год.</w:t>
      </w:r>
    </w:p>
    <w:p w:rsidR="00D061F1" w:rsidRDefault="002A4532" w:rsidP="001F3902">
      <w:pPr>
        <w:overflowPunct/>
        <w:autoSpaceDE/>
        <w:autoSpaceDN/>
        <w:adjustRightInd/>
        <w:ind w:left="0" w:right="0"/>
        <w:textAlignment w:val="auto"/>
        <w:rPr>
          <w:rFonts w:eastAsia="Times New Roman"/>
          <w:bCs/>
          <w:color w:val="000000" w:themeColor="text1"/>
          <w:sz w:val="24"/>
          <w:szCs w:val="24"/>
        </w:rPr>
      </w:pPr>
      <w:r>
        <w:rPr>
          <w:b/>
          <w:color w:val="000000" w:themeColor="text1"/>
          <w:sz w:val="24"/>
          <w:szCs w:val="24"/>
          <w:lang w:val="en-US"/>
        </w:rPr>
        <w:t>I</w:t>
      </w:r>
      <w:r w:rsidR="00D061F1" w:rsidRPr="007F46EA">
        <w:rPr>
          <w:rFonts w:eastAsia="Times New Roman"/>
          <w:b/>
          <w:bCs/>
          <w:color w:val="000000" w:themeColor="text1"/>
          <w:sz w:val="24"/>
          <w:szCs w:val="24"/>
        </w:rPr>
        <w:t>.8.3. </w:t>
      </w:r>
      <w:r w:rsidR="00D061F1" w:rsidRPr="007F46EA">
        <w:rPr>
          <w:rFonts w:eastAsia="Times New Roman"/>
          <w:bCs/>
          <w:color w:val="000000" w:themeColor="text1"/>
          <w:sz w:val="24"/>
          <w:szCs w:val="24"/>
        </w:rPr>
        <w:t xml:space="preserve">По ряду главных распорядителей сложился </w:t>
      </w:r>
      <w:r w:rsidR="00D061F1" w:rsidRPr="007F46EA">
        <w:rPr>
          <w:rFonts w:eastAsia="Times New Roman"/>
          <w:b/>
          <w:bCs/>
          <w:color w:val="000000" w:themeColor="text1"/>
          <w:sz w:val="24"/>
          <w:szCs w:val="24"/>
        </w:rPr>
        <w:t>значительный объем неисполненных бюджетных ассигнований</w:t>
      </w:r>
      <w:r w:rsidR="00D061F1" w:rsidRPr="007F46EA">
        <w:rPr>
          <w:rFonts w:eastAsia="Times New Roman"/>
          <w:bCs/>
          <w:color w:val="000000" w:themeColor="text1"/>
          <w:sz w:val="24"/>
          <w:szCs w:val="24"/>
        </w:rPr>
        <w:t xml:space="preserve"> на 2017 год, предусмотренных сводной росписью с изменениями. Наибольший объем неисполненных бюджетных ассигнований на 2017 год в абсолютном выражении сложился по </w:t>
      </w:r>
      <w:r w:rsidR="00D061F1">
        <w:rPr>
          <w:rFonts w:eastAsia="Times New Roman"/>
          <w:bCs/>
          <w:color w:val="000000" w:themeColor="text1"/>
          <w:sz w:val="24"/>
          <w:szCs w:val="24"/>
        </w:rPr>
        <w:t>3</w:t>
      </w:r>
      <w:r w:rsidR="00D061F1" w:rsidRPr="007F46EA">
        <w:rPr>
          <w:rFonts w:eastAsia="Times New Roman"/>
          <w:bCs/>
          <w:color w:val="000000" w:themeColor="text1"/>
          <w:sz w:val="24"/>
          <w:szCs w:val="24"/>
        </w:rPr>
        <w:t xml:space="preserve"> главным распорядителям: Минфину России (187,0 млрд. рублей</w:t>
      </w:r>
      <w:r w:rsidR="00D061F1" w:rsidRPr="005F4804">
        <w:rPr>
          <w:color w:val="FF0000"/>
          <w:sz w:val="24"/>
          <w:szCs w:val="24"/>
        </w:rPr>
        <w:t>,</w:t>
      </w:r>
      <w:r w:rsidR="00D061F1" w:rsidRPr="005F4804">
        <w:rPr>
          <w:color w:val="FF0000"/>
        </w:rPr>
        <w:t xml:space="preserve"> </w:t>
      </w:r>
      <w:r w:rsidR="00D061F1" w:rsidRPr="00C8601D">
        <w:rPr>
          <w:color w:val="000000" w:themeColor="text1"/>
          <w:sz w:val="24"/>
          <w:szCs w:val="24"/>
        </w:rPr>
        <w:t>в том числе средства, связанные с исполнением министерством функций финансового органа, включая резервные средства</w:t>
      </w:r>
      <w:r w:rsidR="00D061F1" w:rsidRPr="00C8601D">
        <w:rPr>
          <w:rFonts w:eastAsia="Times New Roman"/>
          <w:bCs/>
          <w:color w:val="000000" w:themeColor="text1"/>
          <w:sz w:val="24"/>
          <w:szCs w:val="24"/>
        </w:rPr>
        <w:t xml:space="preserve">), </w:t>
      </w:r>
      <w:r w:rsidR="00D061F1" w:rsidRPr="007F46EA">
        <w:rPr>
          <w:rFonts w:eastAsia="Times New Roman"/>
          <w:bCs/>
          <w:color w:val="000000" w:themeColor="text1"/>
          <w:sz w:val="24"/>
          <w:szCs w:val="24"/>
        </w:rPr>
        <w:t>Минэкономразвития России (17,3 млрд. рублей) и Росавтодору (16,5 млрд. рублей).</w:t>
      </w:r>
    </w:p>
    <w:p w:rsidR="000C60FE" w:rsidRPr="00D15D7E" w:rsidRDefault="000C60FE" w:rsidP="001F3902">
      <w:pPr>
        <w:widowControl w:val="0"/>
        <w:ind w:left="0" w:right="0"/>
        <w:rPr>
          <w:color w:val="000000" w:themeColor="text1"/>
          <w:sz w:val="24"/>
          <w:szCs w:val="24"/>
        </w:rPr>
      </w:pPr>
      <w:r w:rsidRPr="00C73FA4">
        <w:rPr>
          <w:color w:val="000000" w:themeColor="text1"/>
          <w:sz w:val="24"/>
          <w:szCs w:val="24"/>
        </w:rPr>
        <w:t xml:space="preserve">Следует отметить, что статьей </w:t>
      </w:r>
      <w:r w:rsidRPr="00297512">
        <w:rPr>
          <w:color w:val="000000" w:themeColor="text1"/>
          <w:sz w:val="24"/>
          <w:szCs w:val="24"/>
        </w:rPr>
        <w:t xml:space="preserve">6 Федерального закона от 14 ноября 2017 г. № 315-ФЗ и частью 4 статьи 94 Бюджетного кодекса Российской Федерации предусмотрены нормы о </w:t>
      </w:r>
      <w:r w:rsidRPr="00297512">
        <w:rPr>
          <w:color w:val="000000" w:themeColor="text1"/>
          <w:sz w:val="24"/>
          <w:szCs w:val="24"/>
        </w:rPr>
        <w:lastRenderedPageBreak/>
        <w:t>направлении на те же цели в 2018 году остатков средств, образовавшихся в связи с неполным использованием бюджетных ассигнований по отдельным направлениям в 2017 году.</w:t>
      </w:r>
    </w:p>
    <w:p w:rsidR="00D061F1" w:rsidRPr="007F46EA" w:rsidRDefault="002A4532" w:rsidP="001F3902">
      <w:pPr>
        <w:overflowPunct/>
        <w:autoSpaceDE/>
        <w:autoSpaceDN/>
        <w:adjustRightInd/>
        <w:ind w:left="0" w:right="0"/>
        <w:textAlignment w:val="auto"/>
        <w:rPr>
          <w:rFonts w:eastAsia="Times New Roman"/>
          <w:bCs/>
          <w:color w:val="000000" w:themeColor="text1"/>
          <w:sz w:val="24"/>
          <w:szCs w:val="24"/>
        </w:rPr>
      </w:pPr>
      <w:r>
        <w:rPr>
          <w:b/>
          <w:color w:val="000000" w:themeColor="text1"/>
          <w:sz w:val="24"/>
          <w:szCs w:val="24"/>
          <w:lang w:val="en-US"/>
        </w:rPr>
        <w:t>I</w:t>
      </w:r>
      <w:r w:rsidR="00D061F1" w:rsidRPr="007F46EA">
        <w:rPr>
          <w:rFonts w:eastAsia="Times New Roman"/>
          <w:b/>
          <w:bCs/>
          <w:color w:val="000000" w:themeColor="text1"/>
          <w:sz w:val="24"/>
          <w:szCs w:val="24"/>
        </w:rPr>
        <w:t>.8.</w:t>
      </w:r>
      <w:r w:rsidR="00D061F1">
        <w:rPr>
          <w:rFonts w:eastAsia="Times New Roman"/>
          <w:b/>
          <w:bCs/>
          <w:color w:val="000000" w:themeColor="text1"/>
          <w:sz w:val="24"/>
          <w:szCs w:val="24"/>
        </w:rPr>
        <w:t>4</w:t>
      </w:r>
      <w:r w:rsidR="00D061F1" w:rsidRPr="007F46EA">
        <w:rPr>
          <w:rFonts w:eastAsia="Times New Roman"/>
          <w:b/>
          <w:bCs/>
          <w:color w:val="000000" w:themeColor="text1"/>
          <w:sz w:val="24"/>
          <w:szCs w:val="24"/>
        </w:rPr>
        <w:t>. </w:t>
      </w:r>
      <w:r w:rsidR="00D061F1" w:rsidRPr="007F46EA">
        <w:rPr>
          <w:rFonts w:eastAsia="Times New Roman"/>
          <w:bCs/>
          <w:color w:val="000000" w:themeColor="text1"/>
          <w:sz w:val="24"/>
          <w:szCs w:val="24"/>
        </w:rPr>
        <w:t>Федеральным законом № 326-ФЗ (открытая часть) бюджетные ассигнования на 2017 год увеличены</w:t>
      </w:r>
      <w:r w:rsidR="00D061F1" w:rsidRPr="007F46EA">
        <w:rPr>
          <w:rFonts w:eastAsia="Times New Roman"/>
          <w:b/>
          <w:bCs/>
          <w:color w:val="000000" w:themeColor="text1"/>
          <w:sz w:val="24"/>
          <w:szCs w:val="24"/>
        </w:rPr>
        <w:t xml:space="preserve"> по 27 из 95 главных распорядителей,</w:t>
      </w:r>
      <w:r w:rsidR="00D061F1" w:rsidRPr="007F46EA">
        <w:rPr>
          <w:rFonts w:eastAsia="Times New Roman"/>
          <w:bCs/>
          <w:color w:val="000000" w:themeColor="text1"/>
          <w:sz w:val="24"/>
          <w:szCs w:val="24"/>
        </w:rPr>
        <w:t xml:space="preserve"> что составляет 28,4 % общего числа главных распорядителей. Из них по ФСИН России исполнение расходов составило 111,7 % показателя сводной росписи с изменениями. Остальные 26 главных распорядителей не исполнили бюджетные ассигнования на 2017 год в полном объеме. По 9 главным распорядителям исполнение расходов за 2017 год составило от 99,3 % до 99,9 %, по 10 – от 95,4 % до 98,7 %, по 7 (Роснедра, Росводресурсы, Минкомсвязи России, Минэкономразвития России, Управление делами Президента Российской Федерации, ФМБА России, Минспорт России) исполнение составило менее 95 %. Наибольшее увеличение бюджетных ассигнований на 2017 год, предусмотренных Федеральным законом № 326-ФЗ, установлено по Росжелдору – на 6,7 % (исполнение за 2017 год составило 98,4 %) и Минтрансу России – на 6,1 % (96,5 %).</w:t>
      </w:r>
    </w:p>
    <w:p w:rsidR="00D061F1" w:rsidRPr="007F46EA" w:rsidRDefault="002A4532" w:rsidP="001F3902">
      <w:pPr>
        <w:overflowPunct/>
        <w:autoSpaceDE/>
        <w:autoSpaceDN/>
        <w:adjustRightInd/>
        <w:ind w:left="0" w:right="0"/>
        <w:textAlignment w:val="auto"/>
        <w:rPr>
          <w:rFonts w:eastAsia="Times New Roman"/>
          <w:bCs/>
          <w:color w:val="000000" w:themeColor="text1"/>
          <w:sz w:val="24"/>
          <w:szCs w:val="24"/>
        </w:rPr>
      </w:pPr>
      <w:r>
        <w:rPr>
          <w:b/>
          <w:color w:val="000000" w:themeColor="text1"/>
          <w:sz w:val="24"/>
          <w:szCs w:val="24"/>
          <w:lang w:val="en-US"/>
        </w:rPr>
        <w:t>I</w:t>
      </w:r>
      <w:r w:rsidR="00D061F1" w:rsidRPr="007F46EA">
        <w:rPr>
          <w:rFonts w:eastAsia="Times New Roman"/>
          <w:b/>
          <w:bCs/>
          <w:color w:val="000000" w:themeColor="text1"/>
          <w:sz w:val="24"/>
          <w:szCs w:val="24"/>
        </w:rPr>
        <w:t>.8.</w:t>
      </w:r>
      <w:r w:rsidR="00D061F1">
        <w:rPr>
          <w:rFonts w:eastAsia="Times New Roman"/>
          <w:b/>
          <w:bCs/>
          <w:color w:val="000000" w:themeColor="text1"/>
          <w:sz w:val="24"/>
          <w:szCs w:val="24"/>
        </w:rPr>
        <w:t>5</w:t>
      </w:r>
      <w:r w:rsidR="00D061F1" w:rsidRPr="007F46EA">
        <w:rPr>
          <w:rFonts w:eastAsia="Times New Roman"/>
          <w:b/>
          <w:bCs/>
          <w:color w:val="000000" w:themeColor="text1"/>
          <w:sz w:val="24"/>
          <w:szCs w:val="24"/>
        </w:rPr>
        <w:t>. </w:t>
      </w:r>
      <w:r w:rsidR="00D061F1" w:rsidRPr="007F46EA">
        <w:rPr>
          <w:rFonts w:eastAsia="Times New Roman"/>
          <w:bCs/>
          <w:color w:val="000000" w:themeColor="text1"/>
          <w:sz w:val="24"/>
          <w:szCs w:val="24"/>
        </w:rPr>
        <w:t xml:space="preserve">В заключении Счетной палаты на проект федерального закона № 278888-7 «О внесении изменений в Федеральный закон «О федеральном бюджете на 2017 год и на плановый период 2018 и 2019 годов» отмечалось, что ряд предусмотренных изменений объемов бюджетных ассигнований сформирован без учета анализа уровня их исполнения за истекший период, что создает риски неисполнения бюджетных ассигнований в полном объеме. Итоги 2017 года подтвердили обоснованность </w:t>
      </w:r>
      <w:r w:rsidR="00D061F1">
        <w:rPr>
          <w:rFonts w:eastAsia="Times New Roman"/>
          <w:bCs/>
          <w:color w:val="000000" w:themeColor="text1"/>
          <w:sz w:val="24"/>
          <w:szCs w:val="24"/>
        </w:rPr>
        <w:t>вывода</w:t>
      </w:r>
      <w:r w:rsidR="00D061F1" w:rsidRPr="007F46EA">
        <w:rPr>
          <w:rFonts w:eastAsia="Times New Roman"/>
          <w:bCs/>
          <w:color w:val="000000" w:themeColor="text1"/>
          <w:sz w:val="24"/>
          <w:szCs w:val="24"/>
        </w:rPr>
        <w:t xml:space="preserve"> Счетной палаты о рисках неисполнения бюджетных ассигнований в полном объеме. </w:t>
      </w:r>
    </w:p>
    <w:p w:rsidR="00D061F1" w:rsidRDefault="00D061F1" w:rsidP="001F3902">
      <w:pPr>
        <w:ind w:left="0" w:right="0"/>
        <w:rPr>
          <w:rFonts w:eastAsia="Times New Roman"/>
          <w:b/>
          <w:bCs/>
          <w:color w:val="000000" w:themeColor="text1"/>
          <w:sz w:val="24"/>
          <w:szCs w:val="24"/>
        </w:rPr>
      </w:pPr>
      <w:r w:rsidRPr="007F46EA">
        <w:rPr>
          <w:rFonts w:eastAsia="Times New Roman"/>
          <w:bCs/>
          <w:color w:val="000000" w:themeColor="text1"/>
          <w:sz w:val="24"/>
          <w:szCs w:val="24"/>
        </w:rPr>
        <w:t>По ряду главных распорядителей Федеральным законом № 326-ФЗ увеличены бюджетные ассигнования на 2017 год по отдельным направлениям расходов. При этом</w:t>
      </w:r>
      <w:r w:rsidRPr="007F46EA">
        <w:rPr>
          <w:rFonts w:eastAsia="Times New Roman"/>
          <w:b/>
          <w:bCs/>
          <w:color w:val="000000" w:themeColor="text1"/>
          <w:sz w:val="24"/>
          <w:szCs w:val="24"/>
        </w:rPr>
        <w:t xml:space="preserve"> </w:t>
      </w:r>
      <w:r w:rsidRPr="007F46EA">
        <w:rPr>
          <w:rFonts w:eastAsia="Times New Roman"/>
          <w:bCs/>
          <w:color w:val="000000" w:themeColor="text1"/>
          <w:sz w:val="24"/>
          <w:szCs w:val="24"/>
        </w:rPr>
        <w:t>на момент подготовки законопроекта исполнение по данным направлениям расходов либо не осуществлялось, либо осуществлялось на</w:t>
      </w:r>
      <w:r w:rsidRPr="007F46EA">
        <w:rPr>
          <w:rFonts w:eastAsia="Times New Roman"/>
          <w:b/>
          <w:bCs/>
          <w:color w:val="000000" w:themeColor="text1"/>
          <w:sz w:val="24"/>
          <w:szCs w:val="24"/>
        </w:rPr>
        <w:t xml:space="preserve"> низком уровне. </w:t>
      </w:r>
    </w:p>
    <w:p w:rsidR="00D061F1" w:rsidRDefault="00D061F1" w:rsidP="001F3902">
      <w:pPr>
        <w:ind w:left="0" w:right="0"/>
        <w:rPr>
          <w:bCs/>
          <w:iCs/>
          <w:color w:val="000000" w:themeColor="text1"/>
          <w:sz w:val="24"/>
          <w:szCs w:val="24"/>
        </w:rPr>
      </w:pPr>
      <w:r w:rsidRPr="007F46EA">
        <w:rPr>
          <w:bCs/>
          <w:color w:val="000000" w:themeColor="text1"/>
          <w:sz w:val="24"/>
          <w:szCs w:val="24"/>
        </w:rPr>
        <w:t xml:space="preserve">Так, по Минспорту России </w:t>
      </w:r>
      <w:r w:rsidRPr="007F46EA">
        <w:rPr>
          <w:b/>
          <w:bCs/>
          <w:color w:val="000000" w:themeColor="text1"/>
          <w:sz w:val="24"/>
          <w:szCs w:val="24"/>
        </w:rPr>
        <w:t>Федеральным законом № 326-ФЗ</w:t>
      </w:r>
      <w:r w:rsidRPr="007F46EA">
        <w:rPr>
          <w:bCs/>
          <w:color w:val="000000" w:themeColor="text1"/>
          <w:sz w:val="24"/>
          <w:szCs w:val="24"/>
        </w:rPr>
        <w:t xml:space="preserve"> по госпрограмме «Развитие физической культуры и спорта» в рамках подпрограммы «Развитие физической культуры и массового спорта» </w:t>
      </w:r>
      <w:r w:rsidRPr="007F46EA">
        <w:rPr>
          <w:b/>
          <w:bCs/>
          <w:color w:val="000000" w:themeColor="text1"/>
          <w:sz w:val="24"/>
          <w:szCs w:val="24"/>
        </w:rPr>
        <w:t>увеличены</w:t>
      </w:r>
      <w:r w:rsidRPr="007F46EA">
        <w:rPr>
          <w:bCs/>
          <w:color w:val="000000" w:themeColor="text1"/>
          <w:sz w:val="24"/>
          <w:szCs w:val="24"/>
        </w:rPr>
        <w:t xml:space="preserve"> бюджетные ассигнования на 2017 год на предоставление субсидий на софинансирование капитальных вложений в объекты государственной собственности субъектов Российской Федерации (</w:t>
      </w:r>
      <w:r>
        <w:rPr>
          <w:bCs/>
          <w:color w:val="000000" w:themeColor="text1"/>
          <w:sz w:val="24"/>
          <w:szCs w:val="24"/>
        </w:rPr>
        <w:t>м</w:t>
      </w:r>
      <w:r w:rsidRPr="007F46EA">
        <w:rPr>
          <w:bCs/>
          <w:color w:val="000000" w:themeColor="text1"/>
          <w:sz w:val="24"/>
          <w:szCs w:val="24"/>
        </w:rPr>
        <w:t xml:space="preserve">ежбюджетные трансферты) на 150,0 млн. рублей, или на </w:t>
      </w:r>
      <w:r>
        <w:rPr>
          <w:bCs/>
          <w:color w:val="000000" w:themeColor="text1"/>
          <w:sz w:val="24"/>
          <w:szCs w:val="24"/>
        </w:rPr>
        <w:t>10 %.</w:t>
      </w:r>
      <w:r w:rsidRPr="007F46EA">
        <w:rPr>
          <w:bCs/>
          <w:color w:val="000000" w:themeColor="text1"/>
          <w:sz w:val="24"/>
          <w:szCs w:val="24"/>
        </w:rPr>
        <w:t xml:space="preserve"> </w:t>
      </w:r>
      <w:r>
        <w:rPr>
          <w:bCs/>
          <w:color w:val="000000" w:themeColor="text1"/>
          <w:sz w:val="24"/>
          <w:szCs w:val="24"/>
        </w:rPr>
        <w:t>П</w:t>
      </w:r>
      <w:r w:rsidRPr="007F46EA">
        <w:rPr>
          <w:bCs/>
          <w:iCs/>
          <w:color w:val="000000" w:themeColor="text1"/>
          <w:sz w:val="24"/>
          <w:szCs w:val="24"/>
        </w:rPr>
        <w:t xml:space="preserve">о состоянию </w:t>
      </w:r>
      <w:r w:rsidRPr="007F46EA">
        <w:rPr>
          <w:b/>
          <w:bCs/>
          <w:iCs/>
          <w:color w:val="000000" w:themeColor="text1"/>
          <w:sz w:val="24"/>
          <w:szCs w:val="24"/>
        </w:rPr>
        <w:t>на 1 октября 2017 года</w:t>
      </w:r>
      <w:r w:rsidRPr="007F46EA">
        <w:rPr>
          <w:bCs/>
          <w:iCs/>
          <w:color w:val="000000" w:themeColor="text1"/>
          <w:sz w:val="24"/>
          <w:szCs w:val="24"/>
        </w:rPr>
        <w:t xml:space="preserve"> исполнение расходов по указанному направлению расходов </w:t>
      </w:r>
      <w:r w:rsidRPr="007F46EA">
        <w:rPr>
          <w:b/>
          <w:bCs/>
          <w:iCs/>
          <w:color w:val="000000" w:themeColor="text1"/>
          <w:sz w:val="24"/>
          <w:szCs w:val="24"/>
        </w:rPr>
        <w:t xml:space="preserve">не </w:t>
      </w:r>
      <w:r w:rsidRPr="00BB12C0">
        <w:rPr>
          <w:b/>
          <w:bCs/>
          <w:iCs/>
          <w:color w:val="000000" w:themeColor="text1"/>
          <w:sz w:val="24"/>
          <w:szCs w:val="24"/>
        </w:rPr>
        <w:t>осуществлялось, и по</w:t>
      </w:r>
      <w:r w:rsidRPr="007F46EA">
        <w:rPr>
          <w:b/>
          <w:bCs/>
          <w:iCs/>
          <w:color w:val="000000" w:themeColor="text1"/>
          <w:sz w:val="24"/>
          <w:szCs w:val="24"/>
        </w:rPr>
        <w:t xml:space="preserve"> итогам 2017 года </w:t>
      </w:r>
      <w:r w:rsidRPr="007F46EA">
        <w:rPr>
          <w:bCs/>
          <w:iCs/>
          <w:color w:val="000000" w:themeColor="text1"/>
          <w:sz w:val="24"/>
          <w:szCs w:val="24"/>
        </w:rPr>
        <w:t xml:space="preserve">составило </w:t>
      </w:r>
      <w:r w:rsidRPr="007F46EA">
        <w:rPr>
          <w:b/>
          <w:bCs/>
          <w:iCs/>
          <w:color w:val="000000" w:themeColor="text1"/>
          <w:sz w:val="24"/>
          <w:szCs w:val="24"/>
        </w:rPr>
        <w:t>63,6 %</w:t>
      </w:r>
      <w:r>
        <w:rPr>
          <w:bCs/>
          <w:iCs/>
          <w:color w:val="000000" w:themeColor="text1"/>
          <w:sz w:val="24"/>
          <w:szCs w:val="24"/>
        </w:rPr>
        <w:t>.</w:t>
      </w:r>
      <w:r w:rsidRPr="007F46EA">
        <w:rPr>
          <w:bCs/>
          <w:iCs/>
          <w:color w:val="000000" w:themeColor="text1"/>
          <w:sz w:val="24"/>
          <w:szCs w:val="24"/>
        </w:rPr>
        <w:t xml:space="preserve"> </w:t>
      </w:r>
    </w:p>
    <w:p w:rsidR="00D061F1" w:rsidRPr="007F46EA" w:rsidRDefault="002A4532" w:rsidP="001F3902">
      <w:pPr>
        <w:widowControl w:val="0"/>
        <w:overflowPunct/>
        <w:autoSpaceDE/>
        <w:adjustRightInd/>
        <w:ind w:left="0" w:right="0"/>
        <w:rPr>
          <w:color w:val="000000" w:themeColor="text1"/>
          <w:sz w:val="24"/>
          <w:szCs w:val="24"/>
          <w:highlight w:val="yellow"/>
        </w:rPr>
      </w:pPr>
      <w:r>
        <w:rPr>
          <w:b/>
          <w:color w:val="000000" w:themeColor="text1"/>
          <w:sz w:val="24"/>
          <w:szCs w:val="24"/>
          <w:lang w:val="en-US"/>
        </w:rPr>
        <w:t>I</w:t>
      </w:r>
      <w:r w:rsidR="00D061F1" w:rsidRPr="007F46EA">
        <w:rPr>
          <w:rFonts w:eastAsiaTheme="minorHAnsi"/>
          <w:b/>
          <w:color w:val="000000" w:themeColor="text1"/>
          <w:sz w:val="24"/>
          <w:szCs w:val="24"/>
          <w:lang w:eastAsia="en-US"/>
        </w:rPr>
        <w:t xml:space="preserve">.9. </w:t>
      </w:r>
      <w:r w:rsidR="00D061F1" w:rsidRPr="007F46EA">
        <w:rPr>
          <w:rFonts w:eastAsiaTheme="minorHAnsi"/>
          <w:bCs/>
          <w:color w:val="000000" w:themeColor="text1"/>
          <w:sz w:val="24"/>
          <w:szCs w:val="24"/>
          <w:lang w:eastAsia="en-US"/>
        </w:rPr>
        <w:t xml:space="preserve">Расходы </w:t>
      </w:r>
      <w:r w:rsidR="00D061F1" w:rsidRPr="007F46EA">
        <w:rPr>
          <w:rFonts w:eastAsiaTheme="minorHAnsi"/>
          <w:color w:val="000000" w:themeColor="text1"/>
          <w:sz w:val="24"/>
          <w:szCs w:val="24"/>
          <w:lang w:eastAsia="en-US"/>
        </w:rPr>
        <w:t xml:space="preserve">по </w:t>
      </w:r>
      <w:r w:rsidR="00D061F1" w:rsidRPr="007F46EA">
        <w:rPr>
          <w:rFonts w:eastAsiaTheme="minorHAnsi"/>
          <w:b/>
          <w:color w:val="000000" w:themeColor="text1"/>
          <w:sz w:val="24"/>
          <w:szCs w:val="24"/>
          <w:lang w:eastAsia="en-US"/>
        </w:rPr>
        <w:t xml:space="preserve">государственным контрактам </w:t>
      </w:r>
      <w:r w:rsidR="00D061F1" w:rsidRPr="007F46EA">
        <w:rPr>
          <w:rFonts w:eastAsiaTheme="minorHAnsi"/>
          <w:color w:val="000000" w:themeColor="text1"/>
          <w:sz w:val="24"/>
          <w:szCs w:val="24"/>
          <w:lang w:eastAsia="en-US"/>
        </w:rPr>
        <w:t xml:space="preserve">на закупку товаров, работ и услуг для </w:t>
      </w:r>
      <w:r w:rsidR="00D061F1" w:rsidRPr="007F46EA">
        <w:rPr>
          <w:rFonts w:eastAsiaTheme="minorHAnsi"/>
          <w:color w:val="000000" w:themeColor="text1"/>
          <w:sz w:val="24"/>
          <w:szCs w:val="24"/>
          <w:lang w:eastAsia="en-US"/>
        </w:rPr>
        <w:lastRenderedPageBreak/>
        <w:t>государственных нужд</w:t>
      </w:r>
      <w:r w:rsidR="00D061F1" w:rsidRPr="007F46EA">
        <w:rPr>
          <w:rFonts w:eastAsiaTheme="minorHAnsi"/>
          <w:bCs/>
          <w:color w:val="000000" w:themeColor="text1"/>
          <w:sz w:val="24"/>
          <w:szCs w:val="24"/>
          <w:lang w:eastAsia="en-US"/>
        </w:rPr>
        <w:t xml:space="preserve"> исполнены за январь − декабрь 2017 года в сумме 2 255,3 млрд. рублей (открытая часть), или 95,3 % объема доведенных ЛБО. Исполнение по указанным расходам в разрезе главных распорядителей составило от </w:t>
      </w:r>
      <w:r w:rsidR="00D061F1" w:rsidRPr="007F46EA">
        <w:rPr>
          <w:b/>
          <w:bCs/>
          <w:color w:val="000000" w:themeColor="text1"/>
          <w:sz w:val="24"/>
          <w:szCs w:val="24"/>
        </w:rPr>
        <w:t xml:space="preserve">48,5 % </w:t>
      </w:r>
      <w:r w:rsidR="00D061F1" w:rsidRPr="007F46EA">
        <w:rPr>
          <w:bCs/>
          <w:color w:val="000000" w:themeColor="text1"/>
          <w:sz w:val="24"/>
          <w:szCs w:val="24"/>
        </w:rPr>
        <w:t xml:space="preserve">по Рослесхозу до </w:t>
      </w:r>
      <w:r w:rsidR="00D061F1" w:rsidRPr="007F46EA">
        <w:rPr>
          <w:b/>
          <w:bCs/>
          <w:color w:val="000000" w:themeColor="text1"/>
          <w:sz w:val="24"/>
          <w:szCs w:val="24"/>
        </w:rPr>
        <w:t>132,8 %</w:t>
      </w:r>
      <w:r w:rsidR="00D061F1" w:rsidRPr="007F46EA">
        <w:rPr>
          <w:bCs/>
          <w:color w:val="000000" w:themeColor="text1"/>
          <w:sz w:val="24"/>
          <w:szCs w:val="24"/>
        </w:rPr>
        <w:t xml:space="preserve"> по ФСИН России.</w:t>
      </w:r>
    </w:p>
    <w:p w:rsidR="00D061F1" w:rsidRPr="007F46EA" w:rsidRDefault="00D061F1" w:rsidP="001F3902">
      <w:pPr>
        <w:overflowPunct/>
        <w:autoSpaceDE/>
        <w:adjustRightInd/>
        <w:ind w:left="0" w:right="0"/>
        <w:rPr>
          <w:rFonts w:eastAsiaTheme="minorHAnsi"/>
          <w:b/>
          <w:bCs/>
          <w:color w:val="000000" w:themeColor="text1"/>
          <w:sz w:val="24"/>
          <w:szCs w:val="24"/>
          <w:highlight w:val="yellow"/>
          <w:lang w:eastAsia="en-US"/>
        </w:rPr>
      </w:pPr>
      <w:r w:rsidRPr="007F46EA">
        <w:rPr>
          <w:bCs/>
          <w:color w:val="000000" w:themeColor="text1"/>
          <w:sz w:val="24"/>
          <w:szCs w:val="24"/>
        </w:rPr>
        <w:t>По данным единой информационной системы в сфере закупок (ЕИС «Подсистема мониторинга»)</w:t>
      </w:r>
      <w:r w:rsidRPr="007F46EA">
        <w:rPr>
          <w:rFonts w:eastAsiaTheme="minorHAnsi"/>
          <w:bCs/>
          <w:color w:val="000000" w:themeColor="text1"/>
          <w:sz w:val="24"/>
          <w:szCs w:val="24"/>
          <w:lang w:eastAsia="en-US"/>
        </w:rPr>
        <w:t xml:space="preserve">, за январь - декабрь 2017 года на федеральном уровне </w:t>
      </w:r>
      <w:r w:rsidRPr="007F46EA">
        <w:rPr>
          <w:rFonts w:eastAsiaTheme="minorHAnsi"/>
          <w:b/>
          <w:bCs/>
          <w:color w:val="000000" w:themeColor="text1"/>
          <w:sz w:val="24"/>
          <w:szCs w:val="24"/>
          <w:lang w:eastAsia="en-US"/>
        </w:rPr>
        <w:t xml:space="preserve">заключено </w:t>
      </w:r>
      <w:r w:rsidRPr="007F46EA">
        <w:rPr>
          <w:b/>
          <w:bCs/>
          <w:color w:val="000000" w:themeColor="text1"/>
          <w:sz w:val="24"/>
          <w:szCs w:val="24"/>
        </w:rPr>
        <w:t>784 257</w:t>
      </w:r>
      <w:r w:rsidRPr="007F46EA">
        <w:rPr>
          <w:rFonts w:eastAsiaTheme="minorHAnsi"/>
          <w:b/>
          <w:bCs/>
          <w:color w:val="000000" w:themeColor="text1"/>
          <w:sz w:val="24"/>
          <w:szCs w:val="24"/>
          <w:lang w:eastAsia="en-US"/>
        </w:rPr>
        <w:t> контрактов</w:t>
      </w:r>
      <w:r w:rsidRPr="007F46EA">
        <w:rPr>
          <w:rFonts w:eastAsiaTheme="minorHAnsi"/>
          <w:bCs/>
          <w:color w:val="000000" w:themeColor="text1"/>
          <w:sz w:val="24"/>
          <w:szCs w:val="24"/>
          <w:lang w:eastAsia="en-US"/>
        </w:rPr>
        <w:t xml:space="preserve">, что на </w:t>
      </w:r>
      <w:r w:rsidRPr="007F46EA">
        <w:rPr>
          <w:rFonts w:eastAsiaTheme="minorHAnsi"/>
          <w:b/>
          <w:bCs/>
          <w:color w:val="000000" w:themeColor="text1"/>
          <w:sz w:val="24"/>
          <w:szCs w:val="24"/>
          <w:lang w:eastAsia="en-US"/>
        </w:rPr>
        <w:t>0,6 % больше</w:t>
      </w:r>
      <w:r w:rsidRPr="007F46EA">
        <w:rPr>
          <w:rFonts w:eastAsiaTheme="minorHAnsi"/>
          <w:bCs/>
          <w:color w:val="000000" w:themeColor="text1"/>
          <w:sz w:val="24"/>
          <w:szCs w:val="24"/>
          <w:lang w:eastAsia="en-US"/>
        </w:rPr>
        <w:t xml:space="preserve">, чем за аналогичный период 2016 года. При этом </w:t>
      </w:r>
      <w:r w:rsidRPr="007F46EA">
        <w:rPr>
          <w:rFonts w:eastAsiaTheme="minorHAnsi"/>
          <w:b/>
          <w:bCs/>
          <w:color w:val="000000" w:themeColor="text1"/>
          <w:sz w:val="24"/>
          <w:szCs w:val="24"/>
          <w:lang w:eastAsia="en-US"/>
        </w:rPr>
        <w:t>общая</w:t>
      </w:r>
      <w:r w:rsidRPr="007F46EA">
        <w:rPr>
          <w:rFonts w:eastAsiaTheme="minorHAnsi"/>
          <w:bCs/>
          <w:color w:val="000000" w:themeColor="text1"/>
          <w:sz w:val="24"/>
          <w:szCs w:val="24"/>
          <w:lang w:eastAsia="en-US"/>
        </w:rPr>
        <w:t xml:space="preserve"> </w:t>
      </w:r>
      <w:r w:rsidRPr="007F46EA">
        <w:rPr>
          <w:rFonts w:eastAsiaTheme="minorHAnsi"/>
          <w:b/>
          <w:bCs/>
          <w:color w:val="000000" w:themeColor="text1"/>
          <w:sz w:val="24"/>
          <w:szCs w:val="24"/>
          <w:lang w:eastAsia="en-US"/>
        </w:rPr>
        <w:t>стоимость</w:t>
      </w:r>
      <w:r w:rsidRPr="007F46EA">
        <w:rPr>
          <w:rFonts w:eastAsiaTheme="minorHAnsi"/>
          <w:bCs/>
          <w:color w:val="000000" w:themeColor="text1"/>
          <w:sz w:val="24"/>
          <w:szCs w:val="24"/>
          <w:lang w:eastAsia="en-US"/>
        </w:rPr>
        <w:t xml:space="preserve"> заключенных контрактов в январе - декабре 2017 года </w:t>
      </w:r>
      <w:r w:rsidRPr="007F46EA">
        <w:rPr>
          <w:rFonts w:eastAsiaTheme="minorHAnsi"/>
          <w:b/>
          <w:bCs/>
          <w:color w:val="000000" w:themeColor="text1"/>
          <w:sz w:val="24"/>
          <w:szCs w:val="24"/>
          <w:lang w:eastAsia="en-US"/>
        </w:rPr>
        <w:t>увеличилась</w:t>
      </w:r>
      <w:r w:rsidRPr="007F46EA">
        <w:rPr>
          <w:rFonts w:eastAsiaTheme="minorHAnsi"/>
          <w:bCs/>
          <w:color w:val="000000" w:themeColor="text1"/>
          <w:sz w:val="24"/>
          <w:szCs w:val="24"/>
          <w:lang w:eastAsia="en-US"/>
        </w:rPr>
        <w:t xml:space="preserve"> по сравнению с аналогичным показателем в 2016 году </w:t>
      </w:r>
      <w:r w:rsidRPr="007F46EA">
        <w:rPr>
          <w:rFonts w:eastAsiaTheme="minorHAnsi"/>
          <w:b/>
          <w:bCs/>
          <w:color w:val="000000" w:themeColor="text1"/>
          <w:sz w:val="24"/>
          <w:szCs w:val="24"/>
          <w:lang w:eastAsia="en-US"/>
        </w:rPr>
        <w:t>на 3,8 %.</w:t>
      </w:r>
    </w:p>
    <w:p w:rsidR="00D061F1" w:rsidRPr="007F46EA" w:rsidRDefault="00D061F1" w:rsidP="001F3902">
      <w:pPr>
        <w:ind w:left="0" w:right="0"/>
        <w:rPr>
          <w:bCs/>
          <w:color w:val="000000" w:themeColor="text1"/>
          <w:sz w:val="24"/>
          <w:szCs w:val="24"/>
          <w:highlight w:val="yellow"/>
        </w:rPr>
      </w:pPr>
      <w:r w:rsidRPr="007F46EA">
        <w:rPr>
          <w:bCs/>
          <w:color w:val="000000" w:themeColor="text1"/>
          <w:sz w:val="24"/>
          <w:szCs w:val="24"/>
        </w:rPr>
        <w:t xml:space="preserve">В январе - декабре 2017 года </w:t>
      </w:r>
      <w:r w:rsidRPr="007F46EA">
        <w:rPr>
          <w:b/>
          <w:bCs/>
          <w:color w:val="000000" w:themeColor="text1"/>
          <w:sz w:val="24"/>
          <w:szCs w:val="24"/>
        </w:rPr>
        <w:t>70,5 %</w:t>
      </w:r>
      <w:r w:rsidRPr="007F46EA">
        <w:rPr>
          <w:bCs/>
          <w:color w:val="000000" w:themeColor="text1"/>
          <w:sz w:val="24"/>
          <w:szCs w:val="24"/>
        </w:rPr>
        <w:t xml:space="preserve"> </w:t>
      </w:r>
      <w:r w:rsidRPr="007F46EA">
        <w:rPr>
          <w:b/>
          <w:bCs/>
          <w:color w:val="000000" w:themeColor="text1"/>
          <w:sz w:val="24"/>
          <w:szCs w:val="24"/>
        </w:rPr>
        <w:t>контрактов</w:t>
      </w:r>
      <w:r w:rsidRPr="007F46EA">
        <w:rPr>
          <w:bCs/>
          <w:color w:val="000000" w:themeColor="text1"/>
          <w:sz w:val="24"/>
          <w:szCs w:val="24"/>
        </w:rPr>
        <w:t xml:space="preserve"> (по сумме) заключены </w:t>
      </w:r>
      <w:r w:rsidRPr="007F46EA">
        <w:rPr>
          <w:b/>
          <w:bCs/>
          <w:color w:val="000000" w:themeColor="text1"/>
          <w:sz w:val="24"/>
          <w:szCs w:val="24"/>
        </w:rPr>
        <w:t>по итогам конкурентных способов определения поставщиков</w:t>
      </w:r>
      <w:r w:rsidRPr="007F46EA">
        <w:rPr>
          <w:bCs/>
          <w:color w:val="000000" w:themeColor="text1"/>
          <w:sz w:val="24"/>
          <w:szCs w:val="24"/>
        </w:rPr>
        <w:t>, в том числе электронных аукционов (51,7 %), открытых конкурсов (12,6 %). За 2016 год по итогам указанных способов определения поставщика заключено 63,9 % контрактов.</w:t>
      </w:r>
    </w:p>
    <w:p w:rsidR="00D061F1" w:rsidRPr="007F46EA" w:rsidRDefault="00D061F1" w:rsidP="001F3902">
      <w:pPr>
        <w:ind w:left="0" w:right="0"/>
        <w:rPr>
          <w:b/>
          <w:bCs/>
          <w:color w:val="000000" w:themeColor="text1"/>
          <w:sz w:val="24"/>
          <w:szCs w:val="24"/>
        </w:rPr>
      </w:pPr>
      <w:r w:rsidRPr="007F46EA">
        <w:rPr>
          <w:bCs/>
          <w:color w:val="000000" w:themeColor="text1"/>
          <w:sz w:val="24"/>
          <w:szCs w:val="24"/>
        </w:rPr>
        <w:t xml:space="preserve">За январь - декабрь 2017 года </w:t>
      </w:r>
      <w:r w:rsidRPr="007F46EA">
        <w:rPr>
          <w:b/>
          <w:bCs/>
          <w:color w:val="000000" w:themeColor="text1"/>
          <w:sz w:val="24"/>
          <w:szCs w:val="24"/>
        </w:rPr>
        <w:t>отмечается уменьшение объема контрактов</w:t>
      </w:r>
      <w:r w:rsidRPr="007F46EA">
        <w:rPr>
          <w:bCs/>
          <w:color w:val="000000" w:themeColor="text1"/>
          <w:sz w:val="24"/>
          <w:szCs w:val="24"/>
        </w:rPr>
        <w:t xml:space="preserve"> (по сумме), заключенных по итогам закупки </w:t>
      </w:r>
      <w:r w:rsidRPr="007F46EA">
        <w:rPr>
          <w:b/>
          <w:bCs/>
          <w:color w:val="000000" w:themeColor="text1"/>
          <w:sz w:val="24"/>
          <w:szCs w:val="24"/>
        </w:rPr>
        <w:t>у единственного поставщика</w:t>
      </w:r>
      <w:r w:rsidRPr="007F46EA">
        <w:rPr>
          <w:bCs/>
          <w:color w:val="000000" w:themeColor="text1"/>
          <w:sz w:val="24"/>
          <w:szCs w:val="24"/>
        </w:rPr>
        <w:t xml:space="preserve">, по сравнению с аналогичным периодом 2016 года: с 729,6 млрд. рублей (36,1 % объема контрактов) до 619,7 млрд. рублей </w:t>
      </w:r>
      <w:r w:rsidRPr="007F46EA">
        <w:rPr>
          <w:b/>
          <w:bCs/>
          <w:color w:val="000000" w:themeColor="text1"/>
          <w:sz w:val="24"/>
          <w:szCs w:val="24"/>
        </w:rPr>
        <w:t>(29,5 %).</w:t>
      </w:r>
    </w:p>
    <w:p w:rsidR="00D061F1" w:rsidRDefault="00D061F1" w:rsidP="001F3902">
      <w:pPr>
        <w:ind w:left="0" w:right="0"/>
        <w:rPr>
          <w:bCs/>
          <w:color w:val="000000" w:themeColor="text1"/>
          <w:sz w:val="24"/>
          <w:szCs w:val="24"/>
        </w:rPr>
      </w:pPr>
      <w:r w:rsidRPr="000C60FE">
        <w:rPr>
          <w:bCs/>
          <w:color w:val="000000" w:themeColor="text1"/>
          <w:sz w:val="24"/>
          <w:szCs w:val="24"/>
        </w:rPr>
        <w:t xml:space="preserve">Относительная экономия средств по результатам заключения государственных контрактов за январь - декабрь 2017 года на федеральном уровне снизилась по сравнению с аналогичным периодом </w:t>
      </w:r>
      <w:r w:rsidRPr="007F46EA">
        <w:rPr>
          <w:bCs/>
          <w:color w:val="000000" w:themeColor="text1"/>
          <w:sz w:val="24"/>
          <w:szCs w:val="24"/>
        </w:rPr>
        <w:t xml:space="preserve">2016 года и составила </w:t>
      </w:r>
      <w:r w:rsidRPr="007F46EA">
        <w:rPr>
          <w:b/>
          <w:bCs/>
          <w:color w:val="000000" w:themeColor="text1"/>
          <w:sz w:val="24"/>
          <w:szCs w:val="24"/>
        </w:rPr>
        <w:t>4,6 %</w:t>
      </w:r>
      <w:r w:rsidRPr="007F46EA">
        <w:rPr>
          <w:bCs/>
          <w:color w:val="000000" w:themeColor="text1"/>
          <w:sz w:val="24"/>
          <w:szCs w:val="24"/>
        </w:rPr>
        <w:t xml:space="preserve"> (87</w:t>
      </w:r>
      <w:r>
        <w:rPr>
          <w:bCs/>
          <w:color w:val="000000" w:themeColor="text1"/>
          <w:sz w:val="24"/>
          <w:szCs w:val="24"/>
        </w:rPr>
        <w:t>,</w:t>
      </w:r>
      <w:r w:rsidRPr="007F46EA">
        <w:rPr>
          <w:bCs/>
          <w:color w:val="000000" w:themeColor="text1"/>
          <w:sz w:val="24"/>
          <w:szCs w:val="24"/>
        </w:rPr>
        <w:t>2 мл</w:t>
      </w:r>
      <w:r>
        <w:rPr>
          <w:bCs/>
          <w:color w:val="000000" w:themeColor="text1"/>
          <w:sz w:val="24"/>
          <w:szCs w:val="24"/>
        </w:rPr>
        <w:t>рд</w:t>
      </w:r>
      <w:r w:rsidRPr="007F46EA">
        <w:rPr>
          <w:bCs/>
          <w:color w:val="000000" w:themeColor="text1"/>
          <w:sz w:val="24"/>
          <w:szCs w:val="24"/>
        </w:rPr>
        <w:t>. рублей), в аналогичном периоде 2016 года данный показатель составил 8,1 % (150</w:t>
      </w:r>
      <w:r>
        <w:rPr>
          <w:bCs/>
          <w:color w:val="000000" w:themeColor="text1"/>
          <w:sz w:val="24"/>
          <w:szCs w:val="24"/>
        </w:rPr>
        <w:t>,5</w:t>
      </w:r>
      <w:r w:rsidRPr="007F46EA">
        <w:rPr>
          <w:bCs/>
          <w:color w:val="000000" w:themeColor="text1"/>
          <w:sz w:val="24"/>
          <w:szCs w:val="24"/>
        </w:rPr>
        <w:t> мл</w:t>
      </w:r>
      <w:r>
        <w:rPr>
          <w:bCs/>
          <w:color w:val="000000" w:themeColor="text1"/>
          <w:sz w:val="24"/>
          <w:szCs w:val="24"/>
        </w:rPr>
        <w:t>рд</w:t>
      </w:r>
      <w:r w:rsidRPr="007F46EA">
        <w:rPr>
          <w:bCs/>
          <w:color w:val="000000" w:themeColor="text1"/>
          <w:sz w:val="24"/>
          <w:szCs w:val="24"/>
        </w:rPr>
        <w:t xml:space="preserve">. рублей). При этом в январе - декабре 2017 года </w:t>
      </w:r>
      <w:r w:rsidRPr="007F46EA">
        <w:rPr>
          <w:b/>
          <w:bCs/>
          <w:color w:val="000000" w:themeColor="text1"/>
          <w:sz w:val="24"/>
          <w:szCs w:val="24"/>
        </w:rPr>
        <w:t>максимальная экономия</w:t>
      </w:r>
      <w:r w:rsidRPr="007F46EA">
        <w:rPr>
          <w:bCs/>
          <w:color w:val="000000" w:themeColor="text1"/>
          <w:sz w:val="24"/>
          <w:szCs w:val="24"/>
        </w:rPr>
        <w:t xml:space="preserve"> достигнута при определении поставщика по результатам запроса котировок (13,8 %), электронного аукциона (5,7 %) и открытого конкурса (4,2 %).</w:t>
      </w:r>
    </w:p>
    <w:p w:rsidR="00D061F1" w:rsidRPr="007F46EA" w:rsidRDefault="002A4532" w:rsidP="001F3902">
      <w:pPr>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.10. </w:t>
      </w:r>
      <w:r w:rsidR="00D061F1" w:rsidRPr="007F46EA">
        <w:rPr>
          <w:color w:val="000000" w:themeColor="text1"/>
          <w:sz w:val="24"/>
          <w:szCs w:val="24"/>
        </w:rPr>
        <w:t>Исполнение расходов федерального бюджета за январь – декабрь 2017 года,</w:t>
      </w:r>
      <w:r w:rsidR="00D061F1" w:rsidRPr="007F46EA">
        <w:rPr>
          <w:b/>
          <w:color w:val="000000" w:themeColor="text1"/>
          <w:sz w:val="24"/>
          <w:szCs w:val="24"/>
        </w:rPr>
        <w:t xml:space="preserve"> </w:t>
      </w:r>
      <w:r w:rsidR="00D061F1" w:rsidRPr="007F46EA">
        <w:rPr>
          <w:color w:val="000000" w:themeColor="text1"/>
          <w:sz w:val="24"/>
          <w:szCs w:val="24"/>
        </w:rPr>
        <w:t>предусмотренных на реализацию ПНО (открытая часть),</w:t>
      </w:r>
      <w:r w:rsidR="00D061F1" w:rsidRPr="007F46EA">
        <w:rPr>
          <w:b/>
          <w:color w:val="000000" w:themeColor="text1"/>
          <w:sz w:val="24"/>
          <w:szCs w:val="24"/>
        </w:rPr>
        <w:t xml:space="preserve"> </w:t>
      </w:r>
      <w:r w:rsidR="00D061F1" w:rsidRPr="007F46EA">
        <w:rPr>
          <w:color w:val="000000" w:themeColor="text1"/>
          <w:sz w:val="24"/>
          <w:szCs w:val="24"/>
        </w:rPr>
        <w:t xml:space="preserve">составило </w:t>
      </w:r>
      <w:r w:rsidR="00D061F1" w:rsidRPr="007F46EA">
        <w:rPr>
          <w:b/>
          <w:color w:val="000000" w:themeColor="text1"/>
          <w:sz w:val="24"/>
          <w:szCs w:val="24"/>
        </w:rPr>
        <w:t>746,4 млрд. рублей</w:t>
      </w:r>
      <w:r w:rsidR="00D061F1" w:rsidRPr="007F46EA">
        <w:rPr>
          <w:color w:val="000000" w:themeColor="text1"/>
          <w:sz w:val="24"/>
          <w:szCs w:val="24"/>
        </w:rPr>
        <w:t xml:space="preserve">, или </w:t>
      </w:r>
      <w:r w:rsidR="00D061F1" w:rsidRPr="007F46EA">
        <w:rPr>
          <w:b/>
          <w:color w:val="000000" w:themeColor="text1"/>
          <w:sz w:val="24"/>
          <w:szCs w:val="24"/>
        </w:rPr>
        <w:t>99,9 %</w:t>
      </w:r>
      <w:r w:rsidR="00D061F1" w:rsidRPr="007F46EA">
        <w:rPr>
          <w:color w:val="000000" w:themeColor="text1"/>
          <w:sz w:val="24"/>
          <w:szCs w:val="24"/>
        </w:rPr>
        <w:t xml:space="preserve"> показателя сводной росписи с изменениями.</w:t>
      </w:r>
    </w:p>
    <w:p w:rsidR="00D061F1" w:rsidRPr="007F46EA" w:rsidRDefault="002A4532" w:rsidP="001F3902">
      <w:pPr>
        <w:pStyle w:val="a3"/>
        <w:rPr>
          <w:color w:val="000000" w:themeColor="text1"/>
          <w:sz w:val="24"/>
          <w:szCs w:val="24"/>
        </w:rPr>
      </w:pPr>
      <w:r>
        <w:rPr>
          <w:b/>
          <w:color w:val="000000" w:themeColor="text1"/>
          <w:sz w:val="24"/>
          <w:szCs w:val="24"/>
          <w:lang w:val="en-US"/>
        </w:rPr>
        <w:t>I</w:t>
      </w:r>
      <w:r w:rsidR="00D061F1" w:rsidRPr="007F46EA">
        <w:rPr>
          <w:b/>
          <w:bCs/>
          <w:color w:val="000000" w:themeColor="text1"/>
          <w:sz w:val="24"/>
          <w:szCs w:val="24"/>
        </w:rPr>
        <w:t>.11. </w:t>
      </w:r>
      <w:r w:rsidR="00D061F1" w:rsidRPr="007F46EA">
        <w:rPr>
          <w:bCs/>
          <w:color w:val="000000" w:themeColor="text1"/>
          <w:sz w:val="24"/>
          <w:szCs w:val="24"/>
        </w:rPr>
        <w:t>В 2017 году</w:t>
      </w:r>
      <w:r w:rsidR="00D061F1" w:rsidRPr="007F46EA">
        <w:rPr>
          <w:b/>
          <w:bCs/>
          <w:color w:val="000000" w:themeColor="text1"/>
          <w:sz w:val="24"/>
          <w:szCs w:val="24"/>
        </w:rPr>
        <w:t xml:space="preserve"> </w:t>
      </w:r>
      <w:r w:rsidR="00D061F1" w:rsidRPr="007F46EA">
        <w:rPr>
          <w:color w:val="000000" w:themeColor="text1"/>
          <w:sz w:val="24"/>
          <w:szCs w:val="24"/>
        </w:rPr>
        <w:t xml:space="preserve">Минфином России утверждались </w:t>
      </w:r>
      <w:r w:rsidR="00D061F1" w:rsidRPr="007F46EA">
        <w:rPr>
          <w:b/>
          <w:color w:val="000000" w:themeColor="text1"/>
          <w:sz w:val="24"/>
          <w:szCs w:val="24"/>
        </w:rPr>
        <w:t xml:space="preserve">предельные объемы финансирования </w:t>
      </w:r>
      <w:r w:rsidR="00D061F1" w:rsidRPr="007F46EA">
        <w:rPr>
          <w:color w:val="000000" w:themeColor="text1"/>
          <w:sz w:val="24"/>
          <w:szCs w:val="24"/>
        </w:rPr>
        <w:t xml:space="preserve">в отношении главных распорядителей средств федерального бюджета в целом без детализации по кодам бюджетной классификации Российской Федерации </w:t>
      </w:r>
      <w:r w:rsidR="00D061F1" w:rsidRPr="007F46EA">
        <w:rPr>
          <w:b/>
          <w:color w:val="000000" w:themeColor="text1"/>
          <w:sz w:val="24"/>
          <w:szCs w:val="24"/>
        </w:rPr>
        <w:t>ежеквартально с помесячной детализацией</w:t>
      </w:r>
      <w:r w:rsidR="00D061F1" w:rsidRPr="007F46EA">
        <w:rPr>
          <w:color w:val="000000" w:themeColor="text1"/>
          <w:sz w:val="24"/>
          <w:szCs w:val="24"/>
        </w:rPr>
        <w:t xml:space="preserve"> на </w:t>
      </w:r>
      <w:r w:rsidR="00D061F1" w:rsidRPr="007F46EA">
        <w:rPr>
          <w:color w:val="000000" w:themeColor="text1"/>
          <w:sz w:val="24"/>
          <w:szCs w:val="24"/>
          <w:lang w:val="en-US"/>
        </w:rPr>
        <w:t>I</w:t>
      </w:r>
      <w:r w:rsidR="00D061F1" w:rsidRPr="007F46EA">
        <w:rPr>
          <w:color w:val="000000" w:themeColor="text1"/>
          <w:sz w:val="24"/>
          <w:szCs w:val="24"/>
        </w:rPr>
        <w:t xml:space="preserve">, </w:t>
      </w:r>
      <w:r w:rsidR="00D061F1" w:rsidRPr="007F46EA">
        <w:rPr>
          <w:color w:val="000000" w:themeColor="text1"/>
          <w:sz w:val="24"/>
          <w:szCs w:val="24"/>
          <w:lang w:val="en-US"/>
        </w:rPr>
        <w:t>II</w:t>
      </w:r>
      <w:r w:rsidR="00D061F1" w:rsidRPr="007F46EA">
        <w:rPr>
          <w:color w:val="000000" w:themeColor="text1"/>
          <w:sz w:val="24"/>
          <w:szCs w:val="24"/>
        </w:rPr>
        <w:t xml:space="preserve">, </w:t>
      </w:r>
      <w:r w:rsidR="00D061F1" w:rsidRPr="007F46EA">
        <w:rPr>
          <w:color w:val="000000" w:themeColor="text1"/>
          <w:sz w:val="24"/>
          <w:szCs w:val="24"/>
          <w:lang w:val="en-US"/>
        </w:rPr>
        <w:t>III</w:t>
      </w:r>
      <w:r w:rsidR="00D061F1" w:rsidRPr="007F46EA">
        <w:rPr>
          <w:color w:val="000000" w:themeColor="text1"/>
          <w:sz w:val="24"/>
          <w:szCs w:val="24"/>
        </w:rPr>
        <w:t> кварталы, а также на октябрь и ноябрь</w:t>
      </w:r>
      <w:r w:rsidR="00D061F1" w:rsidRPr="007F46EA">
        <w:rPr>
          <w:b/>
          <w:color w:val="000000" w:themeColor="text1"/>
          <w:sz w:val="24"/>
          <w:szCs w:val="24"/>
        </w:rPr>
        <w:t xml:space="preserve"> </w:t>
      </w:r>
      <w:r w:rsidR="00D061F1" w:rsidRPr="007F46EA">
        <w:rPr>
          <w:color w:val="000000" w:themeColor="text1"/>
          <w:sz w:val="24"/>
          <w:szCs w:val="24"/>
        </w:rPr>
        <w:t xml:space="preserve">в общей сумме 15 247,6 млрд. рублей, в том числе на </w:t>
      </w:r>
      <w:r w:rsidR="00D061F1" w:rsidRPr="007F46EA">
        <w:rPr>
          <w:color w:val="000000" w:themeColor="text1"/>
          <w:sz w:val="24"/>
          <w:szCs w:val="24"/>
          <w:lang w:val="en-US"/>
        </w:rPr>
        <w:t>I</w:t>
      </w:r>
      <w:r w:rsidR="00D061F1" w:rsidRPr="007F46EA">
        <w:rPr>
          <w:color w:val="000000" w:themeColor="text1"/>
          <w:sz w:val="24"/>
          <w:szCs w:val="24"/>
        </w:rPr>
        <w:t xml:space="preserve"> квартал - 4 208,6 млрд. рублей (27,6 % общего объема предельных объемов финансирования), на </w:t>
      </w:r>
      <w:r w:rsidR="00D061F1" w:rsidRPr="007F46EA">
        <w:rPr>
          <w:color w:val="000000" w:themeColor="text1"/>
          <w:sz w:val="24"/>
          <w:szCs w:val="24"/>
          <w:lang w:val="en-US"/>
        </w:rPr>
        <w:t>II</w:t>
      </w:r>
      <w:r w:rsidR="00D061F1" w:rsidRPr="007F46EA">
        <w:rPr>
          <w:color w:val="000000" w:themeColor="text1"/>
          <w:sz w:val="24"/>
          <w:szCs w:val="24"/>
        </w:rPr>
        <w:t xml:space="preserve"> квартал – 3 890,9 млрд. </w:t>
      </w:r>
      <w:r w:rsidR="00D061F1" w:rsidRPr="007F46EA">
        <w:rPr>
          <w:color w:val="000000" w:themeColor="text1"/>
          <w:sz w:val="24"/>
          <w:szCs w:val="24"/>
        </w:rPr>
        <w:lastRenderedPageBreak/>
        <w:t xml:space="preserve">рублей (25,5 %), на </w:t>
      </w:r>
      <w:r w:rsidR="00D061F1" w:rsidRPr="007F46EA">
        <w:rPr>
          <w:color w:val="000000" w:themeColor="text1"/>
          <w:sz w:val="24"/>
          <w:szCs w:val="24"/>
          <w:lang w:val="en-US"/>
        </w:rPr>
        <w:t>III</w:t>
      </w:r>
      <w:r w:rsidR="00D061F1" w:rsidRPr="007F46EA">
        <w:rPr>
          <w:color w:val="000000" w:themeColor="text1"/>
          <w:sz w:val="24"/>
          <w:szCs w:val="24"/>
        </w:rPr>
        <w:t> квартал – 4 000,1 млрд. рублей (26,2 %), на октябрь и ноябрь – 3 148,1 млрд. рублей (20,6 %).</w:t>
      </w:r>
    </w:p>
    <w:p w:rsidR="00D061F1" w:rsidRPr="007F46EA" w:rsidRDefault="00D061F1" w:rsidP="001F3902">
      <w:pPr>
        <w:pStyle w:val="a3"/>
        <w:rPr>
          <w:color w:val="000000" w:themeColor="text1"/>
          <w:sz w:val="24"/>
          <w:szCs w:val="24"/>
        </w:rPr>
      </w:pPr>
      <w:r w:rsidRPr="007F46EA">
        <w:rPr>
          <w:color w:val="000000" w:themeColor="text1"/>
          <w:sz w:val="24"/>
          <w:szCs w:val="24"/>
        </w:rPr>
        <w:t xml:space="preserve">Предельные объемы финансирования на </w:t>
      </w:r>
      <w:r w:rsidRPr="007F46EA">
        <w:rPr>
          <w:color w:val="000000" w:themeColor="text1"/>
          <w:sz w:val="24"/>
          <w:szCs w:val="24"/>
          <w:lang w:val="en-US"/>
        </w:rPr>
        <w:t>I</w:t>
      </w:r>
      <w:r w:rsidRPr="007F46EA">
        <w:rPr>
          <w:color w:val="000000" w:themeColor="text1"/>
          <w:sz w:val="24"/>
          <w:szCs w:val="24"/>
        </w:rPr>
        <w:t xml:space="preserve">, </w:t>
      </w:r>
      <w:r w:rsidRPr="007F46EA">
        <w:rPr>
          <w:color w:val="000000" w:themeColor="text1"/>
          <w:sz w:val="24"/>
          <w:szCs w:val="24"/>
          <w:lang w:val="en-US"/>
        </w:rPr>
        <w:t>II</w:t>
      </w:r>
      <w:r w:rsidRPr="007F46EA">
        <w:rPr>
          <w:color w:val="000000" w:themeColor="text1"/>
          <w:sz w:val="24"/>
          <w:szCs w:val="24"/>
        </w:rPr>
        <w:t xml:space="preserve">, </w:t>
      </w:r>
      <w:r w:rsidRPr="007F46EA">
        <w:rPr>
          <w:color w:val="000000" w:themeColor="text1"/>
          <w:sz w:val="24"/>
          <w:szCs w:val="24"/>
          <w:lang w:val="en-US"/>
        </w:rPr>
        <w:t>III</w:t>
      </w:r>
      <w:r w:rsidRPr="007F46EA">
        <w:rPr>
          <w:color w:val="000000" w:themeColor="text1"/>
          <w:sz w:val="24"/>
          <w:szCs w:val="24"/>
        </w:rPr>
        <w:t> кварталы, а также на октябрь и ноябрь утверждены в объеме выше планируемых кассовых выплат по расходам федерального бюджета в соответствии с Кассовым планом исполнения федерального бюджета на январь – ноябрь 2017 год</w:t>
      </w:r>
      <w:r>
        <w:rPr>
          <w:color w:val="000000" w:themeColor="text1"/>
          <w:sz w:val="24"/>
          <w:szCs w:val="24"/>
        </w:rPr>
        <w:t>а</w:t>
      </w:r>
      <w:r w:rsidRPr="007F46EA">
        <w:rPr>
          <w:color w:val="000000" w:themeColor="text1"/>
          <w:sz w:val="24"/>
          <w:szCs w:val="24"/>
        </w:rPr>
        <w:t xml:space="preserve"> по состоянию на 1 января 2017 года на 752,0 млрд. рублей (на 5,2 %).</w:t>
      </w:r>
    </w:p>
    <w:p w:rsidR="00D061F1" w:rsidRPr="007F46EA" w:rsidRDefault="00D061F1" w:rsidP="001F3902">
      <w:pPr>
        <w:pStyle w:val="a3"/>
        <w:widowControl w:val="0"/>
        <w:rPr>
          <w:color w:val="000000" w:themeColor="text1"/>
          <w:sz w:val="24"/>
          <w:szCs w:val="24"/>
        </w:rPr>
      </w:pPr>
      <w:r w:rsidRPr="007F46EA">
        <w:rPr>
          <w:color w:val="000000" w:themeColor="text1"/>
          <w:sz w:val="24"/>
          <w:szCs w:val="24"/>
        </w:rPr>
        <w:t xml:space="preserve">В 2017 году неоднократно вносились изменения в предельные объемы финансирования (по 21 главному распорядителю изменения вносились по 30 раз). </w:t>
      </w:r>
    </w:p>
    <w:p w:rsidR="00D061F1" w:rsidRPr="007F46EA" w:rsidRDefault="00D061F1" w:rsidP="001F3902">
      <w:pPr>
        <w:pStyle w:val="a3"/>
        <w:widowControl w:val="0"/>
        <w:rPr>
          <w:color w:val="000000" w:themeColor="text1"/>
          <w:sz w:val="24"/>
          <w:szCs w:val="24"/>
        </w:rPr>
      </w:pPr>
      <w:r w:rsidRPr="007F46EA">
        <w:rPr>
          <w:color w:val="000000" w:themeColor="text1"/>
          <w:sz w:val="24"/>
          <w:szCs w:val="24"/>
        </w:rPr>
        <w:t xml:space="preserve">По отдельным главным распорядителям средств федерального бюджета, которым предусматривалось существенное увеличение предельных объемов финансирования, за январь – ноябрь 2017 года объем исполненных бюджетных ассигнований меньше объема предельных объемов финансирования, установленных на </w:t>
      </w:r>
      <w:r w:rsidRPr="007F46EA">
        <w:rPr>
          <w:color w:val="000000" w:themeColor="text1"/>
          <w:sz w:val="24"/>
          <w:szCs w:val="24"/>
          <w:lang w:val="en-US"/>
        </w:rPr>
        <w:t>I</w:t>
      </w:r>
      <w:r w:rsidRPr="007F46EA">
        <w:rPr>
          <w:color w:val="000000" w:themeColor="text1"/>
          <w:sz w:val="24"/>
          <w:szCs w:val="24"/>
        </w:rPr>
        <w:t xml:space="preserve">, </w:t>
      </w:r>
      <w:r w:rsidRPr="007F46EA">
        <w:rPr>
          <w:color w:val="000000" w:themeColor="text1"/>
          <w:sz w:val="24"/>
          <w:szCs w:val="24"/>
          <w:lang w:val="en-US"/>
        </w:rPr>
        <w:t>II</w:t>
      </w:r>
      <w:r w:rsidRPr="007F46EA">
        <w:rPr>
          <w:color w:val="000000" w:themeColor="text1"/>
          <w:sz w:val="24"/>
          <w:szCs w:val="24"/>
        </w:rPr>
        <w:t xml:space="preserve"> и </w:t>
      </w:r>
      <w:r w:rsidRPr="007F46EA">
        <w:rPr>
          <w:color w:val="000000" w:themeColor="text1"/>
          <w:sz w:val="24"/>
          <w:szCs w:val="24"/>
          <w:lang w:val="en-US"/>
        </w:rPr>
        <w:t>III</w:t>
      </w:r>
      <w:r w:rsidRPr="007F46EA">
        <w:rPr>
          <w:color w:val="000000" w:themeColor="text1"/>
          <w:sz w:val="24"/>
          <w:szCs w:val="24"/>
        </w:rPr>
        <w:t xml:space="preserve"> квартал, а также на октябрь и ноябрь: по Минобрнауки России – на 23,6 млрд. рублей (предельные объемы финансирования увеличены в </w:t>
      </w:r>
      <w:r w:rsidRPr="007F46EA">
        <w:rPr>
          <w:color w:val="000000" w:themeColor="text1"/>
          <w:sz w:val="24"/>
          <w:szCs w:val="24"/>
          <w:lang w:val="en-US"/>
        </w:rPr>
        <w:t>IV</w:t>
      </w:r>
      <w:r w:rsidRPr="007F46EA">
        <w:rPr>
          <w:color w:val="000000" w:themeColor="text1"/>
          <w:sz w:val="24"/>
          <w:szCs w:val="24"/>
        </w:rPr>
        <w:t xml:space="preserve"> квартале на 10,0 млрд. рублей, </w:t>
      </w:r>
      <w:r>
        <w:rPr>
          <w:color w:val="000000" w:themeColor="text1"/>
          <w:sz w:val="24"/>
          <w:szCs w:val="24"/>
        </w:rPr>
        <w:t xml:space="preserve">или </w:t>
      </w:r>
      <w:r w:rsidRPr="007F46EA">
        <w:rPr>
          <w:color w:val="000000" w:themeColor="text1"/>
          <w:sz w:val="24"/>
          <w:szCs w:val="24"/>
        </w:rPr>
        <w:t xml:space="preserve">на 2,3 %) и по Росавиации – на 32,3 млрд. рублей (предельные объемы финансирования увеличены во </w:t>
      </w:r>
      <w:r w:rsidRPr="007F46EA">
        <w:rPr>
          <w:color w:val="000000" w:themeColor="text1"/>
          <w:sz w:val="24"/>
          <w:szCs w:val="24"/>
          <w:lang w:val="en-US"/>
        </w:rPr>
        <w:t>II</w:t>
      </w:r>
      <w:r w:rsidRPr="007F46EA">
        <w:rPr>
          <w:color w:val="000000" w:themeColor="text1"/>
          <w:sz w:val="24"/>
          <w:szCs w:val="24"/>
        </w:rPr>
        <w:t> квартале на 8,9 млрд. рублей, или на 13,3 %).</w:t>
      </w:r>
    </w:p>
    <w:p w:rsidR="00D061F1" w:rsidRPr="007F46EA" w:rsidRDefault="00D061F1" w:rsidP="001F3902">
      <w:pPr>
        <w:pStyle w:val="a3"/>
        <w:widowControl w:val="0"/>
        <w:rPr>
          <w:b/>
          <w:color w:val="000000" w:themeColor="text1"/>
          <w:sz w:val="24"/>
          <w:szCs w:val="24"/>
          <w:highlight w:val="yellow"/>
        </w:rPr>
      </w:pPr>
      <w:r w:rsidRPr="007F46EA">
        <w:rPr>
          <w:color w:val="000000" w:themeColor="text1"/>
          <w:sz w:val="24"/>
          <w:szCs w:val="24"/>
        </w:rPr>
        <w:t>По результатам анализа исполнения главными распорядителями расходов федерального бюджета за январь – ноябрь 2017 года и предельных объ</w:t>
      </w:r>
      <w:r>
        <w:rPr>
          <w:color w:val="000000" w:themeColor="text1"/>
          <w:sz w:val="24"/>
          <w:szCs w:val="24"/>
        </w:rPr>
        <w:t>емов финансирования</w:t>
      </w:r>
      <w:r w:rsidRPr="007F46EA">
        <w:rPr>
          <w:color w:val="000000" w:themeColor="text1"/>
          <w:sz w:val="24"/>
          <w:szCs w:val="24"/>
        </w:rPr>
        <w:t xml:space="preserve"> (открытая часть) установлено, что по </w:t>
      </w:r>
      <w:r w:rsidRPr="007F46EA">
        <w:rPr>
          <w:b/>
          <w:color w:val="000000" w:themeColor="text1"/>
          <w:sz w:val="24"/>
          <w:szCs w:val="24"/>
        </w:rPr>
        <w:t>78</w:t>
      </w:r>
      <w:r w:rsidRPr="007F46EA">
        <w:rPr>
          <w:color w:val="000000" w:themeColor="text1"/>
          <w:sz w:val="24"/>
          <w:szCs w:val="24"/>
        </w:rPr>
        <w:t xml:space="preserve"> из 83 главных распорядителей, которым установлены предельные объемы финансирования на </w:t>
      </w:r>
      <w:r w:rsidRPr="007F46EA">
        <w:rPr>
          <w:color w:val="000000" w:themeColor="text1"/>
          <w:sz w:val="24"/>
          <w:szCs w:val="24"/>
          <w:lang w:val="en-US"/>
        </w:rPr>
        <w:t>I</w:t>
      </w:r>
      <w:r w:rsidRPr="007F46EA">
        <w:rPr>
          <w:color w:val="000000" w:themeColor="text1"/>
          <w:sz w:val="24"/>
          <w:szCs w:val="24"/>
        </w:rPr>
        <w:t xml:space="preserve">, </w:t>
      </w:r>
      <w:r w:rsidRPr="007F46EA">
        <w:rPr>
          <w:color w:val="000000" w:themeColor="text1"/>
          <w:sz w:val="24"/>
          <w:szCs w:val="24"/>
          <w:lang w:val="en-US"/>
        </w:rPr>
        <w:t>II</w:t>
      </w:r>
      <w:r w:rsidRPr="007F46EA">
        <w:rPr>
          <w:color w:val="000000" w:themeColor="text1"/>
          <w:sz w:val="24"/>
          <w:szCs w:val="24"/>
        </w:rPr>
        <w:t xml:space="preserve">, </w:t>
      </w:r>
      <w:r w:rsidRPr="007F46EA">
        <w:rPr>
          <w:color w:val="000000" w:themeColor="text1"/>
          <w:sz w:val="24"/>
          <w:szCs w:val="24"/>
          <w:lang w:val="en-US"/>
        </w:rPr>
        <w:t>III</w:t>
      </w:r>
      <w:r w:rsidRPr="007F46EA">
        <w:rPr>
          <w:color w:val="000000" w:themeColor="text1"/>
          <w:sz w:val="24"/>
          <w:szCs w:val="24"/>
        </w:rPr>
        <w:t xml:space="preserve"> квартал, а также на октябрь и ноябрь 2017 года, исполнение расходов за отчетный период сложилось </w:t>
      </w:r>
      <w:r w:rsidRPr="007F46EA">
        <w:rPr>
          <w:b/>
          <w:color w:val="000000" w:themeColor="text1"/>
          <w:sz w:val="24"/>
          <w:szCs w:val="24"/>
        </w:rPr>
        <w:t>ниже предельных объемов финансирования.</w:t>
      </w:r>
    </w:p>
    <w:p w:rsidR="00D061F1" w:rsidRPr="007F46EA" w:rsidRDefault="00D061F1" w:rsidP="001F3902">
      <w:pPr>
        <w:pStyle w:val="a3"/>
        <w:widowControl w:val="0"/>
        <w:rPr>
          <w:color w:val="000000" w:themeColor="text1"/>
          <w:sz w:val="24"/>
          <w:szCs w:val="24"/>
        </w:rPr>
      </w:pPr>
      <w:r w:rsidRPr="007F46EA">
        <w:rPr>
          <w:color w:val="000000" w:themeColor="text1"/>
          <w:sz w:val="24"/>
          <w:szCs w:val="24"/>
        </w:rPr>
        <w:t xml:space="preserve">На уровне </w:t>
      </w:r>
      <w:r w:rsidRPr="007F46EA">
        <w:rPr>
          <w:b/>
          <w:color w:val="000000" w:themeColor="text1"/>
          <w:sz w:val="24"/>
          <w:szCs w:val="24"/>
        </w:rPr>
        <w:t>менее 50 %</w:t>
      </w:r>
      <w:r w:rsidRPr="007F46EA">
        <w:rPr>
          <w:color w:val="000000" w:themeColor="text1"/>
          <w:sz w:val="24"/>
          <w:szCs w:val="24"/>
        </w:rPr>
        <w:t xml:space="preserve"> предельных объемов финансирования отмечается исполнение расходов федерального бюджета за январь - ноябрь 2017 года по ФАДН России (28,2 %), Минвостокразвития России (31,1 %) и Росаккредитации (47,6 %).</w:t>
      </w:r>
    </w:p>
    <w:p w:rsidR="00D061F1" w:rsidRPr="007F46EA" w:rsidRDefault="00D061F1" w:rsidP="001F3902">
      <w:pPr>
        <w:pStyle w:val="a3"/>
        <w:widowControl w:val="0"/>
        <w:rPr>
          <w:color w:val="000000" w:themeColor="text1"/>
          <w:sz w:val="24"/>
          <w:szCs w:val="24"/>
        </w:rPr>
      </w:pPr>
      <w:r w:rsidRPr="007F46EA">
        <w:rPr>
          <w:color w:val="000000" w:themeColor="text1"/>
          <w:sz w:val="24"/>
          <w:szCs w:val="24"/>
        </w:rPr>
        <w:t>По мнению Счетной палаты, практика применения механизма утверждения предельных объемов финансирования свидетельствует о необходимости его совершенствования с целью повышения действенности и эффективности применения.</w:t>
      </w:r>
    </w:p>
    <w:p w:rsidR="00D061F1" w:rsidRPr="007F46EA" w:rsidRDefault="00D061F1" w:rsidP="001F3902">
      <w:pPr>
        <w:pStyle w:val="a3"/>
        <w:widowControl w:val="0"/>
        <w:rPr>
          <w:b/>
          <w:color w:val="000000" w:themeColor="text1"/>
          <w:sz w:val="24"/>
          <w:szCs w:val="24"/>
        </w:rPr>
      </w:pPr>
      <w:r w:rsidRPr="007F46EA">
        <w:rPr>
          <w:color w:val="000000" w:themeColor="text1"/>
          <w:sz w:val="24"/>
          <w:szCs w:val="24"/>
        </w:rPr>
        <w:t xml:space="preserve">С учетом изложенного предлагается </w:t>
      </w:r>
      <w:r w:rsidRPr="007F46EA">
        <w:rPr>
          <w:b/>
          <w:color w:val="000000" w:themeColor="text1"/>
          <w:sz w:val="24"/>
          <w:szCs w:val="24"/>
        </w:rPr>
        <w:t>установить в Бюджетном кодексе Российской Федерации перечень оснований, по которым финансовым органом принимается решение об утверждении предельных объемов финансирования.</w:t>
      </w:r>
    </w:p>
    <w:p w:rsidR="00D061F1" w:rsidRPr="007F46EA" w:rsidRDefault="00D061F1" w:rsidP="001F3902">
      <w:pPr>
        <w:pStyle w:val="a3"/>
        <w:widowControl w:val="0"/>
        <w:rPr>
          <w:color w:val="000000" w:themeColor="text1"/>
          <w:sz w:val="24"/>
          <w:szCs w:val="24"/>
        </w:rPr>
      </w:pPr>
      <w:r w:rsidRPr="007F46EA">
        <w:rPr>
          <w:color w:val="000000" w:themeColor="text1"/>
          <w:sz w:val="24"/>
          <w:szCs w:val="24"/>
        </w:rPr>
        <w:t xml:space="preserve">Целесообразно также рассмотреть вопрос о </w:t>
      </w:r>
      <w:r w:rsidRPr="007F46EA">
        <w:rPr>
          <w:b/>
          <w:color w:val="000000" w:themeColor="text1"/>
          <w:sz w:val="24"/>
          <w:szCs w:val="24"/>
        </w:rPr>
        <w:t xml:space="preserve">взаимосвязи порядков утверждения показателей лимитов бюджетных обязательств, предельных объемов финансирования </w:t>
      </w:r>
      <w:r w:rsidRPr="007F46EA">
        <w:rPr>
          <w:b/>
          <w:color w:val="000000" w:themeColor="text1"/>
          <w:sz w:val="24"/>
          <w:szCs w:val="24"/>
        </w:rPr>
        <w:lastRenderedPageBreak/>
        <w:t>и кассового плана,</w:t>
      </w:r>
      <w:r w:rsidRPr="007F46EA">
        <w:rPr>
          <w:color w:val="000000" w:themeColor="text1"/>
          <w:sz w:val="24"/>
          <w:szCs w:val="24"/>
        </w:rPr>
        <w:t xml:space="preserve"> а также определения их объемов на соответствующий период финансового года.</w:t>
      </w:r>
    </w:p>
    <w:p w:rsidR="00D061F1" w:rsidRPr="007F46EA" w:rsidRDefault="002A4532" w:rsidP="001F3902">
      <w:pPr>
        <w:widowControl w:val="0"/>
        <w:ind w:left="0" w:right="0"/>
        <w:rPr>
          <w:bCs/>
          <w:snapToGrid w:val="0"/>
          <w:color w:val="000000" w:themeColor="text1"/>
          <w:sz w:val="24"/>
          <w:szCs w:val="24"/>
        </w:rPr>
      </w:pPr>
      <w:r>
        <w:rPr>
          <w:b/>
          <w:color w:val="000000" w:themeColor="text1"/>
          <w:sz w:val="24"/>
          <w:szCs w:val="24"/>
          <w:lang w:val="en-US"/>
        </w:rPr>
        <w:t>I</w:t>
      </w:r>
      <w:r w:rsidR="00D061F1" w:rsidRPr="007F46EA">
        <w:rPr>
          <w:b/>
          <w:bCs/>
          <w:color w:val="000000" w:themeColor="text1"/>
          <w:sz w:val="24"/>
          <w:szCs w:val="24"/>
        </w:rPr>
        <w:t>.12. </w:t>
      </w:r>
      <w:r w:rsidR="00D061F1" w:rsidRPr="007F46EA">
        <w:rPr>
          <w:bCs/>
          <w:snapToGrid w:val="0"/>
          <w:color w:val="000000" w:themeColor="text1"/>
          <w:sz w:val="24"/>
          <w:szCs w:val="24"/>
        </w:rPr>
        <w:t xml:space="preserve">По состоянию на </w:t>
      </w:r>
      <w:r w:rsidR="00D061F1" w:rsidRPr="007F46EA">
        <w:rPr>
          <w:color w:val="000000" w:themeColor="text1"/>
          <w:sz w:val="24"/>
          <w:szCs w:val="24"/>
        </w:rPr>
        <w:t>1 января 2018 года</w:t>
      </w:r>
      <w:r w:rsidR="00D061F1" w:rsidRPr="007F46EA">
        <w:rPr>
          <w:bCs/>
          <w:snapToGrid w:val="0"/>
          <w:color w:val="000000" w:themeColor="text1"/>
          <w:sz w:val="24"/>
          <w:szCs w:val="24"/>
        </w:rPr>
        <w:t xml:space="preserve"> сводной росписью с изменениями предусмотрены </w:t>
      </w:r>
      <w:r w:rsidR="00D061F1" w:rsidRPr="007F46EA">
        <w:rPr>
          <w:b/>
          <w:bCs/>
          <w:snapToGrid w:val="0"/>
          <w:color w:val="000000" w:themeColor="text1"/>
          <w:sz w:val="24"/>
          <w:szCs w:val="24"/>
        </w:rPr>
        <w:t>бюджетные ассигнования</w:t>
      </w:r>
      <w:r w:rsidR="00D061F1" w:rsidRPr="007F46EA">
        <w:rPr>
          <w:bCs/>
          <w:snapToGrid w:val="0"/>
          <w:color w:val="000000" w:themeColor="text1"/>
          <w:sz w:val="24"/>
          <w:szCs w:val="24"/>
        </w:rPr>
        <w:t xml:space="preserve"> </w:t>
      </w:r>
      <w:r w:rsidR="00D061F1" w:rsidRPr="007F46EA">
        <w:rPr>
          <w:b/>
          <w:bCs/>
          <w:snapToGrid w:val="0"/>
          <w:color w:val="000000" w:themeColor="text1"/>
          <w:sz w:val="24"/>
          <w:szCs w:val="24"/>
        </w:rPr>
        <w:t>на взносы в уставный капитал акционерных обществ</w:t>
      </w:r>
      <w:r w:rsidR="00D061F1" w:rsidRPr="007F46EA">
        <w:rPr>
          <w:bCs/>
          <w:snapToGrid w:val="0"/>
          <w:color w:val="000000" w:themeColor="text1"/>
          <w:sz w:val="24"/>
          <w:szCs w:val="24"/>
        </w:rPr>
        <w:t xml:space="preserve">, </w:t>
      </w:r>
      <w:r w:rsidR="00D061F1" w:rsidRPr="007F46EA">
        <w:rPr>
          <w:b/>
          <w:bCs/>
          <w:snapToGrid w:val="0"/>
          <w:color w:val="000000" w:themeColor="text1"/>
          <w:sz w:val="24"/>
          <w:szCs w:val="24"/>
        </w:rPr>
        <w:t xml:space="preserve">имущественные взносы и субсидии ГК </w:t>
      </w:r>
      <w:r w:rsidR="00D061F1" w:rsidRPr="007F46EA">
        <w:rPr>
          <w:bCs/>
          <w:snapToGrid w:val="0"/>
          <w:color w:val="000000" w:themeColor="text1"/>
          <w:sz w:val="24"/>
          <w:szCs w:val="24"/>
        </w:rPr>
        <w:t>в объеме</w:t>
      </w:r>
      <w:r w:rsidR="00D061F1" w:rsidRPr="007F46EA">
        <w:rPr>
          <w:b/>
          <w:bCs/>
          <w:snapToGrid w:val="0"/>
          <w:color w:val="000000" w:themeColor="text1"/>
          <w:sz w:val="24"/>
          <w:szCs w:val="24"/>
        </w:rPr>
        <w:t xml:space="preserve"> 466,95 млрд. рублей</w:t>
      </w:r>
      <w:r w:rsidR="00D061F1" w:rsidRPr="007F46EA">
        <w:rPr>
          <w:bCs/>
          <w:snapToGrid w:val="0"/>
          <w:color w:val="000000" w:themeColor="text1"/>
          <w:sz w:val="24"/>
          <w:szCs w:val="24"/>
        </w:rPr>
        <w:t>, в том числе:</w:t>
      </w:r>
    </w:p>
    <w:p w:rsidR="00D061F1" w:rsidRPr="007F46EA" w:rsidRDefault="00D061F1" w:rsidP="001F3902">
      <w:pPr>
        <w:widowControl w:val="0"/>
        <w:ind w:left="0" w:right="0"/>
        <w:rPr>
          <w:bCs/>
          <w:snapToGrid w:val="0"/>
          <w:color w:val="000000" w:themeColor="text1"/>
          <w:sz w:val="24"/>
          <w:szCs w:val="24"/>
        </w:rPr>
      </w:pPr>
      <w:r w:rsidRPr="007F46EA">
        <w:rPr>
          <w:bCs/>
          <w:snapToGrid w:val="0"/>
          <w:color w:val="000000" w:themeColor="text1"/>
          <w:sz w:val="24"/>
          <w:szCs w:val="24"/>
        </w:rPr>
        <w:t>на осуществление 47 взносов в уставный капитал 33 АО в объеме 190,3 млрд. рублей, что на 26,4 млрд. рублей, или на 16,1 %, больше объема бюджетных ассигнований, утвержденного Федеральным законом № 415-ФЗ (с изменениями);</w:t>
      </w:r>
    </w:p>
    <w:p w:rsidR="00D061F1" w:rsidRPr="007F46EA" w:rsidRDefault="00D061F1" w:rsidP="001F3902">
      <w:pPr>
        <w:widowControl w:val="0"/>
        <w:ind w:left="0" w:right="0"/>
        <w:rPr>
          <w:bCs/>
          <w:snapToGrid w:val="0"/>
          <w:color w:val="000000" w:themeColor="text1"/>
          <w:sz w:val="24"/>
          <w:szCs w:val="24"/>
        </w:rPr>
      </w:pPr>
      <w:r w:rsidRPr="007F46EA">
        <w:rPr>
          <w:bCs/>
          <w:snapToGrid w:val="0"/>
          <w:color w:val="000000" w:themeColor="text1"/>
          <w:sz w:val="24"/>
          <w:szCs w:val="24"/>
        </w:rPr>
        <w:t>на предоставление 11 имущественных взносов 4 госкорпораци</w:t>
      </w:r>
      <w:r>
        <w:rPr>
          <w:bCs/>
          <w:snapToGrid w:val="0"/>
          <w:color w:val="000000" w:themeColor="text1"/>
          <w:sz w:val="24"/>
          <w:szCs w:val="24"/>
        </w:rPr>
        <w:t>ям</w:t>
      </w:r>
      <w:r w:rsidRPr="007F46EA">
        <w:rPr>
          <w:bCs/>
          <w:snapToGrid w:val="0"/>
          <w:color w:val="000000" w:themeColor="text1"/>
          <w:sz w:val="24"/>
          <w:szCs w:val="24"/>
        </w:rPr>
        <w:t xml:space="preserve"> и госкомпани</w:t>
      </w:r>
      <w:r>
        <w:rPr>
          <w:bCs/>
          <w:snapToGrid w:val="0"/>
          <w:color w:val="000000" w:themeColor="text1"/>
          <w:sz w:val="24"/>
          <w:szCs w:val="24"/>
        </w:rPr>
        <w:t>и</w:t>
      </w:r>
      <w:r w:rsidRPr="007F46EA">
        <w:rPr>
          <w:bCs/>
          <w:snapToGrid w:val="0"/>
          <w:color w:val="000000" w:themeColor="text1"/>
          <w:sz w:val="24"/>
          <w:szCs w:val="24"/>
        </w:rPr>
        <w:t xml:space="preserve"> в сумме 172,8 млрд. рублей, что на 0,67 млрд. рублей, или на 0,4 %, больше объема бюджетных ассигнований, утвержденного Федеральным законом № 415-ФЗ (с изменениями);</w:t>
      </w:r>
    </w:p>
    <w:p w:rsidR="00D061F1" w:rsidRPr="007F46EA" w:rsidRDefault="00D061F1" w:rsidP="001F3902">
      <w:pPr>
        <w:widowControl w:val="0"/>
        <w:ind w:left="0" w:right="0"/>
        <w:rPr>
          <w:bCs/>
          <w:snapToGrid w:val="0"/>
          <w:color w:val="000000" w:themeColor="text1"/>
          <w:sz w:val="24"/>
          <w:szCs w:val="24"/>
        </w:rPr>
      </w:pPr>
      <w:r w:rsidRPr="007F46EA">
        <w:rPr>
          <w:bCs/>
          <w:snapToGrid w:val="0"/>
          <w:color w:val="000000" w:themeColor="text1"/>
          <w:sz w:val="24"/>
          <w:szCs w:val="24"/>
        </w:rPr>
        <w:t>на предоставление 3 субсидий на выполнение возложенных полномочий и осуществление деятельности ГК «Росатом» и ГК «Автодор» в сумме 103,8 млрд. рублей, что соответствует объему бюджетных ассигнований, утвержденному Федеральным законом № 415-ФЗ (с изменениями).</w:t>
      </w:r>
    </w:p>
    <w:p w:rsidR="00D061F1" w:rsidRPr="007F46EA" w:rsidRDefault="00D061F1" w:rsidP="001F3902">
      <w:pPr>
        <w:widowControl w:val="0"/>
        <w:ind w:left="0" w:right="0"/>
        <w:rPr>
          <w:bCs/>
          <w:snapToGrid w:val="0"/>
          <w:color w:val="000000" w:themeColor="text1"/>
          <w:sz w:val="24"/>
          <w:szCs w:val="24"/>
        </w:rPr>
      </w:pPr>
      <w:r w:rsidRPr="007F46EA">
        <w:rPr>
          <w:bCs/>
          <w:snapToGrid w:val="0"/>
          <w:color w:val="000000" w:themeColor="text1"/>
          <w:sz w:val="24"/>
          <w:szCs w:val="24"/>
        </w:rPr>
        <w:t xml:space="preserve">По состоянию на 1 января 2018 года кассовое </w:t>
      </w:r>
      <w:r w:rsidRPr="007F46EA">
        <w:rPr>
          <w:b/>
          <w:bCs/>
          <w:snapToGrid w:val="0"/>
          <w:color w:val="000000" w:themeColor="text1"/>
          <w:sz w:val="24"/>
          <w:szCs w:val="24"/>
        </w:rPr>
        <w:t>исполнение</w:t>
      </w:r>
      <w:r w:rsidRPr="007F46EA">
        <w:rPr>
          <w:bCs/>
          <w:snapToGrid w:val="0"/>
          <w:color w:val="000000" w:themeColor="text1"/>
          <w:sz w:val="24"/>
          <w:szCs w:val="24"/>
        </w:rPr>
        <w:t xml:space="preserve"> расходов на взносы в уставный капитал АО, имущественные взносы и субсидии ГК в целом за 2017 год составило </w:t>
      </w:r>
      <w:r w:rsidRPr="007F46EA">
        <w:rPr>
          <w:b/>
          <w:bCs/>
          <w:snapToGrid w:val="0"/>
          <w:color w:val="000000" w:themeColor="text1"/>
          <w:sz w:val="24"/>
          <w:szCs w:val="24"/>
        </w:rPr>
        <w:t xml:space="preserve">464,0 млрд. рублей, или 99,4 % </w:t>
      </w:r>
      <w:r w:rsidRPr="007F46EA">
        <w:rPr>
          <w:bCs/>
          <w:snapToGrid w:val="0"/>
          <w:color w:val="000000" w:themeColor="text1"/>
          <w:sz w:val="24"/>
          <w:szCs w:val="24"/>
        </w:rPr>
        <w:t>показателя сводной росписи с изменениями (в 2016 году - 434,9 млрд. рублей, или 99,97 %).</w:t>
      </w:r>
    </w:p>
    <w:p w:rsidR="00D061F1" w:rsidRPr="007F46EA" w:rsidRDefault="00D061F1" w:rsidP="001F3902">
      <w:pPr>
        <w:widowControl w:val="0"/>
        <w:ind w:left="0" w:right="0"/>
        <w:rPr>
          <w:bCs/>
          <w:snapToGrid w:val="0"/>
          <w:color w:val="000000" w:themeColor="text1"/>
          <w:sz w:val="24"/>
          <w:szCs w:val="24"/>
        </w:rPr>
      </w:pPr>
      <w:r w:rsidRPr="007F46EA">
        <w:rPr>
          <w:bCs/>
          <w:snapToGrid w:val="0"/>
          <w:color w:val="000000" w:themeColor="text1"/>
          <w:sz w:val="24"/>
          <w:szCs w:val="24"/>
        </w:rPr>
        <w:t>По состоянию на 1 января 2018 года осуществлен</w:t>
      </w:r>
      <w:r>
        <w:rPr>
          <w:bCs/>
          <w:snapToGrid w:val="0"/>
          <w:color w:val="000000" w:themeColor="text1"/>
          <w:sz w:val="24"/>
          <w:szCs w:val="24"/>
        </w:rPr>
        <w:t>о</w:t>
      </w:r>
      <w:r w:rsidRPr="007F46EA">
        <w:rPr>
          <w:bCs/>
          <w:snapToGrid w:val="0"/>
          <w:color w:val="000000" w:themeColor="text1"/>
          <w:sz w:val="24"/>
          <w:szCs w:val="24"/>
        </w:rPr>
        <w:t xml:space="preserve"> </w:t>
      </w:r>
      <w:r>
        <w:rPr>
          <w:b/>
          <w:bCs/>
          <w:snapToGrid w:val="0"/>
          <w:color w:val="000000" w:themeColor="text1"/>
          <w:sz w:val="24"/>
          <w:szCs w:val="24"/>
        </w:rPr>
        <w:t>99,9</w:t>
      </w:r>
      <w:r>
        <w:rPr>
          <w:b/>
          <w:bCs/>
          <w:snapToGrid w:val="0"/>
          <w:color w:val="000000" w:themeColor="text1"/>
          <w:sz w:val="24"/>
          <w:szCs w:val="24"/>
          <w:lang w:val="en-US"/>
        </w:rPr>
        <w:t> </w:t>
      </w:r>
      <w:r w:rsidRPr="007F46EA">
        <w:rPr>
          <w:b/>
          <w:bCs/>
          <w:snapToGrid w:val="0"/>
          <w:color w:val="000000" w:themeColor="text1"/>
          <w:sz w:val="24"/>
          <w:szCs w:val="24"/>
        </w:rPr>
        <w:t>%</w:t>
      </w:r>
      <w:r w:rsidRPr="007F46EA">
        <w:rPr>
          <w:bCs/>
          <w:snapToGrid w:val="0"/>
          <w:color w:val="000000" w:themeColor="text1"/>
          <w:sz w:val="24"/>
          <w:szCs w:val="24"/>
        </w:rPr>
        <w:t xml:space="preserve"> взносов в уставный капитал АО, утвержденных сводной росписью, на общую сумму </w:t>
      </w:r>
      <w:r w:rsidRPr="007F46EA">
        <w:rPr>
          <w:b/>
          <w:bCs/>
          <w:snapToGrid w:val="0"/>
          <w:color w:val="000000" w:themeColor="text1"/>
          <w:sz w:val="24"/>
          <w:szCs w:val="24"/>
        </w:rPr>
        <w:t>190,2 млрд. рублей</w:t>
      </w:r>
      <w:r>
        <w:rPr>
          <w:bCs/>
          <w:snapToGrid w:val="0"/>
          <w:color w:val="000000" w:themeColor="text1"/>
          <w:sz w:val="24"/>
          <w:szCs w:val="24"/>
        </w:rPr>
        <w:t>. По итогам 2017 года ГК</w:t>
      </w:r>
      <w:r w:rsidRPr="00CA17B0">
        <w:rPr>
          <w:bCs/>
          <w:snapToGrid w:val="0"/>
          <w:color w:val="000000" w:themeColor="text1"/>
          <w:sz w:val="24"/>
          <w:szCs w:val="24"/>
        </w:rPr>
        <w:t xml:space="preserve"> </w:t>
      </w:r>
      <w:r w:rsidRPr="007F46EA">
        <w:rPr>
          <w:bCs/>
          <w:snapToGrid w:val="0"/>
          <w:color w:val="000000" w:themeColor="text1"/>
          <w:sz w:val="24"/>
          <w:szCs w:val="24"/>
        </w:rPr>
        <w:t xml:space="preserve">«Роскосмос» не исполнены </w:t>
      </w:r>
      <w:r>
        <w:rPr>
          <w:bCs/>
          <w:snapToGrid w:val="0"/>
          <w:color w:val="000000" w:themeColor="text1"/>
          <w:sz w:val="24"/>
          <w:szCs w:val="24"/>
        </w:rPr>
        <w:t xml:space="preserve">в полном объеме </w:t>
      </w:r>
      <w:r w:rsidRPr="007F46EA">
        <w:rPr>
          <w:bCs/>
          <w:snapToGrid w:val="0"/>
          <w:color w:val="000000" w:themeColor="text1"/>
          <w:sz w:val="24"/>
          <w:szCs w:val="24"/>
        </w:rPr>
        <w:t>взносы в уставный капитал АО «Научно-исследовательский</w:t>
      </w:r>
      <w:r>
        <w:rPr>
          <w:bCs/>
          <w:snapToGrid w:val="0"/>
          <w:color w:val="000000" w:themeColor="text1"/>
          <w:sz w:val="24"/>
          <w:szCs w:val="24"/>
        </w:rPr>
        <w:t xml:space="preserve"> институт электромеханики» и АО</w:t>
      </w:r>
      <w:r w:rsidRPr="00CA17B0">
        <w:rPr>
          <w:bCs/>
          <w:snapToGrid w:val="0"/>
          <w:color w:val="000000" w:themeColor="text1"/>
          <w:sz w:val="24"/>
          <w:szCs w:val="24"/>
        </w:rPr>
        <w:t xml:space="preserve"> </w:t>
      </w:r>
      <w:r w:rsidRPr="007F46EA">
        <w:rPr>
          <w:bCs/>
          <w:snapToGrid w:val="0"/>
          <w:color w:val="000000" w:themeColor="text1"/>
          <w:sz w:val="24"/>
          <w:szCs w:val="24"/>
        </w:rPr>
        <w:t>«Конструкто</w:t>
      </w:r>
      <w:r>
        <w:rPr>
          <w:bCs/>
          <w:snapToGrid w:val="0"/>
          <w:color w:val="000000" w:themeColor="text1"/>
          <w:sz w:val="24"/>
          <w:szCs w:val="24"/>
        </w:rPr>
        <w:t>рское бюро «Арсенал» имени М.В.</w:t>
      </w:r>
      <w:r w:rsidRPr="007F46EA">
        <w:rPr>
          <w:bCs/>
          <w:snapToGrid w:val="0"/>
          <w:color w:val="000000" w:themeColor="text1"/>
          <w:sz w:val="24"/>
          <w:szCs w:val="24"/>
        </w:rPr>
        <w:t xml:space="preserve">Фрунзе» </w:t>
      </w:r>
      <w:r>
        <w:rPr>
          <w:bCs/>
          <w:snapToGrid w:val="0"/>
          <w:color w:val="000000" w:themeColor="text1"/>
          <w:sz w:val="24"/>
          <w:szCs w:val="24"/>
        </w:rPr>
        <w:t>(</w:t>
      </w:r>
      <w:r w:rsidRPr="007F46EA">
        <w:rPr>
          <w:bCs/>
          <w:snapToGrid w:val="0"/>
          <w:color w:val="000000" w:themeColor="text1"/>
          <w:sz w:val="24"/>
          <w:szCs w:val="24"/>
        </w:rPr>
        <w:t>70 млн. рублей и 46,4 млн. рублей соответственно</w:t>
      </w:r>
      <w:r>
        <w:rPr>
          <w:bCs/>
          <w:snapToGrid w:val="0"/>
          <w:color w:val="000000" w:themeColor="text1"/>
          <w:sz w:val="24"/>
          <w:szCs w:val="24"/>
        </w:rPr>
        <w:t>)</w:t>
      </w:r>
      <w:r w:rsidRPr="007F46EA">
        <w:rPr>
          <w:bCs/>
          <w:snapToGrid w:val="0"/>
          <w:color w:val="000000" w:themeColor="text1"/>
          <w:sz w:val="24"/>
          <w:szCs w:val="24"/>
        </w:rPr>
        <w:t>.</w:t>
      </w:r>
    </w:p>
    <w:p w:rsidR="00D061F1" w:rsidRPr="007F46EA" w:rsidRDefault="00D061F1" w:rsidP="001F3902">
      <w:pPr>
        <w:widowControl w:val="0"/>
        <w:ind w:left="0" w:right="0"/>
        <w:rPr>
          <w:bCs/>
          <w:snapToGrid w:val="0"/>
          <w:color w:val="000000" w:themeColor="text1"/>
          <w:sz w:val="24"/>
          <w:szCs w:val="24"/>
        </w:rPr>
      </w:pPr>
      <w:r w:rsidRPr="007F46EA">
        <w:rPr>
          <w:bCs/>
          <w:snapToGrid w:val="0"/>
          <w:color w:val="000000" w:themeColor="text1"/>
          <w:sz w:val="24"/>
          <w:szCs w:val="24"/>
        </w:rPr>
        <w:t xml:space="preserve">Следует отметить, что предоставление главными распорядителями бюджетных средств </w:t>
      </w:r>
      <w:r w:rsidRPr="007F46EA">
        <w:rPr>
          <w:b/>
          <w:bCs/>
          <w:snapToGrid w:val="0"/>
          <w:color w:val="000000" w:themeColor="text1"/>
          <w:sz w:val="24"/>
          <w:szCs w:val="24"/>
        </w:rPr>
        <w:t>взносов в уставные капиталы АО в конце года не обеспечивает их своевременное и результативное использование</w:t>
      </w:r>
      <w:r w:rsidRPr="007F46EA">
        <w:rPr>
          <w:bCs/>
          <w:snapToGrid w:val="0"/>
          <w:color w:val="000000" w:themeColor="text1"/>
          <w:sz w:val="24"/>
          <w:szCs w:val="24"/>
        </w:rPr>
        <w:t>.</w:t>
      </w:r>
    </w:p>
    <w:p w:rsidR="00D061F1" w:rsidRPr="007F46EA" w:rsidRDefault="00D061F1" w:rsidP="001F3902">
      <w:pPr>
        <w:widowControl w:val="0"/>
        <w:ind w:left="0" w:right="0"/>
        <w:rPr>
          <w:bCs/>
          <w:snapToGrid w:val="0"/>
          <w:color w:val="000000" w:themeColor="text1"/>
          <w:sz w:val="24"/>
          <w:szCs w:val="24"/>
        </w:rPr>
      </w:pPr>
      <w:r w:rsidRPr="007F46EA">
        <w:rPr>
          <w:bCs/>
          <w:snapToGrid w:val="0"/>
          <w:color w:val="000000" w:themeColor="text1"/>
          <w:sz w:val="24"/>
          <w:szCs w:val="24"/>
        </w:rPr>
        <w:t>Так</w:t>
      </w:r>
      <w:r w:rsidR="00303C91">
        <w:rPr>
          <w:bCs/>
          <w:snapToGrid w:val="0"/>
          <w:color w:val="000000" w:themeColor="text1"/>
          <w:sz w:val="24"/>
          <w:szCs w:val="24"/>
        </w:rPr>
        <w:t>,</w:t>
      </w:r>
      <w:r w:rsidRPr="007F46EA">
        <w:rPr>
          <w:bCs/>
          <w:snapToGrid w:val="0"/>
          <w:color w:val="000000" w:themeColor="text1"/>
          <w:sz w:val="24"/>
          <w:szCs w:val="24"/>
        </w:rPr>
        <w:t xml:space="preserve"> согласно данным Автоматизированной системы Федерального казначейства по состоянию на 1 января 2018 года АО «</w:t>
      </w:r>
      <w:r w:rsidRPr="007F46EA">
        <w:rPr>
          <w:color w:val="000000" w:themeColor="text1"/>
          <w:sz w:val="24"/>
          <w:szCs w:val="24"/>
        </w:rPr>
        <w:t>Корпорация развития Северного Кавказа</w:t>
      </w:r>
      <w:r w:rsidRPr="007F46EA">
        <w:rPr>
          <w:bCs/>
          <w:snapToGrid w:val="0"/>
          <w:color w:val="000000" w:themeColor="text1"/>
          <w:sz w:val="24"/>
          <w:szCs w:val="24"/>
        </w:rPr>
        <w:t xml:space="preserve">» </w:t>
      </w:r>
      <w:r w:rsidRPr="007F46EA">
        <w:rPr>
          <w:b/>
          <w:bCs/>
          <w:snapToGrid w:val="0"/>
          <w:color w:val="000000" w:themeColor="text1"/>
          <w:sz w:val="24"/>
          <w:szCs w:val="24"/>
        </w:rPr>
        <w:t>не использован взнос</w:t>
      </w:r>
      <w:r w:rsidRPr="007F46EA">
        <w:rPr>
          <w:bCs/>
          <w:snapToGrid w:val="0"/>
          <w:color w:val="000000" w:themeColor="text1"/>
          <w:sz w:val="24"/>
          <w:szCs w:val="24"/>
        </w:rPr>
        <w:t xml:space="preserve"> в уставный капитал в сумме </w:t>
      </w:r>
      <w:r w:rsidRPr="007F46EA">
        <w:rPr>
          <w:b/>
          <w:bCs/>
          <w:snapToGrid w:val="0"/>
          <w:color w:val="000000" w:themeColor="text1"/>
          <w:sz w:val="24"/>
          <w:szCs w:val="24"/>
        </w:rPr>
        <w:t>2,4 млрд. рублей</w:t>
      </w:r>
      <w:r w:rsidRPr="007F46EA">
        <w:rPr>
          <w:color w:val="000000" w:themeColor="text1"/>
        </w:rPr>
        <w:t xml:space="preserve"> </w:t>
      </w:r>
      <w:r w:rsidRPr="007F46EA">
        <w:rPr>
          <w:bCs/>
          <w:snapToGrid w:val="0"/>
          <w:color w:val="000000" w:themeColor="text1"/>
          <w:sz w:val="24"/>
          <w:szCs w:val="24"/>
        </w:rPr>
        <w:t xml:space="preserve">на цели создания медицинского кластера на территории Кавказских Минеральных Вод и реализации инвестиционных проектов на территории Северо-Кавказского федерального округа, </w:t>
      </w:r>
      <w:r w:rsidRPr="007F46EA">
        <w:rPr>
          <w:b/>
          <w:bCs/>
          <w:snapToGrid w:val="0"/>
          <w:color w:val="000000" w:themeColor="text1"/>
          <w:sz w:val="24"/>
          <w:szCs w:val="24"/>
        </w:rPr>
        <w:lastRenderedPageBreak/>
        <w:t>перечисленный</w:t>
      </w:r>
      <w:r w:rsidRPr="007F46EA">
        <w:rPr>
          <w:bCs/>
          <w:snapToGrid w:val="0"/>
          <w:color w:val="000000" w:themeColor="text1"/>
          <w:sz w:val="24"/>
          <w:szCs w:val="24"/>
        </w:rPr>
        <w:t xml:space="preserve"> Минкавказом России на его лицевые счета в УФК по Ставропольскому краю </w:t>
      </w:r>
      <w:r w:rsidRPr="007F46EA">
        <w:rPr>
          <w:b/>
          <w:bCs/>
          <w:snapToGrid w:val="0"/>
          <w:color w:val="000000" w:themeColor="text1"/>
          <w:sz w:val="24"/>
          <w:szCs w:val="24"/>
        </w:rPr>
        <w:t>27 декабря 2017 года</w:t>
      </w:r>
      <w:r w:rsidRPr="007F46EA">
        <w:rPr>
          <w:bCs/>
          <w:snapToGrid w:val="0"/>
          <w:color w:val="000000" w:themeColor="text1"/>
          <w:sz w:val="24"/>
          <w:szCs w:val="24"/>
        </w:rPr>
        <w:t>.</w:t>
      </w:r>
    </w:p>
    <w:p w:rsidR="00D061F1" w:rsidRPr="007F46EA" w:rsidRDefault="00D061F1" w:rsidP="001F3902">
      <w:pPr>
        <w:widowControl w:val="0"/>
        <w:ind w:left="0" w:right="0"/>
        <w:rPr>
          <w:bCs/>
          <w:snapToGrid w:val="0"/>
          <w:color w:val="000000" w:themeColor="text1"/>
          <w:sz w:val="24"/>
          <w:szCs w:val="24"/>
        </w:rPr>
      </w:pPr>
      <w:r w:rsidRPr="007F46EA">
        <w:rPr>
          <w:color w:val="000000" w:themeColor="text1"/>
          <w:sz w:val="24"/>
          <w:szCs w:val="24"/>
        </w:rPr>
        <w:t>По состоянию на 1 января 2018 года</w:t>
      </w:r>
      <w:r w:rsidRPr="007F46EA">
        <w:rPr>
          <w:b/>
          <w:color w:val="000000" w:themeColor="text1"/>
          <w:sz w:val="24"/>
          <w:szCs w:val="24"/>
        </w:rPr>
        <w:t xml:space="preserve"> перечислен</w:t>
      </w:r>
      <w:r>
        <w:rPr>
          <w:b/>
          <w:color w:val="000000" w:themeColor="text1"/>
          <w:sz w:val="24"/>
          <w:szCs w:val="24"/>
        </w:rPr>
        <w:t>о</w:t>
      </w:r>
      <w:r w:rsidRPr="007F46EA">
        <w:rPr>
          <w:b/>
          <w:color w:val="000000" w:themeColor="text1"/>
          <w:sz w:val="24"/>
          <w:szCs w:val="24"/>
        </w:rPr>
        <w:t xml:space="preserve"> 11 имущественных взносов</w:t>
      </w:r>
      <w:r w:rsidRPr="007F46EA">
        <w:rPr>
          <w:color w:val="000000" w:themeColor="text1"/>
          <w:sz w:val="24"/>
          <w:szCs w:val="24"/>
        </w:rPr>
        <w:t xml:space="preserve"> Российской Федерации, утвержденных сводной росписью, на общую сумму </w:t>
      </w:r>
      <w:r w:rsidRPr="007F46EA">
        <w:rPr>
          <w:b/>
          <w:color w:val="000000" w:themeColor="text1"/>
          <w:sz w:val="24"/>
          <w:szCs w:val="24"/>
        </w:rPr>
        <w:t>172,3 млрд. рублей</w:t>
      </w:r>
      <w:r w:rsidRPr="007F46EA">
        <w:rPr>
          <w:color w:val="000000" w:themeColor="text1"/>
          <w:sz w:val="24"/>
          <w:szCs w:val="24"/>
        </w:rPr>
        <w:t xml:space="preserve"> (</w:t>
      </w:r>
      <w:r w:rsidRPr="007F46EA">
        <w:rPr>
          <w:b/>
          <w:color w:val="000000" w:themeColor="text1"/>
          <w:sz w:val="24"/>
          <w:szCs w:val="24"/>
        </w:rPr>
        <w:t>99,7 %</w:t>
      </w:r>
      <w:r w:rsidRPr="007F46EA">
        <w:rPr>
          <w:color w:val="000000" w:themeColor="text1"/>
          <w:sz w:val="24"/>
          <w:szCs w:val="24"/>
        </w:rPr>
        <w:t xml:space="preserve"> показателя сводной росписи с изменениями).</w:t>
      </w:r>
    </w:p>
    <w:p w:rsidR="00D061F1" w:rsidRPr="007F46EA" w:rsidRDefault="00D061F1" w:rsidP="001F3902">
      <w:pPr>
        <w:ind w:left="0" w:right="0"/>
        <w:rPr>
          <w:color w:val="000000" w:themeColor="text1"/>
          <w:sz w:val="24"/>
          <w:szCs w:val="24"/>
        </w:rPr>
      </w:pPr>
      <w:r w:rsidRPr="007F46EA">
        <w:rPr>
          <w:color w:val="000000" w:themeColor="text1"/>
          <w:sz w:val="24"/>
          <w:szCs w:val="24"/>
        </w:rPr>
        <w:t>Результаты контрольных и экспертно-аналитических мероприятий Счетной палаты показывают, что значительные объемы средств, предоставленные ГК в прошлые годы, используются не в полном объеме и размещаются на депозитах и счетах в кредитных организациях, по которым государственные корпорации и государственная компания получают проценты по неснижаемому остатку средств на счете.</w:t>
      </w:r>
    </w:p>
    <w:p w:rsidR="00D061F1" w:rsidRPr="007F46EA" w:rsidRDefault="00D061F1" w:rsidP="001F3902">
      <w:pPr>
        <w:ind w:left="0" w:right="0"/>
        <w:rPr>
          <w:color w:val="000000" w:themeColor="text1"/>
          <w:sz w:val="24"/>
          <w:szCs w:val="24"/>
        </w:rPr>
      </w:pPr>
      <w:r w:rsidRPr="007F46EA">
        <w:rPr>
          <w:b/>
          <w:color w:val="000000" w:themeColor="text1"/>
          <w:sz w:val="24"/>
          <w:szCs w:val="24"/>
        </w:rPr>
        <w:t>Общий объем временно свободных средств</w:t>
      </w:r>
      <w:r w:rsidRPr="007F46EA">
        <w:rPr>
          <w:color w:val="000000" w:themeColor="text1"/>
          <w:sz w:val="24"/>
          <w:szCs w:val="24"/>
        </w:rPr>
        <w:t xml:space="preserve"> государственных корпораций и государственной компании по состоянию </w:t>
      </w:r>
      <w:r w:rsidRPr="007F46EA">
        <w:rPr>
          <w:b/>
          <w:color w:val="000000" w:themeColor="text1"/>
          <w:sz w:val="24"/>
          <w:szCs w:val="24"/>
        </w:rPr>
        <w:t>на 1 января 2018 года</w:t>
      </w:r>
      <w:r w:rsidRPr="007F46EA">
        <w:rPr>
          <w:color w:val="000000" w:themeColor="text1"/>
          <w:sz w:val="24"/>
          <w:szCs w:val="24"/>
        </w:rPr>
        <w:t xml:space="preserve"> составил </w:t>
      </w:r>
      <w:r w:rsidRPr="007F46EA">
        <w:rPr>
          <w:b/>
          <w:color w:val="000000" w:themeColor="text1"/>
          <w:sz w:val="24"/>
          <w:szCs w:val="24"/>
        </w:rPr>
        <w:t>порядка 155 млрд. рублей</w:t>
      </w:r>
      <w:r w:rsidRPr="007F46EA">
        <w:rPr>
          <w:color w:val="000000" w:themeColor="text1"/>
          <w:sz w:val="24"/>
          <w:szCs w:val="24"/>
        </w:rPr>
        <w:t xml:space="preserve"> (на 1 января 2017 года - порядка 140 млрд. рублей). При этом </w:t>
      </w:r>
      <w:r w:rsidRPr="007F46EA">
        <w:rPr>
          <w:b/>
          <w:color w:val="000000" w:themeColor="text1"/>
          <w:sz w:val="24"/>
          <w:szCs w:val="24"/>
        </w:rPr>
        <w:t>доходы</w:t>
      </w:r>
      <w:r w:rsidRPr="007F46EA">
        <w:rPr>
          <w:color w:val="000000" w:themeColor="text1"/>
          <w:sz w:val="24"/>
          <w:szCs w:val="24"/>
        </w:rPr>
        <w:t xml:space="preserve"> государственных корпораций и государственной компании от инвестирования временно свободных средств </w:t>
      </w:r>
      <w:r w:rsidRPr="007F46EA">
        <w:rPr>
          <w:b/>
          <w:color w:val="000000" w:themeColor="text1"/>
          <w:sz w:val="24"/>
          <w:szCs w:val="24"/>
        </w:rPr>
        <w:t>за 2017 год</w:t>
      </w:r>
      <w:r w:rsidRPr="007F46EA">
        <w:rPr>
          <w:color w:val="000000" w:themeColor="text1"/>
          <w:sz w:val="24"/>
          <w:szCs w:val="24"/>
        </w:rPr>
        <w:t xml:space="preserve"> составили </w:t>
      </w:r>
      <w:r w:rsidRPr="007F46EA">
        <w:rPr>
          <w:b/>
          <w:color w:val="000000" w:themeColor="text1"/>
          <w:sz w:val="24"/>
          <w:szCs w:val="24"/>
        </w:rPr>
        <w:t>около 7 млрд. рублей</w:t>
      </w:r>
      <w:r w:rsidRPr="007F46EA">
        <w:rPr>
          <w:color w:val="000000" w:themeColor="text1"/>
          <w:sz w:val="24"/>
          <w:szCs w:val="24"/>
        </w:rPr>
        <w:t xml:space="preserve"> (за 2016 год - порядка 7,6 млрд. рублей).</w:t>
      </w:r>
    </w:p>
    <w:p w:rsidR="00D061F1" w:rsidRPr="007F46EA" w:rsidRDefault="00D061F1" w:rsidP="001F3902">
      <w:pPr>
        <w:ind w:left="0" w:right="0"/>
        <w:rPr>
          <w:color w:val="000000" w:themeColor="text1"/>
          <w:sz w:val="24"/>
          <w:szCs w:val="24"/>
        </w:rPr>
      </w:pPr>
      <w:r w:rsidRPr="007F46EA">
        <w:rPr>
          <w:color w:val="000000" w:themeColor="text1"/>
          <w:sz w:val="24"/>
          <w:szCs w:val="24"/>
        </w:rPr>
        <w:t xml:space="preserve">Таким образом, по итогам 2017 года улучшение качества планирования и эффективности использования бюджетных ассигнований на взносы в уставные капиталы АО и имущественные взносы ГК не наблюдается. Так, в ряде случаев взносы в уставные капиталы АО перечислялись на счета АО в конце года и не были использованы АО. По ряду </w:t>
      </w:r>
      <w:r>
        <w:rPr>
          <w:color w:val="000000" w:themeColor="text1"/>
          <w:sz w:val="24"/>
          <w:szCs w:val="24"/>
        </w:rPr>
        <w:t>госкорпораций и госкомпании</w:t>
      </w:r>
      <w:r w:rsidRPr="007F46EA">
        <w:rPr>
          <w:color w:val="000000" w:themeColor="text1"/>
          <w:sz w:val="24"/>
          <w:szCs w:val="24"/>
        </w:rPr>
        <w:t xml:space="preserve"> планируемые объемы субсидий превышают реальную потребность организаций, поскольку значительные объемы средств используются не в полном объеме и размещаются на депозитах и счетах в кредитных организациях.</w:t>
      </w:r>
    </w:p>
    <w:p w:rsidR="00D061F1" w:rsidRPr="007F46EA" w:rsidRDefault="002A4532" w:rsidP="001F3902">
      <w:pPr>
        <w:ind w:left="0" w:right="0"/>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 xml:space="preserve">.13. </w:t>
      </w:r>
      <w:r w:rsidR="00D061F1" w:rsidRPr="007F46EA">
        <w:rPr>
          <w:color w:val="000000" w:themeColor="text1"/>
          <w:sz w:val="24"/>
          <w:szCs w:val="24"/>
        </w:rPr>
        <w:t xml:space="preserve">По состоянию на 1 января 2018 года сводной росписью с изменениями по 41 главному распорядителю </w:t>
      </w:r>
      <w:r w:rsidR="00D061F1" w:rsidRPr="007F46EA">
        <w:rPr>
          <w:b/>
          <w:color w:val="000000" w:themeColor="text1"/>
          <w:sz w:val="24"/>
          <w:szCs w:val="24"/>
        </w:rPr>
        <w:t>предусмотрено предоставление 293 субсидий юридическим лицам</w:t>
      </w:r>
      <w:r w:rsidR="00D061F1" w:rsidRPr="007F46EA">
        <w:rPr>
          <w:color w:val="000000" w:themeColor="text1"/>
          <w:sz w:val="24"/>
          <w:szCs w:val="24"/>
        </w:rPr>
        <w:t xml:space="preserve"> в сумме 591,7 млрд. рублей (открытая часть). За январь – декабрь 2017 года расходы на предоставление субсидий юридическим лицам исполнены на уровне </w:t>
      </w:r>
      <w:r w:rsidR="00D061F1" w:rsidRPr="007F46EA">
        <w:rPr>
          <w:b/>
          <w:color w:val="000000" w:themeColor="text1"/>
          <w:sz w:val="24"/>
          <w:szCs w:val="24"/>
        </w:rPr>
        <w:t>94,9 %</w:t>
      </w:r>
      <w:r w:rsidR="00D061F1" w:rsidRPr="007F46EA">
        <w:rPr>
          <w:color w:val="000000" w:themeColor="text1"/>
          <w:sz w:val="24"/>
          <w:szCs w:val="24"/>
        </w:rPr>
        <w:t xml:space="preserve"> показателя сводной росписи с изменениями (561,7 млрд. рублей).</w:t>
      </w:r>
    </w:p>
    <w:p w:rsidR="00D061F1" w:rsidRPr="00A61E2E" w:rsidRDefault="00D061F1" w:rsidP="001F3902">
      <w:pPr>
        <w:ind w:left="0" w:right="0"/>
        <w:rPr>
          <w:bCs/>
          <w:color w:val="000000" w:themeColor="text1"/>
          <w:sz w:val="24"/>
          <w:szCs w:val="24"/>
        </w:rPr>
      </w:pPr>
      <w:r w:rsidRPr="00A61E2E">
        <w:rPr>
          <w:color w:val="000000" w:themeColor="text1"/>
          <w:sz w:val="24"/>
          <w:szCs w:val="24"/>
        </w:rPr>
        <w:t xml:space="preserve">Исполнение расходов на предоставление субсидий юридическим лицам по главным распорядителям составляет от </w:t>
      </w:r>
      <w:r w:rsidRPr="00A61E2E">
        <w:rPr>
          <w:b/>
          <w:color w:val="000000" w:themeColor="text1"/>
          <w:sz w:val="24"/>
          <w:szCs w:val="24"/>
        </w:rPr>
        <w:t>2,3 %</w:t>
      </w:r>
      <w:r w:rsidRPr="00A61E2E">
        <w:rPr>
          <w:color w:val="000000" w:themeColor="text1"/>
          <w:sz w:val="24"/>
          <w:szCs w:val="24"/>
        </w:rPr>
        <w:t xml:space="preserve"> по ФМБА России до </w:t>
      </w:r>
      <w:r w:rsidRPr="00A61E2E">
        <w:rPr>
          <w:b/>
          <w:color w:val="000000" w:themeColor="text1"/>
          <w:sz w:val="24"/>
          <w:szCs w:val="24"/>
        </w:rPr>
        <w:t>99,9997 %</w:t>
      </w:r>
      <w:r w:rsidRPr="00A61E2E">
        <w:rPr>
          <w:color w:val="000000" w:themeColor="text1"/>
          <w:sz w:val="24"/>
          <w:szCs w:val="24"/>
        </w:rPr>
        <w:t xml:space="preserve"> по МЧС России</w:t>
      </w:r>
      <w:r w:rsidRPr="00A61E2E">
        <w:rPr>
          <w:bCs/>
          <w:color w:val="000000" w:themeColor="text1"/>
          <w:sz w:val="24"/>
          <w:szCs w:val="24"/>
        </w:rPr>
        <w:t>.</w:t>
      </w:r>
    </w:p>
    <w:p w:rsidR="00D061F1" w:rsidRPr="00A61E2E" w:rsidRDefault="00D061F1" w:rsidP="001F3902">
      <w:pPr>
        <w:ind w:left="0" w:right="0"/>
        <w:rPr>
          <w:color w:val="000000" w:themeColor="text1"/>
          <w:sz w:val="24"/>
          <w:szCs w:val="24"/>
        </w:rPr>
      </w:pPr>
      <w:r w:rsidRPr="00A61E2E">
        <w:rPr>
          <w:color w:val="000000" w:themeColor="text1"/>
          <w:sz w:val="24"/>
          <w:szCs w:val="24"/>
        </w:rPr>
        <w:t xml:space="preserve">Федеральным законом от 18 июля 2017 г. № 178-ФЗ </w:t>
      </w:r>
      <w:r w:rsidR="00303C91" w:rsidRPr="00A61E2E">
        <w:rPr>
          <w:color w:val="000000" w:themeColor="text1"/>
          <w:sz w:val="24"/>
          <w:szCs w:val="24"/>
        </w:rPr>
        <w:t>предусмотрено</w:t>
      </w:r>
      <w:r w:rsidRPr="00A61E2E">
        <w:rPr>
          <w:color w:val="000000" w:themeColor="text1"/>
          <w:sz w:val="24"/>
          <w:szCs w:val="24"/>
        </w:rPr>
        <w:t xml:space="preserve">, </w:t>
      </w:r>
      <w:r w:rsidR="00303C91" w:rsidRPr="00A61E2E">
        <w:rPr>
          <w:color w:val="000000" w:themeColor="text1"/>
          <w:sz w:val="24"/>
          <w:szCs w:val="24"/>
        </w:rPr>
        <w:t>что ост</w:t>
      </w:r>
      <w:r w:rsidRPr="00A61E2E">
        <w:rPr>
          <w:color w:val="000000" w:themeColor="text1"/>
          <w:sz w:val="24"/>
          <w:szCs w:val="24"/>
        </w:rPr>
        <w:t xml:space="preserve">атки средств федерального бюджета на начало текущего финансового года в объеме, не превышающем сумму остатка неиспользованных бюджетных ассигнований на предоставление субсидий юридическим лицам, предоставление которых в отчетном </w:t>
      </w:r>
      <w:r w:rsidRPr="00A61E2E">
        <w:rPr>
          <w:color w:val="000000" w:themeColor="text1"/>
          <w:sz w:val="24"/>
          <w:szCs w:val="24"/>
        </w:rPr>
        <w:lastRenderedPageBreak/>
        <w:t>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субсидии, направляются в установленных Правительством Российской Федерации случаях и порядке на увеличение бюджетных ассигнований на указанные цели.</w:t>
      </w:r>
    </w:p>
    <w:p w:rsidR="00D061F1" w:rsidRPr="007F46EA" w:rsidRDefault="00D061F1" w:rsidP="001F3902">
      <w:pPr>
        <w:ind w:left="0" w:right="0"/>
        <w:rPr>
          <w:b/>
          <w:color w:val="000000" w:themeColor="text1"/>
          <w:sz w:val="24"/>
          <w:szCs w:val="24"/>
        </w:rPr>
      </w:pPr>
      <w:r w:rsidRPr="007F46EA">
        <w:rPr>
          <w:color w:val="000000" w:themeColor="text1"/>
          <w:sz w:val="24"/>
          <w:szCs w:val="24"/>
        </w:rPr>
        <w:t xml:space="preserve">В январе – декабре 2017 года отмечается </w:t>
      </w:r>
      <w:r w:rsidRPr="007F46EA">
        <w:rPr>
          <w:b/>
          <w:color w:val="000000" w:themeColor="text1"/>
          <w:sz w:val="24"/>
          <w:szCs w:val="24"/>
        </w:rPr>
        <w:t>низкий уровень исполнения расходов на предоставление отдельных субсидий юридическим лицам.</w:t>
      </w:r>
    </w:p>
    <w:p w:rsidR="00D061F1" w:rsidRPr="007F46EA" w:rsidRDefault="00D061F1" w:rsidP="001F3902">
      <w:pPr>
        <w:ind w:left="0" w:right="0"/>
        <w:rPr>
          <w:b/>
          <w:color w:val="000000" w:themeColor="text1"/>
          <w:sz w:val="24"/>
          <w:szCs w:val="24"/>
        </w:rPr>
      </w:pPr>
      <w:r w:rsidRPr="007F46EA">
        <w:rPr>
          <w:b/>
          <w:color w:val="000000" w:themeColor="text1"/>
          <w:sz w:val="24"/>
          <w:szCs w:val="24"/>
        </w:rPr>
        <w:t>Низкий уровень</w:t>
      </w:r>
      <w:r w:rsidRPr="007F46EA">
        <w:rPr>
          <w:color w:val="000000" w:themeColor="text1"/>
          <w:sz w:val="24"/>
          <w:szCs w:val="24"/>
        </w:rPr>
        <w:t xml:space="preserve"> </w:t>
      </w:r>
      <w:r w:rsidRPr="007F46EA">
        <w:rPr>
          <w:b/>
          <w:color w:val="000000" w:themeColor="text1"/>
          <w:sz w:val="24"/>
          <w:szCs w:val="24"/>
        </w:rPr>
        <w:t>исполнения</w:t>
      </w:r>
      <w:r w:rsidRPr="007F46EA">
        <w:rPr>
          <w:color w:val="000000" w:themeColor="text1"/>
          <w:sz w:val="24"/>
          <w:szCs w:val="24"/>
        </w:rPr>
        <w:t xml:space="preserve"> расходов на указанные цели (менее 70 % показателя сводной росписи с изменениями) отмечается по ФМБА России </w:t>
      </w:r>
      <w:r w:rsidRPr="007F46EA">
        <w:rPr>
          <w:b/>
          <w:color w:val="000000" w:themeColor="text1"/>
          <w:sz w:val="24"/>
          <w:szCs w:val="24"/>
        </w:rPr>
        <w:t>(2,3 %),</w:t>
      </w:r>
      <w:r w:rsidRPr="007F46EA">
        <w:rPr>
          <w:color w:val="000000" w:themeColor="text1"/>
          <w:sz w:val="24"/>
          <w:szCs w:val="24"/>
        </w:rPr>
        <w:t xml:space="preserve"> Минкавказу России </w:t>
      </w:r>
      <w:r w:rsidRPr="007F46EA">
        <w:rPr>
          <w:b/>
          <w:color w:val="000000" w:themeColor="text1"/>
          <w:sz w:val="24"/>
          <w:szCs w:val="24"/>
        </w:rPr>
        <w:t>(16 %),</w:t>
      </w:r>
      <w:r w:rsidRPr="007F46EA">
        <w:rPr>
          <w:color w:val="000000" w:themeColor="text1"/>
          <w:sz w:val="24"/>
          <w:szCs w:val="24"/>
        </w:rPr>
        <w:t xml:space="preserve"> Минэкономразвития России </w:t>
      </w:r>
      <w:r w:rsidRPr="007F46EA">
        <w:rPr>
          <w:b/>
          <w:color w:val="000000" w:themeColor="text1"/>
          <w:sz w:val="24"/>
          <w:szCs w:val="24"/>
        </w:rPr>
        <w:t>(43,7 %),</w:t>
      </w:r>
      <w:r w:rsidRPr="007F46EA">
        <w:rPr>
          <w:color w:val="000000" w:themeColor="text1"/>
          <w:sz w:val="24"/>
          <w:szCs w:val="24"/>
        </w:rPr>
        <w:t xml:space="preserve"> ФАДН России </w:t>
      </w:r>
      <w:r w:rsidRPr="007F46EA">
        <w:rPr>
          <w:b/>
          <w:color w:val="000000" w:themeColor="text1"/>
          <w:sz w:val="24"/>
          <w:szCs w:val="24"/>
        </w:rPr>
        <w:t>(46,9 %),</w:t>
      </w:r>
      <w:r w:rsidRPr="007F46EA">
        <w:rPr>
          <w:color w:val="000000" w:themeColor="text1"/>
          <w:sz w:val="24"/>
          <w:szCs w:val="24"/>
        </w:rPr>
        <w:t xml:space="preserve"> Минтрансу России </w:t>
      </w:r>
      <w:r w:rsidRPr="007F46EA">
        <w:rPr>
          <w:b/>
          <w:color w:val="000000" w:themeColor="text1"/>
          <w:sz w:val="24"/>
          <w:szCs w:val="24"/>
        </w:rPr>
        <w:t>(58 %).</w:t>
      </w:r>
    </w:p>
    <w:p w:rsidR="00D061F1" w:rsidRPr="007F46EA" w:rsidRDefault="00D061F1" w:rsidP="001F3902">
      <w:pPr>
        <w:ind w:left="0" w:right="0"/>
        <w:rPr>
          <w:color w:val="000000" w:themeColor="text1"/>
          <w:sz w:val="24"/>
          <w:szCs w:val="24"/>
        </w:rPr>
      </w:pPr>
      <w:r w:rsidRPr="007F46EA">
        <w:rPr>
          <w:color w:val="000000" w:themeColor="text1"/>
          <w:sz w:val="24"/>
          <w:szCs w:val="24"/>
        </w:rPr>
        <w:t xml:space="preserve">Расходы на предоставление </w:t>
      </w:r>
      <w:r w:rsidRPr="007F46EA">
        <w:rPr>
          <w:b/>
          <w:color w:val="000000" w:themeColor="text1"/>
          <w:sz w:val="24"/>
          <w:szCs w:val="24"/>
        </w:rPr>
        <w:t>субсидии некоммерческой организации «Фонд развития моногородов»</w:t>
      </w:r>
      <w:r w:rsidRPr="007F46EA">
        <w:rPr>
          <w:color w:val="000000" w:themeColor="text1"/>
          <w:sz w:val="24"/>
          <w:szCs w:val="24"/>
        </w:rPr>
        <w:t xml:space="preserve"> исполнены Минэкономразвития России на уровне 39,1 % показателя сводной росписи с изменениями (неисполнение</w:t>
      </w:r>
      <w:r>
        <w:rPr>
          <w:color w:val="000000" w:themeColor="text1"/>
          <w:sz w:val="24"/>
          <w:szCs w:val="24"/>
        </w:rPr>
        <w:t xml:space="preserve"> –</w:t>
      </w:r>
      <w:r w:rsidRPr="007F46EA">
        <w:rPr>
          <w:color w:val="000000" w:themeColor="text1"/>
          <w:sz w:val="24"/>
          <w:szCs w:val="24"/>
        </w:rPr>
        <w:t xml:space="preserve"> 6,9 млрд. рублей), что связано с поздним заключением (15 декабря 2017 года) указанным Фондом соглашения с Минэкономразвития России о предоставлении субсидии из федерального бюджета в 2017 году в сумме 6,5 млрд. рублей.</w:t>
      </w:r>
    </w:p>
    <w:p w:rsidR="00D061F1" w:rsidRPr="007F46EA" w:rsidRDefault="00D061F1" w:rsidP="001F3902">
      <w:pPr>
        <w:ind w:left="0" w:right="0"/>
        <w:rPr>
          <w:b/>
          <w:color w:val="000000" w:themeColor="text1"/>
          <w:sz w:val="24"/>
          <w:szCs w:val="24"/>
          <w:highlight w:val="yellow"/>
        </w:rPr>
      </w:pPr>
      <w:r w:rsidRPr="007F46EA">
        <w:rPr>
          <w:color w:val="000000" w:themeColor="text1"/>
          <w:sz w:val="24"/>
          <w:szCs w:val="24"/>
        </w:rPr>
        <w:t xml:space="preserve">Расходы на предоставление </w:t>
      </w:r>
      <w:r w:rsidRPr="007F46EA">
        <w:rPr>
          <w:b/>
          <w:color w:val="000000" w:themeColor="text1"/>
          <w:sz w:val="24"/>
          <w:szCs w:val="24"/>
        </w:rPr>
        <w:t>субсидий российским организациям на компенсацию части затрат на транспортировку сельскохозяйственной и продовольственной продукции наземным, в том числе железнодорожным</w:t>
      </w:r>
      <w:r>
        <w:rPr>
          <w:b/>
          <w:color w:val="000000" w:themeColor="text1"/>
          <w:sz w:val="24"/>
          <w:szCs w:val="24"/>
        </w:rPr>
        <w:t>,</w:t>
      </w:r>
      <w:r w:rsidRPr="007F46EA">
        <w:rPr>
          <w:b/>
          <w:color w:val="000000" w:themeColor="text1"/>
          <w:sz w:val="24"/>
          <w:szCs w:val="24"/>
        </w:rPr>
        <w:t xml:space="preserve"> транспортом за счет средств резервного фонда Правительства Российской Федерации,</w:t>
      </w:r>
      <w:r w:rsidRPr="007F46EA">
        <w:rPr>
          <w:color w:val="000000" w:themeColor="text1"/>
          <w:sz w:val="24"/>
          <w:szCs w:val="24"/>
        </w:rPr>
        <w:t xml:space="preserve"> исполнены Минсельхозом России на уровне 49,3 % показателя сводной росписи с изменениями (неисполнение</w:t>
      </w:r>
      <w:r>
        <w:rPr>
          <w:color w:val="000000" w:themeColor="text1"/>
          <w:sz w:val="24"/>
          <w:szCs w:val="24"/>
        </w:rPr>
        <w:t xml:space="preserve"> –</w:t>
      </w:r>
      <w:r w:rsidRPr="007F46EA">
        <w:rPr>
          <w:color w:val="000000" w:themeColor="text1"/>
          <w:sz w:val="24"/>
          <w:szCs w:val="24"/>
        </w:rPr>
        <w:t xml:space="preserve"> 50,7 млн. рублей) в связи с внесением 18 ноября 2017 года существенных изменений в </w:t>
      </w:r>
      <w:r>
        <w:rPr>
          <w:color w:val="000000" w:themeColor="text1"/>
          <w:sz w:val="24"/>
          <w:szCs w:val="24"/>
        </w:rPr>
        <w:t>п</w:t>
      </w:r>
      <w:r w:rsidRPr="007F46EA">
        <w:rPr>
          <w:color w:val="000000" w:themeColor="text1"/>
          <w:sz w:val="24"/>
          <w:szCs w:val="24"/>
        </w:rPr>
        <w:t xml:space="preserve">равила предоставления указанной субсидии и поздним заключением </w:t>
      </w:r>
      <w:r w:rsidRPr="007F46EA">
        <w:rPr>
          <w:b/>
          <w:color w:val="000000" w:themeColor="text1"/>
          <w:sz w:val="24"/>
          <w:szCs w:val="24"/>
        </w:rPr>
        <w:t>соглашений о предоставлении субсидии российским организациям в период с 22 по 25 декабря 2017 года.</w:t>
      </w:r>
    </w:p>
    <w:p w:rsidR="00D061F1" w:rsidRPr="007F46EA" w:rsidRDefault="00D061F1" w:rsidP="001F3902">
      <w:pPr>
        <w:ind w:left="0" w:right="0"/>
        <w:rPr>
          <w:color w:val="000000" w:themeColor="text1"/>
          <w:sz w:val="24"/>
          <w:szCs w:val="24"/>
        </w:rPr>
      </w:pPr>
      <w:r w:rsidRPr="007F46EA">
        <w:rPr>
          <w:b/>
          <w:color w:val="000000" w:themeColor="text1"/>
          <w:sz w:val="24"/>
          <w:szCs w:val="24"/>
        </w:rPr>
        <w:t xml:space="preserve">В связи с незавершением отдельных этапов работ в рамках заключенных государственных контрактов (НИОКР), а также </w:t>
      </w:r>
      <w:r>
        <w:rPr>
          <w:b/>
          <w:color w:val="000000" w:themeColor="text1"/>
          <w:sz w:val="24"/>
          <w:szCs w:val="24"/>
        </w:rPr>
        <w:t xml:space="preserve">с </w:t>
      </w:r>
      <w:r w:rsidRPr="007F46EA">
        <w:rPr>
          <w:b/>
          <w:color w:val="000000" w:themeColor="text1"/>
          <w:sz w:val="24"/>
          <w:szCs w:val="24"/>
        </w:rPr>
        <w:t>заявительным характером</w:t>
      </w:r>
      <w:r w:rsidRPr="007F46EA">
        <w:rPr>
          <w:color w:val="000000" w:themeColor="text1"/>
          <w:sz w:val="24"/>
          <w:szCs w:val="24"/>
        </w:rPr>
        <w:t xml:space="preserve"> субсидирования организаций, производителей товаров, работ и услуг на низком уровне исполнены расходы </w:t>
      </w:r>
      <w:r w:rsidRPr="007F46EA">
        <w:rPr>
          <w:b/>
          <w:color w:val="000000" w:themeColor="text1"/>
          <w:sz w:val="24"/>
          <w:szCs w:val="24"/>
        </w:rPr>
        <w:t>Минпромторга России</w:t>
      </w:r>
      <w:r w:rsidRPr="007F46EA">
        <w:rPr>
          <w:color w:val="000000" w:themeColor="text1"/>
          <w:sz w:val="24"/>
          <w:szCs w:val="24"/>
        </w:rPr>
        <w:t xml:space="preserve"> на предоставление субсидий российским организациям на компенсацию части затрат на реализацию проектов по организации и проведению клинических испытаний имплантируемых медицинских изделий (на уровне </w:t>
      </w:r>
      <w:r w:rsidRPr="007F46EA">
        <w:rPr>
          <w:b/>
          <w:color w:val="000000" w:themeColor="text1"/>
          <w:sz w:val="24"/>
          <w:szCs w:val="24"/>
        </w:rPr>
        <w:t>1 %</w:t>
      </w:r>
      <w:r w:rsidRPr="007F46EA">
        <w:rPr>
          <w:color w:val="000000" w:themeColor="text1"/>
          <w:sz w:val="24"/>
          <w:szCs w:val="24"/>
        </w:rPr>
        <w:t xml:space="preserve"> показателя сводной росписи с изменениями, неисполнение – 160,9 млн. рублей), субсидий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w:t>
      </w:r>
      <w:r w:rsidRPr="007F46EA">
        <w:rPr>
          <w:b/>
          <w:color w:val="000000" w:themeColor="text1"/>
          <w:sz w:val="24"/>
          <w:szCs w:val="24"/>
        </w:rPr>
        <w:t xml:space="preserve">66,9 %, </w:t>
      </w:r>
      <w:r w:rsidRPr="007F46EA">
        <w:rPr>
          <w:color w:val="000000" w:themeColor="text1"/>
          <w:sz w:val="24"/>
          <w:szCs w:val="24"/>
        </w:rPr>
        <w:lastRenderedPageBreak/>
        <w:t>144,2 млн. рублей), субсидий российским организациям реабилитационной индустрии на компенсацию части затрат, понесенных в 2017 - 2019 годах в рамках реализации комплексных инвестиционных проектов по организации производства средств реабилитации (</w:t>
      </w:r>
      <w:r w:rsidRPr="007F46EA">
        <w:rPr>
          <w:b/>
          <w:color w:val="000000" w:themeColor="text1"/>
          <w:sz w:val="24"/>
          <w:szCs w:val="24"/>
        </w:rPr>
        <w:t xml:space="preserve">30,4 %, </w:t>
      </w:r>
      <w:r w:rsidRPr="007F46EA">
        <w:rPr>
          <w:color w:val="000000" w:themeColor="text1"/>
          <w:sz w:val="24"/>
          <w:szCs w:val="24"/>
        </w:rPr>
        <w:t>69,6 млн. рублей), а также ряд других субсидий юридическим лицам.</w:t>
      </w:r>
    </w:p>
    <w:p w:rsidR="00D061F1" w:rsidRPr="007F46EA" w:rsidRDefault="002A4532" w:rsidP="001F3902">
      <w:pPr>
        <w:overflowPunct/>
        <w:autoSpaceDE/>
        <w:autoSpaceDN/>
        <w:adjustRightInd/>
        <w:ind w:left="0" w:right="0"/>
        <w:textAlignment w:val="auto"/>
        <w:rPr>
          <w:rFonts w:eastAsiaTheme="minorHAnsi"/>
          <w:color w:val="000000" w:themeColor="text1"/>
          <w:sz w:val="24"/>
          <w:szCs w:val="24"/>
          <w:lang w:eastAsia="en-US"/>
        </w:rPr>
      </w:pPr>
      <w:r>
        <w:rPr>
          <w:b/>
          <w:color w:val="000000" w:themeColor="text1"/>
          <w:sz w:val="24"/>
          <w:szCs w:val="24"/>
          <w:lang w:val="en-US"/>
        </w:rPr>
        <w:t>I</w:t>
      </w:r>
      <w:r w:rsidR="00D061F1" w:rsidRPr="007F46EA">
        <w:rPr>
          <w:b/>
          <w:color w:val="000000" w:themeColor="text1"/>
          <w:sz w:val="24"/>
          <w:szCs w:val="24"/>
        </w:rPr>
        <w:t>.14.</w:t>
      </w:r>
      <w:r w:rsidR="00D061F1" w:rsidRPr="007F46EA">
        <w:rPr>
          <w:color w:val="000000" w:themeColor="text1"/>
          <w:sz w:val="24"/>
          <w:szCs w:val="24"/>
        </w:rPr>
        <w:t xml:space="preserve"> </w:t>
      </w:r>
      <w:r w:rsidR="00D061F1" w:rsidRPr="007F46EA">
        <w:rPr>
          <w:rFonts w:eastAsiaTheme="minorHAnsi"/>
          <w:color w:val="000000" w:themeColor="text1"/>
          <w:sz w:val="24"/>
          <w:szCs w:val="24"/>
          <w:lang w:eastAsia="en-US"/>
        </w:rPr>
        <w:t xml:space="preserve">Частью 4 статьи 5 Федерального закона № 415-ФЗ (с изменениями) и пунктом 24 постановления Правительства Российской Федерации № 1551 установлено, что остатки субсидий юридическим лицам в целях финансового обеспечения их затрат и бюджетных инвестиций юридическим лицам в валюте Российской Федерации, находящиеся на счетах, открытых в Центральном банке Российской Федерации, в кредитных организациях, не использованные по состоянию на 1 января 2017 года, подлежат </w:t>
      </w:r>
      <w:r w:rsidR="00D061F1" w:rsidRPr="007F46EA">
        <w:rPr>
          <w:rFonts w:eastAsiaTheme="minorHAnsi"/>
          <w:b/>
          <w:color w:val="000000" w:themeColor="text1"/>
          <w:sz w:val="24"/>
          <w:szCs w:val="24"/>
          <w:lang w:eastAsia="en-US"/>
        </w:rPr>
        <w:t xml:space="preserve">не позднее 1 апреля 2017 года </w:t>
      </w:r>
      <w:r w:rsidR="00D061F1" w:rsidRPr="007F46EA">
        <w:rPr>
          <w:rFonts w:eastAsiaTheme="minorHAnsi"/>
          <w:color w:val="000000" w:themeColor="text1"/>
          <w:sz w:val="24"/>
          <w:szCs w:val="24"/>
          <w:lang w:eastAsia="en-US"/>
        </w:rPr>
        <w:t>перечислению на счета, открытые территориальным органам Федерального казначейства в учреждениях Центрального банка Российской Федерации.</w:t>
      </w:r>
    </w:p>
    <w:p w:rsidR="00D061F1" w:rsidRPr="007F46EA" w:rsidRDefault="00D061F1" w:rsidP="001F3902">
      <w:pPr>
        <w:overflowPunct/>
        <w:autoSpaceDE/>
        <w:autoSpaceDN/>
        <w:adjustRightInd/>
        <w:ind w:left="0" w:right="0"/>
        <w:textAlignment w:val="auto"/>
        <w:rPr>
          <w:rFonts w:eastAsiaTheme="minorHAnsi"/>
          <w:b/>
          <w:color w:val="000000" w:themeColor="text1"/>
          <w:sz w:val="24"/>
          <w:szCs w:val="24"/>
          <w:lang w:eastAsia="en-US"/>
        </w:rPr>
      </w:pPr>
      <w:r w:rsidRPr="007F46EA">
        <w:rPr>
          <w:rFonts w:eastAsiaTheme="minorHAnsi"/>
          <w:color w:val="000000" w:themeColor="text1"/>
          <w:sz w:val="24"/>
          <w:szCs w:val="24"/>
          <w:lang w:eastAsia="en-US"/>
        </w:rPr>
        <w:t xml:space="preserve">Согласно уточненным сведениям Федерального казначейства об остатках целевых средств по состоянию на 1 октября 2017 года юридическими лицами на счета территориальных органов Федерального казначейства, открытые в учреждениях Центрального банка Российской Федерации, перечислены остатки неиспользованных субсидий и взносов на сумму </w:t>
      </w:r>
      <w:r w:rsidRPr="007F46EA">
        <w:rPr>
          <w:rFonts w:eastAsiaTheme="minorHAnsi"/>
          <w:b/>
          <w:color w:val="000000" w:themeColor="text1"/>
          <w:sz w:val="24"/>
          <w:szCs w:val="24"/>
          <w:lang w:eastAsia="en-US"/>
        </w:rPr>
        <w:t xml:space="preserve">112,9 млрд. рублей, </w:t>
      </w:r>
      <w:r w:rsidRPr="007F46EA">
        <w:rPr>
          <w:rFonts w:eastAsiaTheme="minorHAnsi"/>
          <w:color w:val="000000" w:themeColor="text1"/>
          <w:sz w:val="24"/>
          <w:szCs w:val="24"/>
          <w:lang w:eastAsia="en-US"/>
        </w:rPr>
        <w:t xml:space="preserve">из которых средства в сумме </w:t>
      </w:r>
      <w:r w:rsidRPr="007F46EA">
        <w:rPr>
          <w:rFonts w:eastAsiaTheme="minorHAnsi"/>
          <w:b/>
          <w:color w:val="000000" w:themeColor="text1"/>
          <w:sz w:val="24"/>
          <w:szCs w:val="24"/>
          <w:lang w:eastAsia="en-US"/>
        </w:rPr>
        <w:t>21,5 млн. рублей</w:t>
      </w:r>
      <w:r w:rsidRPr="007F46EA">
        <w:rPr>
          <w:rFonts w:eastAsiaTheme="minorHAnsi"/>
          <w:color w:val="000000" w:themeColor="text1"/>
          <w:sz w:val="24"/>
          <w:szCs w:val="24"/>
          <w:lang w:eastAsia="en-US"/>
        </w:rPr>
        <w:t xml:space="preserve"> по субсидиям, которые предоставлены юридическим лицам </w:t>
      </w:r>
      <w:r w:rsidRPr="007F46EA">
        <w:rPr>
          <w:rFonts w:eastAsiaTheme="minorHAnsi"/>
          <w:b/>
          <w:color w:val="000000" w:themeColor="text1"/>
          <w:sz w:val="24"/>
          <w:szCs w:val="24"/>
          <w:lang w:eastAsia="en-US"/>
        </w:rPr>
        <w:t>Минкультуры России,</w:t>
      </w:r>
      <w:r w:rsidRPr="007F46EA">
        <w:rPr>
          <w:rFonts w:eastAsiaTheme="minorHAnsi"/>
          <w:color w:val="000000" w:themeColor="text1"/>
          <w:sz w:val="24"/>
          <w:szCs w:val="24"/>
          <w:lang w:eastAsia="en-US"/>
        </w:rPr>
        <w:t xml:space="preserve"> поступили на счета юридических лиц в территориальных органах Федерального казначейства </w:t>
      </w:r>
      <w:r w:rsidRPr="007F46EA">
        <w:rPr>
          <w:rFonts w:eastAsiaTheme="minorHAnsi"/>
          <w:b/>
          <w:color w:val="000000" w:themeColor="text1"/>
          <w:sz w:val="24"/>
          <w:szCs w:val="24"/>
          <w:lang w:eastAsia="en-US"/>
        </w:rPr>
        <w:t>после 1 апреля 2017 года.</w:t>
      </w:r>
    </w:p>
    <w:p w:rsidR="00D061F1" w:rsidRPr="007F46EA" w:rsidRDefault="002A4532" w:rsidP="001F3902">
      <w:pPr>
        <w:overflowPunct/>
        <w:autoSpaceDE/>
        <w:autoSpaceDN/>
        <w:adjustRightInd/>
        <w:ind w:left="0" w:right="0"/>
        <w:textAlignment w:val="auto"/>
        <w:rPr>
          <w:rFonts w:eastAsiaTheme="minorHAnsi"/>
          <w:color w:val="000000" w:themeColor="text1"/>
          <w:sz w:val="24"/>
          <w:szCs w:val="24"/>
          <w:lang w:eastAsia="en-US"/>
        </w:rPr>
      </w:pPr>
      <w:r>
        <w:rPr>
          <w:b/>
          <w:color w:val="000000" w:themeColor="text1"/>
          <w:sz w:val="24"/>
          <w:szCs w:val="24"/>
          <w:lang w:val="en-US"/>
        </w:rPr>
        <w:t>I</w:t>
      </w:r>
      <w:r w:rsidR="00D061F1" w:rsidRPr="007F46EA">
        <w:rPr>
          <w:rFonts w:eastAsiaTheme="minorHAnsi"/>
          <w:b/>
          <w:color w:val="000000" w:themeColor="text1"/>
          <w:sz w:val="24"/>
          <w:szCs w:val="24"/>
          <w:lang w:eastAsia="en-US"/>
        </w:rPr>
        <w:t>.15.</w:t>
      </w:r>
      <w:r w:rsidR="00D061F1" w:rsidRPr="007F46EA">
        <w:rPr>
          <w:rFonts w:eastAsiaTheme="minorHAnsi"/>
          <w:color w:val="000000" w:themeColor="text1"/>
          <w:sz w:val="24"/>
          <w:szCs w:val="24"/>
          <w:lang w:eastAsia="en-US"/>
        </w:rPr>
        <w:t xml:space="preserve"> В соответствии с частью 5 статьи 5 Федерального закона № 415-ФЗ (с изменениями) и пунктом 24 постановления Правительства Российской Федерации № 1551 главные распорядители средств федерального бюджета до 1 мая 2017 года принимают решения об использовании в 2017 году полностью или частично остатков субсидий и взносов, а также решения об использовании средств, поступающих в 2017 году в качестве возврата дебиторской задолженности прошлых лет, источником финансового обеспечения которых являются указанные средства.</w:t>
      </w:r>
    </w:p>
    <w:p w:rsidR="00D061F1" w:rsidRPr="007F46EA" w:rsidRDefault="00D061F1" w:rsidP="001F3902">
      <w:pPr>
        <w:overflowPunct/>
        <w:autoSpaceDE/>
        <w:autoSpaceDN/>
        <w:adjustRightInd/>
        <w:ind w:left="0" w:right="0"/>
        <w:textAlignment w:val="auto"/>
        <w:rPr>
          <w:rFonts w:eastAsiaTheme="minorHAnsi"/>
          <w:color w:val="000000" w:themeColor="text1"/>
          <w:sz w:val="24"/>
          <w:szCs w:val="24"/>
          <w:lang w:eastAsia="en-US"/>
        </w:rPr>
      </w:pPr>
      <w:r w:rsidRPr="007F46EA">
        <w:rPr>
          <w:rFonts w:eastAsiaTheme="minorHAnsi"/>
          <w:color w:val="000000" w:themeColor="text1"/>
          <w:sz w:val="24"/>
          <w:szCs w:val="24"/>
          <w:lang w:eastAsia="en-US"/>
        </w:rPr>
        <w:t xml:space="preserve">По данным Федерального казначейства, объем остатков субсидий и взносов, в отношении которых главными распорядителями принято решение об их использовании в 2017 году, составил </w:t>
      </w:r>
      <w:r w:rsidRPr="007F46EA">
        <w:rPr>
          <w:rFonts w:eastAsiaTheme="minorHAnsi"/>
          <w:b/>
          <w:color w:val="000000" w:themeColor="text1"/>
          <w:sz w:val="24"/>
          <w:szCs w:val="24"/>
          <w:lang w:eastAsia="en-US"/>
        </w:rPr>
        <w:t>110,5 млрд. рублей</w:t>
      </w:r>
      <w:r w:rsidRPr="007F46EA">
        <w:rPr>
          <w:rFonts w:eastAsiaTheme="minorHAnsi"/>
          <w:color w:val="000000" w:themeColor="text1"/>
          <w:sz w:val="24"/>
          <w:szCs w:val="24"/>
          <w:lang w:eastAsia="en-US"/>
        </w:rPr>
        <w:t xml:space="preserve"> (97,8 % суммы остатков, перечисленных на счета территориальных органов Федерального казначейства).</w:t>
      </w:r>
    </w:p>
    <w:p w:rsidR="00D061F1" w:rsidRPr="007F46EA" w:rsidRDefault="002A4532" w:rsidP="001F3902">
      <w:pPr>
        <w:overflowPunct/>
        <w:autoSpaceDE/>
        <w:autoSpaceDN/>
        <w:adjustRightInd/>
        <w:ind w:left="0" w:right="0"/>
        <w:textAlignment w:val="auto"/>
        <w:rPr>
          <w:rFonts w:eastAsiaTheme="minorHAnsi"/>
          <w:b/>
          <w:color w:val="000000" w:themeColor="text1"/>
          <w:sz w:val="24"/>
          <w:szCs w:val="24"/>
          <w:lang w:eastAsia="en-US"/>
        </w:rPr>
      </w:pPr>
      <w:r>
        <w:rPr>
          <w:b/>
          <w:color w:val="000000" w:themeColor="text1"/>
          <w:sz w:val="24"/>
          <w:szCs w:val="24"/>
          <w:lang w:val="en-US"/>
        </w:rPr>
        <w:t>I</w:t>
      </w:r>
      <w:r w:rsidR="00D061F1" w:rsidRPr="007F46EA">
        <w:rPr>
          <w:rFonts w:eastAsiaTheme="minorHAnsi"/>
          <w:b/>
          <w:color w:val="000000" w:themeColor="text1"/>
          <w:sz w:val="24"/>
          <w:szCs w:val="24"/>
          <w:lang w:eastAsia="en-US"/>
        </w:rPr>
        <w:t>.16.</w:t>
      </w:r>
      <w:r w:rsidR="00D061F1" w:rsidRPr="007F46EA">
        <w:rPr>
          <w:rFonts w:eastAsiaTheme="minorHAnsi"/>
          <w:color w:val="000000" w:themeColor="text1"/>
          <w:sz w:val="24"/>
          <w:szCs w:val="24"/>
          <w:lang w:eastAsia="en-US"/>
        </w:rPr>
        <w:t xml:space="preserve"> По результатам выборочного анализа отмечается </w:t>
      </w:r>
      <w:r w:rsidR="00D061F1" w:rsidRPr="007F46EA">
        <w:rPr>
          <w:rFonts w:eastAsiaTheme="minorHAnsi"/>
          <w:b/>
          <w:color w:val="000000" w:themeColor="text1"/>
          <w:sz w:val="24"/>
          <w:szCs w:val="24"/>
          <w:lang w:eastAsia="en-US"/>
        </w:rPr>
        <w:t>наличие по состоянию на 1 января 2018 года остатков не использованных юридическими лицами субсидий.</w:t>
      </w:r>
    </w:p>
    <w:p w:rsidR="00D061F1" w:rsidRPr="007F46EA" w:rsidRDefault="00D061F1" w:rsidP="001F3902">
      <w:pPr>
        <w:overflowPunct/>
        <w:autoSpaceDE/>
        <w:autoSpaceDN/>
        <w:adjustRightInd/>
        <w:ind w:left="0" w:right="0"/>
        <w:textAlignment w:val="auto"/>
        <w:rPr>
          <w:rFonts w:eastAsiaTheme="minorHAnsi"/>
          <w:color w:val="000000" w:themeColor="text1"/>
          <w:sz w:val="24"/>
          <w:szCs w:val="24"/>
          <w:lang w:eastAsia="en-US"/>
        </w:rPr>
      </w:pPr>
      <w:r w:rsidRPr="007F46EA">
        <w:rPr>
          <w:rFonts w:eastAsiaTheme="minorHAnsi"/>
          <w:b/>
          <w:color w:val="000000" w:themeColor="text1"/>
          <w:sz w:val="24"/>
          <w:szCs w:val="24"/>
          <w:lang w:eastAsia="en-US"/>
        </w:rPr>
        <w:lastRenderedPageBreak/>
        <w:t xml:space="preserve">Минспортом России </w:t>
      </w:r>
      <w:r w:rsidRPr="007F46EA">
        <w:rPr>
          <w:rFonts w:eastAsiaTheme="minorHAnsi"/>
          <w:color w:val="000000" w:themeColor="text1"/>
          <w:sz w:val="24"/>
          <w:szCs w:val="24"/>
          <w:lang w:eastAsia="en-US"/>
        </w:rPr>
        <w:t>предоставлена субсидия АНО «Исполнительная дирекция XXIX Всемирной зимней универсиады 2019 года в г. Красноярске» в объеме 312,0 млн. рублей (90,8 % показателя сводной росписи с изменениями). По данным Минспорта России, на счетах указанной организации по состоянию на 1 января 2018 г. сложился остаток указанной субсидии, предоставленной в 2017 году, в сумме 29,4 млн. рублей в связи с наличием заключенных контрактов, срок исполнения которых наступает в 2018 году, а также остаток субсидии, предоставленной в 2016 году, в сумме 2,0 млн. рублей, в связи с выполнением работ по контракту не в полном объеме и последующим его расторжением.</w:t>
      </w:r>
    </w:p>
    <w:p w:rsidR="00D061F1" w:rsidRPr="007F46EA" w:rsidRDefault="00D061F1" w:rsidP="001F3902">
      <w:pPr>
        <w:overflowPunct/>
        <w:autoSpaceDE/>
        <w:autoSpaceDN/>
        <w:adjustRightInd/>
        <w:ind w:left="0" w:right="0"/>
        <w:textAlignment w:val="auto"/>
        <w:rPr>
          <w:rFonts w:eastAsiaTheme="minorHAnsi"/>
          <w:color w:val="000000" w:themeColor="text1"/>
          <w:sz w:val="24"/>
          <w:szCs w:val="24"/>
          <w:lang w:eastAsia="en-US"/>
        </w:rPr>
      </w:pPr>
      <w:r w:rsidRPr="007F46EA">
        <w:rPr>
          <w:rFonts w:eastAsiaTheme="minorHAnsi"/>
          <w:b/>
          <w:color w:val="000000" w:themeColor="text1"/>
          <w:sz w:val="24"/>
          <w:szCs w:val="24"/>
          <w:lang w:eastAsia="en-US"/>
        </w:rPr>
        <w:t>Минпромторгом России</w:t>
      </w:r>
      <w:r w:rsidRPr="007F46EA">
        <w:rPr>
          <w:rFonts w:eastAsiaTheme="minorHAnsi"/>
          <w:color w:val="000000" w:themeColor="text1"/>
          <w:sz w:val="24"/>
          <w:szCs w:val="24"/>
          <w:lang w:eastAsia="en-US"/>
        </w:rPr>
        <w:t xml:space="preserve"> в 2017 году предоставлена субсидия АО «РОСЭКСИМБАНК» в целях компенсации недополученных доходов по кредитам, выдаваемым в рамках поддержки производства высокотехнологичной продукции, в объеме 530,0 млн. рублей (99,99 % показателя сводной росписи с изменениями). Следует отметить, что в 2015 году из федерального бюджета за счет антикризисного фонда АО «РОСЭКСИМБАНК» </w:t>
      </w:r>
      <w:r w:rsidRPr="00872D9B">
        <w:rPr>
          <w:rFonts w:eastAsiaTheme="minorHAnsi"/>
          <w:color w:val="000000" w:themeColor="text1"/>
          <w:sz w:val="24"/>
          <w:szCs w:val="24"/>
          <w:lang w:eastAsia="en-US"/>
        </w:rPr>
        <w:t>предоставлена</w:t>
      </w:r>
      <w:r w:rsidRPr="007F46EA">
        <w:rPr>
          <w:rFonts w:eastAsiaTheme="minorHAnsi"/>
          <w:color w:val="000000" w:themeColor="text1"/>
          <w:sz w:val="24"/>
          <w:szCs w:val="24"/>
          <w:lang w:eastAsia="en-US"/>
        </w:rPr>
        <w:t xml:space="preserve"> субсидия на указанные цели в размере 3,0 млрд. рублей. По оперативным данным, неиспользованный остаток субсидии по состоянию на 1 января 2018 года составляет 1,9 млрд. рублей.</w:t>
      </w:r>
    </w:p>
    <w:p w:rsidR="00D061F1" w:rsidRPr="007F46EA" w:rsidRDefault="002A4532" w:rsidP="001F3902">
      <w:pPr>
        <w:widowControl w:val="0"/>
        <w:ind w:left="0" w:right="0"/>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.1</w:t>
      </w:r>
      <w:r w:rsidR="00303C91">
        <w:rPr>
          <w:b/>
          <w:color w:val="000000" w:themeColor="text1"/>
          <w:sz w:val="24"/>
          <w:szCs w:val="24"/>
        </w:rPr>
        <w:t>7</w:t>
      </w:r>
      <w:r w:rsidR="00D061F1" w:rsidRPr="007F46EA">
        <w:rPr>
          <w:b/>
          <w:color w:val="000000" w:themeColor="text1"/>
          <w:sz w:val="24"/>
          <w:szCs w:val="24"/>
        </w:rPr>
        <w:t>.</w:t>
      </w:r>
      <w:r w:rsidR="00D061F1" w:rsidRPr="007F46EA">
        <w:rPr>
          <w:color w:val="000000" w:themeColor="text1"/>
          <w:sz w:val="24"/>
          <w:szCs w:val="24"/>
        </w:rPr>
        <w:t> </w:t>
      </w:r>
      <w:r w:rsidR="00D061F1" w:rsidRPr="007F46EA">
        <w:rPr>
          <w:b/>
          <w:color w:val="000000" w:themeColor="text1"/>
          <w:sz w:val="24"/>
          <w:szCs w:val="24"/>
        </w:rPr>
        <w:t xml:space="preserve">Федеральная адресная инвестиционная программа на 2017 год и на плановый период 2018 и 2019 годов (ФАИП) </w:t>
      </w:r>
      <w:r w:rsidR="00D061F1" w:rsidRPr="007F46EA">
        <w:rPr>
          <w:color w:val="000000" w:themeColor="text1"/>
          <w:sz w:val="24"/>
          <w:szCs w:val="24"/>
        </w:rPr>
        <w:t xml:space="preserve">в соответствии со статьей 11 Федерального закона от 25 февраля 1999 г. № 39-ФЗ «Об инвестиционной деятельности в Российской Федерации, осуществляемой в форме капитальных вложений» </w:t>
      </w:r>
      <w:r w:rsidR="00D061F1" w:rsidRPr="007F46EA">
        <w:rPr>
          <w:b/>
          <w:color w:val="000000" w:themeColor="text1"/>
          <w:sz w:val="24"/>
          <w:szCs w:val="24"/>
        </w:rPr>
        <w:t>утверждена</w:t>
      </w:r>
      <w:r w:rsidR="00D061F1" w:rsidRPr="007F46EA">
        <w:rPr>
          <w:color w:val="000000" w:themeColor="text1"/>
          <w:sz w:val="24"/>
          <w:szCs w:val="24"/>
        </w:rPr>
        <w:t xml:space="preserve"> Министром экономического развития Российской Федерации 28 декабря 2016 года в объеме </w:t>
      </w:r>
      <w:r w:rsidR="00D061F1" w:rsidRPr="007F46EA">
        <w:rPr>
          <w:b/>
          <w:color w:val="000000" w:themeColor="text1"/>
          <w:sz w:val="24"/>
          <w:szCs w:val="24"/>
        </w:rPr>
        <w:t>на 2017 год 738,5 млрд. рублей</w:t>
      </w:r>
      <w:r w:rsidR="00D061F1" w:rsidRPr="007F46EA">
        <w:rPr>
          <w:color w:val="000000" w:themeColor="text1"/>
          <w:sz w:val="24"/>
          <w:szCs w:val="24"/>
        </w:rPr>
        <w:t>, на 2018 год – 677,3 млрд. рублей и на 2019 год – 570,8 млрд. рублей (без учета сведений, составляющих государственную тайну).</w:t>
      </w:r>
    </w:p>
    <w:p w:rsidR="00D061F1" w:rsidRPr="007F46EA" w:rsidRDefault="00D061F1" w:rsidP="001F3902">
      <w:pPr>
        <w:widowControl w:val="0"/>
        <w:ind w:left="0" w:right="0"/>
        <w:rPr>
          <w:rFonts w:eastAsia="Times New Roman"/>
          <w:color w:val="000000" w:themeColor="text1"/>
          <w:sz w:val="24"/>
          <w:szCs w:val="24"/>
        </w:rPr>
      </w:pPr>
      <w:r w:rsidRPr="007F46EA">
        <w:rPr>
          <w:rFonts w:eastAsia="Times New Roman"/>
          <w:color w:val="000000" w:themeColor="text1"/>
          <w:sz w:val="24"/>
          <w:szCs w:val="24"/>
        </w:rPr>
        <w:t>Объем ФАИП, уточненной по итогам 2017 года, составил 761,6 млрд. рублей (без учета сведений, составляющих государственную тайну) и увеличился за 2017 год на 23,1 млрд. рублей, или на 3,1 %.</w:t>
      </w:r>
    </w:p>
    <w:p w:rsidR="00D061F1" w:rsidRPr="007F46EA" w:rsidRDefault="00D061F1" w:rsidP="001F3902">
      <w:pPr>
        <w:widowControl w:val="0"/>
        <w:ind w:left="0" w:right="0"/>
        <w:rPr>
          <w:color w:val="000000" w:themeColor="text1"/>
          <w:sz w:val="24"/>
        </w:rPr>
      </w:pPr>
      <w:r w:rsidRPr="007F46EA">
        <w:rPr>
          <w:color w:val="000000" w:themeColor="text1"/>
          <w:sz w:val="24"/>
        </w:rPr>
        <w:t xml:space="preserve">В утвержденной ФАИП объем бюджетных ассигнований на 2017 год, по которым установлены </w:t>
      </w:r>
      <w:r w:rsidRPr="007F46EA">
        <w:rPr>
          <w:b/>
          <w:color w:val="000000" w:themeColor="text1"/>
          <w:sz w:val="24"/>
        </w:rPr>
        <w:t>ограничения на финансирование</w:t>
      </w:r>
      <w:r w:rsidRPr="007F46EA">
        <w:rPr>
          <w:color w:val="000000" w:themeColor="text1"/>
          <w:sz w:val="24"/>
        </w:rPr>
        <w:t xml:space="preserve"> и выполнение работ по объектам в связи с отсутствием утвержденной проектной документации и (или) детализации мероприятий (укрупненных инвестиционных проектов), составил </w:t>
      </w:r>
      <w:r w:rsidRPr="007F46EA">
        <w:rPr>
          <w:b/>
          <w:color w:val="000000" w:themeColor="text1"/>
          <w:sz w:val="24"/>
        </w:rPr>
        <w:t>69,0 млрд. рублей</w:t>
      </w:r>
      <w:r w:rsidRPr="007F46EA">
        <w:rPr>
          <w:color w:val="000000" w:themeColor="text1"/>
          <w:sz w:val="24"/>
        </w:rPr>
        <w:t xml:space="preserve"> (</w:t>
      </w:r>
      <w:r w:rsidRPr="007F46EA">
        <w:rPr>
          <w:color w:val="000000" w:themeColor="text1"/>
          <w:sz w:val="24"/>
          <w:szCs w:val="24"/>
        </w:rPr>
        <w:t>при этом по 117 объектам на сумму 48,4 млрд. рублей отсутствовала утвержденная проектная документация, по 24 мероприятиям на сумму 20,6 млрд. рублей отсутствовала пообъектная детализация</w:t>
      </w:r>
      <w:r w:rsidRPr="007F46EA">
        <w:rPr>
          <w:color w:val="000000" w:themeColor="text1"/>
          <w:sz w:val="24"/>
        </w:rPr>
        <w:t xml:space="preserve">), что больше на 5,5 млрд. рублей, или на 1,4 процентного пункта, чем в утвержденной ФАИП на 2016 год. </w:t>
      </w:r>
    </w:p>
    <w:p w:rsidR="00D061F1" w:rsidRPr="007F46EA" w:rsidRDefault="00D061F1" w:rsidP="001F3902">
      <w:pPr>
        <w:ind w:left="0" w:right="0"/>
        <w:rPr>
          <w:color w:val="000000" w:themeColor="text1"/>
          <w:sz w:val="24"/>
          <w:szCs w:val="24"/>
        </w:rPr>
      </w:pPr>
      <w:r w:rsidRPr="007F46EA">
        <w:rPr>
          <w:color w:val="000000" w:themeColor="text1"/>
          <w:sz w:val="24"/>
          <w:szCs w:val="24"/>
        </w:rPr>
        <w:lastRenderedPageBreak/>
        <w:t>По итогам 2017 года в ФАИП остались неснятыми ограничения в связи с отсутствием утвержденной проектной документации на общую сумму 1,2 млрд. рублей. Кроме того, объем бюджетных ассигнований на инвестиционные проекты строительства, реконструкции, технического перевооружения объектов, по которым в ФАИП имеется указание на необходимость принятия нормативного правового акта по итогам 2017 года</w:t>
      </w:r>
      <w:r>
        <w:rPr>
          <w:color w:val="000000" w:themeColor="text1"/>
          <w:sz w:val="24"/>
          <w:szCs w:val="24"/>
        </w:rPr>
        <w:t>,</w:t>
      </w:r>
      <w:r w:rsidRPr="007F46EA">
        <w:rPr>
          <w:color w:val="000000" w:themeColor="text1"/>
          <w:sz w:val="24"/>
          <w:szCs w:val="24"/>
        </w:rPr>
        <w:t> составил 0,2 млрд. рублей.</w:t>
      </w:r>
    </w:p>
    <w:p w:rsidR="00D061F1" w:rsidRPr="007F46EA" w:rsidRDefault="00D061F1" w:rsidP="001F3902">
      <w:pPr>
        <w:pStyle w:val="24"/>
        <w:widowControl w:val="0"/>
        <w:spacing w:after="0" w:line="360" w:lineRule="auto"/>
        <w:ind w:left="0" w:right="0"/>
        <w:rPr>
          <w:b/>
          <w:color w:val="000000" w:themeColor="text1"/>
          <w:sz w:val="24"/>
        </w:rPr>
      </w:pPr>
      <w:r w:rsidRPr="007F46EA">
        <w:rPr>
          <w:b/>
          <w:color w:val="000000" w:themeColor="text1"/>
          <w:sz w:val="24"/>
        </w:rPr>
        <w:t>Включение в ФАИП объектов, не готовых к началу строительства (реконструкции) в соответствии с требованиями законодательства Российской Федерации</w:t>
      </w:r>
      <w:r>
        <w:rPr>
          <w:b/>
          <w:color w:val="000000" w:themeColor="text1"/>
          <w:sz w:val="24"/>
        </w:rPr>
        <w:t>,</w:t>
      </w:r>
      <w:r w:rsidRPr="007F46EA">
        <w:rPr>
          <w:b/>
          <w:color w:val="000000" w:themeColor="text1"/>
          <w:sz w:val="24"/>
        </w:rPr>
        <w:t xml:space="preserve"> приводит к срыву сроков строительства и ввода объектов в эксплуатацию. </w:t>
      </w:r>
    </w:p>
    <w:p w:rsidR="00D061F1" w:rsidRPr="007F46EA" w:rsidRDefault="00D061F1" w:rsidP="001F3902">
      <w:pPr>
        <w:widowControl w:val="0"/>
        <w:ind w:left="0" w:right="0"/>
        <w:rPr>
          <w:color w:val="000000" w:themeColor="text1"/>
          <w:sz w:val="24"/>
          <w:szCs w:val="24"/>
        </w:rPr>
      </w:pPr>
      <w:r w:rsidRPr="007F46EA">
        <w:rPr>
          <w:color w:val="000000" w:themeColor="text1"/>
          <w:sz w:val="24"/>
          <w:szCs w:val="24"/>
        </w:rPr>
        <w:t xml:space="preserve">По предварительным данным Федерального казначейства, </w:t>
      </w:r>
      <w:r w:rsidRPr="007F46EA">
        <w:rPr>
          <w:b/>
          <w:color w:val="000000" w:themeColor="text1"/>
          <w:sz w:val="24"/>
          <w:szCs w:val="24"/>
        </w:rPr>
        <w:t xml:space="preserve">кассовое исполнение расходов на ФАИП </w:t>
      </w:r>
      <w:r w:rsidRPr="007F46EA">
        <w:rPr>
          <w:color w:val="000000" w:themeColor="text1"/>
          <w:sz w:val="24"/>
          <w:szCs w:val="24"/>
        </w:rPr>
        <w:t xml:space="preserve">без учета расходов на предоставление субсидий бюджетам субъектов Российской Федерации на софинансирование строительства объектов, включенных в состав консолидированных субсидий (вид расходов 523), по итогам 2017 года составило </w:t>
      </w:r>
      <w:r w:rsidRPr="007F46EA">
        <w:rPr>
          <w:b/>
          <w:color w:val="000000" w:themeColor="text1"/>
          <w:sz w:val="24"/>
          <w:szCs w:val="24"/>
        </w:rPr>
        <w:t>691,0 млрд. рублей</w:t>
      </w:r>
      <w:r w:rsidRPr="007F46EA">
        <w:rPr>
          <w:color w:val="000000" w:themeColor="text1"/>
          <w:sz w:val="24"/>
          <w:szCs w:val="24"/>
        </w:rPr>
        <w:t xml:space="preserve">, или </w:t>
      </w:r>
      <w:r w:rsidRPr="007F46EA">
        <w:rPr>
          <w:b/>
          <w:color w:val="000000" w:themeColor="text1"/>
          <w:sz w:val="24"/>
          <w:szCs w:val="24"/>
        </w:rPr>
        <w:t>91,7 %</w:t>
      </w:r>
      <w:r w:rsidRPr="007F46EA">
        <w:rPr>
          <w:color w:val="000000" w:themeColor="text1"/>
          <w:sz w:val="24"/>
          <w:szCs w:val="24"/>
        </w:rPr>
        <w:t xml:space="preserve"> объема доведенных лимитов бюджетных обязательств (753,2 млрд. рублей), что </w:t>
      </w:r>
      <w:r w:rsidRPr="004219E4">
        <w:rPr>
          <w:b/>
          <w:color w:val="000000" w:themeColor="text1"/>
          <w:sz w:val="24"/>
          <w:szCs w:val="24"/>
        </w:rPr>
        <w:t>лишь на 1 процентный пункт</w:t>
      </w:r>
      <w:r w:rsidRPr="007F46EA">
        <w:rPr>
          <w:color w:val="000000" w:themeColor="text1"/>
          <w:sz w:val="24"/>
          <w:szCs w:val="24"/>
        </w:rPr>
        <w:t xml:space="preserve"> выше соответствующего показателя за 2016 год (690,7 млрд. рублей, или 90,7 %).</w:t>
      </w:r>
    </w:p>
    <w:p w:rsidR="00D061F1" w:rsidRPr="007F46EA" w:rsidRDefault="00D061F1" w:rsidP="001F3902">
      <w:pPr>
        <w:widowControl w:val="0"/>
        <w:ind w:left="0" w:right="0"/>
        <w:rPr>
          <w:color w:val="000000" w:themeColor="text1"/>
          <w:sz w:val="24"/>
        </w:rPr>
      </w:pPr>
      <w:r w:rsidRPr="007F46EA">
        <w:rPr>
          <w:color w:val="000000" w:themeColor="text1"/>
          <w:sz w:val="24"/>
        </w:rPr>
        <w:t>По предварительным данным Росстата, за январь</w:t>
      </w:r>
      <w:r>
        <w:rPr>
          <w:color w:val="000000" w:themeColor="text1"/>
          <w:sz w:val="24"/>
        </w:rPr>
        <w:t> </w:t>
      </w:r>
      <w:r w:rsidRPr="007F46EA">
        <w:rPr>
          <w:color w:val="000000" w:themeColor="text1"/>
          <w:sz w:val="24"/>
        </w:rPr>
        <w:t>-</w:t>
      </w:r>
      <w:r>
        <w:rPr>
          <w:color w:val="000000" w:themeColor="text1"/>
          <w:sz w:val="24"/>
        </w:rPr>
        <w:t> </w:t>
      </w:r>
      <w:r w:rsidRPr="007F46EA">
        <w:rPr>
          <w:color w:val="000000" w:themeColor="text1"/>
          <w:sz w:val="24"/>
        </w:rPr>
        <w:t xml:space="preserve">декабрь 2017 года введено в эксплуатацию на полную мощность 189 объектов из 441, или 42,9 % объектов ФАИП, подлежавших вводу в 2017 году </w:t>
      </w:r>
      <w:r w:rsidRPr="00EA13E4">
        <w:rPr>
          <w:color w:val="000000" w:themeColor="text1"/>
          <w:sz w:val="24"/>
        </w:rPr>
        <w:t>(в 2016 году</w:t>
      </w:r>
      <w:r>
        <w:rPr>
          <w:color w:val="000000" w:themeColor="text1"/>
          <w:sz w:val="24"/>
        </w:rPr>
        <w:t>,</w:t>
      </w:r>
      <w:r w:rsidRPr="00EA13E4">
        <w:rPr>
          <w:color w:val="000000" w:themeColor="text1"/>
          <w:sz w:val="24"/>
        </w:rPr>
        <w:t xml:space="preserve"> по данным Минэкономразвития России</w:t>
      </w:r>
      <w:r>
        <w:rPr>
          <w:color w:val="000000" w:themeColor="text1"/>
          <w:sz w:val="24"/>
        </w:rPr>
        <w:t>,</w:t>
      </w:r>
      <w:r w:rsidRPr="00EA13E4">
        <w:rPr>
          <w:color w:val="000000" w:themeColor="text1"/>
          <w:sz w:val="24"/>
        </w:rPr>
        <w:t xml:space="preserve"> введено 244 объекта из 443, или 55,1 %)</w:t>
      </w:r>
      <w:r w:rsidRPr="007F46EA">
        <w:rPr>
          <w:color w:val="000000" w:themeColor="text1"/>
          <w:sz w:val="24"/>
        </w:rPr>
        <w:t>.</w:t>
      </w:r>
    </w:p>
    <w:p w:rsidR="00D061F1" w:rsidRPr="007F46EA" w:rsidRDefault="002A4532" w:rsidP="001F3902">
      <w:pPr>
        <w:widowControl w:val="0"/>
        <w:ind w:left="0" w:right="0"/>
        <w:textAlignment w:val="auto"/>
        <w:rPr>
          <w:color w:val="000000" w:themeColor="text1"/>
          <w:sz w:val="24"/>
          <w:szCs w:val="24"/>
        </w:rPr>
      </w:pPr>
      <w:r>
        <w:rPr>
          <w:b/>
          <w:color w:val="000000" w:themeColor="text1"/>
          <w:sz w:val="24"/>
          <w:szCs w:val="24"/>
          <w:lang w:val="en-US"/>
        </w:rPr>
        <w:t>I</w:t>
      </w:r>
      <w:r w:rsidR="00D061F1" w:rsidRPr="007F46EA">
        <w:rPr>
          <w:rFonts w:eastAsiaTheme="minorHAnsi"/>
          <w:b/>
          <w:bCs/>
          <w:color w:val="000000" w:themeColor="text1"/>
          <w:sz w:val="24"/>
          <w:szCs w:val="24"/>
          <w:lang w:eastAsia="en-US"/>
        </w:rPr>
        <w:t>.1</w:t>
      </w:r>
      <w:r w:rsidR="00303C91">
        <w:rPr>
          <w:rFonts w:eastAsiaTheme="minorHAnsi"/>
          <w:b/>
          <w:bCs/>
          <w:color w:val="000000" w:themeColor="text1"/>
          <w:sz w:val="24"/>
          <w:szCs w:val="24"/>
          <w:lang w:eastAsia="en-US"/>
        </w:rPr>
        <w:t>8</w:t>
      </w:r>
      <w:r w:rsidR="00D061F1" w:rsidRPr="007F46EA">
        <w:rPr>
          <w:rFonts w:eastAsiaTheme="minorHAnsi"/>
          <w:b/>
          <w:bCs/>
          <w:color w:val="000000" w:themeColor="text1"/>
          <w:sz w:val="24"/>
          <w:szCs w:val="24"/>
          <w:lang w:eastAsia="en-US"/>
        </w:rPr>
        <w:t>. </w:t>
      </w:r>
      <w:r w:rsidR="00D061F1" w:rsidRPr="007F46EA">
        <w:rPr>
          <w:color w:val="000000" w:themeColor="text1"/>
          <w:sz w:val="24"/>
          <w:szCs w:val="24"/>
        </w:rPr>
        <w:t xml:space="preserve">Федеральный закон № 415-ФЗ (с изменениями) и сводная роспись с изменениями сформированы </w:t>
      </w:r>
      <w:r w:rsidR="00D061F1" w:rsidRPr="007F46EA">
        <w:rPr>
          <w:b/>
          <w:color w:val="000000" w:themeColor="text1"/>
          <w:sz w:val="24"/>
          <w:szCs w:val="24"/>
        </w:rPr>
        <w:t>в программной структуре расходов на основе 40 государственных программ</w:t>
      </w:r>
      <w:r w:rsidR="00D061F1">
        <w:rPr>
          <w:color w:val="000000" w:themeColor="text1"/>
          <w:sz w:val="24"/>
          <w:szCs w:val="24"/>
        </w:rPr>
        <w:t xml:space="preserve"> Российской Федерации</w:t>
      </w:r>
      <w:r w:rsidR="00D061F1" w:rsidRPr="007F46EA">
        <w:rPr>
          <w:color w:val="000000" w:themeColor="text1"/>
          <w:sz w:val="24"/>
          <w:szCs w:val="24"/>
        </w:rPr>
        <w:t xml:space="preserve"> (открытая часть). По состоянию на 1 января 2018 года бюджетные ассигнования</w:t>
      </w:r>
      <w:r w:rsidR="00D061F1">
        <w:rPr>
          <w:color w:val="000000" w:themeColor="text1"/>
          <w:sz w:val="24"/>
          <w:szCs w:val="24"/>
        </w:rPr>
        <w:t xml:space="preserve"> сводной бюджетной росписи</w:t>
      </w:r>
      <w:r w:rsidR="00D061F1" w:rsidRPr="007F46EA">
        <w:rPr>
          <w:color w:val="000000" w:themeColor="text1"/>
          <w:sz w:val="24"/>
          <w:szCs w:val="24"/>
        </w:rPr>
        <w:t xml:space="preserve"> на их реализацию составляют </w:t>
      </w:r>
      <w:r w:rsidR="00D061F1" w:rsidRPr="007F46EA">
        <w:rPr>
          <w:b/>
          <w:color w:val="000000" w:themeColor="text1"/>
          <w:sz w:val="24"/>
          <w:szCs w:val="24"/>
        </w:rPr>
        <w:t>8 291,9 млрд. рублей</w:t>
      </w:r>
      <w:r w:rsidR="00D061F1" w:rsidRPr="007F46EA">
        <w:rPr>
          <w:color w:val="000000" w:themeColor="text1"/>
          <w:sz w:val="24"/>
          <w:szCs w:val="24"/>
        </w:rPr>
        <w:t xml:space="preserve"> (открытая часть), или </w:t>
      </w:r>
      <w:r w:rsidR="00D061F1" w:rsidRPr="007F46EA">
        <w:rPr>
          <w:b/>
          <w:color w:val="000000" w:themeColor="text1"/>
          <w:sz w:val="24"/>
          <w:szCs w:val="24"/>
        </w:rPr>
        <w:t>59,5 %</w:t>
      </w:r>
      <w:r w:rsidR="00D061F1" w:rsidRPr="007F46EA">
        <w:rPr>
          <w:color w:val="000000" w:themeColor="text1"/>
          <w:sz w:val="24"/>
          <w:szCs w:val="24"/>
        </w:rPr>
        <w:t xml:space="preserve"> общего объема расходов (открытая часть), что на 388,8 млрд. рублей, или на 4,7 %, больше бюджетных ассигнований, предусмотренных сводной росписью с изменениями на эти цели </w:t>
      </w:r>
      <w:r w:rsidR="00D061F1">
        <w:rPr>
          <w:color w:val="000000" w:themeColor="text1"/>
          <w:sz w:val="24"/>
          <w:szCs w:val="24"/>
        </w:rPr>
        <w:t>на аналогичную</w:t>
      </w:r>
      <w:r w:rsidR="00D061F1" w:rsidRPr="007F46EA">
        <w:rPr>
          <w:color w:val="000000" w:themeColor="text1"/>
          <w:sz w:val="24"/>
          <w:szCs w:val="24"/>
        </w:rPr>
        <w:t xml:space="preserve"> </w:t>
      </w:r>
      <w:r w:rsidR="00D061F1">
        <w:rPr>
          <w:color w:val="000000" w:themeColor="text1"/>
          <w:sz w:val="24"/>
          <w:szCs w:val="24"/>
        </w:rPr>
        <w:t xml:space="preserve">дату </w:t>
      </w:r>
      <w:r w:rsidR="00D061F1" w:rsidRPr="007F46EA">
        <w:rPr>
          <w:color w:val="000000" w:themeColor="text1"/>
          <w:sz w:val="24"/>
          <w:szCs w:val="24"/>
        </w:rPr>
        <w:t>2017 года (7 903,1 млрд. рублей).</w:t>
      </w:r>
    </w:p>
    <w:p w:rsidR="00D061F1" w:rsidRPr="007F46EA" w:rsidRDefault="002A4532" w:rsidP="001F3902">
      <w:pPr>
        <w:widowControl w:val="0"/>
        <w:ind w:left="0" w:right="0"/>
        <w:textAlignment w:val="auto"/>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.1</w:t>
      </w:r>
      <w:r w:rsidR="00303C91">
        <w:rPr>
          <w:b/>
          <w:color w:val="000000" w:themeColor="text1"/>
          <w:sz w:val="24"/>
          <w:szCs w:val="24"/>
        </w:rPr>
        <w:t>8</w:t>
      </w:r>
      <w:r w:rsidR="00D061F1" w:rsidRPr="007F46EA">
        <w:rPr>
          <w:b/>
          <w:color w:val="000000" w:themeColor="text1"/>
          <w:sz w:val="24"/>
          <w:szCs w:val="24"/>
        </w:rPr>
        <w:t>.1.</w:t>
      </w:r>
      <w:r w:rsidR="00D061F1" w:rsidRPr="007F46EA">
        <w:rPr>
          <w:color w:val="000000" w:themeColor="text1"/>
          <w:sz w:val="24"/>
          <w:szCs w:val="24"/>
        </w:rPr>
        <w:t> Всего утверждено 40 из 43 госпрограмм, предусмотренных перечнем госпрограмм. По состоянию на 1 января 2018 года не утверждены госпрограммы «Развитие пенсионной системы на 2018 – 2035 годы», «Обеспечение обороноспособн</w:t>
      </w:r>
      <w:r w:rsidR="00D061F1">
        <w:rPr>
          <w:color w:val="000000" w:themeColor="text1"/>
          <w:sz w:val="24"/>
          <w:szCs w:val="24"/>
        </w:rPr>
        <w:t>ости страны», «Социально-экономи</w:t>
      </w:r>
      <w:r w:rsidR="00D061F1" w:rsidRPr="007F46EA">
        <w:rPr>
          <w:color w:val="000000" w:themeColor="text1"/>
          <w:sz w:val="24"/>
          <w:szCs w:val="24"/>
        </w:rPr>
        <w:t xml:space="preserve">ческое развитие Республики Крым и г. Севастополя на период до 2020 года». </w:t>
      </w:r>
    </w:p>
    <w:p w:rsidR="00D061F1" w:rsidRPr="007F46EA" w:rsidRDefault="00D061F1" w:rsidP="001F3902">
      <w:pPr>
        <w:ind w:left="0" w:right="0"/>
        <w:rPr>
          <w:rFonts w:eastAsia="Times New Roman"/>
          <w:color w:val="000000" w:themeColor="text1"/>
          <w:sz w:val="24"/>
          <w:szCs w:val="24"/>
        </w:rPr>
      </w:pPr>
      <w:r w:rsidRPr="007F46EA">
        <w:rPr>
          <w:rFonts w:eastAsia="Times New Roman"/>
          <w:color w:val="000000" w:themeColor="text1"/>
          <w:sz w:val="24"/>
          <w:szCs w:val="24"/>
        </w:rPr>
        <w:lastRenderedPageBreak/>
        <w:t xml:space="preserve">В соответствии со статьей 179 Бюджетного кодекса Российской Федерации госпрограммы </w:t>
      </w:r>
      <w:r w:rsidRPr="007F46EA">
        <w:rPr>
          <w:rFonts w:eastAsia="Times New Roman"/>
          <w:b/>
          <w:color w:val="000000" w:themeColor="text1"/>
          <w:sz w:val="24"/>
          <w:szCs w:val="24"/>
        </w:rPr>
        <w:t xml:space="preserve">подлежат приведению в соответствие с законом </w:t>
      </w:r>
      <w:r w:rsidRPr="007F46EA">
        <w:rPr>
          <w:rFonts w:eastAsia="Times New Roman"/>
          <w:color w:val="000000" w:themeColor="text1"/>
          <w:sz w:val="24"/>
          <w:szCs w:val="24"/>
        </w:rPr>
        <w:t>(решением)</w:t>
      </w:r>
      <w:r w:rsidRPr="007F46EA">
        <w:rPr>
          <w:rFonts w:eastAsia="Times New Roman"/>
          <w:b/>
          <w:color w:val="000000" w:themeColor="text1"/>
          <w:sz w:val="24"/>
          <w:szCs w:val="24"/>
        </w:rPr>
        <w:t xml:space="preserve"> о бюджете</w:t>
      </w:r>
      <w:r w:rsidRPr="007F46EA">
        <w:rPr>
          <w:rFonts w:eastAsia="Times New Roman"/>
          <w:color w:val="000000" w:themeColor="text1"/>
          <w:sz w:val="24"/>
          <w:szCs w:val="24"/>
        </w:rPr>
        <w:t xml:space="preserve"> не позднее </w:t>
      </w:r>
      <w:r>
        <w:rPr>
          <w:rFonts w:eastAsia="Times New Roman"/>
          <w:color w:val="000000" w:themeColor="text1"/>
          <w:sz w:val="24"/>
          <w:szCs w:val="24"/>
        </w:rPr>
        <w:t>3</w:t>
      </w:r>
      <w:r w:rsidRPr="007F46EA">
        <w:rPr>
          <w:rFonts w:eastAsia="Times New Roman"/>
          <w:color w:val="000000" w:themeColor="text1"/>
          <w:sz w:val="24"/>
          <w:szCs w:val="24"/>
        </w:rPr>
        <w:t xml:space="preserve"> месяцев со дня вступления его в силу. </w:t>
      </w:r>
    </w:p>
    <w:p w:rsidR="00D061F1" w:rsidRPr="007F46EA" w:rsidRDefault="00D061F1" w:rsidP="001F3902">
      <w:pPr>
        <w:ind w:left="0" w:right="0"/>
        <w:rPr>
          <w:color w:val="000000" w:themeColor="text1"/>
          <w:sz w:val="24"/>
          <w:szCs w:val="24"/>
        </w:rPr>
      </w:pPr>
      <w:r w:rsidRPr="007F46EA">
        <w:rPr>
          <w:color w:val="000000" w:themeColor="text1"/>
          <w:sz w:val="24"/>
          <w:szCs w:val="24"/>
        </w:rPr>
        <w:t xml:space="preserve">По состоянию на 1 апреля 2017 года параметры финансового обеспечения </w:t>
      </w:r>
      <w:r w:rsidRPr="007F46EA">
        <w:rPr>
          <w:b/>
          <w:color w:val="000000" w:themeColor="text1"/>
          <w:sz w:val="24"/>
          <w:szCs w:val="24"/>
        </w:rPr>
        <w:t>39 госпрограмм</w:t>
      </w:r>
      <w:r w:rsidRPr="007F46EA">
        <w:rPr>
          <w:color w:val="000000" w:themeColor="text1"/>
          <w:sz w:val="24"/>
          <w:szCs w:val="24"/>
        </w:rPr>
        <w:t xml:space="preserve"> приведены в соответствие с показателями Федерального закона № 415-ФЗ. Бюджетные ассигнования на реализацию госпрограммы «Социально-экономическое развитие Арктической зоны Российской Федерации на период до 2020 года» на 2017 год не предусмотрены.</w:t>
      </w:r>
    </w:p>
    <w:p w:rsidR="00D061F1" w:rsidRPr="007F46EA" w:rsidRDefault="00D061F1" w:rsidP="001F3902">
      <w:pPr>
        <w:ind w:left="0" w:right="-1"/>
        <w:rPr>
          <w:color w:val="000000" w:themeColor="text1"/>
          <w:sz w:val="24"/>
        </w:rPr>
      </w:pPr>
      <w:r w:rsidRPr="007F46EA">
        <w:rPr>
          <w:color w:val="000000" w:themeColor="text1"/>
          <w:sz w:val="24"/>
        </w:rPr>
        <w:t xml:space="preserve">Федеральным законом № 157-ФЗ </w:t>
      </w:r>
      <w:r>
        <w:rPr>
          <w:color w:val="000000" w:themeColor="text1"/>
          <w:sz w:val="24"/>
        </w:rPr>
        <w:t xml:space="preserve">объем </w:t>
      </w:r>
      <w:r w:rsidRPr="007F46EA">
        <w:rPr>
          <w:color w:val="000000" w:themeColor="text1"/>
          <w:sz w:val="24"/>
          <w:szCs w:val="24"/>
        </w:rPr>
        <w:t>расход</w:t>
      </w:r>
      <w:r>
        <w:rPr>
          <w:color w:val="000000" w:themeColor="text1"/>
          <w:sz w:val="24"/>
          <w:szCs w:val="24"/>
        </w:rPr>
        <w:t>ов</w:t>
      </w:r>
      <w:r w:rsidRPr="007F46EA">
        <w:rPr>
          <w:color w:val="000000" w:themeColor="text1"/>
          <w:sz w:val="24"/>
          <w:szCs w:val="24"/>
        </w:rPr>
        <w:t xml:space="preserve"> </w:t>
      </w:r>
      <w:r w:rsidRPr="007F46EA">
        <w:rPr>
          <w:b/>
          <w:color w:val="000000" w:themeColor="text1"/>
          <w:sz w:val="24"/>
          <w:szCs w:val="24"/>
        </w:rPr>
        <w:t>на реализацию госпрограмм</w:t>
      </w:r>
      <w:r w:rsidRPr="007F46EA">
        <w:rPr>
          <w:color w:val="000000" w:themeColor="text1"/>
          <w:sz w:val="24"/>
          <w:szCs w:val="24"/>
        </w:rPr>
        <w:t xml:space="preserve"> </w:t>
      </w:r>
      <w:r w:rsidRPr="00A00E7E">
        <w:rPr>
          <w:b/>
          <w:color w:val="000000" w:themeColor="text1"/>
          <w:sz w:val="24"/>
          <w:szCs w:val="24"/>
        </w:rPr>
        <w:t>увеличен</w:t>
      </w:r>
      <w:r w:rsidRPr="007F46EA">
        <w:rPr>
          <w:color w:val="000000" w:themeColor="text1"/>
          <w:sz w:val="24"/>
          <w:szCs w:val="24"/>
        </w:rPr>
        <w:t xml:space="preserve"> </w:t>
      </w:r>
      <w:r w:rsidRPr="007F46EA">
        <w:rPr>
          <w:b/>
          <w:color w:val="000000" w:themeColor="text1"/>
          <w:sz w:val="24"/>
          <w:szCs w:val="24"/>
        </w:rPr>
        <w:t>на 101,2 млрд. рублей,</w:t>
      </w:r>
      <w:r w:rsidRPr="007F46EA">
        <w:rPr>
          <w:color w:val="000000" w:themeColor="text1"/>
          <w:sz w:val="24"/>
          <w:szCs w:val="24"/>
        </w:rPr>
        <w:t xml:space="preserve"> или на </w:t>
      </w:r>
      <w:r w:rsidRPr="007F46EA">
        <w:rPr>
          <w:b/>
          <w:color w:val="000000" w:themeColor="text1"/>
          <w:sz w:val="24"/>
          <w:szCs w:val="24"/>
        </w:rPr>
        <w:t xml:space="preserve">1,3 % </w:t>
      </w:r>
      <w:r w:rsidRPr="007F46EA">
        <w:rPr>
          <w:color w:val="000000" w:themeColor="text1"/>
          <w:sz w:val="24"/>
          <w:szCs w:val="24"/>
        </w:rPr>
        <w:t>го</w:t>
      </w:r>
      <w:r>
        <w:rPr>
          <w:color w:val="000000" w:themeColor="text1"/>
          <w:sz w:val="24"/>
          <w:szCs w:val="24"/>
        </w:rPr>
        <w:t>довых бюджетных ассигнований</w:t>
      </w:r>
      <w:r w:rsidRPr="007F46EA">
        <w:rPr>
          <w:color w:val="000000" w:themeColor="text1"/>
          <w:sz w:val="24"/>
          <w:szCs w:val="24"/>
        </w:rPr>
        <w:t xml:space="preserve">. </w:t>
      </w:r>
      <w:r w:rsidRPr="007F46EA">
        <w:rPr>
          <w:b/>
          <w:color w:val="000000" w:themeColor="text1"/>
          <w:sz w:val="24"/>
        </w:rPr>
        <w:t>Изменения</w:t>
      </w:r>
      <w:r w:rsidRPr="007F46EA">
        <w:rPr>
          <w:color w:val="000000" w:themeColor="text1"/>
          <w:sz w:val="24"/>
        </w:rPr>
        <w:t xml:space="preserve"> затрагивают </w:t>
      </w:r>
      <w:r w:rsidRPr="007F46EA">
        <w:rPr>
          <w:color w:val="000000" w:themeColor="text1"/>
          <w:sz w:val="24"/>
          <w:szCs w:val="24"/>
        </w:rPr>
        <w:t>финансовое обеспечение реализации</w:t>
      </w:r>
      <w:r w:rsidRPr="007F46EA">
        <w:rPr>
          <w:color w:val="000000" w:themeColor="text1"/>
          <w:sz w:val="24"/>
        </w:rPr>
        <w:t xml:space="preserve"> </w:t>
      </w:r>
      <w:r w:rsidRPr="007F46EA">
        <w:rPr>
          <w:b/>
          <w:color w:val="000000" w:themeColor="text1"/>
          <w:sz w:val="24"/>
        </w:rPr>
        <w:t>36 госпрограмм.</w:t>
      </w:r>
      <w:r w:rsidRPr="007F46EA">
        <w:rPr>
          <w:color w:val="000000" w:themeColor="text1"/>
          <w:sz w:val="24"/>
        </w:rPr>
        <w:t xml:space="preserve"> </w:t>
      </w:r>
    </w:p>
    <w:p w:rsidR="00D061F1" w:rsidRDefault="00D061F1" w:rsidP="001F3902">
      <w:pPr>
        <w:ind w:left="0" w:right="-1"/>
        <w:rPr>
          <w:b/>
          <w:color w:val="000000" w:themeColor="text1"/>
          <w:sz w:val="24"/>
          <w:szCs w:val="24"/>
        </w:rPr>
      </w:pPr>
      <w:r w:rsidRPr="007F46EA">
        <w:rPr>
          <w:color w:val="000000" w:themeColor="text1"/>
          <w:sz w:val="24"/>
          <w:szCs w:val="24"/>
        </w:rPr>
        <w:t xml:space="preserve">Федеральным законом № 326-ФЗ объем расходов </w:t>
      </w:r>
      <w:r w:rsidRPr="007F46EA">
        <w:rPr>
          <w:b/>
          <w:color w:val="000000" w:themeColor="text1"/>
          <w:sz w:val="24"/>
          <w:szCs w:val="24"/>
        </w:rPr>
        <w:t>на реализацию госпрограмм</w:t>
      </w:r>
      <w:r w:rsidRPr="007F46EA">
        <w:rPr>
          <w:color w:val="000000" w:themeColor="text1"/>
          <w:sz w:val="24"/>
          <w:szCs w:val="24"/>
        </w:rPr>
        <w:t xml:space="preserve"> (открытая часть) </w:t>
      </w:r>
      <w:r w:rsidRPr="00A00E7E">
        <w:rPr>
          <w:b/>
          <w:color w:val="000000" w:themeColor="text1"/>
          <w:sz w:val="24"/>
          <w:szCs w:val="24"/>
        </w:rPr>
        <w:t>уменьшен</w:t>
      </w:r>
      <w:r w:rsidRPr="007F46EA">
        <w:rPr>
          <w:color w:val="000000" w:themeColor="text1"/>
          <w:sz w:val="24"/>
          <w:szCs w:val="24"/>
        </w:rPr>
        <w:t xml:space="preserve"> </w:t>
      </w:r>
      <w:r w:rsidRPr="007F46EA">
        <w:rPr>
          <w:b/>
          <w:color w:val="000000" w:themeColor="text1"/>
          <w:sz w:val="24"/>
          <w:szCs w:val="24"/>
        </w:rPr>
        <w:t>на 34,6 млрд. рублей,</w:t>
      </w:r>
      <w:r w:rsidRPr="007F46EA">
        <w:rPr>
          <w:color w:val="000000" w:themeColor="text1"/>
          <w:sz w:val="24"/>
          <w:szCs w:val="24"/>
        </w:rPr>
        <w:t xml:space="preserve"> или на </w:t>
      </w:r>
      <w:r w:rsidRPr="007F46EA">
        <w:rPr>
          <w:b/>
          <w:color w:val="000000" w:themeColor="text1"/>
          <w:sz w:val="24"/>
          <w:szCs w:val="24"/>
        </w:rPr>
        <w:t>0,4 %</w:t>
      </w:r>
      <w:r>
        <w:rPr>
          <w:color w:val="000000" w:themeColor="text1"/>
          <w:sz w:val="24"/>
          <w:szCs w:val="24"/>
        </w:rPr>
        <w:t xml:space="preserve"> годовых бюджетных ассигнований. </w:t>
      </w:r>
      <w:r w:rsidRPr="007F46EA">
        <w:rPr>
          <w:b/>
          <w:color w:val="000000" w:themeColor="text1"/>
          <w:sz w:val="24"/>
          <w:szCs w:val="24"/>
        </w:rPr>
        <w:t xml:space="preserve">Изменения </w:t>
      </w:r>
      <w:r w:rsidRPr="007F46EA">
        <w:rPr>
          <w:color w:val="000000" w:themeColor="text1"/>
          <w:sz w:val="24"/>
          <w:szCs w:val="24"/>
        </w:rPr>
        <w:t xml:space="preserve">затрагивают финансовое обеспечение реализации всех </w:t>
      </w:r>
      <w:r w:rsidRPr="007F46EA">
        <w:rPr>
          <w:b/>
          <w:color w:val="000000" w:themeColor="text1"/>
          <w:sz w:val="24"/>
          <w:szCs w:val="24"/>
        </w:rPr>
        <w:t>40 госпрограмм.</w:t>
      </w:r>
    </w:p>
    <w:p w:rsidR="00D061F1" w:rsidRPr="007F46EA" w:rsidRDefault="00D061F1" w:rsidP="001F3902">
      <w:pPr>
        <w:ind w:left="0" w:right="-1"/>
        <w:rPr>
          <w:color w:val="000000" w:themeColor="text1"/>
          <w:sz w:val="24"/>
        </w:rPr>
      </w:pPr>
      <w:r w:rsidRPr="007F46EA">
        <w:rPr>
          <w:color w:val="000000" w:themeColor="text1"/>
          <w:sz w:val="24"/>
          <w:szCs w:val="24"/>
        </w:rPr>
        <w:t xml:space="preserve">Федеральным законом № </w:t>
      </w:r>
      <w:r>
        <w:rPr>
          <w:color w:val="000000" w:themeColor="text1"/>
          <w:sz w:val="24"/>
          <w:szCs w:val="24"/>
        </w:rPr>
        <w:t>415</w:t>
      </w:r>
      <w:r w:rsidRPr="007F46EA">
        <w:rPr>
          <w:color w:val="000000" w:themeColor="text1"/>
          <w:sz w:val="24"/>
          <w:szCs w:val="24"/>
        </w:rPr>
        <w:t>-ФЗ</w:t>
      </w:r>
      <w:r>
        <w:rPr>
          <w:color w:val="000000" w:themeColor="text1"/>
          <w:sz w:val="24"/>
          <w:szCs w:val="24"/>
        </w:rPr>
        <w:t xml:space="preserve"> (с изменениями)</w:t>
      </w:r>
      <w:r w:rsidRPr="007F46EA">
        <w:rPr>
          <w:color w:val="000000" w:themeColor="text1"/>
          <w:sz w:val="24"/>
          <w:szCs w:val="24"/>
        </w:rPr>
        <w:t xml:space="preserve"> объем расходов </w:t>
      </w:r>
      <w:r w:rsidRPr="007F46EA">
        <w:rPr>
          <w:b/>
          <w:color w:val="000000" w:themeColor="text1"/>
          <w:sz w:val="24"/>
          <w:szCs w:val="24"/>
        </w:rPr>
        <w:t>на реализацию госпрограмм</w:t>
      </w:r>
      <w:r w:rsidRPr="006043B8">
        <w:rPr>
          <w:color w:val="000000" w:themeColor="text1"/>
          <w:sz w:val="24"/>
          <w:szCs w:val="24"/>
        </w:rPr>
        <w:t xml:space="preserve"> </w:t>
      </w:r>
      <w:r w:rsidRPr="007F46EA">
        <w:rPr>
          <w:color w:val="000000" w:themeColor="text1"/>
          <w:sz w:val="24"/>
          <w:szCs w:val="24"/>
        </w:rPr>
        <w:t xml:space="preserve">составил </w:t>
      </w:r>
      <w:r w:rsidRPr="00CF2804">
        <w:rPr>
          <w:b/>
          <w:color w:val="000000" w:themeColor="text1"/>
          <w:sz w:val="24"/>
          <w:szCs w:val="24"/>
        </w:rPr>
        <w:t>7 982,3 млрд. рублей (открытая часть)</w:t>
      </w:r>
      <w:r w:rsidRPr="007F46EA">
        <w:rPr>
          <w:color w:val="000000" w:themeColor="text1"/>
          <w:sz w:val="24"/>
          <w:szCs w:val="24"/>
        </w:rPr>
        <w:t>.</w:t>
      </w:r>
    </w:p>
    <w:p w:rsidR="00D061F1" w:rsidRPr="007F46EA" w:rsidRDefault="002A4532" w:rsidP="001F3902">
      <w:pPr>
        <w:ind w:left="0" w:right="-1"/>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.1</w:t>
      </w:r>
      <w:r w:rsidR="00303C91">
        <w:rPr>
          <w:b/>
          <w:color w:val="000000" w:themeColor="text1"/>
          <w:sz w:val="24"/>
          <w:szCs w:val="24"/>
        </w:rPr>
        <w:t>8</w:t>
      </w:r>
      <w:r w:rsidR="00D061F1" w:rsidRPr="007F46EA">
        <w:rPr>
          <w:b/>
          <w:color w:val="000000" w:themeColor="text1"/>
          <w:sz w:val="24"/>
          <w:szCs w:val="24"/>
        </w:rPr>
        <w:t>.2. </w:t>
      </w:r>
      <w:r w:rsidR="00D061F1" w:rsidRPr="007F46EA">
        <w:rPr>
          <w:b/>
          <w:bCs/>
          <w:color w:val="000000" w:themeColor="text1"/>
          <w:sz w:val="24"/>
          <w:szCs w:val="24"/>
        </w:rPr>
        <w:t xml:space="preserve">Расходы федерального бюджета на реализацию госпрограмм </w:t>
      </w:r>
      <w:r w:rsidR="00D061F1" w:rsidRPr="007F46EA">
        <w:rPr>
          <w:color w:val="000000" w:themeColor="text1"/>
          <w:sz w:val="24"/>
          <w:szCs w:val="24"/>
        </w:rPr>
        <w:t xml:space="preserve">по состоянию на 1 января 2018 года </w:t>
      </w:r>
      <w:r w:rsidR="00D061F1" w:rsidRPr="007F46EA">
        <w:rPr>
          <w:b/>
          <w:color w:val="000000" w:themeColor="text1"/>
          <w:sz w:val="24"/>
          <w:szCs w:val="24"/>
        </w:rPr>
        <w:t>исполнены</w:t>
      </w:r>
      <w:r w:rsidR="00D061F1" w:rsidRPr="007F46EA">
        <w:rPr>
          <w:color w:val="000000" w:themeColor="text1"/>
          <w:sz w:val="24"/>
          <w:szCs w:val="24"/>
        </w:rPr>
        <w:t xml:space="preserve"> в сумме </w:t>
      </w:r>
      <w:r w:rsidR="00D061F1" w:rsidRPr="007F46EA">
        <w:rPr>
          <w:b/>
          <w:color w:val="000000" w:themeColor="text1"/>
          <w:sz w:val="24"/>
          <w:szCs w:val="24"/>
        </w:rPr>
        <w:t>7</w:t>
      </w:r>
      <w:r w:rsidR="00D061F1" w:rsidRPr="007F46EA">
        <w:rPr>
          <w:b/>
          <w:color w:val="000000" w:themeColor="text1"/>
          <w:sz w:val="24"/>
          <w:szCs w:val="24"/>
          <w:lang w:val="en-US"/>
        </w:rPr>
        <w:t> </w:t>
      </w:r>
      <w:r w:rsidR="00D061F1" w:rsidRPr="007F46EA">
        <w:rPr>
          <w:b/>
          <w:color w:val="000000" w:themeColor="text1"/>
          <w:sz w:val="24"/>
          <w:szCs w:val="24"/>
        </w:rPr>
        <w:t>986,2 млрд. рублей,</w:t>
      </w:r>
      <w:r w:rsidR="00D061F1" w:rsidRPr="007F46EA">
        <w:rPr>
          <w:color w:val="000000" w:themeColor="text1"/>
          <w:sz w:val="24"/>
          <w:szCs w:val="24"/>
        </w:rPr>
        <w:t xml:space="preserve"> или </w:t>
      </w:r>
      <w:r w:rsidR="00D061F1" w:rsidRPr="007F46EA">
        <w:rPr>
          <w:b/>
          <w:color w:val="000000" w:themeColor="text1"/>
          <w:sz w:val="24"/>
          <w:szCs w:val="24"/>
        </w:rPr>
        <w:t>96,3 %</w:t>
      </w:r>
      <w:r w:rsidR="00D061F1" w:rsidRPr="007F46EA">
        <w:rPr>
          <w:color w:val="000000" w:themeColor="text1"/>
          <w:sz w:val="24"/>
          <w:szCs w:val="24"/>
        </w:rPr>
        <w:t xml:space="preserve"> показателя сводной росписи с изменениями (открытая часть), что на 2 процентного пункта ниже уровня исполнения указанных расходов </w:t>
      </w:r>
      <w:r w:rsidR="00D061F1">
        <w:rPr>
          <w:color w:val="000000" w:themeColor="text1"/>
          <w:sz w:val="24"/>
          <w:szCs w:val="24"/>
        </w:rPr>
        <w:t>на аналогичную</w:t>
      </w:r>
      <w:r w:rsidR="00D061F1" w:rsidRPr="007F46EA">
        <w:rPr>
          <w:color w:val="000000" w:themeColor="text1"/>
          <w:sz w:val="24"/>
          <w:szCs w:val="24"/>
        </w:rPr>
        <w:t xml:space="preserve"> </w:t>
      </w:r>
      <w:r w:rsidR="00D061F1">
        <w:rPr>
          <w:color w:val="000000" w:themeColor="text1"/>
          <w:sz w:val="24"/>
          <w:szCs w:val="24"/>
        </w:rPr>
        <w:t xml:space="preserve">дату </w:t>
      </w:r>
      <w:r w:rsidR="00D061F1" w:rsidRPr="007F46EA">
        <w:rPr>
          <w:color w:val="000000" w:themeColor="text1"/>
          <w:sz w:val="24"/>
          <w:szCs w:val="24"/>
        </w:rPr>
        <w:t>предыдущего года (7 </w:t>
      </w:r>
      <w:r w:rsidR="00D061F1">
        <w:rPr>
          <w:color w:val="000000" w:themeColor="text1"/>
          <w:sz w:val="24"/>
          <w:szCs w:val="24"/>
        </w:rPr>
        <w:t>768</w:t>
      </w:r>
      <w:r w:rsidR="00D061F1" w:rsidRPr="007F46EA">
        <w:rPr>
          <w:color w:val="000000" w:themeColor="text1"/>
          <w:sz w:val="24"/>
          <w:szCs w:val="24"/>
        </w:rPr>
        <w:t xml:space="preserve">,0 млрд. рублей, или 98,3 % показателя сводной росписи с изменениями). </w:t>
      </w:r>
    </w:p>
    <w:p w:rsidR="00685DC9" w:rsidRDefault="00D061F1" w:rsidP="001F3902">
      <w:pPr>
        <w:ind w:left="0" w:right="0"/>
        <w:rPr>
          <w:color w:val="000000" w:themeColor="text1"/>
          <w:sz w:val="24"/>
          <w:szCs w:val="24"/>
        </w:rPr>
      </w:pPr>
      <w:r w:rsidRPr="007F46EA">
        <w:rPr>
          <w:color w:val="000000" w:themeColor="text1"/>
          <w:sz w:val="24"/>
          <w:szCs w:val="24"/>
        </w:rPr>
        <w:t xml:space="preserve">Не в полном объеме исполнены расходы по 39 госпрограммам, объем неисполненных назначений по госпрограммам (открытая часть) составил </w:t>
      </w:r>
      <w:r w:rsidRPr="007F46EA">
        <w:rPr>
          <w:b/>
          <w:color w:val="000000" w:themeColor="text1"/>
          <w:sz w:val="24"/>
          <w:szCs w:val="24"/>
        </w:rPr>
        <w:t>305,7 млрд. рублей</w:t>
      </w:r>
      <w:r w:rsidRPr="007F46EA">
        <w:rPr>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или</w:t>
      </w:r>
      <w:r w:rsidRPr="007F46EA">
        <w:rPr>
          <w:b/>
          <w:color w:val="000000" w:themeColor="text1"/>
          <w:sz w:val="24"/>
          <w:szCs w:val="24"/>
        </w:rPr>
        <w:t xml:space="preserve"> 3,7 %</w:t>
      </w:r>
      <w:r w:rsidRPr="007F46EA">
        <w:rPr>
          <w:color w:val="000000" w:themeColor="text1"/>
          <w:sz w:val="24"/>
          <w:szCs w:val="24"/>
        </w:rPr>
        <w:t xml:space="preserve"> показателя сводной росписи с изменениями</w:t>
      </w:r>
      <w:r w:rsidR="00685DC9">
        <w:rPr>
          <w:color w:val="000000" w:themeColor="text1"/>
          <w:sz w:val="24"/>
          <w:szCs w:val="24"/>
        </w:rPr>
        <w:t>.</w:t>
      </w:r>
    </w:p>
    <w:p w:rsidR="00D061F1" w:rsidRPr="007F46EA" w:rsidRDefault="00685DC9" w:rsidP="001F3902">
      <w:pPr>
        <w:ind w:left="0" w:right="0"/>
        <w:rPr>
          <w:bCs/>
          <w:color w:val="000000" w:themeColor="text1"/>
          <w:sz w:val="24"/>
          <w:szCs w:val="24"/>
        </w:rPr>
      </w:pPr>
      <w:r>
        <w:rPr>
          <w:bCs/>
          <w:color w:val="000000" w:themeColor="text1"/>
          <w:sz w:val="24"/>
          <w:szCs w:val="24"/>
        </w:rPr>
        <w:t>О</w:t>
      </w:r>
      <w:r w:rsidR="00D061F1" w:rsidRPr="007F46EA">
        <w:rPr>
          <w:bCs/>
          <w:color w:val="000000" w:themeColor="text1"/>
          <w:sz w:val="24"/>
          <w:szCs w:val="24"/>
        </w:rPr>
        <w:t>бъем неисполненных бюджетных назначений установлен по следующим госпрограммам:</w:t>
      </w:r>
      <w:r w:rsidR="00D061F1" w:rsidRPr="007F46EA">
        <w:rPr>
          <w:color w:val="000000" w:themeColor="text1"/>
          <w:sz w:val="16"/>
          <w:szCs w:val="16"/>
        </w:rPr>
        <w:t xml:space="preserve"> </w:t>
      </w:r>
      <w:r w:rsidR="00D061F1" w:rsidRPr="007F46EA">
        <w:rPr>
          <w:color w:val="000000" w:themeColor="text1"/>
          <w:sz w:val="24"/>
          <w:szCs w:val="16"/>
        </w:rPr>
        <w:t>«Управление государственными финансами и регулирование финансовых рынков»</w:t>
      </w:r>
      <w:r w:rsidR="00D061F1" w:rsidRPr="007F46EA">
        <w:rPr>
          <w:color w:val="000000" w:themeColor="text1"/>
          <w:sz w:val="40"/>
          <w:szCs w:val="24"/>
        </w:rPr>
        <w:t xml:space="preserve"> </w:t>
      </w:r>
      <w:r>
        <w:rPr>
          <w:bCs/>
          <w:color w:val="000000" w:themeColor="text1"/>
          <w:sz w:val="24"/>
          <w:szCs w:val="24"/>
        </w:rPr>
        <w:t>составил</w:t>
      </w:r>
      <w:r w:rsidR="00D061F1" w:rsidRPr="007F46EA">
        <w:rPr>
          <w:bCs/>
          <w:color w:val="000000" w:themeColor="text1"/>
          <w:sz w:val="24"/>
          <w:szCs w:val="24"/>
        </w:rPr>
        <w:t xml:space="preserve"> </w:t>
      </w:r>
      <w:r w:rsidR="00D061F1" w:rsidRPr="007F46EA">
        <w:rPr>
          <w:b/>
          <w:bCs/>
          <w:color w:val="000000" w:themeColor="text1"/>
          <w:sz w:val="24"/>
          <w:szCs w:val="24"/>
        </w:rPr>
        <w:t>100,2 млрд. рублей</w:t>
      </w:r>
      <w:r w:rsidR="00D061F1" w:rsidRPr="007F46EA">
        <w:rPr>
          <w:bCs/>
          <w:color w:val="000000" w:themeColor="text1"/>
          <w:sz w:val="24"/>
          <w:szCs w:val="24"/>
        </w:rPr>
        <w:t>, «Развитие транспортной системы» - </w:t>
      </w:r>
      <w:r w:rsidR="00D061F1" w:rsidRPr="007F46EA">
        <w:rPr>
          <w:b/>
          <w:bCs/>
          <w:color w:val="000000" w:themeColor="text1"/>
          <w:sz w:val="24"/>
          <w:szCs w:val="24"/>
        </w:rPr>
        <w:t>38,7 млрд. рублей</w:t>
      </w:r>
      <w:r w:rsidR="00D061F1" w:rsidRPr="007F46EA">
        <w:rPr>
          <w:bCs/>
          <w:color w:val="000000" w:themeColor="text1"/>
          <w:sz w:val="24"/>
          <w:szCs w:val="24"/>
        </w:rPr>
        <w:t xml:space="preserve">, </w:t>
      </w:r>
      <w:r w:rsidR="00D061F1" w:rsidRPr="007F46EA">
        <w:rPr>
          <w:color w:val="000000" w:themeColor="text1"/>
          <w:sz w:val="24"/>
          <w:szCs w:val="24"/>
        </w:rPr>
        <w:t>«Развитие федеративных отношений и создание условий для эффективного и ответственного управления региональными и муниципальными финансами»</w:t>
      </w:r>
      <w:r w:rsidR="00D061F1" w:rsidRPr="007F46EA">
        <w:rPr>
          <w:bCs/>
          <w:color w:val="000000" w:themeColor="text1"/>
          <w:sz w:val="24"/>
          <w:szCs w:val="24"/>
        </w:rPr>
        <w:t xml:space="preserve"> – </w:t>
      </w:r>
      <w:r w:rsidR="00D061F1" w:rsidRPr="007F46EA">
        <w:rPr>
          <w:b/>
          <w:bCs/>
          <w:color w:val="000000" w:themeColor="text1"/>
          <w:sz w:val="24"/>
          <w:szCs w:val="24"/>
        </w:rPr>
        <w:t>37,1 мл</w:t>
      </w:r>
      <w:r w:rsidR="00D061F1">
        <w:rPr>
          <w:b/>
          <w:bCs/>
          <w:color w:val="000000" w:themeColor="text1"/>
          <w:sz w:val="24"/>
          <w:szCs w:val="24"/>
        </w:rPr>
        <w:t>рд</w:t>
      </w:r>
      <w:r w:rsidR="00D061F1" w:rsidRPr="007F46EA">
        <w:rPr>
          <w:b/>
          <w:bCs/>
          <w:color w:val="000000" w:themeColor="text1"/>
          <w:sz w:val="24"/>
          <w:szCs w:val="24"/>
        </w:rPr>
        <w:t>. рублей</w:t>
      </w:r>
      <w:r w:rsidR="00D061F1" w:rsidRPr="007F46EA">
        <w:rPr>
          <w:bCs/>
          <w:color w:val="000000" w:themeColor="text1"/>
          <w:sz w:val="24"/>
          <w:szCs w:val="24"/>
        </w:rPr>
        <w:t xml:space="preserve">, </w:t>
      </w:r>
      <w:r w:rsidR="00D061F1" w:rsidRPr="007F46EA">
        <w:rPr>
          <w:color w:val="000000" w:themeColor="text1"/>
          <w:sz w:val="24"/>
          <w:szCs w:val="24"/>
        </w:rPr>
        <w:t>«Космическая деятельность России на 2013 - 2020 годы» </w:t>
      </w:r>
      <w:r w:rsidR="00D061F1" w:rsidRPr="007F46EA">
        <w:rPr>
          <w:bCs/>
          <w:color w:val="000000" w:themeColor="text1"/>
          <w:sz w:val="24"/>
          <w:szCs w:val="24"/>
        </w:rPr>
        <w:t xml:space="preserve">- </w:t>
      </w:r>
      <w:r w:rsidR="00D061F1" w:rsidRPr="007F46EA">
        <w:rPr>
          <w:b/>
          <w:bCs/>
          <w:color w:val="000000" w:themeColor="text1"/>
          <w:sz w:val="24"/>
          <w:szCs w:val="24"/>
        </w:rPr>
        <w:t>31,9 мл</w:t>
      </w:r>
      <w:r w:rsidR="00D061F1">
        <w:rPr>
          <w:b/>
          <w:bCs/>
          <w:color w:val="000000" w:themeColor="text1"/>
          <w:sz w:val="24"/>
          <w:szCs w:val="24"/>
        </w:rPr>
        <w:t>рд</w:t>
      </w:r>
      <w:r w:rsidR="00D061F1" w:rsidRPr="007F46EA">
        <w:rPr>
          <w:b/>
          <w:bCs/>
          <w:color w:val="000000" w:themeColor="text1"/>
          <w:sz w:val="24"/>
          <w:szCs w:val="24"/>
        </w:rPr>
        <w:t>. рублей</w:t>
      </w:r>
      <w:r w:rsidR="00D061F1" w:rsidRPr="007F46EA">
        <w:rPr>
          <w:bCs/>
          <w:color w:val="000000" w:themeColor="text1"/>
          <w:sz w:val="24"/>
          <w:szCs w:val="24"/>
        </w:rPr>
        <w:t xml:space="preserve">, </w:t>
      </w:r>
      <w:r w:rsidR="00D061F1" w:rsidRPr="007F46EA">
        <w:rPr>
          <w:color w:val="000000" w:themeColor="text1"/>
          <w:sz w:val="24"/>
          <w:szCs w:val="24"/>
        </w:rPr>
        <w:t>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r w:rsidR="00D061F1" w:rsidRPr="007F46EA">
        <w:rPr>
          <w:bCs/>
          <w:color w:val="000000" w:themeColor="text1"/>
          <w:sz w:val="24"/>
          <w:szCs w:val="24"/>
        </w:rPr>
        <w:t xml:space="preserve"> – </w:t>
      </w:r>
      <w:r w:rsidR="00D061F1" w:rsidRPr="007F46EA">
        <w:rPr>
          <w:b/>
          <w:bCs/>
          <w:color w:val="000000" w:themeColor="text1"/>
          <w:sz w:val="24"/>
          <w:szCs w:val="24"/>
        </w:rPr>
        <w:t xml:space="preserve">14,6 млрд. </w:t>
      </w:r>
      <w:r w:rsidR="00D061F1" w:rsidRPr="007F46EA">
        <w:rPr>
          <w:b/>
          <w:bCs/>
          <w:color w:val="000000" w:themeColor="text1"/>
          <w:sz w:val="24"/>
          <w:szCs w:val="24"/>
        </w:rPr>
        <w:lastRenderedPageBreak/>
        <w:t>рублей</w:t>
      </w:r>
      <w:r w:rsidR="00D061F1" w:rsidRPr="007F46EA">
        <w:rPr>
          <w:bCs/>
          <w:color w:val="000000" w:themeColor="text1"/>
          <w:sz w:val="24"/>
          <w:szCs w:val="24"/>
        </w:rPr>
        <w:t xml:space="preserve">, </w:t>
      </w:r>
      <w:r w:rsidR="00D061F1">
        <w:rPr>
          <w:bCs/>
          <w:color w:val="000000" w:themeColor="text1"/>
          <w:sz w:val="24"/>
          <w:szCs w:val="24"/>
        </w:rPr>
        <w:t>«</w:t>
      </w:r>
      <w:r w:rsidR="00D061F1" w:rsidRPr="007F46EA">
        <w:rPr>
          <w:color w:val="000000" w:themeColor="text1"/>
          <w:sz w:val="24"/>
          <w:szCs w:val="24"/>
        </w:rPr>
        <w:t>Социально-экономическое развитие Республики Крым и г. Севастополя на период до 2020 года</w:t>
      </w:r>
      <w:r w:rsidR="00D061F1">
        <w:rPr>
          <w:color w:val="000000" w:themeColor="text1"/>
          <w:sz w:val="24"/>
          <w:szCs w:val="24"/>
        </w:rPr>
        <w:t>»</w:t>
      </w:r>
      <w:r w:rsidR="00D061F1" w:rsidRPr="007F46EA">
        <w:rPr>
          <w:bCs/>
          <w:color w:val="000000" w:themeColor="text1"/>
          <w:sz w:val="24"/>
          <w:szCs w:val="24"/>
        </w:rPr>
        <w:t xml:space="preserve"> – </w:t>
      </w:r>
      <w:r w:rsidR="00D061F1" w:rsidRPr="007F46EA">
        <w:rPr>
          <w:b/>
          <w:bCs/>
          <w:color w:val="000000" w:themeColor="text1"/>
          <w:sz w:val="24"/>
          <w:szCs w:val="24"/>
        </w:rPr>
        <w:t>10,9 млрд. рублей</w:t>
      </w:r>
      <w:r w:rsidR="00D061F1" w:rsidRPr="007F46EA">
        <w:rPr>
          <w:bCs/>
          <w:color w:val="000000" w:themeColor="text1"/>
          <w:sz w:val="24"/>
          <w:szCs w:val="24"/>
        </w:rPr>
        <w:t xml:space="preserve">, «Социальная поддержка граждан» – </w:t>
      </w:r>
      <w:r w:rsidR="00D061F1" w:rsidRPr="007F46EA">
        <w:rPr>
          <w:b/>
          <w:bCs/>
          <w:color w:val="000000" w:themeColor="text1"/>
          <w:sz w:val="24"/>
          <w:szCs w:val="24"/>
        </w:rPr>
        <w:t>10,3 млрд. рублей</w:t>
      </w:r>
      <w:r w:rsidR="00D061F1" w:rsidRPr="007F46EA">
        <w:rPr>
          <w:bCs/>
          <w:color w:val="000000" w:themeColor="text1"/>
          <w:sz w:val="24"/>
          <w:szCs w:val="24"/>
        </w:rPr>
        <w:t>.</w:t>
      </w:r>
    </w:p>
    <w:p w:rsidR="008244DF" w:rsidRPr="00D15D7E" w:rsidRDefault="008244DF" w:rsidP="001F3902">
      <w:pPr>
        <w:widowControl w:val="0"/>
        <w:ind w:left="0" w:right="0"/>
        <w:rPr>
          <w:color w:val="000000" w:themeColor="text1"/>
          <w:sz w:val="24"/>
          <w:szCs w:val="24"/>
        </w:rPr>
      </w:pPr>
      <w:r w:rsidRPr="00C73FA4">
        <w:rPr>
          <w:color w:val="000000" w:themeColor="text1"/>
          <w:sz w:val="24"/>
          <w:szCs w:val="24"/>
        </w:rPr>
        <w:t xml:space="preserve">Следует отметить, что статьей </w:t>
      </w:r>
      <w:r w:rsidRPr="00297512">
        <w:rPr>
          <w:color w:val="000000" w:themeColor="text1"/>
          <w:sz w:val="24"/>
          <w:szCs w:val="24"/>
        </w:rPr>
        <w:t>6 Федерального закона от 14 ноября 2017 г. № 315-ФЗ и частью 4 статьи 94 Бюджетного кодекса Российской Федерации предусмотрены нормы о направлении на те же цели в 2018 году остатков средств, образовавшихся в связи с неполным использованием бюджетных ассигнований по отдельным направлениям в 2017 году.</w:t>
      </w:r>
    </w:p>
    <w:p w:rsidR="00D061F1" w:rsidRPr="007F46EA" w:rsidRDefault="00D061F1" w:rsidP="001F3902">
      <w:pPr>
        <w:ind w:left="0" w:right="0"/>
        <w:rPr>
          <w:bCs/>
          <w:color w:val="000000" w:themeColor="text1"/>
          <w:sz w:val="24"/>
          <w:szCs w:val="24"/>
        </w:rPr>
      </w:pPr>
      <w:r w:rsidRPr="007F46EA">
        <w:rPr>
          <w:bCs/>
          <w:color w:val="000000" w:themeColor="text1"/>
          <w:sz w:val="24"/>
          <w:szCs w:val="24"/>
        </w:rPr>
        <w:t>При этом</w:t>
      </w:r>
      <w:r>
        <w:rPr>
          <w:bCs/>
          <w:color w:val="000000" w:themeColor="text1"/>
          <w:sz w:val="24"/>
          <w:szCs w:val="24"/>
        </w:rPr>
        <w:t>,</w:t>
      </w:r>
      <w:r w:rsidRPr="007F46EA">
        <w:rPr>
          <w:bCs/>
          <w:color w:val="000000" w:themeColor="text1"/>
          <w:sz w:val="24"/>
          <w:szCs w:val="24"/>
        </w:rPr>
        <w:t xml:space="preserve"> по оценке Минэкономразвития России</w:t>
      </w:r>
      <w:r>
        <w:rPr>
          <w:bCs/>
          <w:color w:val="000000" w:themeColor="text1"/>
          <w:sz w:val="24"/>
          <w:szCs w:val="24"/>
        </w:rPr>
        <w:t>,</w:t>
      </w:r>
      <w:r w:rsidRPr="007F46EA">
        <w:rPr>
          <w:bCs/>
          <w:color w:val="000000" w:themeColor="text1"/>
          <w:sz w:val="24"/>
          <w:szCs w:val="24"/>
        </w:rPr>
        <w:t xml:space="preserve"> за 2016 год степень эффективности реализации госпрограмм </w:t>
      </w:r>
      <w:r w:rsidRPr="007F46EA">
        <w:rPr>
          <w:color w:val="000000" w:themeColor="text1"/>
          <w:sz w:val="24"/>
          <w:szCs w:val="24"/>
        </w:rPr>
        <w:t>«Развитие федеративных отношений и создание условий для эффективного и ответственного управления региональными и муниципальными финансами»</w:t>
      </w:r>
      <w:r w:rsidRPr="007F46EA">
        <w:rPr>
          <w:bCs/>
          <w:color w:val="000000" w:themeColor="text1"/>
          <w:sz w:val="24"/>
          <w:szCs w:val="24"/>
        </w:rPr>
        <w:t xml:space="preserve">, </w:t>
      </w:r>
      <w:r w:rsidRPr="007F46EA">
        <w:rPr>
          <w:color w:val="000000" w:themeColor="text1"/>
          <w:sz w:val="24"/>
          <w:szCs w:val="24"/>
        </w:rPr>
        <w:t>«Космическая деятельность России на 2013 - 2020 годы»</w:t>
      </w:r>
      <w:r w:rsidRPr="007F46EA">
        <w:rPr>
          <w:bCs/>
          <w:color w:val="000000" w:themeColor="text1"/>
          <w:sz w:val="24"/>
          <w:szCs w:val="24"/>
        </w:rPr>
        <w:t xml:space="preserve">, </w:t>
      </w:r>
      <w:r w:rsidRPr="007F46EA">
        <w:rPr>
          <w:color w:val="000000" w:themeColor="text1"/>
          <w:sz w:val="24"/>
          <w:szCs w:val="24"/>
        </w:rPr>
        <w:t>Государственной программы развития сельского хозяйства и регулирования рынков сельскохозяйственной продукции, сырья и продовольствия на 2013 -  2020 годы</w:t>
      </w:r>
      <w:r w:rsidRPr="007F46EA">
        <w:rPr>
          <w:bCs/>
          <w:color w:val="000000" w:themeColor="text1"/>
          <w:sz w:val="24"/>
          <w:szCs w:val="24"/>
        </w:rPr>
        <w:t xml:space="preserve">, </w:t>
      </w:r>
      <w:r>
        <w:rPr>
          <w:bCs/>
          <w:color w:val="000000" w:themeColor="text1"/>
          <w:sz w:val="24"/>
          <w:szCs w:val="24"/>
        </w:rPr>
        <w:t xml:space="preserve">госпрограммы </w:t>
      </w:r>
      <w:r w:rsidRPr="007F46EA">
        <w:rPr>
          <w:bCs/>
          <w:color w:val="000000" w:themeColor="text1"/>
          <w:sz w:val="24"/>
          <w:szCs w:val="24"/>
        </w:rPr>
        <w:t xml:space="preserve">«Социальная поддержка граждан» определена </w:t>
      </w:r>
      <w:r w:rsidRPr="00CC05FE">
        <w:rPr>
          <w:b/>
          <w:bCs/>
          <w:color w:val="000000" w:themeColor="text1"/>
          <w:sz w:val="24"/>
          <w:szCs w:val="24"/>
        </w:rPr>
        <w:t>на низком и ниже среднего уровня</w:t>
      </w:r>
      <w:r w:rsidRPr="007F46EA">
        <w:rPr>
          <w:bCs/>
          <w:color w:val="000000" w:themeColor="text1"/>
          <w:sz w:val="24"/>
          <w:szCs w:val="24"/>
        </w:rPr>
        <w:t>.</w:t>
      </w:r>
    </w:p>
    <w:p w:rsidR="00D061F1" w:rsidRPr="007F46EA" w:rsidRDefault="00D061F1" w:rsidP="001F3902">
      <w:pPr>
        <w:ind w:left="0" w:right="0"/>
        <w:rPr>
          <w:color w:val="000000" w:themeColor="text1"/>
          <w:sz w:val="24"/>
          <w:szCs w:val="24"/>
        </w:rPr>
      </w:pPr>
      <w:r w:rsidRPr="007F46EA">
        <w:rPr>
          <w:color w:val="000000" w:themeColor="text1"/>
          <w:sz w:val="24"/>
          <w:szCs w:val="24"/>
        </w:rPr>
        <w:t xml:space="preserve">В январе – декабре 2017 года на уровне 66,3 – 95 % исполнены расходы по 12 госпрограммам (30 % общего количества), на уровне 95,1 – 99 % – по 22 госпрограммам (55 %), на уровне 99,1 – 99,9 % – по 5 госпрограммам (12,5 %), на уровне 100 % и выше – по </w:t>
      </w:r>
      <w:r>
        <w:rPr>
          <w:color w:val="000000" w:themeColor="text1"/>
          <w:sz w:val="24"/>
          <w:szCs w:val="24"/>
        </w:rPr>
        <w:t>1</w:t>
      </w:r>
      <w:r w:rsidRPr="007F46EA">
        <w:rPr>
          <w:color w:val="000000" w:themeColor="text1"/>
          <w:sz w:val="24"/>
          <w:szCs w:val="24"/>
        </w:rPr>
        <w:t xml:space="preserve"> госпрограмме (2,5 %).</w:t>
      </w:r>
      <w:r w:rsidRPr="00CC05FE">
        <w:rPr>
          <w:color w:val="000000" w:themeColor="text1"/>
          <w:sz w:val="24"/>
          <w:szCs w:val="24"/>
        </w:rPr>
        <w:t xml:space="preserve"> </w:t>
      </w:r>
      <w:r>
        <w:rPr>
          <w:color w:val="000000" w:themeColor="text1"/>
          <w:sz w:val="24"/>
          <w:szCs w:val="24"/>
        </w:rPr>
        <w:t>П</w:t>
      </w:r>
      <w:r w:rsidRPr="007F46EA">
        <w:rPr>
          <w:color w:val="000000" w:themeColor="text1"/>
          <w:sz w:val="24"/>
          <w:szCs w:val="24"/>
        </w:rPr>
        <w:t>о состоянию на 1 января 201</w:t>
      </w:r>
      <w:r>
        <w:rPr>
          <w:color w:val="000000" w:themeColor="text1"/>
          <w:sz w:val="24"/>
          <w:szCs w:val="24"/>
        </w:rPr>
        <w:t>8</w:t>
      </w:r>
      <w:r w:rsidRPr="007F46EA">
        <w:rPr>
          <w:color w:val="000000" w:themeColor="text1"/>
          <w:sz w:val="24"/>
          <w:szCs w:val="24"/>
        </w:rPr>
        <w:t xml:space="preserve"> года исполнение расходов </w:t>
      </w:r>
      <w:r w:rsidRPr="007F46EA">
        <w:rPr>
          <w:b/>
          <w:color w:val="000000" w:themeColor="text1"/>
          <w:sz w:val="24"/>
          <w:szCs w:val="24"/>
        </w:rPr>
        <w:t>по</w:t>
      </w:r>
      <w:r w:rsidRPr="007F46EA">
        <w:rPr>
          <w:color w:val="000000" w:themeColor="text1"/>
          <w:sz w:val="24"/>
          <w:szCs w:val="24"/>
        </w:rPr>
        <w:t xml:space="preserve"> </w:t>
      </w:r>
      <w:r w:rsidRPr="007F46EA">
        <w:rPr>
          <w:b/>
          <w:color w:val="000000" w:themeColor="text1"/>
          <w:sz w:val="24"/>
          <w:szCs w:val="24"/>
        </w:rPr>
        <w:t xml:space="preserve">26 госпрограммам сложилось ниже </w:t>
      </w:r>
      <w:r w:rsidRPr="007F46EA">
        <w:rPr>
          <w:b/>
          <w:color w:val="000000" w:themeColor="text1"/>
          <w:sz w:val="24"/>
        </w:rPr>
        <w:t>уровня исполнения</w:t>
      </w:r>
      <w:r w:rsidRPr="007F46EA">
        <w:rPr>
          <w:color w:val="000000" w:themeColor="text1"/>
          <w:sz w:val="24"/>
        </w:rPr>
        <w:t xml:space="preserve"> указанных расходов </w:t>
      </w:r>
      <w:r w:rsidRPr="007F46EA">
        <w:rPr>
          <w:b/>
          <w:color w:val="000000" w:themeColor="text1"/>
          <w:sz w:val="24"/>
        </w:rPr>
        <w:t>за 2016 год.</w:t>
      </w:r>
    </w:p>
    <w:p w:rsidR="00D061F1" w:rsidRPr="007F46EA" w:rsidRDefault="00D061F1" w:rsidP="001F3902">
      <w:pPr>
        <w:ind w:left="0" w:right="0"/>
        <w:rPr>
          <w:color w:val="000000" w:themeColor="text1"/>
          <w:sz w:val="24"/>
          <w:szCs w:val="24"/>
        </w:rPr>
      </w:pPr>
      <w:r w:rsidRPr="007F46EA">
        <w:rPr>
          <w:color w:val="000000" w:themeColor="text1"/>
          <w:sz w:val="24"/>
          <w:szCs w:val="24"/>
        </w:rPr>
        <w:t xml:space="preserve">Счетной палатой отмечался низкий уровень кассового исполнения за январь - ноябрь 2017 года и риск неисполнения расходов в полном объеме за 2017 год (открытая часть) по следующим госпрограммам: «Реализация государственной национальной политики» - </w:t>
      </w:r>
      <w:r w:rsidRPr="007F46EA">
        <w:rPr>
          <w:b/>
          <w:color w:val="000000" w:themeColor="text1"/>
          <w:sz w:val="24"/>
          <w:szCs w:val="24"/>
        </w:rPr>
        <w:t>43,8 %</w:t>
      </w:r>
      <w:r w:rsidRPr="007F46EA">
        <w:rPr>
          <w:color w:val="000000" w:themeColor="text1"/>
          <w:sz w:val="24"/>
          <w:szCs w:val="24"/>
        </w:rPr>
        <w:t xml:space="preserve"> показателя сводной росписи с изменениями, «Развитие фармацевтической и медицинской промышленности» на 2013 - 2020 годы</w:t>
      </w:r>
      <w:r w:rsidRPr="007F46EA">
        <w:rPr>
          <w:b/>
          <w:color w:val="000000" w:themeColor="text1"/>
          <w:sz w:val="24"/>
          <w:szCs w:val="24"/>
        </w:rPr>
        <w:t xml:space="preserve"> - 43,8 %, </w:t>
      </w:r>
      <w:r w:rsidRPr="007F46EA">
        <w:rPr>
          <w:color w:val="000000" w:themeColor="text1"/>
          <w:sz w:val="24"/>
          <w:szCs w:val="24"/>
        </w:rPr>
        <w:t>«Космическая деятельность России на 2013 - 2020 годы»</w:t>
      </w:r>
      <w:r w:rsidRPr="007F46EA">
        <w:rPr>
          <w:b/>
          <w:color w:val="000000" w:themeColor="text1"/>
          <w:sz w:val="24"/>
          <w:szCs w:val="24"/>
        </w:rPr>
        <w:t xml:space="preserve"> - 55,7 %</w:t>
      </w:r>
      <w:r w:rsidRPr="007F46EA">
        <w:rPr>
          <w:color w:val="000000" w:themeColor="text1"/>
          <w:sz w:val="24"/>
          <w:szCs w:val="24"/>
        </w:rPr>
        <w:t xml:space="preserve">, «Социально-экономическое развитие Республики Крым и г. Севастополя на период до 2020 года» - </w:t>
      </w:r>
      <w:r w:rsidRPr="007F46EA">
        <w:rPr>
          <w:b/>
          <w:color w:val="000000" w:themeColor="text1"/>
          <w:sz w:val="24"/>
          <w:szCs w:val="24"/>
        </w:rPr>
        <w:t>63 %</w:t>
      </w:r>
      <w:r w:rsidRPr="007F46EA">
        <w:rPr>
          <w:color w:val="000000" w:themeColor="text1"/>
          <w:sz w:val="24"/>
          <w:szCs w:val="24"/>
        </w:rPr>
        <w:t>.</w:t>
      </w:r>
      <w:r>
        <w:rPr>
          <w:color w:val="000000" w:themeColor="text1"/>
          <w:sz w:val="24"/>
          <w:szCs w:val="24"/>
        </w:rPr>
        <w:t xml:space="preserve"> </w:t>
      </w:r>
      <w:r w:rsidRPr="00CC05FE">
        <w:rPr>
          <w:b/>
          <w:color w:val="000000" w:themeColor="text1"/>
          <w:sz w:val="24"/>
          <w:szCs w:val="24"/>
        </w:rPr>
        <w:t>Р</w:t>
      </w:r>
      <w:r w:rsidRPr="007F46EA">
        <w:rPr>
          <w:b/>
          <w:color w:val="000000" w:themeColor="text1"/>
          <w:sz w:val="24"/>
          <w:szCs w:val="24"/>
        </w:rPr>
        <w:t xml:space="preserve">асходы по всем указанным госпрограммам за 2017 год исполнены не в полном объеме </w:t>
      </w:r>
      <w:r w:rsidRPr="007F46EA">
        <w:rPr>
          <w:color w:val="000000" w:themeColor="text1"/>
          <w:sz w:val="24"/>
          <w:szCs w:val="24"/>
        </w:rPr>
        <w:t>(66,3 %, 78,4 %, 82,8 %, 92,9 % соответственно).</w:t>
      </w:r>
    </w:p>
    <w:p w:rsidR="00D061F1" w:rsidRPr="007F46EA" w:rsidRDefault="00031996" w:rsidP="001F3902">
      <w:pPr>
        <w:ind w:left="0" w:right="0"/>
        <w:rPr>
          <w:color w:val="000000" w:themeColor="text1"/>
          <w:sz w:val="24"/>
          <w:szCs w:val="24"/>
        </w:rPr>
      </w:pPr>
      <w:r>
        <w:rPr>
          <w:b/>
          <w:color w:val="000000" w:themeColor="text1"/>
          <w:sz w:val="24"/>
          <w:szCs w:val="24"/>
        </w:rPr>
        <w:t>М</w:t>
      </w:r>
      <w:r w:rsidR="00D061F1" w:rsidRPr="007F46EA">
        <w:rPr>
          <w:b/>
          <w:color w:val="000000" w:themeColor="text1"/>
          <w:sz w:val="24"/>
          <w:szCs w:val="24"/>
        </w:rPr>
        <w:t>енее 95 % исполнены расходы по следующим госпрограммам:</w:t>
      </w:r>
      <w:r w:rsidR="00D061F1" w:rsidRPr="007F46EA">
        <w:rPr>
          <w:color w:val="000000" w:themeColor="text1"/>
          <w:sz w:val="24"/>
          <w:szCs w:val="24"/>
        </w:rPr>
        <w:t xml:space="preserve"> «Воспроизводство и использование природных ресурсов» – </w:t>
      </w:r>
      <w:r w:rsidR="00D061F1" w:rsidRPr="007F46EA">
        <w:rPr>
          <w:b/>
          <w:color w:val="000000" w:themeColor="text1"/>
          <w:sz w:val="24"/>
          <w:szCs w:val="24"/>
        </w:rPr>
        <w:t>89,1 %</w:t>
      </w:r>
      <w:r w:rsidR="00D061F1" w:rsidRPr="007F46EA">
        <w:rPr>
          <w:color w:val="000000" w:themeColor="text1"/>
          <w:sz w:val="24"/>
          <w:szCs w:val="24"/>
        </w:rPr>
        <w:t xml:space="preserve"> показателя сводной росписи с изменениями, «Развитие культуры и туризма» на 2013 - 2020 годы – </w:t>
      </w:r>
      <w:r w:rsidR="00D061F1" w:rsidRPr="007F46EA">
        <w:rPr>
          <w:b/>
          <w:color w:val="000000" w:themeColor="text1"/>
          <w:sz w:val="24"/>
          <w:szCs w:val="24"/>
        </w:rPr>
        <w:t>90,7 %</w:t>
      </w:r>
      <w:r w:rsidR="00D061F1" w:rsidRPr="007F46EA">
        <w:rPr>
          <w:color w:val="000000" w:themeColor="text1"/>
          <w:sz w:val="24"/>
          <w:szCs w:val="24"/>
        </w:rPr>
        <w:t xml:space="preserve">, «Экономическое развитие и инновационная экономика» – </w:t>
      </w:r>
      <w:r w:rsidR="00D061F1" w:rsidRPr="007F46EA">
        <w:rPr>
          <w:b/>
          <w:color w:val="000000" w:themeColor="text1"/>
          <w:sz w:val="24"/>
          <w:szCs w:val="24"/>
        </w:rPr>
        <w:t>92,5 %</w:t>
      </w:r>
      <w:r w:rsidR="00D061F1" w:rsidRPr="007F46EA">
        <w:rPr>
          <w:color w:val="000000" w:themeColor="text1"/>
          <w:sz w:val="24"/>
          <w:szCs w:val="24"/>
        </w:rPr>
        <w:t xml:space="preserve">, «Охрана окружающей среды» на 2012 - 2020 годы – </w:t>
      </w:r>
      <w:r w:rsidR="00D061F1" w:rsidRPr="007F46EA">
        <w:rPr>
          <w:b/>
          <w:color w:val="000000" w:themeColor="text1"/>
          <w:sz w:val="24"/>
          <w:szCs w:val="24"/>
        </w:rPr>
        <w:t>92,6 %</w:t>
      </w:r>
      <w:r w:rsidR="00D061F1" w:rsidRPr="007F46EA">
        <w:rPr>
          <w:color w:val="000000" w:themeColor="text1"/>
          <w:sz w:val="24"/>
          <w:szCs w:val="24"/>
        </w:rPr>
        <w:t xml:space="preserve">, «Развитие физической культуры и спорта» – </w:t>
      </w:r>
      <w:r w:rsidR="00D061F1" w:rsidRPr="007F46EA">
        <w:rPr>
          <w:b/>
          <w:color w:val="000000" w:themeColor="text1"/>
          <w:sz w:val="24"/>
          <w:szCs w:val="24"/>
        </w:rPr>
        <w:t>93,5 %</w:t>
      </w:r>
      <w:r w:rsidR="00D061F1" w:rsidRPr="007F46EA">
        <w:rPr>
          <w:color w:val="000000" w:themeColor="text1"/>
          <w:sz w:val="24"/>
          <w:szCs w:val="24"/>
        </w:rPr>
        <w:t>, Государственн</w:t>
      </w:r>
      <w:r w:rsidR="00D061F1">
        <w:rPr>
          <w:color w:val="000000" w:themeColor="text1"/>
          <w:sz w:val="24"/>
          <w:szCs w:val="24"/>
        </w:rPr>
        <w:t>ая программа</w:t>
      </w:r>
      <w:r w:rsidR="00D061F1" w:rsidRPr="007F46EA">
        <w:rPr>
          <w:color w:val="000000" w:themeColor="text1"/>
          <w:sz w:val="24"/>
          <w:szCs w:val="24"/>
        </w:rPr>
        <w:t xml:space="preserve"> развития сельского хозяйства и регулирования рынков </w:t>
      </w:r>
      <w:r w:rsidR="00D061F1" w:rsidRPr="007F46EA">
        <w:rPr>
          <w:color w:val="000000" w:themeColor="text1"/>
          <w:sz w:val="24"/>
          <w:szCs w:val="24"/>
        </w:rPr>
        <w:lastRenderedPageBreak/>
        <w:t>сельскохозяйственной продукции, сырья и продовольствия на 2013</w:t>
      </w:r>
      <w:r w:rsidR="00D061F1" w:rsidRPr="007F46EA">
        <w:rPr>
          <w:color w:val="000000" w:themeColor="text1"/>
          <w:sz w:val="24"/>
          <w:szCs w:val="24"/>
          <w:lang w:val="en-US"/>
        </w:rPr>
        <w:t> </w:t>
      </w:r>
      <w:r w:rsidR="00D061F1" w:rsidRPr="007F46EA">
        <w:rPr>
          <w:color w:val="000000" w:themeColor="text1"/>
          <w:sz w:val="24"/>
          <w:szCs w:val="24"/>
        </w:rPr>
        <w:t>-</w:t>
      </w:r>
      <w:r w:rsidR="00D061F1" w:rsidRPr="007F46EA">
        <w:rPr>
          <w:color w:val="000000" w:themeColor="text1"/>
          <w:sz w:val="24"/>
          <w:szCs w:val="24"/>
          <w:lang w:val="en-US"/>
        </w:rPr>
        <w:t> </w:t>
      </w:r>
      <w:r w:rsidR="00D061F1" w:rsidRPr="007F46EA">
        <w:rPr>
          <w:color w:val="000000" w:themeColor="text1"/>
          <w:sz w:val="24"/>
          <w:szCs w:val="24"/>
        </w:rPr>
        <w:t xml:space="preserve">2020 годы – </w:t>
      </w:r>
      <w:r w:rsidR="00D061F1" w:rsidRPr="007F46EA">
        <w:rPr>
          <w:b/>
          <w:color w:val="000000" w:themeColor="text1"/>
          <w:sz w:val="24"/>
          <w:szCs w:val="24"/>
        </w:rPr>
        <w:t>94,1 %</w:t>
      </w:r>
      <w:r w:rsidR="00D061F1" w:rsidRPr="007F46EA">
        <w:rPr>
          <w:color w:val="000000" w:themeColor="text1"/>
          <w:sz w:val="24"/>
          <w:szCs w:val="24"/>
        </w:rPr>
        <w:t xml:space="preserve">, «Развитие внешнеэкономической деятельности» – </w:t>
      </w:r>
      <w:r w:rsidR="00D061F1" w:rsidRPr="007F46EA">
        <w:rPr>
          <w:b/>
          <w:color w:val="000000" w:themeColor="text1"/>
          <w:sz w:val="24"/>
          <w:szCs w:val="24"/>
        </w:rPr>
        <w:t>94,7 %</w:t>
      </w:r>
      <w:r w:rsidR="00D061F1" w:rsidRPr="007F46EA">
        <w:rPr>
          <w:color w:val="000000" w:themeColor="text1"/>
          <w:sz w:val="24"/>
          <w:szCs w:val="24"/>
        </w:rPr>
        <w:t>.</w:t>
      </w:r>
    </w:p>
    <w:p w:rsidR="00D061F1" w:rsidRPr="007F46EA" w:rsidRDefault="002A4532" w:rsidP="001F3902">
      <w:pPr>
        <w:ind w:left="0" w:right="-1"/>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.1</w:t>
      </w:r>
      <w:r w:rsidR="00303C91">
        <w:rPr>
          <w:b/>
          <w:color w:val="000000" w:themeColor="text1"/>
          <w:sz w:val="24"/>
          <w:szCs w:val="24"/>
        </w:rPr>
        <w:t>8</w:t>
      </w:r>
      <w:r w:rsidR="00D061F1" w:rsidRPr="007F46EA">
        <w:rPr>
          <w:b/>
          <w:color w:val="000000" w:themeColor="text1"/>
          <w:sz w:val="24"/>
          <w:szCs w:val="24"/>
        </w:rPr>
        <w:t>.</w:t>
      </w:r>
      <w:r w:rsidR="00D061F1" w:rsidRPr="007F46EA">
        <w:rPr>
          <w:rFonts w:eastAsiaTheme="minorHAnsi"/>
          <w:b/>
          <w:bCs/>
          <w:color w:val="000000" w:themeColor="text1"/>
          <w:sz w:val="24"/>
          <w:szCs w:val="24"/>
          <w:lang w:eastAsia="en-US"/>
        </w:rPr>
        <w:t>3. </w:t>
      </w:r>
      <w:r w:rsidR="00D061F1" w:rsidRPr="007F46EA">
        <w:rPr>
          <w:color w:val="000000" w:themeColor="text1"/>
          <w:sz w:val="24"/>
          <w:szCs w:val="24"/>
        </w:rPr>
        <w:t xml:space="preserve">В рамках реализации госпрограммы </w:t>
      </w:r>
      <w:r w:rsidR="00D061F1" w:rsidRPr="007F46EA">
        <w:rPr>
          <w:b/>
          <w:color w:val="000000" w:themeColor="text1"/>
          <w:sz w:val="24"/>
          <w:szCs w:val="24"/>
        </w:rPr>
        <w:t>«Экономическое развитие и инновационная экономика»</w:t>
      </w:r>
      <w:r w:rsidR="00D061F1" w:rsidRPr="007F46EA">
        <w:rPr>
          <w:color w:val="000000" w:themeColor="text1"/>
          <w:sz w:val="24"/>
          <w:szCs w:val="24"/>
        </w:rPr>
        <w:t xml:space="preserve"> </w:t>
      </w:r>
      <w:r w:rsidR="00D061F1" w:rsidRPr="007F46EA">
        <w:rPr>
          <w:color w:val="000000" w:themeColor="text1"/>
          <w:spacing w:val="-4"/>
          <w:sz w:val="24"/>
          <w:szCs w:val="24"/>
        </w:rPr>
        <w:t>(уровень исполнения расходов составил 92,5 % показателя сводной росписи с изменениями)</w:t>
      </w:r>
      <w:r w:rsidR="00D061F1" w:rsidRPr="007F46EA">
        <w:rPr>
          <w:color w:val="000000" w:themeColor="text1"/>
          <w:sz w:val="24"/>
          <w:szCs w:val="24"/>
        </w:rPr>
        <w:t xml:space="preserve"> низкий уровень исполнения сложился по подпрограммам «Инвестиционный климат» (54,3 %), «Совершенствование системы государственного стратегического управления» (70,4 %), «Совершенствование системы государственного управления» (78,6 %) и ФЦП «Развитие единой государственной системы регистрации прав и кадастрового учета недвижимости (2014 - 2020 годы)» (78,4</w:t>
      </w:r>
      <w:r w:rsidR="00D061F1" w:rsidRPr="007F46EA">
        <w:rPr>
          <w:color w:val="000000" w:themeColor="text1"/>
          <w:sz w:val="24"/>
          <w:szCs w:val="24"/>
          <w:lang w:val="en-US"/>
        </w:rPr>
        <w:t> </w:t>
      </w:r>
      <w:r w:rsidR="00D061F1" w:rsidRPr="007F46EA">
        <w:rPr>
          <w:color w:val="000000" w:themeColor="text1"/>
          <w:sz w:val="24"/>
          <w:szCs w:val="24"/>
        </w:rPr>
        <w:t>%). По указанной ФЦП отмечается низкий уровень исполнения расходов Росреестра (72,7 % показателя сводной росписи с изменениями). Кроме того, в течение 2017 года в рамках реализации указанной ФЦП наблюдалось неравномерное использование бюджетных ассигнований</w:t>
      </w:r>
      <w:r w:rsidR="00D061F1">
        <w:rPr>
          <w:color w:val="000000" w:themeColor="text1"/>
          <w:sz w:val="24"/>
          <w:szCs w:val="24"/>
        </w:rPr>
        <w:t>.</w:t>
      </w:r>
      <w:r w:rsidR="00D061F1" w:rsidRPr="007F46EA">
        <w:rPr>
          <w:color w:val="000000" w:themeColor="text1"/>
          <w:sz w:val="24"/>
          <w:szCs w:val="24"/>
        </w:rPr>
        <w:t xml:space="preserve"> </w:t>
      </w:r>
      <w:r w:rsidR="00D061F1">
        <w:rPr>
          <w:color w:val="000000" w:themeColor="text1"/>
          <w:sz w:val="24"/>
          <w:szCs w:val="24"/>
        </w:rPr>
        <w:t>Т</w:t>
      </w:r>
      <w:r w:rsidR="00D061F1" w:rsidRPr="007F46EA">
        <w:rPr>
          <w:color w:val="000000" w:themeColor="text1"/>
          <w:sz w:val="24"/>
          <w:szCs w:val="24"/>
        </w:rPr>
        <w:t xml:space="preserve">ак </w:t>
      </w:r>
      <w:r w:rsidR="00D061F1" w:rsidRPr="00CC05FE">
        <w:rPr>
          <w:b/>
          <w:color w:val="000000" w:themeColor="text1"/>
          <w:sz w:val="24"/>
          <w:szCs w:val="24"/>
        </w:rPr>
        <w:t xml:space="preserve">в IV квартале 2017 года </w:t>
      </w:r>
      <w:r w:rsidR="00D061F1" w:rsidRPr="00CC05FE">
        <w:rPr>
          <w:color w:val="000000" w:themeColor="text1"/>
          <w:sz w:val="24"/>
          <w:szCs w:val="24"/>
        </w:rPr>
        <w:t>и</w:t>
      </w:r>
      <w:r w:rsidR="00D061F1" w:rsidRPr="007F46EA">
        <w:rPr>
          <w:color w:val="000000" w:themeColor="text1"/>
          <w:sz w:val="24"/>
          <w:szCs w:val="24"/>
        </w:rPr>
        <w:t xml:space="preserve">сполнение расходов на ее реализацию составило 1 125,3 млн. рублей, или </w:t>
      </w:r>
      <w:r w:rsidR="00D061F1" w:rsidRPr="00CC05FE">
        <w:rPr>
          <w:b/>
          <w:color w:val="000000" w:themeColor="text1"/>
          <w:sz w:val="24"/>
          <w:szCs w:val="24"/>
        </w:rPr>
        <w:t>65 % годового объема</w:t>
      </w:r>
      <w:r w:rsidR="00D061F1" w:rsidRPr="007F46EA">
        <w:rPr>
          <w:color w:val="000000" w:themeColor="text1"/>
          <w:sz w:val="24"/>
          <w:szCs w:val="24"/>
        </w:rPr>
        <w:t xml:space="preserve"> бюджетных ассигнований.</w:t>
      </w:r>
    </w:p>
    <w:p w:rsidR="00D061F1" w:rsidRPr="007F46EA" w:rsidRDefault="00D061F1" w:rsidP="001F3902">
      <w:pPr>
        <w:pStyle w:val="24"/>
        <w:widowControl w:val="0"/>
        <w:spacing w:after="0" w:line="360" w:lineRule="auto"/>
        <w:ind w:left="0" w:right="0"/>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«Развитие фармацевтической и медицинской промышленности на 2013 – 2020 годы»</w:t>
      </w:r>
      <w:r w:rsidRPr="007F46EA">
        <w:rPr>
          <w:color w:val="000000" w:themeColor="text1"/>
          <w:sz w:val="24"/>
          <w:szCs w:val="24"/>
        </w:rPr>
        <w:t xml:space="preserve"> </w:t>
      </w:r>
      <w:r w:rsidRPr="007F46EA">
        <w:rPr>
          <w:color w:val="000000" w:themeColor="text1"/>
          <w:spacing w:val="-4"/>
          <w:sz w:val="24"/>
          <w:szCs w:val="24"/>
        </w:rPr>
        <w:t xml:space="preserve">(уровень исполнения расходов составил 78,4 % показателя сводной росписи с изменениями) </w:t>
      </w:r>
      <w:r w:rsidRPr="007F46EA">
        <w:rPr>
          <w:color w:val="000000" w:themeColor="text1"/>
          <w:sz w:val="24"/>
          <w:szCs w:val="24"/>
        </w:rPr>
        <w:t xml:space="preserve">низкий уровень исполнения сложился по подпрограммам «Развитие производства лекарственных средств» (53,2 %), «Развитие производства медицинских изделий» (87,8 %). Низкий уровень исполнения расходов обусловлен в основном запланированным исполнением бюджетных ассигнований </w:t>
      </w:r>
      <w:r w:rsidRPr="00CC05FE">
        <w:rPr>
          <w:b/>
          <w:color w:val="000000" w:themeColor="text1"/>
          <w:sz w:val="24"/>
          <w:szCs w:val="24"/>
        </w:rPr>
        <w:t xml:space="preserve">в </w:t>
      </w:r>
      <w:r w:rsidRPr="00CC05FE">
        <w:rPr>
          <w:b/>
          <w:color w:val="000000" w:themeColor="text1"/>
          <w:sz w:val="24"/>
          <w:szCs w:val="24"/>
          <w:lang w:val="en-US"/>
        </w:rPr>
        <w:t>IV </w:t>
      </w:r>
      <w:r w:rsidRPr="00CC05FE">
        <w:rPr>
          <w:b/>
          <w:color w:val="000000" w:themeColor="text1"/>
          <w:sz w:val="24"/>
          <w:szCs w:val="24"/>
        </w:rPr>
        <w:t>квартале 2017 года</w:t>
      </w:r>
      <w:r w:rsidRPr="007F46EA">
        <w:rPr>
          <w:color w:val="000000" w:themeColor="text1"/>
          <w:sz w:val="24"/>
          <w:szCs w:val="24"/>
        </w:rPr>
        <w:t xml:space="preserve"> в соответствии с условиями заключенных соглашений и контрактов. Расходы по ФЦП «Развитие фармацевтической и медицинской промышленности Российской Федерации на период до 2020 года и дальнейшую перспективу» исполнены на уровне 83,4 %. По указанной ФЦП не завершены отдельные этапы работ в рамках заключенных государственных контрактов (НИОКР), а также увеличены сроки поставки технологического оборудования и выполнения строительно-монтажных работ в рамках инвестиционных проектов.</w:t>
      </w:r>
    </w:p>
    <w:p w:rsidR="00D061F1" w:rsidRPr="007F46EA" w:rsidRDefault="00D061F1" w:rsidP="001F3902">
      <w:pPr>
        <w:widowControl w:val="0"/>
        <w:ind w:left="0" w:right="0"/>
        <w:textAlignment w:val="auto"/>
        <w:rPr>
          <w:color w:val="000000" w:themeColor="text1"/>
          <w:sz w:val="24"/>
          <w:szCs w:val="24"/>
        </w:rPr>
      </w:pPr>
      <w:r w:rsidRPr="007F46EA">
        <w:rPr>
          <w:color w:val="000000" w:themeColor="text1"/>
          <w:sz w:val="24"/>
          <w:szCs w:val="24"/>
        </w:rPr>
        <w:t xml:space="preserve">В рамках реализации госпрограммы </w:t>
      </w:r>
      <w:r w:rsidRPr="007F46EA">
        <w:rPr>
          <w:b/>
          <w:color w:val="000000" w:themeColor="text1"/>
          <w:sz w:val="24"/>
          <w:szCs w:val="24"/>
        </w:rPr>
        <w:t xml:space="preserve">«Космическая деятельность России на 2013 - 2020 годы» </w:t>
      </w:r>
      <w:r w:rsidRPr="007F46EA">
        <w:rPr>
          <w:color w:val="000000" w:themeColor="text1"/>
          <w:spacing w:val="-4"/>
          <w:sz w:val="24"/>
          <w:szCs w:val="24"/>
        </w:rPr>
        <w:t>уровень исполнения расходов составил 82,8 % показателя сводной росписи с изменениями.</w:t>
      </w:r>
      <w:r w:rsidRPr="007F46EA">
        <w:rPr>
          <w:color w:val="000000" w:themeColor="text1"/>
          <w:sz w:val="24"/>
          <w:szCs w:val="24"/>
        </w:rPr>
        <w:t xml:space="preserve"> </w:t>
      </w:r>
    </w:p>
    <w:p w:rsidR="00D061F1" w:rsidRPr="007F46EA" w:rsidRDefault="00D061F1" w:rsidP="001F3902">
      <w:pPr>
        <w:widowControl w:val="0"/>
        <w:ind w:left="0" w:right="0"/>
        <w:textAlignment w:val="auto"/>
        <w:rPr>
          <w:color w:val="000000" w:themeColor="text1"/>
          <w:sz w:val="24"/>
          <w:szCs w:val="24"/>
        </w:rPr>
      </w:pPr>
      <w:r w:rsidRPr="007F46EA">
        <w:rPr>
          <w:color w:val="000000" w:themeColor="text1"/>
          <w:sz w:val="24"/>
          <w:szCs w:val="24"/>
        </w:rPr>
        <w:t xml:space="preserve">Низкий уровень исполнения расходов по ФЦП «Развитие космодромов на период 2017 – 2025 годов в обеспечение космической деятельности Российской Федерации» (24,3 %) </w:t>
      </w:r>
      <w:r w:rsidRPr="00CC05FE">
        <w:rPr>
          <w:b/>
          <w:color w:val="000000" w:themeColor="text1"/>
          <w:sz w:val="24"/>
          <w:szCs w:val="24"/>
        </w:rPr>
        <w:t>обусловлен ее поздним утверждением</w:t>
      </w:r>
      <w:r w:rsidRPr="007F46EA">
        <w:rPr>
          <w:color w:val="000000" w:themeColor="text1"/>
          <w:sz w:val="24"/>
          <w:szCs w:val="24"/>
        </w:rPr>
        <w:t xml:space="preserve">. Указанная ФЦП утверждена постановлением Правительства Российской Федерации от </w:t>
      </w:r>
      <w:r w:rsidRPr="00CB4CF4">
        <w:rPr>
          <w:color w:val="000000" w:themeColor="text1"/>
          <w:sz w:val="24"/>
          <w:szCs w:val="24"/>
        </w:rPr>
        <w:t>19 сентября 2017 г.</w:t>
      </w:r>
      <w:r w:rsidRPr="007F46EA">
        <w:rPr>
          <w:color w:val="000000" w:themeColor="text1"/>
          <w:sz w:val="24"/>
          <w:szCs w:val="24"/>
        </w:rPr>
        <w:t xml:space="preserve"> № 1124 «Об утверждении </w:t>
      </w:r>
      <w:r w:rsidRPr="007F46EA">
        <w:rPr>
          <w:color w:val="000000" w:themeColor="text1"/>
          <w:sz w:val="24"/>
          <w:szCs w:val="24"/>
        </w:rPr>
        <w:lastRenderedPageBreak/>
        <w:t xml:space="preserve">федеральной целевой программы «Развитие космодромов на период 2017 – 2025 годов в обеспечение космической деятельности Российской Федерации». Исполнение расходов по указанной ФЦП </w:t>
      </w:r>
      <w:r w:rsidRPr="00CC05FE">
        <w:rPr>
          <w:b/>
          <w:color w:val="000000" w:themeColor="text1"/>
          <w:sz w:val="24"/>
          <w:szCs w:val="24"/>
        </w:rPr>
        <w:t>осуществлялось лишь в ноябре – декабре 2017 года</w:t>
      </w:r>
      <w:r w:rsidRPr="007F46EA">
        <w:rPr>
          <w:color w:val="000000" w:themeColor="text1"/>
          <w:sz w:val="24"/>
          <w:szCs w:val="24"/>
        </w:rPr>
        <w:t>.</w:t>
      </w:r>
    </w:p>
    <w:p w:rsidR="00D061F1" w:rsidRPr="007F46EA" w:rsidRDefault="00D061F1" w:rsidP="001F3902">
      <w:pPr>
        <w:widowControl w:val="0"/>
        <w:ind w:left="0" w:right="0"/>
        <w:textAlignment w:val="auto"/>
        <w:rPr>
          <w:color w:val="000000" w:themeColor="text1"/>
          <w:sz w:val="24"/>
          <w:szCs w:val="24"/>
        </w:rPr>
      </w:pPr>
      <w:r w:rsidRPr="007F46EA">
        <w:rPr>
          <w:color w:val="000000" w:themeColor="text1"/>
          <w:sz w:val="24"/>
          <w:szCs w:val="24"/>
        </w:rPr>
        <w:t>Низкий уровень исполнения расходов по ФЦП «Поддержание, развитие и использование системы ГЛОНАСС на 2012 - 2020 годы» (86,1 %) связан с поздним внесением изменений в указанную ФЦП (постановление Правительства Российской Федерации от 18 декабря 2017 г. № 1583 «О внесении изменений в федеральную целевую программу «Поддержание, развитие и использование системы ГЛОНАСС на 2012 – 2020 годы»), до утверждения которых реализация ряда мероприятий (выполнени</w:t>
      </w:r>
      <w:r>
        <w:rPr>
          <w:color w:val="000000" w:themeColor="text1"/>
          <w:sz w:val="24"/>
          <w:szCs w:val="24"/>
        </w:rPr>
        <w:t>е</w:t>
      </w:r>
      <w:r w:rsidRPr="007F46EA">
        <w:rPr>
          <w:color w:val="000000" w:themeColor="text1"/>
          <w:sz w:val="24"/>
          <w:szCs w:val="24"/>
        </w:rPr>
        <w:t xml:space="preserve"> работ) была невозможна.</w:t>
      </w:r>
    </w:p>
    <w:p w:rsidR="00D061F1" w:rsidRDefault="00D061F1" w:rsidP="001F3902">
      <w:pPr>
        <w:widowControl w:val="0"/>
        <w:ind w:left="0" w:right="-1"/>
        <w:contextualSpacing/>
        <w:rPr>
          <w:color w:val="000000" w:themeColor="text1"/>
          <w:sz w:val="24"/>
          <w:szCs w:val="24"/>
        </w:rPr>
      </w:pPr>
      <w:r w:rsidRPr="007F46EA">
        <w:rPr>
          <w:iCs/>
          <w:color w:val="000000" w:themeColor="text1"/>
          <w:sz w:val="24"/>
          <w:szCs w:val="24"/>
        </w:rPr>
        <w:t>В рамках реализации г</w:t>
      </w:r>
      <w:r w:rsidRPr="007F46EA">
        <w:rPr>
          <w:color w:val="000000" w:themeColor="text1"/>
          <w:sz w:val="24"/>
          <w:szCs w:val="24"/>
        </w:rPr>
        <w:t>оспрограммы</w:t>
      </w:r>
      <w:r w:rsidRPr="007F46EA">
        <w:rPr>
          <w:b/>
          <w:color w:val="000000" w:themeColor="text1"/>
          <w:sz w:val="24"/>
          <w:szCs w:val="24"/>
        </w:rPr>
        <w:t xml:space="preserve"> «Развитие рыбохозяйственного комплекса»</w:t>
      </w:r>
      <w:r w:rsidRPr="007F46EA">
        <w:rPr>
          <w:color w:val="000000" w:themeColor="text1"/>
          <w:sz w:val="24"/>
          <w:szCs w:val="24"/>
        </w:rPr>
        <w:t xml:space="preserve"> </w:t>
      </w:r>
      <w:r w:rsidRPr="007F46EA">
        <w:rPr>
          <w:color w:val="000000" w:themeColor="text1"/>
          <w:spacing w:val="-4"/>
          <w:sz w:val="24"/>
          <w:szCs w:val="24"/>
        </w:rPr>
        <w:t xml:space="preserve">(уровень исполнения расходов составил 95,8 % показателя сводной росписи с изменениями) </w:t>
      </w:r>
      <w:r w:rsidRPr="007F46EA">
        <w:rPr>
          <w:color w:val="000000" w:themeColor="text1"/>
          <w:sz w:val="24"/>
          <w:szCs w:val="24"/>
        </w:rPr>
        <w:t xml:space="preserve">на низком уровне исполнены расходы по подпрограммам «Модернизация и стимулирование» (57,2 %) и «Повышение эффективности использования и развитие ресурсного потенциала рыбохозяйственного комплекса» (63,8 %). Следует отметить, что по указанным подпрограммам </w:t>
      </w:r>
      <w:r w:rsidRPr="00CC05FE">
        <w:rPr>
          <w:b/>
          <w:color w:val="000000" w:themeColor="text1"/>
          <w:sz w:val="24"/>
          <w:szCs w:val="24"/>
        </w:rPr>
        <w:t>исполнение</w:t>
      </w:r>
      <w:r w:rsidRPr="007F46EA">
        <w:rPr>
          <w:color w:val="000000" w:themeColor="text1"/>
          <w:sz w:val="24"/>
          <w:szCs w:val="24"/>
        </w:rPr>
        <w:t xml:space="preserve"> расходов </w:t>
      </w:r>
      <w:r w:rsidRPr="00CC05FE">
        <w:rPr>
          <w:b/>
          <w:color w:val="000000" w:themeColor="text1"/>
          <w:sz w:val="24"/>
          <w:szCs w:val="24"/>
        </w:rPr>
        <w:t>на протяжении нескольких лет</w:t>
      </w:r>
      <w:r w:rsidRPr="007F46EA">
        <w:rPr>
          <w:color w:val="000000" w:themeColor="text1"/>
          <w:sz w:val="24"/>
          <w:szCs w:val="24"/>
        </w:rPr>
        <w:t xml:space="preserve"> осуществляется </w:t>
      </w:r>
      <w:r w:rsidRPr="00CC05FE">
        <w:rPr>
          <w:b/>
          <w:color w:val="000000" w:themeColor="text1"/>
          <w:sz w:val="24"/>
          <w:szCs w:val="24"/>
        </w:rPr>
        <w:t>на недостаточном уровне</w:t>
      </w:r>
      <w:r w:rsidRPr="007F46EA">
        <w:rPr>
          <w:color w:val="000000" w:themeColor="text1"/>
          <w:sz w:val="24"/>
          <w:szCs w:val="24"/>
        </w:rPr>
        <w:t xml:space="preserve">. </w:t>
      </w:r>
    </w:p>
    <w:p w:rsidR="00D061F1" w:rsidRPr="00031996" w:rsidRDefault="00D061F1" w:rsidP="001F3902">
      <w:pPr>
        <w:ind w:left="0" w:right="-1"/>
        <w:contextualSpacing/>
        <w:rPr>
          <w:rFonts w:eastAsia="Times New Roman"/>
          <w:bCs/>
          <w:iCs/>
          <w:color w:val="000000" w:themeColor="text1"/>
          <w:sz w:val="24"/>
          <w:szCs w:val="24"/>
        </w:rPr>
      </w:pPr>
      <w:r w:rsidRPr="00031996">
        <w:rPr>
          <w:iCs/>
          <w:color w:val="000000" w:themeColor="text1"/>
          <w:sz w:val="24"/>
          <w:szCs w:val="24"/>
        </w:rPr>
        <w:t xml:space="preserve">В рамках </w:t>
      </w:r>
      <w:r w:rsidRPr="00031996">
        <w:rPr>
          <w:color w:val="000000" w:themeColor="text1"/>
          <w:sz w:val="24"/>
          <w:szCs w:val="24"/>
        </w:rPr>
        <w:t xml:space="preserve">реализации </w:t>
      </w:r>
      <w:r w:rsidRPr="00031996">
        <w:rPr>
          <w:b/>
          <w:iCs/>
          <w:color w:val="000000" w:themeColor="text1"/>
          <w:sz w:val="24"/>
          <w:szCs w:val="24"/>
        </w:rPr>
        <w:t>Г</w:t>
      </w:r>
      <w:r w:rsidRPr="00031996">
        <w:rPr>
          <w:b/>
          <w:color w:val="000000" w:themeColor="text1"/>
          <w:sz w:val="24"/>
          <w:szCs w:val="24"/>
        </w:rPr>
        <w:t>осударственной программы развития сельского хозяйства и регулирования рынков сельскохозяйственной продукции, сырья и продовольствия на 2013 – 2020 годы</w:t>
      </w:r>
      <w:r w:rsidRPr="00031996">
        <w:rPr>
          <w:color w:val="000000" w:themeColor="text1"/>
          <w:sz w:val="24"/>
          <w:szCs w:val="24"/>
        </w:rPr>
        <w:t xml:space="preserve"> </w:t>
      </w:r>
      <w:r w:rsidRPr="00031996">
        <w:rPr>
          <w:color w:val="000000" w:themeColor="text1"/>
          <w:spacing w:val="-4"/>
          <w:sz w:val="24"/>
          <w:szCs w:val="24"/>
        </w:rPr>
        <w:t xml:space="preserve">уровень исполнения расходов составил 94,1 % показателя сводной росписи с изменениями и </w:t>
      </w:r>
      <w:r w:rsidRPr="00031996">
        <w:rPr>
          <w:color w:val="000000" w:themeColor="text1"/>
          <w:sz w:val="24"/>
          <w:szCs w:val="24"/>
        </w:rPr>
        <w:t xml:space="preserve">снизился по сравнению с аналогичным периодом 2016 года на 3,6 процентного пункта. </w:t>
      </w:r>
      <w:r w:rsidRPr="00031996">
        <w:rPr>
          <w:rFonts w:eastAsia="Times New Roman"/>
          <w:bCs/>
          <w:iCs/>
          <w:color w:val="000000" w:themeColor="text1"/>
          <w:sz w:val="24"/>
          <w:szCs w:val="24"/>
        </w:rPr>
        <w:t>Анализ исполнения отдельных видов субсидий по указанной госпрограмме показал, что планирование Минсельхозом России отдельных расходов осуществлялось на недостаточном уровне. Так, бюджетные ассигнования на предоставление 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при внесении изменений в Федеральный закон № 415-ФЗ дважды корректировались. Федеральным законом № 157-ФЗ указанные бюджетные ассигнования увеличивались с 21,3 млрд. рублей до 25,4 млрд. рублей, или на 19,2 %, Федеральным законом № 326-ФЗ уменьшались с 25,4 млрд. рублей до 14,5 млрд. рублей, или на 42,7 %. При этом Минсельхозом России бюджетные ассигнования исполнены в объеме 9,1 млрд. рублей, или 62,7 %.</w:t>
      </w:r>
    </w:p>
    <w:p w:rsidR="00D061F1" w:rsidRPr="007F46EA" w:rsidRDefault="00D061F1" w:rsidP="001F3902">
      <w:pPr>
        <w:widowControl w:val="0"/>
        <w:ind w:left="0" w:right="0"/>
        <w:textAlignment w:val="auto"/>
        <w:rPr>
          <w:color w:val="000000" w:themeColor="text1"/>
          <w:sz w:val="24"/>
          <w:szCs w:val="24"/>
        </w:rPr>
      </w:pPr>
      <w:r w:rsidRPr="007F46EA">
        <w:rPr>
          <w:color w:val="000000" w:themeColor="text1"/>
          <w:sz w:val="24"/>
          <w:szCs w:val="24"/>
        </w:rPr>
        <w:lastRenderedPageBreak/>
        <w:t xml:space="preserve">В рамках реализации госпрограммы </w:t>
      </w:r>
      <w:r w:rsidRPr="007F46EA">
        <w:rPr>
          <w:b/>
          <w:color w:val="000000" w:themeColor="text1"/>
          <w:sz w:val="24"/>
          <w:szCs w:val="24"/>
        </w:rPr>
        <w:t>«Энергоэффективность и развитие энергетики»</w:t>
      </w:r>
      <w:r w:rsidRPr="007F46EA">
        <w:rPr>
          <w:color w:val="000000" w:themeColor="text1"/>
          <w:sz w:val="24"/>
          <w:szCs w:val="24"/>
        </w:rPr>
        <w:t xml:space="preserve"> </w:t>
      </w:r>
      <w:r w:rsidRPr="007F46EA">
        <w:rPr>
          <w:color w:val="000000" w:themeColor="text1"/>
          <w:spacing w:val="-4"/>
          <w:sz w:val="24"/>
          <w:szCs w:val="24"/>
        </w:rPr>
        <w:t xml:space="preserve">(уровень исполнения расходов составил </w:t>
      </w:r>
      <w:r>
        <w:rPr>
          <w:color w:val="000000" w:themeColor="text1"/>
          <w:spacing w:val="-4"/>
          <w:sz w:val="24"/>
          <w:szCs w:val="24"/>
        </w:rPr>
        <w:t>95,8</w:t>
      </w:r>
      <w:r w:rsidRPr="007F46EA">
        <w:rPr>
          <w:color w:val="000000" w:themeColor="text1"/>
          <w:spacing w:val="-4"/>
          <w:sz w:val="24"/>
          <w:szCs w:val="24"/>
        </w:rPr>
        <w:t> % показателя сводной росписи с изменениями)</w:t>
      </w:r>
      <w:r>
        <w:rPr>
          <w:color w:val="000000" w:themeColor="text1"/>
          <w:spacing w:val="-4"/>
          <w:sz w:val="24"/>
          <w:szCs w:val="24"/>
        </w:rPr>
        <w:t>,</w:t>
      </w:r>
      <w:r w:rsidRPr="007F46EA">
        <w:rPr>
          <w:color w:val="000000" w:themeColor="text1"/>
          <w:spacing w:val="-4"/>
          <w:sz w:val="24"/>
          <w:szCs w:val="24"/>
        </w:rPr>
        <w:t xml:space="preserve"> </w:t>
      </w:r>
      <w:r w:rsidRPr="00CC05FE">
        <w:rPr>
          <w:b/>
          <w:color w:val="000000" w:themeColor="text1"/>
          <w:spacing w:val="-4"/>
          <w:sz w:val="24"/>
          <w:szCs w:val="24"/>
        </w:rPr>
        <w:t xml:space="preserve">как и в 2016 году, </w:t>
      </w:r>
      <w:r w:rsidRPr="00CC05FE">
        <w:rPr>
          <w:b/>
          <w:color w:val="000000" w:themeColor="text1"/>
          <w:sz w:val="24"/>
          <w:szCs w:val="24"/>
        </w:rPr>
        <w:t>не осуществлялось исполнение расходов</w:t>
      </w:r>
      <w:r w:rsidRPr="007F46EA">
        <w:rPr>
          <w:color w:val="000000" w:themeColor="text1"/>
          <w:sz w:val="24"/>
          <w:szCs w:val="24"/>
        </w:rPr>
        <w:t xml:space="preserve"> по подпрограмме «Развитие использования возобновляемых источников энергии» в связи с заявочным характером предоставляемых юридическим лицам субсидий.</w:t>
      </w:r>
    </w:p>
    <w:p w:rsidR="00D061F1" w:rsidRPr="007F46EA" w:rsidRDefault="00D061F1" w:rsidP="001F3902">
      <w:pPr>
        <w:tabs>
          <w:tab w:val="left" w:pos="567"/>
          <w:tab w:val="left" w:pos="709"/>
        </w:tabs>
        <w:ind w:left="0" w:right="-1"/>
        <w:outlineLvl w:val="2"/>
        <w:rPr>
          <w:i/>
          <w:color w:val="000000" w:themeColor="text1"/>
          <w:sz w:val="24"/>
          <w:szCs w:val="24"/>
        </w:rPr>
      </w:pPr>
      <w:r w:rsidRPr="007F46EA">
        <w:rPr>
          <w:color w:val="000000" w:themeColor="text1"/>
          <w:sz w:val="24"/>
          <w:szCs w:val="24"/>
        </w:rPr>
        <w:t>В рамках реализации госпрограммы</w:t>
      </w:r>
      <w:r w:rsidRPr="007F46EA">
        <w:rPr>
          <w:b/>
          <w:color w:val="000000" w:themeColor="text1"/>
          <w:sz w:val="24"/>
          <w:szCs w:val="24"/>
        </w:rPr>
        <w:t xml:space="preserve"> «Социально-экономическое развитие Дальнего Востока и Байкальского региона» </w:t>
      </w:r>
      <w:r w:rsidRPr="007F46EA">
        <w:rPr>
          <w:color w:val="000000" w:themeColor="text1"/>
          <w:spacing w:val="-4"/>
          <w:sz w:val="24"/>
          <w:szCs w:val="24"/>
        </w:rPr>
        <w:t>(уровень исполнения расходов составил 97,9 % показателя сводной росписи с изменениями)</w:t>
      </w:r>
      <w:r>
        <w:rPr>
          <w:color w:val="000000" w:themeColor="text1"/>
          <w:spacing w:val="-4"/>
          <w:sz w:val="24"/>
          <w:szCs w:val="24"/>
        </w:rPr>
        <w:t>,</w:t>
      </w:r>
      <w:r w:rsidRPr="007F46EA">
        <w:rPr>
          <w:color w:val="000000" w:themeColor="text1"/>
          <w:sz w:val="24"/>
          <w:szCs w:val="24"/>
        </w:rPr>
        <w:t xml:space="preserve"> как и в предыдущие годы, наибольший объем перечислений (9 876,6 млн. рублей, или </w:t>
      </w:r>
      <w:r w:rsidRPr="00CC05FE">
        <w:rPr>
          <w:b/>
          <w:color w:val="000000" w:themeColor="text1"/>
          <w:sz w:val="24"/>
          <w:szCs w:val="24"/>
        </w:rPr>
        <w:t>74,2 %</w:t>
      </w:r>
      <w:r w:rsidRPr="007F46EA">
        <w:rPr>
          <w:color w:val="000000" w:themeColor="text1"/>
          <w:sz w:val="24"/>
          <w:szCs w:val="24"/>
        </w:rPr>
        <w:t xml:space="preserve"> предусмотренного объема) по данной госпрограмме осуществлен </w:t>
      </w:r>
      <w:r w:rsidRPr="00CC05FE">
        <w:rPr>
          <w:b/>
          <w:color w:val="000000" w:themeColor="text1"/>
          <w:sz w:val="24"/>
          <w:szCs w:val="24"/>
        </w:rPr>
        <w:t>в IV квартале 2017 года</w:t>
      </w:r>
      <w:r w:rsidRPr="007F46EA">
        <w:rPr>
          <w:color w:val="000000" w:themeColor="text1"/>
          <w:sz w:val="24"/>
          <w:szCs w:val="24"/>
        </w:rPr>
        <w:t>, что свидетельствует о крайне неравномерном исполнении расходов в 2017 году.</w:t>
      </w:r>
    </w:p>
    <w:p w:rsidR="00031996" w:rsidRDefault="002A4532" w:rsidP="001F3902">
      <w:pPr>
        <w:ind w:left="0" w:right="-1"/>
        <w:rPr>
          <w:b/>
          <w:color w:val="000000" w:themeColor="text1"/>
          <w:sz w:val="24"/>
          <w:szCs w:val="24"/>
        </w:rPr>
      </w:pPr>
      <w:r>
        <w:rPr>
          <w:b/>
          <w:color w:val="000000" w:themeColor="text1"/>
          <w:sz w:val="24"/>
          <w:szCs w:val="24"/>
          <w:lang w:val="en-US"/>
        </w:rPr>
        <w:t>I</w:t>
      </w:r>
      <w:r w:rsidR="00D061F1" w:rsidRPr="007F46EA">
        <w:rPr>
          <w:b/>
          <w:color w:val="000000" w:themeColor="text1"/>
          <w:sz w:val="24"/>
          <w:szCs w:val="24"/>
        </w:rPr>
        <w:t>.1</w:t>
      </w:r>
      <w:r w:rsidR="00303C91">
        <w:rPr>
          <w:b/>
          <w:color w:val="000000" w:themeColor="text1"/>
          <w:sz w:val="24"/>
          <w:szCs w:val="24"/>
        </w:rPr>
        <w:t>8</w:t>
      </w:r>
      <w:r w:rsidR="00D061F1" w:rsidRPr="007F46EA">
        <w:rPr>
          <w:rFonts w:eastAsiaTheme="minorHAnsi"/>
          <w:b/>
          <w:color w:val="000000" w:themeColor="text1"/>
          <w:spacing w:val="-4"/>
          <w:sz w:val="24"/>
          <w:szCs w:val="24"/>
          <w:lang w:eastAsia="en-US"/>
        </w:rPr>
        <w:t>.4.</w:t>
      </w:r>
      <w:r w:rsidR="00D061F1" w:rsidRPr="007F46EA">
        <w:rPr>
          <w:rFonts w:eastAsiaTheme="minorHAnsi"/>
          <w:color w:val="000000" w:themeColor="text1"/>
          <w:spacing w:val="-4"/>
          <w:sz w:val="24"/>
          <w:szCs w:val="24"/>
          <w:lang w:eastAsia="en-US"/>
        </w:rPr>
        <w:t> </w:t>
      </w:r>
      <w:r w:rsidR="00D061F1" w:rsidRPr="007F46EA">
        <w:rPr>
          <w:color w:val="000000" w:themeColor="text1"/>
          <w:sz w:val="24"/>
          <w:szCs w:val="24"/>
        </w:rPr>
        <w:t xml:space="preserve">Следует отметить, что </w:t>
      </w:r>
      <w:r w:rsidR="00D061F1" w:rsidRPr="007F46EA">
        <w:rPr>
          <w:b/>
          <w:color w:val="000000" w:themeColor="text1"/>
          <w:sz w:val="24"/>
          <w:szCs w:val="24"/>
        </w:rPr>
        <w:t>по состоянию на 1 января 2018 года отдельными ответственными исполнителями, соисполнителями и участниками расходы на реализацию госпрограмм не осуществлялись или осуществлялись на низком уровне</w:t>
      </w:r>
      <w:r w:rsidR="00031996">
        <w:rPr>
          <w:b/>
          <w:color w:val="000000" w:themeColor="text1"/>
          <w:sz w:val="24"/>
          <w:szCs w:val="24"/>
        </w:rPr>
        <w:t>.</w:t>
      </w:r>
    </w:p>
    <w:p w:rsidR="00D061F1" w:rsidRPr="007F46EA" w:rsidRDefault="00D061F1" w:rsidP="001F3902">
      <w:pPr>
        <w:pStyle w:val="a7"/>
        <w:tabs>
          <w:tab w:val="left" w:pos="567"/>
        </w:tabs>
        <w:spacing w:after="0"/>
        <w:ind w:left="0" w:right="-1"/>
        <w:rPr>
          <w:color w:val="000000" w:themeColor="text1"/>
          <w:sz w:val="24"/>
          <w:szCs w:val="24"/>
        </w:rPr>
      </w:pPr>
      <w:r w:rsidRPr="007F46EA">
        <w:rPr>
          <w:color w:val="000000" w:themeColor="text1"/>
          <w:sz w:val="24"/>
          <w:szCs w:val="24"/>
        </w:rPr>
        <w:t xml:space="preserve">Так, в рамках реализации </w:t>
      </w:r>
      <w:r w:rsidRPr="00CC05FE">
        <w:rPr>
          <w:b/>
          <w:color w:val="000000" w:themeColor="text1"/>
          <w:sz w:val="24"/>
          <w:szCs w:val="24"/>
        </w:rPr>
        <w:t>госпрограммы «Обеспечение общественного порядка и противодействие преступности»</w:t>
      </w:r>
      <w:r w:rsidRPr="007F46EA">
        <w:rPr>
          <w:color w:val="000000" w:themeColor="text1"/>
          <w:sz w:val="24"/>
          <w:szCs w:val="24"/>
        </w:rPr>
        <w:t xml:space="preserve"> </w:t>
      </w:r>
      <w:r w:rsidRPr="00CC05FE">
        <w:rPr>
          <w:b/>
          <w:color w:val="000000" w:themeColor="text1"/>
          <w:spacing w:val="-4"/>
          <w:sz w:val="24"/>
          <w:szCs w:val="24"/>
        </w:rPr>
        <w:t xml:space="preserve">не осуществлялись расходы по 2 </w:t>
      </w:r>
      <w:r w:rsidRPr="007F46EA">
        <w:rPr>
          <w:color w:val="000000" w:themeColor="text1"/>
          <w:spacing w:val="-4"/>
          <w:sz w:val="24"/>
          <w:szCs w:val="24"/>
        </w:rPr>
        <w:t>(Роструд, ФТС России)</w:t>
      </w:r>
      <w:r w:rsidRPr="007F46EA">
        <w:rPr>
          <w:b/>
          <w:color w:val="000000" w:themeColor="text1"/>
          <w:spacing w:val="-4"/>
          <w:sz w:val="24"/>
          <w:szCs w:val="24"/>
        </w:rPr>
        <w:t xml:space="preserve"> </w:t>
      </w:r>
      <w:r w:rsidRPr="007F46EA">
        <w:rPr>
          <w:color w:val="000000" w:themeColor="text1"/>
          <w:spacing w:val="-4"/>
          <w:sz w:val="24"/>
          <w:szCs w:val="24"/>
        </w:rPr>
        <w:t>из 12</w:t>
      </w:r>
      <w:r w:rsidRPr="007F46EA">
        <w:rPr>
          <w:b/>
          <w:color w:val="000000" w:themeColor="text1"/>
          <w:spacing w:val="-4"/>
          <w:sz w:val="24"/>
          <w:szCs w:val="24"/>
        </w:rPr>
        <w:t xml:space="preserve"> </w:t>
      </w:r>
      <w:r w:rsidRPr="007F46EA">
        <w:rPr>
          <w:color w:val="000000" w:themeColor="text1"/>
          <w:spacing w:val="-4"/>
          <w:sz w:val="24"/>
          <w:szCs w:val="24"/>
        </w:rPr>
        <w:t>главных распорядителей средств федерального бюджета.</w:t>
      </w:r>
      <w:r w:rsidRPr="007F46EA">
        <w:rPr>
          <w:color w:val="000000" w:themeColor="text1"/>
          <w:sz w:val="24"/>
          <w:szCs w:val="24"/>
        </w:rPr>
        <w:t xml:space="preserve"> На низком уровне исполнены расходы Минздравом России (78,4 % показателя сводной росписи с изменениями), МИДом России (80,8 %) и Минобрнауки России (85,9 %).</w:t>
      </w:r>
    </w:p>
    <w:p w:rsidR="00D061F1" w:rsidRPr="007F46EA" w:rsidRDefault="00D061F1" w:rsidP="001F3902">
      <w:pPr>
        <w:ind w:left="0" w:right="0"/>
        <w:textAlignment w:val="auto"/>
        <w:rPr>
          <w:b/>
          <w:color w:val="000000" w:themeColor="text1"/>
          <w:sz w:val="24"/>
          <w:szCs w:val="24"/>
        </w:rPr>
      </w:pPr>
      <w:r w:rsidRPr="007F46EA">
        <w:rPr>
          <w:color w:val="000000" w:themeColor="text1"/>
          <w:sz w:val="24"/>
          <w:szCs w:val="24"/>
        </w:rPr>
        <w:t xml:space="preserve">В рамках реализации </w:t>
      </w:r>
      <w:r w:rsidRPr="007F46EA">
        <w:rPr>
          <w:b/>
          <w:color w:val="000000" w:themeColor="text1"/>
          <w:sz w:val="24"/>
          <w:szCs w:val="24"/>
        </w:rPr>
        <w:t>госпрограммы «Реализация государственной национальной политики»</w:t>
      </w:r>
      <w:r w:rsidRPr="007F46EA">
        <w:rPr>
          <w:color w:val="000000" w:themeColor="text1"/>
          <w:sz w:val="24"/>
          <w:szCs w:val="24"/>
        </w:rPr>
        <w:t xml:space="preserve"> </w:t>
      </w:r>
      <w:r w:rsidRPr="00CC05FE">
        <w:rPr>
          <w:b/>
          <w:color w:val="000000" w:themeColor="text1"/>
          <w:sz w:val="24"/>
          <w:szCs w:val="24"/>
        </w:rPr>
        <w:t>на низком уровне</w:t>
      </w:r>
      <w:r w:rsidRPr="007F46EA">
        <w:rPr>
          <w:color w:val="000000" w:themeColor="text1"/>
          <w:sz w:val="24"/>
          <w:szCs w:val="24"/>
        </w:rPr>
        <w:t xml:space="preserve"> исполнены расходы ФАДН России - </w:t>
      </w:r>
      <w:r w:rsidRPr="00CC05FE">
        <w:rPr>
          <w:b/>
          <w:color w:val="000000" w:themeColor="text1"/>
          <w:sz w:val="24"/>
          <w:szCs w:val="24"/>
        </w:rPr>
        <w:t>ответственным исполнителем</w:t>
      </w:r>
      <w:r w:rsidRPr="007F46EA">
        <w:rPr>
          <w:color w:val="000000" w:themeColor="text1"/>
          <w:sz w:val="24"/>
          <w:szCs w:val="24"/>
        </w:rPr>
        <w:t xml:space="preserve"> указанной госпрограммы (61,1 %</w:t>
      </w:r>
      <w:r w:rsidRPr="007F46EA">
        <w:rPr>
          <w:b/>
          <w:color w:val="000000" w:themeColor="text1"/>
          <w:sz w:val="24"/>
          <w:szCs w:val="24"/>
        </w:rPr>
        <w:t xml:space="preserve"> </w:t>
      </w:r>
      <w:r w:rsidRPr="007F46EA">
        <w:rPr>
          <w:rFonts w:eastAsia="Times New Roman"/>
          <w:color w:val="000000" w:themeColor="text1"/>
          <w:sz w:val="24"/>
          <w:szCs w:val="24"/>
        </w:rPr>
        <w:t xml:space="preserve">показателя </w:t>
      </w:r>
      <w:r w:rsidRPr="007F46EA">
        <w:rPr>
          <w:color w:val="000000" w:themeColor="text1"/>
          <w:sz w:val="24"/>
          <w:szCs w:val="24"/>
        </w:rPr>
        <w:t>сводной росписи с изменениями),</w:t>
      </w:r>
      <w:r w:rsidRPr="007F46EA">
        <w:rPr>
          <w:b/>
          <w:color w:val="000000" w:themeColor="text1"/>
          <w:sz w:val="24"/>
          <w:szCs w:val="24"/>
        </w:rPr>
        <w:t xml:space="preserve"> </w:t>
      </w:r>
      <w:r w:rsidRPr="007F46EA">
        <w:rPr>
          <w:color w:val="000000" w:themeColor="text1"/>
          <w:sz w:val="24"/>
          <w:szCs w:val="24"/>
        </w:rPr>
        <w:t>МВД России - 56,5 %, Минкультуры России - 79,9 %.</w:t>
      </w:r>
    </w:p>
    <w:p w:rsidR="00D061F1" w:rsidRPr="007F46EA" w:rsidRDefault="00D061F1" w:rsidP="001F3902">
      <w:pPr>
        <w:ind w:left="0" w:right="0"/>
        <w:textAlignment w:val="auto"/>
        <w:rPr>
          <w:i/>
          <w:color w:val="000000" w:themeColor="text1"/>
          <w:sz w:val="24"/>
        </w:rPr>
      </w:pPr>
      <w:r w:rsidRPr="007F46EA">
        <w:rPr>
          <w:color w:val="000000" w:themeColor="text1"/>
          <w:sz w:val="24"/>
          <w:szCs w:val="24"/>
        </w:rPr>
        <w:t xml:space="preserve">В рамках реализации </w:t>
      </w:r>
      <w:r w:rsidRPr="007F46EA">
        <w:rPr>
          <w:b/>
          <w:color w:val="000000" w:themeColor="text1"/>
          <w:sz w:val="24"/>
          <w:szCs w:val="24"/>
        </w:rPr>
        <w:t>госпрограммы «Социально-экономическое развитие Республики Крым и г. Севастополя на период до 2020 года»</w:t>
      </w:r>
      <w:r w:rsidRPr="007F46EA">
        <w:rPr>
          <w:color w:val="000000" w:themeColor="text1"/>
          <w:sz w:val="24"/>
          <w:szCs w:val="24"/>
        </w:rPr>
        <w:t xml:space="preserve"> </w:t>
      </w:r>
      <w:r w:rsidRPr="00CC05FE">
        <w:rPr>
          <w:b/>
          <w:color w:val="000000" w:themeColor="text1"/>
          <w:sz w:val="24"/>
          <w:szCs w:val="24"/>
        </w:rPr>
        <w:t>на низком уровне</w:t>
      </w:r>
      <w:r w:rsidRPr="007F46EA">
        <w:rPr>
          <w:color w:val="000000" w:themeColor="text1"/>
          <w:sz w:val="24"/>
          <w:szCs w:val="24"/>
        </w:rPr>
        <w:t xml:space="preserve"> исполнены расходы Минэкономразвития России - </w:t>
      </w:r>
      <w:r w:rsidRPr="00CC05FE">
        <w:rPr>
          <w:b/>
          <w:color w:val="000000" w:themeColor="text1"/>
          <w:sz w:val="24"/>
          <w:szCs w:val="24"/>
        </w:rPr>
        <w:t>ответственным исполнителем</w:t>
      </w:r>
      <w:r w:rsidRPr="007F46EA">
        <w:rPr>
          <w:color w:val="000000" w:themeColor="text1"/>
          <w:sz w:val="24"/>
          <w:szCs w:val="24"/>
        </w:rPr>
        <w:t xml:space="preserve"> указанной госпрограммы (87,4 % </w:t>
      </w:r>
      <w:r w:rsidRPr="007F46EA">
        <w:rPr>
          <w:rFonts w:eastAsia="Times New Roman"/>
          <w:color w:val="000000" w:themeColor="text1"/>
          <w:sz w:val="24"/>
          <w:szCs w:val="24"/>
        </w:rPr>
        <w:t xml:space="preserve">показателя </w:t>
      </w:r>
      <w:r w:rsidRPr="007F46EA">
        <w:rPr>
          <w:color w:val="000000" w:themeColor="text1"/>
          <w:sz w:val="24"/>
          <w:szCs w:val="24"/>
        </w:rPr>
        <w:t xml:space="preserve">сводной росписи с изменениями), </w:t>
      </w:r>
      <w:r w:rsidRPr="007F46EA">
        <w:rPr>
          <w:color w:val="000000" w:themeColor="text1"/>
          <w:sz w:val="24"/>
        </w:rPr>
        <w:t>Минкультуры России – 21,2 %, Росморречфлотом – 93,5 %, Росжелдором – 94,5 %.</w:t>
      </w:r>
    </w:p>
    <w:p w:rsidR="00D061F1" w:rsidRPr="007F46EA" w:rsidRDefault="00D061F1" w:rsidP="001F3902">
      <w:pPr>
        <w:ind w:left="0" w:right="0"/>
        <w:textAlignment w:val="auto"/>
        <w:rPr>
          <w:color w:val="000000" w:themeColor="text1"/>
          <w:sz w:val="24"/>
          <w:szCs w:val="24"/>
        </w:rPr>
      </w:pPr>
      <w:r w:rsidRPr="007F46EA">
        <w:rPr>
          <w:color w:val="000000" w:themeColor="text1"/>
          <w:sz w:val="24"/>
          <w:szCs w:val="24"/>
        </w:rPr>
        <w:t xml:space="preserve">В рамках реализации </w:t>
      </w:r>
      <w:r w:rsidRPr="007F46EA">
        <w:rPr>
          <w:b/>
          <w:color w:val="000000" w:themeColor="text1"/>
          <w:sz w:val="24"/>
          <w:szCs w:val="24"/>
        </w:rPr>
        <w:t xml:space="preserve">госпрограммы «Развитие транспортной системы» </w:t>
      </w:r>
      <w:r w:rsidRPr="00CC05FE">
        <w:rPr>
          <w:b/>
          <w:color w:val="000000" w:themeColor="text1"/>
          <w:sz w:val="24"/>
          <w:szCs w:val="24"/>
        </w:rPr>
        <w:t>не осуществлялись</w:t>
      </w:r>
      <w:r w:rsidRPr="007F46EA">
        <w:rPr>
          <w:color w:val="000000" w:themeColor="text1"/>
          <w:sz w:val="24"/>
          <w:szCs w:val="24"/>
        </w:rPr>
        <w:t xml:space="preserve"> расходы Минфином России,</w:t>
      </w:r>
      <w:r w:rsidRPr="007F46EA">
        <w:rPr>
          <w:b/>
          <w:color w:val="000000" w:themeColor="text1"/>
          <w:sz w:val="24"/>
          <w:szCs w:val="24"/>
        </w:rPr>
        <w:t xml:space="preserve"> </w:t>
      </w:r>
      <w:r w:rsidRPr="007F46EA">
        <w:rPr>
          <w:color w:val="000000" w:themeColor="text1"/>
          <w:sz w:val="24"/>
          <w:szCs w:val="24"/>
        </w:rPr>
        <w:t xml:space="preserve">предусмотренные в объеме </w:t>
      </w:r>
      <w:r w:rsidRPr="00CC05FE">
        <w:rPr>
          <w:b/>
          <w:color w:val="000000" w:themeColor="text1"/>
          <w:sz w:val="24"/>
          <w:szCs w:val="24"/>
        </w:rPr>
        <w:t>5 506,4 млн. рублей</w:t>
      </w:r>
      <w:r w:rsidRPr="007F46EA">
        <w:rPr>
          <w:color w:val="000000" w:themeColor="text1"/>
          <w:sz w:val="24"/>
          <w:szCs w:val="24"/>
        </w:rPr>
        <w:t>. На низком уровне исполнены расходы Росавиацией (82,4 % показателя сводной росписи с изменениями), Росморречфлотом – 95,1 %.</w:t>
      </w:r>
    </w:p>
    <w:p w:rsidR="00D061F1" w:rsidRPr="00031996" w:rsidRDefault="00D061F1" w:rsidP="001F3902">
      <w:pPr>
        <w:ind w:left="0" w:right="0"/>
        <w:textAlignment w:val="auto"/>
        <w:rPr>
          <w:b/>
          <w:color w:val="000000" w:themeColor="text1"/>
          <w:sz w:val="24"/>
          <w:szCs w:val="24"/>
        </w:rPr>
      </w:pPr>
      <w:r w:rsidRPr="00031996">
        <w:rPr>
          <w:b/>
          <w:color w:val="000000" w:themeColor="text1"/>
          <w:sz w:val="24"/>
          <w:szCs w:val="24"/>
        </w:rPr>
        <w:t xml:space="preserve">Счетная палата обращает внимание на необходимость принятия ответственными исполнителями, соисполнителями и участниками госпрограмм более </w:t>
      </w:r>
      <w:r w:rsidRPr="00031996">
        <w:rPr>
          <w:b/>
          <w:color w:val="000000" w:themeColor="text1"/>
          <w:sz w:val="24"/>
          <w:szCs w:val="24"/>
        </w:rPr>
        <w:lastRenderedPageBreak/>
        <w:t>действенных мер по улучшению качества планирования с учетом реальной потребности, а также по обеспечению равномерного и эффективного использования бюджетных ассигнований.</w:t>
      </w:r>
    </w:p>
    <w:p w:rsidR="00D061F1" w:rsidRPr="007F46EA" w:rsidRDefault="002A4532" w:rsidP="001F3902">
      <w:pPr>
        <w:pStyle w:val="a7"/>
        <w:spacing w:after="0"/>
        <w:ind w:left="0" w:right="-1"/>
        <w:rPr>
          <w:rFonts w:eastAsiaTheme="minorHAnsi"/>
          <w:b/>
          <w:color w:val="000000" w:themeColor="text1"/>
          <w:sz w:val="24"/>
          <w:szCs w:val="24"/>
          <w:lang w:eastAsia="en-US"/>
        </w:rPr>
      </w:pPr>
      <w:r>
        <w:rPr>
          <w:b/>
          <w:color w:val="000000" w:themeColor="text1"/>
          <w:sz w:val="24"/>
          <w:szCs w:val="24"/>
          <w:lang w:val="en-US"/>
        </w:rPr>
        <w:t>I</w:t>
      </w:r>
      <w:r w:rsidR="00D061F1" w:rsidRPr="007F46EA">
        <w:rPr>
          <w:rFonts w:eastAsiaTheme="minorHAnsi"/>
          <w:b/>
          <w:color w:val="000000" w:themeColor="text1"/>
          <w:sz w:val="24"/>
          <w:szCs w:val="24"/>
          <w:lang w:eastAsia="en-US"/>
        </w:rPr>
        <w:t>.</w:t>
      </w:r>
      <w:r w:rsidR="00303C91">
        <w:rPr>
          <w:rFonts w:eastAsiaTheme="minorHAnsi"/>
          <w:b/>
          <w:color w:val="000000" w:themeColor="text1"/>
          <w:sz w:val="24"/>
          <w:szCs w:val="24"/>
          <w:lang w:eastAsia="en-US"/>
        </w:rPr>
        <w:t>18.</w:t>
      </w:r>
      <w:r w:rsidR="00D061F1" w:rsidRPr="007F46EA">
        <w:rPr>
          <w:rFonts w:eastAsiaTheme="minorHAnsi"/>
          <w:b/>
          <w:color w:val="000000" w:themeColor="text1"/>
          <w:sz w:val="24"/>
          <w:szCs w:val="24"/>
          <w:lang w:eastAsia="en-US"/>
        </w:rPr>
        <w:t>5. </w:t>
      </w:r>
      <w:r w:rsidR="00D061F1" w:rsidRPr="007F46EA">
        <w:rPr>
          <w:color w:val="000000" w:themeColor="text1"/>
          <w:sz w:val="24"/>
          <w:szCs w:val="24"/>
        </w:rPr>
        <w:t xml:space="preserve">Статьей 47 Федерального закона от 28 июня 2014 г. № 172-ФЗ «О стратегическом планировании в Российской Федерации» установлено, что </w:t>
      </w:r>
      <w:r w:rsidR="00D061F1" w:rsidRPr="007F46EA">
        <w:rPr>
          <w:b/>
          <w:color w:val="000000" w:themeColor="text1"/>
          <w:sz w:val="24"/>
          <w:szCs w:val="24"/>
        </w:rPr>
        <w:t>ФЦП</w:t>
      </w:r>
      <w:r w:rsidR="00D061F1" w:rsidRPr="007F46EA">
        <w:rPr>
          <w:rFonts w:eastAsiaTheme="minorHAnsi"/>
          <w:b/>
          <w:color w:val="000000" w:themeColor="text1"/>
          <w:sz w:val="24"/>
          <w:szCs w:val="24"/>
          <w:lang w:eastAsia="en-US"/>
        </w:rPr>
        <w:t xml:space="preserve"> реализуются до окончания срока их действия.</w:t>
      </w:r>
    </w:p>
    <w:p w:rsidR="00D061F1" w:rsidRPr="007F46EA" w:rsidRDefault="00D061F1" w:rsidP="001F3902">
      <w:pPr>
        <w:tabs>
          <w:tab w:val="left" w:pos="1290"/>
        </w:tabs>
        <w:ind w:left="0" w:right="-1"/>
        <w:rPr>
          <w:b/>
          <w:color w:val="000000" w:themeColor="text1"/>
          <w:sz w:val="24"/>
          <w:szCs w:val="24"/>
        </w:rPr>
      </w:pPr>
      <w:r w:rsidRPr="007F46EA">
        <w:rPr>
          <w:color w:val="000000" w:themeColor="text1"/>
          <w:sz w:val="24"/>
          <w:szCs w:val="24"/>
        </w:rPr>
        <w:t xml:space="preserve">Статьей 25 Федерального закона от 7 мая 2013 г.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установлено, что </w:t>
      </w:r>
      <w:r w:rsidRPr="007F46EA">
        <w:rPr>
          <w:b/>
          <w:color w:val="000000" w:themeColor="text1"/>
          <w:sz w:val="24"/>
          <w:szCs w:val="24"/>
        </w:rPr>
        <w:t>до завершения реализации ФЦП</w:t>
      </w:r>
      <w:r w:rsidRPr="007F46EA">
        <w:rPr>
          <w:color w:val="000000" w:themeColor="text1"/>
          <w:sz w:val="24"/>
          <w:szCs w:val="24"/>
        </w:rPr>
        <w:t xml:space="preserve"> предметом рассмотрения Государственной Думой проекта федерального закона о федеральном бюджете на очередной финансовый год и плановый период во втором чтении кроме документов, установленных </w:t>
      </w:r>
      <w:hyperlink r:id="rId45" w:history="1">
        <w:r w:rsidRPr="007F46EA">
          <w:rPr>
            <w:color w:val="000000" w:themeColor="text1"/>
            <w:sz w:val="24"/>
            <w:szCs w:val="24"/>
          </w:rPr>
          <w:t>пунктом 2 статьи 205</w:t>
        </w:r>
      </w:hyperlink>
      <w:r w:rsidRPr="007F46EA">
        <w:rPr>
          <w:color w:val="000000" w:themeColor="text1"/>
          <w:sz w:val="24"/>
          <w:szCs w:val="24"/>
        </w:rPr>
        <w:t xml:space="preserve"> Бюджетного кодекса Российской Федерации, также являются приложения к нему, устанавливающие распределение бюджетных ассигнований на реализацию ФЦП на очередной финансовый год и плановый период, государственные контракты, предметами которых являются выполнение работ, оказание услуг для федеральных государственных нужд, длительность производственного цикла выполнения, оказания которых превышает срок действия утвержденных ЛБО, могут заключаться в пределах средств, установленных на соответствующие цели ФЦП, </w:t>
      </w:r>
      <w:r w:rsidRPr="007F46EA">
        <w:rPr>
          <w:b/>
          <w:color w:val="000000" w:themeColor="text1"/>
          <w:sz w:val="24"/>
          <w:szCs w:val="24"/>
        </w:rPr>
        <w:t>на срок реализации указанных программ.</w:t>
      </w:r>
    </w:p>
    <w:p w:rsidR="00D061F1" w:rsidRPr="007F46EA" w:rsidRDefault="00D061F1" w:rsidP="001F3902">
      <w:pPr>
        <w:ind w:left="0" w:right="-1"/>
        <w:rPr>
          <w:color w:val="000000" w:themeColor="text1"/>
          <w:sz w:val="24"/>
          <w:szCs w:val="24"/>
        </w:rPr>
      </w:pPr>
      <w:r w:rsidRPr="007F46EA">
        <w:rPr>
          <w:color w:val="000000" w:themeColor="text1"/>
          <w:sz w:val="24"/>
          <w:szCs w:val="24"/>
        </w:rPr>
        <w:t>Таким образом, законодательством Российской Федерации не предусматривается продление сроков реализации действующих и принятие новых ФЦП.</w:t>
      </w:r>
    </w:p>
    <w:p w:rsidR="00D061F1" w:rsidRPr="007F46EA" w:rsidRDefault="00D061F1" w:rsidP="001F3902">
      <w:pPr>
        <w:ind w:left="0" w:right="0"/>
        <w:textAlignment w:val="auto"/>
        <w:rPr>
          <w:color w:val="000000" w:themeColor="text1"/>
          <w:sz w:val="24"/>
          <w:szCs w:val="24"/>
        </w:rPr>
      </w:pPr>
      <w:r w:rsidRPr="007F46EA">
        <w:rPr>
          <w:color w:val="000000" w:themeColor="text1"/>
          <w:sz w:val="24"/>
          <w:szCs w:val="24"/>
        </w:rPr>
        <w:t>Правительством Российской Федерации в соответствии с планом первоочередных мер по разработке и реализации пилотных госпрограмм, утвержденным Первым заместителем Председателя Правительства Российской Федерации Шуваловым И.И. от 6 июля 2017 г. № 4760п-П6, проводится работа по досрочному прекращению действия ФЦП и интеграции их мероприятий в госпрограммы, в том числе в рамках пилотных госпрограмм. Так, принято постановление Правительства Российской Федерации «О реализации мероприятий федеральных целевых программ, интегрируемых в отдельные государственные программы Российской Федерации» (от 12 октября 2017 г. № 1243).</w:t>
      </w:r>
    </w:p>
    <w:p w:rsidR="00D061F1" w:rsidRPr="007F46EA" w:rsidRDefault="00D061F1" w:rsidP="001F3902">
      <w:pPr>
        <w:ind w:left="0" w:right="0"/>
        <w:textAlignment w:val="auto"/>
        <w:rPr>
          <w:color w:val="000000" w:themeColor="text1"/>
          <w:sz w:val="24"/>
          <w:szCs w:val="24"/>
        </w:rPr>
      </w:pPr>
      <w:r w:rsidRPr="007F46EA">
        <w:rPr>
          <w:color w:val="000000" w:themeColor="text1"/>
          <w:sz w:val="24"/>
          <w:szCs w:val="24"/>
        </w:rPr>
        <w:t xml:space="preserve">Основными направлениями бюджетной политики на 2017 год и на плановый период 2018 – 2019 годов </w:t>
      </w:r>
      <w:r>
        <w:rPr>
          <w:color w:val="000000" w:themeColor="text1"/>
          <w:sz w:val="24"/>
          <w:szCs w:val="24"/>
        </w:rPr>
        <w:t>и</w:t>
      </w:r>
      <w:r w:rsidRPr="007F46EA">
        <w:rPr>
          <w:color w:val="000000" w:themeColor="text1"/>
          <w:sz w:val="24"/>
          <w:szCs w:val="24"/>
        </w:rPr>
        <w:t xml:space="preserve"> Основными направлениями бюджетной, налоговой и тамож</w:t>
      </w:r>
      <w:r>
        <w:rPr>
          <w:color w:val="000000" w:themeColor="text1"/>
          <w:sz w:val="24"/>
          <w:szCs w:val="24"/>
        </w:rPr>
        <w:t>ен</w:t>
      </w:r>
      <w:r w:rsidRPr="007F46EA">
        <w:rPr>
          <w:color w:val="000000" w:themeColor="text1"/>
          <w:sz w:val="24"/>
          <w:szCs w:val="24"/>
        </w:rPr>
        <w:t xml:space="preserve">но-тарифной политики на 2018 год и на плановый период 2019 – 2020 годов также предусмотрена дальнейшая работа по интеграции мероприятий ФЦП в госпрограммы. </w:t>
      </w:r>
    </w:p>
    <w:p w:rsidR="00D061F1" w:rsidRPr="007F46EA" w:rsidRDefault="00D061F1" w:rsidP="001F3902">
      <w:pPr>
        <w:ind w:left="0" w:right="-1"/>
        <w:rPr>
          <w:color w:val="000000" w:themeColor="text1"/>
          <w:sz w:val="24"/>
          <w:szCs w:val="24"/>
        </w:rPr>
      </w:pPr>
      <w:r w:rsidRPr="007F46EA">
        <w:rPr>
          <w:color w:val="000000" w:themeColor="text1"/>
          <w:sz w:val="24"/>
          <w:szCs w:val="24"/>
        </w:rPr>
        <w:lastRenderedPageBreak/>
        <w:t xml:space="preserve">При этом Правительством Российской Федерации одновременно продолжается внесение изменений в действующие и утверждение новых ФЦП. </w:t>
      </w:r>
    </w:p>
    <w:p w:rsidR="00D061F1" w:rsidRPr="007F46EA" w:rsidRDefault="00D061F1" w:rsidP="001F3902">
      <w:pPr>
        <w:ind w:left="0" w:right="-1"/>
        <w:rPr>
          <w:color w:val="000000" w:themeColor="text1"/>
          <w:sz w:val="24"/>
          <w:szCs w:val="24"/>
        </w:rPr>
      </w:pPr>
      <w:r w:rsidRPr="007F46EA">
        <w:rPr>
          <w:color w:val="000000" w:themeColor="text1"/>
          <w:sz w:val="24"/>
          <w:szCs w:val="24"/>
        </w:rPr>
        <w:t xml:space="preserve">Так, постановлением Правительства Российской Федерации от 19 сентября 2017 г. № 1124 </w:t>
      </w:r>
      <w:r w:rsidRPr="00CC05FE">
        <w:rPr>
          <w:b/>
          <w:color w:val="000000" w:themeColor="text1"/>
          <w:sz w:val="24"/>
          <w:szCs w:val="24"/>
        </w:rPr>
        <w:t>утверждена ФЦП</w:t>
      </w:r>
      <w:r w:rsidRPr="007F46EA">
        <w:rPr>
          <w:color w:val="000000" w:themeColor="text1"/>
          <w:sz w:val="24"/>
          <w:szCs w:val="24"/>
        </w:rPr>
        <w:t xml:space="preserve"> «Развитие космодромов на период 2017 – 2025 годов в обеспечение космической деятельности Российской Федерации (ФЦП «Развитие российских космодромов на 2006 - 2015 годы» завершена). </w:t>
      </w:r>
    </w:p>
    <w:p w:rsidR="00D061F1" w:rsidRPr="007F46EA" w:rsidRDefault="00D061F1" w:rsidP="001F3902">
      <w:pPr>
        <w:ind w:left="0" w:right="-1"/>
        <w:rPr>
          <w:color w:val="000000" w:themeColor="text1"/>
          <w:sz w:val="24"/>
          <w:szCs w:val="24"/>
        </w:rPr>
      </w:pPr>
      <w:r w:rsidRPr="007F46EA">
        <w:rPr>
          <w:color w:val="000000" w:themeColor="text1"/>
          <w:sz w:val="24"/>
          <w:szCs w:val="24"/>
        </w:rPr>
        <w:t xml:space="preserve">Постановлениями Правительства Российской Федерации в 2017 году </w:t>
      </w:r>
      <w:r w:rsidRPr="00CC05FE">
        <w:rPr>
          <w:b/>
          <w:color w:val="000000" w:themeColor="text1"/>
          <w:sz w:val="24"/>
          <w:szCs w:val="24"/>
        </w:rPr>
        <w:t>внесены изменения в 20 ФЦП</w:t>
      </w:r>
      <w:r w:rsidRPr="007F46EA">
        <w:rPr>
          <w:color w:val="000000" w:themeColor="text1"/>
          <w:sz w:val="24"/>
          <w:szCs w:val="24"/>
        </w:rPr>
        <w:t>.</w:t>
      </w:r>
    </w:p>
    <w:p w:rsidR="00D061F1" w:rsidRPr="007F46EA" w:rsidRDefault="002A4532" w:rsidP="001F3902">
      <w:pPr>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.1</w:t>
      </w:r>
      <w:r w:rsidR="00303C91">
        <w:rPr>
          <w:rFonts w:eastAsiaTheme="minorHAnsi"/>
          <w:b/>
          <w:color w:val="000000" w:themeColor="text1"/>
          <w:sz w:val="24"/>
          <w:szCs w:val="24"/>
          <w:lang w:eastAsia="en-US"/>
        </w:rPr>
        <w:t>8</w:t>
      </w:r>
      <w:r w:rsidR="00D061F1" w:rsidRPr="007F46EA">
        <w:rPr>
          <w:rFonts w:eastAsiaTheme="minorHAnsi"/>
          <w:b/>
          <w:color w:val="000000" w:themeColor="text1"/>
          <w:sz w:val="24"/>
          <w:szCs w:val="24"/>
          <w:lang w:eastAsia="en-US"/>
        </w:rPr>
        <w:t>.6. </w:t>
      </w:r>
      <w:r w:rsidR="00D061F1" w:rsidRPr="007F46EA">
        <w:rPr>
          <w:color w:val="000000" w:themeColor="text1"/>
          <w:sz w:val="24"/>
          <w:szCs w:val="24"/>
        </w:rPr>
        <w:t>Перечень госпрограмм предусматривает их группировку по 5 направлениям реализации: «Новое качество жизни» (12 госпрограмм); «Инновационное развитие и модернизация экономики» (18 госпрограмм); «Обеспечение национальной безопасности» (1 госпрограмма); «Сбалансированное региональное развитие» (5 госпрограмм); «Эффективное государство» (4 госпрограммы).</w:t>
      </w:r>
    </w:p>
    <w:p w:rsidR="00D061F1" w:rsidRPr="007F46EA" w:rsidRDefault="00D061F1" w:rsidP="001F3902">
      <w:pPr>
        <w:ind w:left="0" w:right="0"/>
        <w:textAlignment w:val="auto"/>
        <w:rPr>
          <w:color w:val="000000" w:themeColor="text1"/>
          <w:sz w:val="24"/>
          <w:szCs w:val="24"/>
        </w:rPr>
      </w:pPr>
      <w:r w:rsidRPr="007F46EA">
        <w:rPr>
          <w:color w:val="000000" w:themeColor="text1"/>
          <w:sz w:val="24"/>
          <w:szCs w:val="24"/>
        </w:rPr>
        <w:t>По состоянию на 1 января 2018 года наибольший объем расходов федерального бюджета</w:t>
      </w:r>
      <w:r w:rsidRPr="007F46EA">
        <w:rPr>
          <w:i/>
          <w:color w:val="000000" w:themeColor="text1"/>
          <w:sz w:val="24"/>
          <w:szCs w:val="24"/>
        </w:rPr>
        <w:t xml:space="preserve"> </w:t>
      </w:r>
      <w:r w:rsidRPr="007F46EA">
        <w:rPr>
          <w:color w:val="000000" w:themeColor="text1"/>
          <w:sz w:val="24"/>
          <w:szCs w:val="24"/>
        </w:rPr>
        <w:t xml:space="preserve">предусматривается по направлению «Новое качество жизни» </w:t>
      </w:r>
      <w:r w:rsidRPr="007F46EA">
        <w:rPr>
          <w:rFonts w:eastAsia="Times New Roman"/>
          <w:color w:val="000000" w:themeColor="text1"/>
          <w:sz w:val="24"/>
          <w:szCs w:val="15"/>
        </w:rPr>
        <w:t>3 332,5</w:t>
      </w:r>
      <w:r w:rsidRPr="007F46EA">
        <w:rPr>
          <w:color w:val="000000" w:themeColor="text1"/>
          <w:sz w:val="24"/>
          <w:szCs w:val="24"/>
        </w:rPr>
        <w:t xml:space="preserve"> млрд. рублей, или 40,2 % совокупного объема расходов сводной росписи с изменениями по госпрограммам. Следует отметить, что за январь - декабрь 2017 года наибольший уровень исполнения сложился по направлению «Новое качество жизни» – </w:t>
      </w:r>
      <w:r w:rsidRPr="007F46EA">
        <w:rPr>
          <w:color w:val="000000" w:themeColor="text1"/>
          <w:sz w:val="24"/>
          <w:szCs w:val="24"/>
        </w:rPr>
        <w:br/>
        <w:t>98,3 % показателя сводной росписи с изменениями. В 2016 году наибольший уровень исполнения отмечается по направлению «Эффективное государство» - 99,9 %.</w:t>
      </w:r>
    </w:p>
    <w:p w:rsidR="00D061F1" w:rsidRPr="007F46EA" w:rsidRDefault="002A4532" w:rsidP="001F3902">
      <w:pPr>
        <w:ind w:left="0" w:right="0"/>
        <w:rPr>
          <w:b/>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.1</w:t>
      </w:r>
      <w:r w:rsidR="00303C91">
        <w:rPr>
          <w:rFonts w:eastAsiaTheme="minorHAnsi"/>
          <w:b/>
          <w:color w:val="000000" w:themeColor="text1"/>
          <w:sz w:val="24"/>
          <w:szCs w:val="24"/>
          <w:lang w:eastAsia="en-US"/>
        </w:rPr>
        <w:t>8</w:t>
      </w:r>
      <w:r w:rsidR="00D061F1" w:rsidRPr="007F46EA">
        <w:rPr>
          <w:rFonts w:eastAsiaTheme="minorHAnsi"/>
          <w:b/>
          <w:color w:val="000000" w:themeColor="text1"/>
          <w:sz w:val="24"/>
          <w:szCs w:val="24"/>
          <w:lang w:eastAsia="en-US"/>
        </w:rPr>
        <w:t>.7. </w:t>
      </w:r>
      <w:r w:rsidR="00D061F1" w:rsidRPr="007F46EA">
        <w:rPr>
          <w:color w:val="000000" w:themeColor="text1"/>
          <w:sz w:val="24"/>
          <w:szCs w:val="24"/>
        </w:rPr>
        <w:t xml:space="preserve">Порядком разработки, реализации и оценки эффективности госпрограмм предусматривается </w:t>
      </w:r>
      <w:r w:rsidR="00D061F1" w:rsidRPr="007F46EA">
        <w:rPr>
          <w:b/>
          <w:color w:val="000000" w:themeColor="text1"/>
          <w:sz w:val="24"/>
          <w:szCs w:val="24"/>
        </w:rPr>
        <w:t>включение плана реализации госпрограммы на очередной финансовый год и плановый период в состав ее утверждаемой части.</w:t>
      </w:r>
    </w:p>
    <w:p w:rsidR="00D061F1" w:rsidRPr="007F46EA" w:rsidRDefault="00D061F1" w:rsidP="001F3902">
      <w:pPr>
        <w:overflowPunct/>
        <w:ind w:left="0" w:right="0"/>
        <w:textAlignment w:val="auto"/>
        <w:rPr>
          <w:color w:val="000000" w:themeColor="text1"/>
          <w:sz w:val="24"/>
          <w:szCs w:val="24"/>
        </w:rPr>
      </w:pPr>
      <w:r w:rsidRPr="007F46EA">
        <w:rPr>
          <w:color w:val="000000" w:themeColor="text1"/>
          <w:sz w:val="24"/>
          <w:szCs w:val="24"/>
        </w:rPr>
        <w:t xml:space="preserve">Вместе с тем не все </w:t>
      </w:r>
      <w:r w:rsidRPr="007F46EA">
        <w:rPr>
          <w:b/>
          <w:color w:val="000000" w:themeColor="text1"/>
          <w:sz w:val="24"/>
          <w:szCs w:val="24"/>
        </w:rPr>
        <w:t xml:space="preserve">госпрограммы содержали планы реализации в утверждаемой части. </w:t>
      </w:r>
      <w:r w:rsidRPr="007F46EA">
        <w:rPr>
          <w:color w:val="000000" w:themeColor="text1"/>
          <w:sz w:val="24"/>
          <w:szCs w:val="24"/>
        </w:rPr>
        <w:t xml:space="preserve">Так, по госпрограмме «Развитие фармацевтической и медицинской промышленности» на 2013 – 2020 годы </w:t>
      </w:r>
      <w:r w:rsidRPr="007F46EA">
        <w:rPr>
          <w:rFonts w:eastAsiaTheme="minorHAnsi"/>
          <w:color w:val="000000" w:themeColor="text1"/>
          <w:sz w:val="24"/>
          <w:szCs w:val="24"/>
          <w:lang w:eastAsia="en-US"/>
        </w:rPr>
        <w:t xml:space="preserve">постановлением Правительства Российской Федерации от 28 декабря 2017 г. № 1673 «О внесении изменений в государственную программу Российской Федерации «Развитие фармацевтической и медицинской промышленности» на 2013 - 2020 годы» </w:t>
      </w:r>
      <w:r w:rsidRPr="009E7449">
        <w:rPr>
          <w:rFonts w:eastAsiaTheme="minorHAnsi"/>
          <w:b/>
          <w:color w:val="000000" w:themeColor="text1"/>
          <w:sz w:val="24"/>
          <w:szCs w:val="24"/>
          <w:lang w:eastAsia="en-US"/>
        </w:rPr>
        <w:t>в декабре 2017 года утвержден план ее реализации только</w:t>
      </w:r>
      <w:r w:rsidRPr="009E7449">
        <w:rPr>
          <w:b/>
          <w:color w:val="000000" w:themeColor="text1"/>
          <w:sz w:val="24"/>
          <w:szCs w:val="24"/>
        </w:rPr>
        <w:t xml:space="preserve"> на очередной финансовый 2018 год и на плановый период 2019 и 2020 годов</w:t>
      </w:r>
      <w:r w:rsidRPr="007F46EA">
        <w:rPr>
          <w:color w:val="000000" w:themeColor="text1"/>
          <w:sz w:val="24"/>
          <w:szCs w:val="24"/>
        </w:rPr>
        <w:t>.</w:t>
      </w:r>
    </w:p>
    <w:p w:rsidR="00D061F1" w:rsidRPr="007F46EA" w:rsidRDefault="002A4532" w:rsidP="001F3902">
      <w:pPr>
        <w:ind w:left="0" w:right="0"/>
        <w:textAlignment w:val="auto"/>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.1</w:t>
      </w:r>
      <w:r w:rsidR="00303C91">
        <w:rPr>
          <w:rFonts w:eastAsiaTheme="minorHAnsi"/>
          <w:b/>
          <w:color w:val="000000" w:themeColor="text1"/>
          <w:sz w:val="24"/>
          <w:szCs w:val="24"/>
          <w:lang w:eastAsia="en-US"/>
        </w:rPr>
        <w:t>8</w:t>
      </w:r>
      <w:r w:rsidR="00D061F1" w:rsidRPr="007F46EA">
        <w:rPr>
          <w:rFonts w:eastAsiaTheme="minorHAnsi"/>
          <w:b/>
          <w:color w:val="000000" w:themeColor="text1"/>
          <w:sz w:val="24"/>
          <w:szCs w:val="24"/>
          <w:lang w:eastAsia="en-US"/>
        </w:rPr>
        <w:t>.8. </w:t>
      </w:r>
      <w:r w:rsidR="00D061F1" w:rsidRPr="007F46EA">
        <w:rPr>
          <w:b/>
          <w:color w:val="000000" w:themeColor="text1"/>
          <w:sz w:val="24"/>
          <w:szCs w:val="24"/>
        </w:rPr>
        <w:t>Анализ контрольных событий</w:t>
      </w:r>
      <w:r w:rsidR="00D061F1" w:rsidRPr="007F46EA">
        <w:rPr>
          <w:color w:val="000000" w:themeColor="text1"/>
          <w:sz w:val="24"/>
          <w:szCs w:val="24"/>
        </w:rPr>
        <w:t xml:space="preserve">, отраженных в планах реализации госпрограмм, показывает, что они </w:t>
      </w:r>
      <w:r w:rsidR="00D061F1" w:rsidRPr="007F46EA">
        <w:rPr>
          <w:b/>
          <w:color w:val="000000" w:themeColor="text1"/>
          <w:sz w:val="24"/>
          <w:szCs w:val="24"/>
        </w:rPr>
        <w:t>не в полной мере корреспондируются с перечнем основных мероприятий госпрограмм.</w:t>
      </w:r>
      <w:r w:rsidR="00D061F1" w:rsidRPr="007F46EA">
        <w:rPr>
          <w:color w:val="000000" w:themeColor="text1"/>
          <w:sz w:val="24"/>
          <w:szCs w:val="24"/>
        </w:rPr>
        <w:t xml:space="preserve"> </w:t>
      </w:r>
    </w:p>
    <w:p w:rsidR="00D061F1" w:rsidRPr="007F46EA" w:rsidRDefault="00D061F1" w:rsidP="001F3902">
      <w:pPr>
        <w:ind w:left="0" w:right="0"/>
        <w:textAlignment w:val="auto"/>
        <w:rPr>
          <w:b/>
          <w:color w:val="000000" w:themeColor="text1"/>
          <w:sz w:val="24"/>
          <w:szCs w:val="24"/>
        </w:rPr>
      </w:pPr>
      <w:r w:rsidRPr="007F46EA">
        <w:rPr>
          <w:b/>
          <w:color w:val="000000" w:themeColor="text1"/>
          <w:sz w:val="24"/>
          <w:szCs w:val="24"/>
        </w:rPr>
        <w:lastRenderedPageBreak/>
        <w:t xml:space="preserve">Так, планом реализации </w:t>
      </w:r>
      <w:r w:rsidRPr="007F46EA">
        <w:rPr>
          <w:color w:val="000000" w:themeColor="text1"/>
          <w:sz w:val="24"/>
          <w:szCs w:val="24"/>
        </w:rPr>
        <w:t xml:space="preserve">госпрограммы «Развитие физической культуры и спорта» на 2017 год и на плановый период 2018 и 2019 годов </w:t>
      </w:r>
      <w:r w:rsidRPr="007F46EA">
        <w:rPr>
          <w:b/>
          <w:color w:val="000000" w:themeColor="text1"/>
          <w:sz w:val="24"/>
          <w:szCs w:val="24"/>
        </w:rPr>
        <w:t>не установлены контрольные события для отдельных основных мероприятий.</w:t>
      </w:r>
    </w:p>
    <w:p w:rsidR="00D061F1" w:rsidRPr="007F46EA" w:rsidRDefault="00D061F1" w:rsidP="001F3902">
      <w:pPr>
        <w:ind w:left="0" w:right="0"/>
        <w:textAlignment w:val="auto"/>
        <w:rPr>
          <w:color w:val="000000" w:themeColor="text1"/>
          <w:sz w:val="24"/>
          <w:szCs w:val="24"/>
        </w:rPr>
      </w:pPr>
      <w:r w:rsidRPr="007F46EA">
        <w:rPr>
          <w:color w:val="000000" w:themeColor="text1"/>
          <w:sz w:val="24"/>
          <w:szCs w:val="24"/>
        </w:rPr>
        <w:t xml:space="preserve">Планом реализации госпрограммы «Управление государственными финансами и регулирование финансовых рынков» на 2017 год и на плановый период 2018 и 2019 годов (в редакции постановления Правительства Российской Федерации от 9 декабря 2017 г. № 1512) предусмотрено наступление 8 контрольных событий подпрограммы «Эффективное функционирование финансовых рынков, банковской, страховой деятельности, схем инвестирования и защиты пенсионных накоплений», которые считаются выполненными (наступившими) при внесении в Правительство Российской Федерации проектов федеральных законов, концепции проекта федерального закона или постановлений Правительства Российской Федерации. </w:t>
      </w:r>
    </w:p>
    <w:p w:rsidR="00D061F1" w:rsidRPr="007F46EA" w:rsidRDefault="00D061F1" w:rsidP="001F3902">
      <w:pPr>
        <w:ind w:left="0" w:right="0"/>
        <w:textAlignment w:val="auto"/>
        <w:rPr>
          <w:color w:val="000000" w:themeColor="text1"/>
          <w:sz w:val="24"/>
          <w:szCs w:val="24"/>
        </w:rPr>
      </w:pPr>
      <w:r w:rsidRPr="007F46EA">
        <w:rPr>
          <w:color w:val="000000" w:themeColor="text1"/>
          <w:sz w:val="24"/>
          <w:szCs w:val="24"/>
        </w:rPr>
        <w:t>По мнению Счетной палаты, наступление указанных контрольных событий является формальным выполнением пунктов плана реализации госпрограммы и не оказывает влияни</w:t>
      </w:r>
      <w:r>
        <w:rPr>
          <w:color w:val="000000" w:themeColor="text1"/>
          <w:sz w:val="24"/>
          <w:szCs w:val="24"/>
        </w:rPr>
        <w:t>я</w:t>
      </w:r>
      <w:r w:rsidRPr="007F46EA">
        <w:rPr>
          <w:color w:val="000000" w:themeColor="text1"/>
          <w:sz w:val="24"/>
          <w:szCs w:val="24"/>
        </w:rPr>
        <w:t xml:space="preserve"> на достижение целей или плановых значений показателей указанной подпрограммы. </w:t>
      </w:r>
    </w:p>
    <w:p w:rsidR="00D061F1" w:rsidRPr="007F46EA" w:rsidRDefault="002A4532" w:rsidP="001F3902">
      <w:pPr>
        <w:ind w:left="0" w:right="0"/>
        <w:textAlignment w:val="auto"/>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.1</w:t>
      </w:r>
      <w:r w:rsidR="00303C91">
        <w:rPr>
          <w:rFonts w:eastAsiaTheme="minorHAnsi"/>
          <w:b/>
          <w:color w:val="000000" w:themeColor="text1"/>
          <w:sz w:val="24"/>
          <w:szCs w:val="24"/>
          <w:lang w:eastAsia="en-US"/>
        </w:rPr>
        <w:t>8</w:t>
      </w:r>
      <w:r w:rsidR="00D061F1" w:rsidRPr="007F46EA">
        <w:rPr>
          <w:rFonts w:eastAsiaTheme="minorHAnsi"/>
          <w:b/>
          <w:color w:val="000000" w:themeColor="text1"/>
          <w:sz w:val="24"/>
          <w:szCs w:val="24"/>
          <w:lang w:eastAsia="en-US"/>
        </w:rPr>
        <w:t>.9. </w:t>
      </w:r>
      <w:r w:rsidR="00D061F1" w:rsidRPr="007F46EA">
        <w:rPr>
          <w:b/>
          <w:color w:val="000000" w:themeColor="text1"/>
          <w:sz w:val="24"/>
          <w:szCs w:val="24"/>
        </w:rPr>
        <w:t>Анализ достижения показателей (индикаторов) по отдельным госпрограммам показал следующее</w:t>
      </w:r>
      <w:r w:rsidR="00D061F1" w:rsidRPr="007F46EA">
        <w:rPr>
          <w:color w:val="000000" w:themeColor="text1"/>
          <w:sz w:val="24"/>
          <w:szCs w:val="24"/>
        </w:rPr>
        <w:t>.</w:t>
      </w:r>
    </w:p>
    <w:p w:rsidR="00D061F1" w:rsidRPr="00031996" w:rsidRDefault="00D061F1" w:rsidP="001F3902">
      <w:pPr>
        <w:ind w:left="0" w:right="-1"/>
        <w:rPr>
          <w:rFonts w:eastAsia="Times New Roman"/>
          <w:color w:val="000000" w:themeColor="text1"/>
          <w:sz w:val="24"/>
          <w:szCs w:val="24"/>
        </w:rPr>
      </w:pPr>
      <w:r w:rsidRPr="00031996">
        <w:rPr>
          <w:rFonts w:eastAsia="Times New Roman"/>
          <w:color w:val="000000" w:themeColor="text1"/>
          <w:sz w:val="24"/>
          <w:szCs w:val="24"/>
        </w:rPr>
        <w:t xml:space="preserve">В рамках реализации госпрограммы </w:t>
      </w:r>
      <w:r w:rsidRPr="00031996">
        <w:rPr>
          <w:rFonts w:eastAsia="Times New Roman"/>
          <w:b/>
          <w:color w:val="000000" w:themeColor="text1"/>
          <w:sz w:val="24"/>
          <w:szCs w:val="24"/>
        </w:rPr>
        <w:t>«Развитие здравоохранения»</w:t>
      </w:r>
      <w:r w:rsidRPr="00031996">
        <w:rPr>
          <w:rFonts w:eastAsia="Times New Roman"/>
          <w:color w:val="000000" w:themeColor="text1"/>
          <w:sz w:val="24"/>
          <w:szCs w:val="24"/>
        </w:rPr>
        <w:t xml:space="preserve"> за январь – декабрь 2017 года, по оперативным данным Росстата, показатель «Смертность от новообразований (на 100 тыс. населения)» составил 196,9 человека и </w:t>
      </w:r>
      <w:r w:rsidRPr="00031996">
        <w:rPr>
          <w:rFonts w:eastAsia="Times New Roman"/>
          <w:b/>
          <w:color w:val="000000" w:themeColor="text1"/>
          <w:sz w:val="24"/>
          <w:szCs w:val="24"/>
        </w:rPr>
        <w:t xml:space="preserve">превысил плановый показатель </w:t>
      </w:r>
      <w:r w:rsidRPr="00031996">
        <w:rPr>
          <w:rFonts w:eastAsia="Times New Roman"/>
          <w:color w:val="000000" w:themeColor="text1"/>
          <w:sz w:val="24"/>
          <w:szCs w:val="24"/>
        </w:rPr>
        <w:t xml:space="preserve">2017 года (194,4 человека). Следует отметить, что за январь – ноябрь 2017 года показатель «Ожидаемая продолжительность жизни при рождении» составил 72,61 года, плановый показатель на 2017 год составляет 73 года, таким образом, существует </w:t>
      </w:r>
      <w:r w:rsidRPr="00031996">
        <w:rPr>
          <w:rFonts w:eastAsia="Times New Roman"/>
          <w:b/>
          <w:color w:val="000000" w:themeColor="text1"/>
          <w:sz w:val="24"/>
          <w:szCs w:val="24"/>
        </w:rPr>
        <w:t>риск недостижения</w:t>
      </w:r>
      <w:r w:rsidRPr="00031996">
        <w:rPr>
          <w:rFonts w:eastAsia="Times New Roman"/>
          <w:color w:val="000000" w:themeColor="text1"/>
          <w:sz w:val="24"/>
          <w:szCs w:val="24"/>
        </w:rPr>
        <w:t xml:space="preserve"> указанного показателя по итогам 2017 года</w:t>
      </w:r>
      <w:r w:rsidRPr="00031996">
        <w:rPr>
          <w:rStyle w:val="ab"/>
          <w:rFonts w:eastAsia="Times New Roman"/>
          <w:color w:val="000000" w:themeColor="text1"/>
          <w:sz w:val="24"/>
          <w:szCs w:val="24"/>
        </w:rPr>
        <w:footnoteReference w:id="37"/>
      </w:r>
      <w:r w:rsidRPr="00031996">
        <w:rPr>
          <w:rFonts w:eastAsia="Times New Roman"/>
          <w:color w:val="000000" w:themeColor="text1"/>
          <w:sz w:val="24"/>
          <w:szCs w:val="24"/>
        </w:rPr>
        <w:t>.</w:t>
      </w:r>
    </w:p>
    <w:p w:rsidR="00D061F1" w:rsidRPr="007F46EA" w:rsidRDefault="00D061F1" w:rsidP="001F3902">
      <w:pPr>
        <w:ind w:left="0" w:right="-1"/>
        <w:rPr>
          <w:rFonts w:eastAsia="Times New Roman"/>
          <w:color w:val="000000" w:themeColor="text1"/>
          <w:sz w:val="24"/>
          <w:szCs w:val="24"/>
        </w:rPr>
      </w:pPr>
      <w:r w:rsidRPr="007F46EA">
        <w:rPr>
          <w:rFonts w:eastAsia="Times New Roman"/>
          <w:color w:val="000000" w:themeColor="text1"/>
          <w:sz w:val="24"/>
          <w:szCs w:val="24"/>
        </w:rPr>
        <w:t xml:space="preserve">В рамках реализации госпрограммы </w:t>
      </w:r>
      <w:r w:rsidRPr="007F46EA">
        <w:rPr>
          <w:rFonts w:eastAsia="Times New Roman"/>
          <w:b/>
          <w:color w:val="000000" w:themeColor="text1"/>
          <w:sz w:val="24"/>
          <w:szCs w:val="24"/>
        </w:rPr>
        <w:t>«Развитие промышленности и повышение ее конкурентоспособности»,</w:t>
      </w:r>
      <w:r w:rsidRPr="007F46EA">
        <w:rPr>
          <w:rFonts w:eastAsia="Times New Roman"/>
          <w:color w:val="000000" w:themeColor="text1"/>
          <w:sz w:val="24"/>
          <w:szCs w:val="24"/>
        </w:rPr>
        <w:t xml:space="preserve"> по данным Росстата, за 2017 год показатель «Индекс промышленного производства к предыдущему году» составил 101,0 % к 2016 году и </w:t>
      </w:r>
      <w:r w:rsidRPr="009E7449">
        <w:rPr>
          <w:rFonts w:eastAsia="Times New Roman"/>
          <w:b/>
          <w:color w:val="000000" w:themeColor="text1"/>
          <w:sz w:val="24"/>
          <w:szCs w:val="24"/>
        </w:rPr>
        <w:t>не достиг планового показателя</w:t>
      </w:r>
      <w:r w:rsidRPr="007F46EA">
        <w:rPr>
          <w:rFonts w:eastAsia="Times New Roman"/>
          <w:color w:val="000000" w:themeColor="text1"/>
          <w:sz w:val="24"/>
          <w:szCs w:val="24"/>
        </w:rPr>
        <w:t xml:space="preserve"> 2016 года (103,2 %), на 2017 год значение указанного показателя в госпрограмме не установлено.</w:t>
      </w:r>
    </w:p>
    <w:p w:rsidR="00D061F1" w:rsidRPr="007F46EA" w:rsidRDefault="00D061F1" w:rsidP="001F3902">
      <w:pPr>
        <w:widowControl w:val="0"/>
        <w:ind w:left="0" w:right="-1" w:firstLine="720"/>
        <w:rPr>
          <w:color w:val="000000" w:themeColor="text1"/>
          <w:sz w:val="24"/>
          <w:szCs w:val="24"/>
        </w:rPr>
      </w:pPr>
      <w:r w:rsidRPr="007F46EA">
        <w:rPr>
          <w:rFonts w:eastAsia="Times New Roman"/>
          <w:color w:val="000000" w:themeColor="text1"/>
          <w:sz w:val="24"/>
          <w:szCs w:val="24"/>
        </w:rPr>
        <w:t xml:space="preserve">В рамках реализации госпрограммы </w:t>
      </w:r>
      <w:r w:rsidRPr="007F46EA">
        <w:rPr>
          <w:rFonts w:eastAsia="Times New Roman"/>
          <w:b/>
          <w:color w:val="000000" w:themeColor="text1"/>
          <w:sz w:val="24"/>
          <w:szCs w:val="24"/>
        </w:rPr>
        <w:t>«Управление государственными финансами и регулирование финансовых рынков»</w:t>
      </w:r>
      <w:r w:rsidRPr="007F46EA">
        <w:rPr>
          <w:rFonts w:eastAsia="Times New Roman"/>
          <w:color w:val="000000" w:themeColor="text1"/>
          <w:sz w:val="24"/>
          <w:szCs w:val="24"/>
        </w:rPr>
        <w:t xml:space="preserve"> по подпрограмме «Эффективное функционирование </w:t>
      </w:r>
      <w:r w:rsidRPr="007F46EA">
        <w:rPr>
          <w:rFonts w:eastAsia="Times New Roman"/>
          <w:color w:val="000000" w:themeColor="text1"/>
          <w:sz w:val="24"/>
          <w:szCs w:val="24"/>
        </w:rPr>
        <w:lastRenderedPageBreak/>
        <w:t xml:space="preserve">финансовых рынков, банковской, страховой деятельности, схем инвестирования и защиты пенсионных накоплений» значение показателя «Рейтинг доступности кредитования для малого и среднего бизнеса (показатель «Getting credit» проекта «Doing business» Всемирного банка)» на 2017 год установлено на уровне </w:t>
      </w:r>
      <w:r w:rsidRPr="009E7449">
        <w:rPr>
          <w:rFonts w:eastAsia="Times New Roman"/>
          <w:b/>
          <w:color w:val="000000" w:themeColor="text1"/>
          <w:sz w:val="24"/>
          <w:szCs w:val="24"/>
        </w:rPr>
        <w:t>не более 42 места</w:t>
      </w:r>
      <w:r w:rsidRPr="007F46EA">
        <w:rPr>
          <w:rFonts w:eastAsia="Times New Roman"/>
          <w:color w:val="000000" w:themeColor="text1"/>
          <w:sz w:val="24"/>
          <w:szCs w:val="24"/>
        </w:rPr>
        <w:t xml:space="preserve">. </w:t>
      </w:r>
      <w:r w:rsidRPr="007F46EA">
        <w:rPr>
          <w:color w:val="000000" w:themeColor="text1"/>
          <w:sz w:val="24"/>
          <w:szCs w:val="24"/>
        </w:rPr>
        <w:t>По опубликованным данным «Doing business»</w:t>
      </w:r>
      <w:r>
        <w:rPr>
          <w:color w:val="000000" w:themeColor="text1"/>
          <w:sz w:val="24"/>
          <w:szCs w:val="24"/>
        </w:rPr>
        <w:t>,</w:t>
      </w:r>
      <w:r w:rsidRPr="007F46EA">
        <w:rPr>
          <w:color w:val="000000" w:themeColor="text1"/>
          <w:sz w:val="24"/>
          <w:szCs w:val="24"/>
        </w:rPr>
        <w:t xml:space="preserve"> Российская Федерация в рейтинге по показателю «Getting credit» в 2016 году занимала 42 место, в 2017 году – </w:t>
      </w:r>
      <w:r w:rsidRPr="009E7449">
        <w:rPr>
          <w:b/>
          <w:color w:val="000000" w:themeColor="text1"/>
          <w:sz w:val="24"/>
          <w:szCs w:val="24"/>
        </w:rPr>
        <w:t>44 место</w:t>
      </w:r>
      <w:r w:rsidRPr="007F46EA">
        <w:rPr>
          <w:color w:val="000000" w:themeColor="text1"/>
          <w:sz w:val="24"/>
          <w:szCs w:val="24"/>
        </w:rPr>
        <w:t>.</w:t>
      </w:r>
    </w:p>
    <w:p w:rsidR="00D061F1" w:rsidRPr="007F46EA" w:rsidRDefault="002A4532" w:rsidP="001F3902">
      <w:pPr>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.1</w:t>
      </w:r>
      <w:r w:rsidR="00303C91">
        <w:rPr>
          <w:rFonts w:eastAsiaTheme="minorHAnsi"/>
          <w:b/>
          <w:color w:val="000000" w:themeColor="text1"/>
          <w:sz w:val="24"/>
          <w:szCs w:val="24"/>
          <w:lang w:eastAsia="en-US"/>
        </w:rPr>
        <w:t>8</w:t>
      </w:r>
      <w:r w:rsidR="00D061F1" w:rsidRPr="007F46EA">
        <w:rPr>
          <w:rFonts w:eastAsiaTheme="minorHAnsi"/>
          <w:b/>
          <w:color w:val="000000" w:themeColor="text1"/>
          <w:sz w:val="24"/>
          <w:szCs w:val="24"/>
          <w:lang w:eastAsia="en-US"/>
        </w:rPr>
        <w:t>.10. </w:t>
      </w:r>
      <w:r w:rsidR="00D061F1" w:rsidRPr="007F46EA">
        <w:rPr>
          <w:color w:val="000000" w:themeColor="text1"/>
          <w:sz w:val="24"/>
        </w:rPr>
        <w:t xml:space="preserve">В настоящее время определены </w:t>
      </w:r>
      <w:r w:rsidR="00D061F1" w:rsidRPr="007F46EA">
        <w:rPr>
          <w:b/>
          <w:color w:val="000000" w:themeColor="text1"/>
          <w:sz w:val="24"/>
        </w:rPr>
        <w:t>5</w:t>
      </w:r>
      <w:r w:rsidR="00D061F1" w:rsidRPr="007F46EA">
        <w:rPr>
          <w:color w:val="000000" w:themeColor="text1"/>
          <w:sz w:val="24"/>
        </w:rPr>
        <w:t xml:space="preserve"> </w:t>
      </w:r>
      <w:r w:rsidR="00D061F1" w:rsidRPr="007F46EA">
        <w:rPr>
          <w:b/>
          <w:color w:val="000000" w:themeColor="text1"/>
          <w:sz w:val="24"/>
        </w:rPr>
        <w:t>пилотных госпрограмм</w:t>
      </w:r>
      <w:r w:rsidR="00D061F1" w:rsidRPr="007F46EA">
        <w:rPr>
          <w:color w:val="000000" w:themeColor="text1"/>
          <w:sz w:val="22"/>
          <w:szCs w:val="24"/>
        </w:rPr>
        <w:t xml:space="preserve"> </w:t>
      </w:r>
      <w:r w:rsidR="00D061F1" w:rsidRPr="007F46EA">
        <w:rPr>
          <w:color w:val="000000" w:themeColor="text1"/>
          <w:sz w:val="24"/>
          <w:szCs w:val="24"/>
        </w:rPr>
        <w:t>для перевода с 2018 года на механизмы проектного управления: «Развитие образования» на 2013 – 2020 годы, «Развитие здравоохранения», «Обеспечение доступным и комфортным жильем и коммунальными услугами граждан Российской Федерации», «Развитие транспортной системы» 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p w:rsidR="00D061F1" w:rsidRPr="007F46EA" w:rsidRDefault="00D061F1" w:rsidP="001F3902">
      <w:pPr>
        <w:ind w:left="0" w:right="0"/>
        <w:rPr>
          <w:color w:val="000000" w:themeColor="text1"/>
          <w:sz w:val="24"/>
          <w:szCs w:val="24"/>
        </w:rPr>
      </w:pPr>
      <w:r w:rsidRPr="007F46EA">
        <w:rPr>
          <w:color w:val="000000" w:themeColor="text1"/>
          <w:sz w:val="24"/>
          <w:szCs w:val="24"/>
        </w:rPr>
        <w:t>Постановлением Правительства Российской Федерации от 12 октября 2017 г. № 1242 утверждены Правила разработки, реализации и оценки эффективности отдельных госпрограмм, установлены особенности применения указанных Правил в 2017 году, связанные с необходимостью завершения формирования нормативной правовой и методологической базы разработки и реализации пилотных госпрограмм и обеспечения технической возможности их формирования.</w:t>
      </w:r>
    </w:p>
    <w:p w:rsidR="00D061F1" w:rsidRPr="007F46EA" w:rsidRDefault="00D061F1" w:rsidP="001F3902">
      <w:pPr>
        <w:ind w:left="0" w:right="0"/>
        <w:rPr>
          <w:color w:val="000000" w:themeColor="text1"/>
          <w:sz w:val="24"/>
          <w:szCs w:val="24"/>
        </w:rPr>
      </w:pPr>
      <w:r w:rsidRPr="007F46EA">
        <w:rPr>
          <w:color w:val="000000" w:themeColor="text1"/>
          <w:sz w:val="24"/>
          <w:szCs w:val="24"/>
        </w:rPr>
        <w:t xml:space="preserve">Вместе с тем анализ указанных Правил свидетельствует </w:t>
      </w:r>
      <w:r w:rsidRPr="007F46EA">
        <w:rPr>
          <w:b/>
          <w:color w:val="000000" w:themeColor="text1"/>
          <w:sz w:val="24"/>
          <w:szCs w:val="24"/>
        </w:rPr>
        <w:t>о наличии рисков их применения при разработке, реализации и оценке эффективности отдельных госпрограмм</w:t>
      </w:r>
      <w:r w:rsidRPr="007F46EA">
        <w:rPr>
          <w:color w:val="000000" w:themeColor="text1"/>
          <w:sz w:val="24"/>
          <w:szCs w:val="24"/>
        </w:rPr>
        <w:t>.</w:t>
      </w:r>
    </w:p>
    <w:p w:rsidR="00D061F1" w:rsidRPr="007F46EA" w:rsidRDefault="002A4532" w:rsidP="001F3902">
      <w:pPr>
        <w:ind w:left="0" w:right="0"/>
        <w:textAlignment w:val="auto"/>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w:t>
      </w:r>
      <w:r w:rsidR="00303C91">
        <w:rPr>
          <w:rFonts w:eastAsiaTheme="minorHAnsi"/>
          <w:b/>
          <w:color w:val="000000" w:themeColor="text1"/>
          <w:sz w:val="24"/>
          <w:szCs w:val="24"/>
          <w:lang w:eastAsia="en-US"/>
        </w:rPr>
        <w:t>19</w:t>
      </w:r>
      <w:r w:rsidR="00D061F1" w:rsidRPr="007F46EA">
        <w:rPr>
          <w:rFonts w:eastAsiaTheme="minorHAnsi"/>
          <w:b/>
          <w:color w:val="000000" w:themeColor="text1"/>
          <w:sz w:val="24"/>
          <w:szCs w:val="24"/>
          <w:lang w:eastAsia="en-US"/>
        </w:rPr>
        <w:t>. </w:t>
      </w:r>
      <w:r w:rsidR="00D061F1" w:rsidRPr="007F46EA">
        <w:rPr>
          <w:color w:val="000000" w:themeColor="text1"/>
          <w:sz w:val="24"/>
          <w:szCs w:val="24"/>
        </w:rPr>
        <w:t xml:space="preserve">По состоянию на 1 января 2018 года расходы на реализацию 14 непрограммных направлений деятельности на 2017 год (открытая часть) составляют </w:t>
      </w:r>
      <w:r w:rsidR="00D061F1" w:rsidRPr="007F46EA">
        <w:rPr>
          <w:b/>
          <w:color w:val="000000" w:themeColor="text1"/>
          <w:sz w:val="24"/>
          <w:szCs w:val="24"/>
        </w:rPr>
        <w:t>5 634,2 млрд. рублей</w:t>
      </w:r>
      <w:r w:rsidR="00D061F1" w:rsidRPr="007F46EA">
        <w:rPr>
          <w:color w:val="000000" w:themeColor="text1"/>
          <w:sz w:val="24"/>
          <w:szCs w:val="24"/>
        </w:rPr>
        <w:t xml:space="preserve">, или </w:t>
      </w:r>
      <w:r w:rsidR="00D061F1" w:rsidRPr="007F46EA">
        <w:rPr>
          <w:b/>
          <w:color w:val="000000" w:themeColor="text1"/>
          <w:sz w:val="24"/>
          <w:szCs w:val="24"/>
        </w:rPr>
        <w:t>40,5 %</w:t>
      </w:r>
      <w:r w:rsidR="00D061F1" w:rsidRPr="007F46EA">
        <w:rPr>
          <w:color w:val="000000" w:themeColor="text1"/>
          <w:sz w:val="24"/>
          <w:szCs w:val="24"/>
        </w:rPr>
        <w:t xml:space="preserve"> общего объема расходов (открытая часть).</w:t>
      </w:r>
    </w:p>
    <w:p w:rsidR="00D061F1" w:rsidRPr="007F46EA" w:rsidRDefault="00D061F1" w:rsidP="001F3902">
      <w:pPr>
        <w:ind w:left="0" w:right="0"/>
        <w:rPr>
          <w:color w:val="000000" w:themeColor="text1"/>
          <w:sz w:val="24"/>
          <w:szCs w:val="24"/>
        </w:rPr>
      </w:pPr>
      <w:r w:rsidRPr="007F46EA">
        <w:rPr>
          <w:color w:val="000000" w:themeColor="text1"/>
          <w:sz w:val="24"/>
        </w:rPr>
        <w:t xml:space="preserve">Федеральным законом № 157-ФЗ </w:t>
      </w:r>
      <w:r w:rsidRPr="007F46EA">
        <w:rPr>
          <w:rFonts w:eastAsiaTheme="minorHAnsi"/>
          <w:color w:val="000000" w:themeColor="text1"/>
          <w:sz w:val="24"/>
          <w:szCs w:val="24"/>
          <w:lang w:eastAsia="en-US"/>
        </w:rPr>
        <w:t xml:space="preserve">объем расходов </w:t>
      </w:r>
      <w:r w:rsidRPr="00A00E7E">
        <w:rPr>
          <w:rFonts w:eastAsiaTheme="minorHAnsi"/>
          <w:color w:val="000000" w:themeColor="text1"/>
          <w:sz w:val="24"/>
          <w:szCs w:val="24"/>
          <w:lang w:eastAsia="en-US"/>
        </w:rPr>
        <w:t>на реализацию</w:t>
      </w:r>
      <w:r w:rsidRPr="007F46EA">
        <w:rPr>
          <w:rFonts w:eastAsiaTheme="minorHAnsi"/>
          <w:b/>
          <w:color w:val="000000" w:themeColor="text1"/>
          <w:sz w:val="24"/>
          <w:szCs w:val="24"/>
          <w:lang w:eastAsia="en-US"/>
        </w:rPr>
        <w:t xml:space="preserve"> непрограммных направлений деятельности </w:t>
      </w:r>
      <w:r w:rsidRPr="00A00E7E">
        <w:rPr>
          <w:rFonts w:eastAsiaTheme="minorHAnsi"/>
          <w:color w:val="000000" w:themeColor="text1"/>
          <w:sz w:val="24"/>
          <w:szCs w:val="24"/>
          <w:lang w:eastAsia="en-US"/>
        </w:rPr>
        <w:t>(открытая часть)</w:t>
      </w:r>
      <w:r>
        <w:rPr>
          <w:rFonts w:eastAsiaTheme="minorHAnsi"/>
          <w:b/>
          <w:color w:val="000000" w:themeColor="text1"/>
          <w:sz w:val="24"/>
          <w:szCs w:val="24"/>
          <w:lang w:eastAsia="en-US"/>
        </w:rPr>
        <w:t xml:space="preserve"> </w:t>
      </w:r>
      <w:r w:rsidRPr="00A00E7E">
        <w:rPr>
          <w:rFonts w:eastAsiaTheme="minorHAnsi"/>
          <w:b/>
          <w:color w:val="000000" w:themeColor="text1"/>
          <w:sz w:val="24"/>
          <w:szCs w:val="24"/>
          <w:lang w:eastAsia="en-US"/>
        </w:rPr>
        <w:t>увеличен</w:t>
      </w:r>
      <w:r w:rsidRPr="007F46EA">
        <w:rPr>
          <w:rFonts w:eastAsiaTheme="minorHAnsi"/>
          <w:color w:val="000000" w:themeColor="text1"/>
          <w:sz w:val="24"/>
          <w:szCs w:val="24"/>
          <w:lang w:eastAsia="en-US"/>
        </w:rPr>
        <w:t xml:space="preserve"> </w:t>
      </w:r>
      <w:r w:rsidRPr="007F46EA">
        <w:rPr>
          <w:rFonts w:eastAsiaTheme="minorHAnsi"/>
          <w:b/>
          <w:color w:val="000000" w:themeColor="text1"/>
          <w:sz w:val="24"/>
          <w:szCs w:val="24"/>
          <w:lang w:eastAsia="en-US"/>
        </w:rPr>
        <w:t>на 90,5 млрд. рублей,</w:t>
      </w:r>
      <w:r w:rsidRPr="007F46EA">
        <w:rPr>
          <w:color w:val="000000" w:themeColor="text1"/>
          <w:sz w:val="24"/>
          <w:szCs w:val="24"/>
        </w:rPr>
        <w:t xml:space="preserve"> или на </w:t>
      </w:r>
      <w:r w:rsidRPr="007F46EA">
        <w:rPr>
          <w:b/>
          <w:color w:val="000000" w:themeColor="text1"/>
          <w:sz w:val="24"/>
          <w:szCs w:val="24"/>
        </w:rPr>
        <w:t>1,6 %</w:t>
      </w:r>
      <w:r>
        <w:rPr>
          <w:color w:val="000000" w:themeColor="text1"/>
          <w:sz w:val="24"/>
          <w:szCs w:val="24"/>
        </w:rPr>
        <w:t xml:space="preserve"> годовых бюджетных ассигнований.</w:t>
      </w:r>
      <w:r w:rsidRPr="00AF1C3C">
        <w:rPr>
          <w:color w:val="000000" w:themeColor="text1"/>
          <w:sz w:val="24"/>
        </w:rPr>
        <w:t xml:space="preserve"> </w:t>
      </w:r>
      <w:r w:rsidRPr="007F46EA">
        <w:rPr>
          <w:color w:val="000000" w:themeColor="text1"/>
          <w:sz w:val="24"/>
        </w:rPr>
        <w:t>Изменения затрагива</w:t>
      </w:r>
      <w:r>
        <w:rPr>
          <w:color w:val="000000" w:themeColor="text1"/>
          <w:sz w:val="24"/>
        </w:rPr>
        <w:t>ют</w:t>
      </w:r>
      <w:r w:rsidRPr="007F46EA">
        <w:rPr>
          <w:color w:val="000000" w:themeColor="text1"/>
          <w:sz w:val="24"/>
        </w:rPr>
        <w:t xml:space="preserve"> </w:t>
      </w:r>
      <w:r w:rsidRPr="007F46EA">
        <w:rPr>
          <w:color w:val="000000" w:themeColor="text1"/>
          <w:sz w:val="24"/>
          <w:szCs w:val="24"/>
        </w:rPr>
        <w:t xml:space="preserve">финансовое обеспечение реализации </w:t>
      </w:r>
      <w:r w:rsidRPr="007F46EA">
        <w:rPr>
          <w:b/>
          <w:color w:val="000000" w:themeColor="text1"/>
          <w:sz w:val="24"/>
          <w:szCs w:val="24"/>
        </w:rPr>
        <w:t>всех 14</w:t>
      </w:r>
      <w:r w:rsidRPr="007F46EA">
        <w:rPr>
          <w:color w:val="000000" w:themeColor="text1"/>
          <w:sz w:val="24"/>
          <w:szCs w:val="24"/>
        </w:rPr>
        <w:t xml:space="preserve"> непрограммных направлений деятельности.</w:t>
      </w:r>
    </w:p>
    <w:p w:rsidR="00D061F1" w:rsidRDefault="00D061F1" w:rsidP="001F3902">
      <w:pPr>
        <w:ind w:left="0" w:right="0"/>
        <w:rPr>
          <w:color w:val="000000" w:themeColor="text1"/>
          <w:sz w:val="24"/>
          <w:szCs w:val="24"/>
        </w:rPr>
      </w:pPr>
      <w:r w:rsidRPr="007F46EA">
        <w:rPr>
          <w:color w:val="000000" w:themeColor="text1"/>
          <w:sz w:val="24"/>
          <w:szCs w:val="24"/>
        </w:rPr>
        <w:t xml:space="preserve">Федеральным законом № 326-ФЗ объем расходов </w:t>
      </w:r>
      <w:r w:rsidRPr="00A00E7E">
        <w:rPr>
          <w:rFonts w:eastAsiaTheme="minorHAnsi"/>
          <w:color w:val="000000" w:themeColor="text1"/>
          <w:sz w:val="24"/>
          <w:szCs w:val="24"/>
          <w:lang w:eastAsia="en-US"/>
        </w:rPr>
        <w:t>на реализацию</w:t>
      </w:r>
      <w:r w:rsidRPr="007F46EA">
        <w:rPr>
          <w:rFonts w:eastAsiaTheme="minorHAnsi"/>
          <w:b/>
          <w:color w:val="000000" w:themeColor="text1"/>
          <w:sz w:val="24"/>
          <w:szCs w:val="24"/>
          <w:lang w:eastAsia="en-US"/>
        </w:rPr>
        <w:t xml:space="preserve"> непрограммных направлений деятельности </w:t>
      </w:r>
      <w:r w:rsidRPr="00A00E7E">
        <w:rPr>
          <w:rFonts w:eastAsiaTheme="minorHAnsi"/>
          <w:color w:val="000000" w:themeColor="text1"/>
          <w:sz w:val="24"/>
          <w:szCs w:val="24"/>
          <w:lang w:eastAsia="en-US"/>
        </w:rPr>
        <w:t>(открытая часть)</w:t>
      </w:r>
      <w:r w:rsidRPr="007F46EA">
        <w:rPr>
          <w:color w:val="000000" w:themeColor="text1"/>
          <w:sz w:val="24"/>
          <w:szCs w:val="24"/>
        </w:rPr>
        <w:t xml:space="preserve"> </w:t>
      </w:r>
      <w:r w:rsidRPr="007F46EA">
        <w:rPr>
          <w:b/>
          <w:color w:val="000000" w:themeColor="text1"/>
          <w:sz w:val="24"/>
          <w:szCs w:val="24"/>
        </w:rPr>
        <w:t>увеличен</w:t>
      </w:r>
      <w:r w:rsidRPr="007F46EA">
        <w:rPr>
          <w:color w:val="000000" w:themeColor="text1"/>
          <w:sz w:val="24"/>
          <w:szCs w:val="24"/>
        </w:rPr>
        <w:t xml:space="preserve"> на </w:t>
      </w:r>
      <w:r w:rsidRPr="007F46EA">
        <w:rPr>
          <w:b/>
          <w:color w:val="000000" w:themeColor="text1"/>
          <w:sz w:val="24"/>
          <w:szCs w:val="24"/>
        </w:rPr>
        <w:t>14,4 млрд. рублей</w:t>
      </w:r>
      <w:r w:rsidRPr="007F46EA">
        <w:rPr>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 xml:space="preserve">или на </w:t>
      </w:r>
      <w:r w:rsidRPr="007F46EA">
        <w:rPr>
          <w:b/>
          <w:color w:val="000000" w:themeColor="text1"/>
          <w:sz w:val="24"/>
          <w:szCs w:val="24"/>
        </w:rPr>
        <w:t>0,3 %</w:t>
      </w:r>
      <w:r w:rsidRPr="007F46EA">
        <w:rPr>
          <w:color w:val="000000" w:themeColor="text1"/>
          <w:sz w:val="24"/>
          <w:szCs w:val="24"/>
        </w:rPr>
        <w:t xml:space="preserve"> годовых бюджетных ассигнований</w:t>
      </w:r>
      <w:r>
        <w:rPr>
          <w:color w:val="000000" w:themeColor="text1"/>
          <w:sz w:val="24"/>
          <w:szCs w:val="24"/>
        </w:rPr>
        <w:t xml:space="preserve">. </w:t>
      </w:r>
      <w:r w:rsidRPr="007F46EA">
        <w:rPr>
          <w:color w:val="000000" w:themeColor="text1"/>
          <w:sz w:val="24"/>
          <w:szCs w:val="24"/>
        </w:rPr>
        <w:t xml:space="preserve">Изменения затрагивают финансовое обеспечение реализации </w:t>
      </w:r>
      <w:r w:rsidRPr="007F46EA">
        <w:rPr>
          <w:b/>
          <w:color w:val="000000" w:themeColor="text1"/>
          <w:sz w:val="24"/>
          <w:szCs w:val="24"/>
        </w:rPr>
        <w:t>всех 14</w:t>
      </w:r>
      <w:r w:rsidRPr="007F46EA">
        <w:rPr>
          <w:color w:val="000000" w:themeColor="text1"/>
          <w:sz w:val="24"/>
          <w:szCs w:val="24"/>
        </w:rPr>
        <w:t xml:space="preserve"> непрограммных направлений деятельности. </w:t>
      </w:r>
    </w:p>
    <w:p w:rsidR="00D061F1" w:rsidRPr="007F46EA" w:rsidRDefault="00D061F1" w:rsidP="001F3902">
      <w:pPr>
        <w:ind w:left="0" w:right="0"/>
        <w:rPr>
          <w:color w:val="000000" w:themeColor="text1"/>
          <w:sz w:val="24"/>
          <w:szCs w:val="24"/>
        </w:rPr>
      </w:pPr>
      <w:r>
        <w:rPr>
          <w:color w:val="000000" w:themeColor="text1"/>
          <w:sz w:val="24"/>
          <w:szCs w:val="24"/>
        </w:rPr>
        <w:lastRenderedPageBreak/>
        <w:t xml:space="preserve">Федеральным законом № 415-ФЗ (с изменениями) </w:t>
      </w:r>
      <w:r w:rsidRPr="007F46EA">
        <w:rPr>
          <w:color w:val="000000" w:themeColor="text1"/>
          <w:sz w:val="24"/>
          <w:szCs w:val="24"/>
        </w:rPr>
        <w:t xml:space="preserve">объем расходов </w:t>
      </w:r>
      <w:r w:rsidRPr="00A00E7E">
        <w:rPr>
          <w:rFonts w:eastAsiaTheme="minorHAnsi"/>
          <w:color w:val="000000" w:themeColor="text1"/>
          <w:sz w:val="24"/>
          <w:szCs w:val="24"/>
          <w:lang w:eastAsia="en-US"/>
        </w:rPr>
        <w:t>на реализацию</w:t>
      </w:r>
      <w:r w:rsidRPr="007F46EA">
        <w:rPr>
          <w:rFonts w:eastAsiaTheme="minorHAnsi"/>
          <w:b/>
          <w:color w:val="000000" w:themeColor="text1"/>
          <w:sz w:val="24"/>
          <w:szCs w:val="24"/>
          <w:lang w:eastAsia="en-US"/>
        </w:rPr>
        <w:t xml:space="preserve"> </w:t>
      </w:r>
      <w:r w:rsidRPr="00A00E7E">
        <w:rPr>
          <w:rFonts w:eastAsiaTheme="minorHAnsi"/>
          <w:color w:val="000000" w:themeColor="text1"/>
          <w:sz w:val="24"/>
          <w:szCs w:val="24"/>
          <w:lang w:eastAsia="en-US"/>
        </w:rPr>
        <w:t>непрограммных направлений деятельности</w:t>
      </w:r>
      <w:r w:rsidRPr="007F46EA">
        <w:rPr>
          <w:rFonts w:eastAsiaTheme="minorHAnsi"/>
          <w:b/>
          <w:color w:val="000000" w:themeColor="text1"/>
          <w:sz w:val="24"/>
          <w:szCs w:val="24"/>
          <w:lang w:eastAsia="en-US"/>
        </w:rPr>
        <w:t xml:space="preserve"> </w:t>
      </w:r>
      <w:r w:rsidRPr="00A00E7E">
        <w:rPr>
          <w:rFonts w:eastAsiaTheme="minorHAnsi"/>
          <w:color w:val="000000" w:themeColor="text1"/>
          <w:sz w:val="24"/>
          <w:szCs w:val="24"/>
          <w:lang w:eastAsia="en-US"/>
        </w:rPr>
        <w:t>(открытая часть)</w:t>
      </w:r>
      <w:r w:rsidRPr="007F46EA">
        <w:rPr>
          <w:color w:val="000000" w:themeColor="text1"/>
          <w:sz w:val="24"/>
          <w:szCs w:val="24"/>
        </w:rPr>
        <w:t xml:space="preserve"> </w:t>
      </w:r>
      <w:r>
        <w:rPr>
          <w:color w:val="000000" w:themeColor="text1"/>
          <w:sz w:val="24"/>
          <w:szCs w:val="24"/>
        </w:rPr>
        <w:t xml:space="preserve">составил </w:t>
      </w:r>
      <w:r w:rsidRPr="00C53F2C">
        <w:rPr>
          <w:b/>
          <w:color w:val="000000" w:themeColor="text1"/>
          <w:sz w:val="24"/>
          <w:szCs w:val="24"/>
        </w:rPr>
        <w:t>5 667,7 млрд. рублей (открытая часть)</w:t>
      </w:r>
      <w:r w:rsidRPr="007F46EA">
        <w:rPr>
          <w:color w:val="000000" w:themeColor="text1"/>
          <w:sz w:val="24"/>
          <w:szCs w:val="24"/>
        </w:rPr>
        <w:t>.</w:t>
      </w:r>
    </w:p>
    <w:p w:rsidR="00D061F1" w:rsidRDefault="00D061F1" w:rsidP="001F3902">
      <w:pPr>
        <w:ind w:left="0" w:right="0"/>
        <w:textAlignment w:val="auto"/>
        <w:rPr>
          <w:color w:val="000000" w:themeColor="text1"/>
          <w:sz w:val="24"/>
          <w:szCs w:val="24"/>
        </w:rPr>
      </w:pPr>
      <w:r w:rsidRPr="007F46EA">
        <w:rPr>
          <w:b/>
          <w:color w:val="000000" w:themeColor="text1"/>
          <w:sz w:val="24"/>
          <w:szCs w:val="24"/>
        </w:rPr>
        <w:t>Расходы на реализацию непрограммных направлений деятельности исполнены</w:t>
      </w:r>
      <w:r w:rsidRPr="007F46EA">
        <w:rPr>
          <w:color w:val="000000" w:themeColor="text1"/>
          <w:sz w:val="24"/>
          <w:szCs w:val="24"/>
        </w:rPr>
        <w:t xml:space="preserve"> в сумме </w:t>
      </w:r>
      <w:r w:rsidRPr="007F46EA">
        <w:rPr>
          <w:b/>
          <w:color w:val="000000" w:themeColor="text1"/>
          <w:sz w:val="24"/>
          <w:szCs w:val="24"/>
        </w:rPr>
        <w:t>5 581,9 млрд. рублей,</w:t>
      </w:r>
      <w:r w:rsidRPr="007F46EA">
        <w:rPr>
          <w:color w:val="000000" w:themeColor="text1"/>
          <w:sz w:val="24"/>
          <w:szCs w:val="24"/>
        </w:rPr>
        <w:t xml:space="preserve"> или </w:t>
      </w:r>
      <w:r w:rsidRPr="007F46EA">
        <w:rPr>
          <w:b/>
          <w:color w:val="000000" w:themeColor="text1"/>
          <w:sz w:val="24"/>
          <w:szCs w:val="24"/>
        </w:rPr>
        <w:t>99,1 %</w:t>
      </w:r>
      <w:r w:rsidRPr="007F46EA">
        <w:rPr>
          <w:color w:val="000000" w:themeColor="text1"/>
          <w:sz w:val="24"/>
          <w:szCs w:val="24"/>
        </w:rPr>
        <w:t xml:space="preserve"> показателя сводной росписи с изменениями (открытая часть), </w:t>
      </w:r>
      <w:r>
        <w:rPr>
          <w:color w:val="000000" w:themeColor="text1"/>
          <w:sz w:val="24"/>
          <w:szCs w:val="24"/>
        </w:rPr>
        <w:t>что на 0,2 процентного пункта ниже уровня исполнения указанных расходов за аналогичный период предыдущего года (</w:t>
      </w:r>
      <w:r w:rsidRPr="007F46EA">
        <w:rPr>
          <w:bCs/>
          <w:color w:val="000000" w:themeColor="text1"/>
          <w:sz w:val="24"/>
          <w:szCs w:val="24"/>
        </w:rPr>
        <w:t>5 089,9</w:t>
      </w:r>
      <w:r w:rsidRPr="007F46EA">
        <w:rPr>
          <w:color w:val="000000" w:themeColor="text1"/>
          <w:sz w:val="24"/>
          <w:szCs w:val="24"/>
        </w:rPr>
        <w:t xml:space="preserve"> млрд. рублей, или 99,3 % </w:t>
      </w:r>
      <w:r>
        <w:rPr>
          <w:color w:val="000000" w:themeColor="text1"/>
          <w:sz w:val="24"/>
          <w:szCs w:val="24"/>
        </w:rPr>
        <w:t>показателя сводной росписи с изменениями)</w:t>
      </w:r>
      <w:r w:rsidRPr="007F46EA">
        <w:rPr>
          <w:color w:val="000000" w:themeColor="text1"/>
          <w:sz w:val="24"/>
          <w:szCs w:val="24"/>
        </w:rPr>
        <w:t>.</w:t>
      </w:r>
    </w:p>
    <w:p w:rsidR="00D061F1" w:rsidRPr="007F46EA" w:rsidRDefault="00D061F1" w:rsidP="001F3902">
      <w:pPr>
        <w:ind w:left="0" w:right="0"/>
        <w:textAlignment w:val="auto"/>
        <w:rPr>
          <w:color w:val="000000" w:themeColor="text1"/>
          <w:sz w:val="24"/>
          <w:szCs w:val="24"/>
        </w:rPr>
      </w:pPr>
      <w:r w:rsidRPr="007F46EA">
        <w:rPr>
          <w:color w:val="000000" w:themeColor="text1"/>
          <w:sz w:val="24"/>
          <w:szCs w:val="24"/>
        </w:rPr>
        <w:t>По состоянию на 1 января 2018 года исполнение расходов на реализацию непрограммного направления деятельности «Развитие пенсионной системы» составило 3 435,6 млрд. рублей, или 99,2 % показателя сводной росписи с изменениями.</w:t>
      </w:r>
    </w:p>
    <w:p w:rsidR="00D061F1" w:rsidRPr="007F46EA" w:rsidRDefault="00D061F1" w:rsidP="001F3902">
      <w:pPr>
        <w:ind w:left="0" w:right="0"/>
        <w:textAlignment w:val="auto"/>
        <w:rPr>
          <w:color w:val="000000" w:themeColor="text1"/>
          <w:sz w:val="24"/>
          <w:szCs w:val="24"/>
        </w:rPr>
      </w:pPr>
      <w:r w:rsidRPr="007F46EA">
        <w:rPr>
          <w:color w:val="000000" w:themeColor="text1"/>
          <w:sz w:val="24"/>
          <w:szCs w:val="24"/>
        </w:rPr>
        <w:t xml:space="preserve">В рамках непрограммного направления деятельности «Реализация функций иных федеральных органов государственной власти» (открытая часть) на низком уровне исполнены расходы по ФЦП «Промышленная утилизация вооружения и военной техники на 2011 - 2015 годы и на период до 2020 года» - 58,1 % показателя сводной росписи </w:t>
      </w:r>
      <w:r w:rsidRPr="007F46EA">
        <w:rPr>
          <w:color w:val="000000" w:themeColor="text1"/>
          <w:sz w:val="24"/>
          <w:szCs w:val="24"/>
          <w:lang w:val="en-US"/>
        </w:rPr>
        <w:t>c</w:t>
      </w:r>
      <w:r w:rsidRPr="007F46EA">
        <w:rPr>
          <w:color w:val="000000" w:themeColor="text1"/>
          <w:sz w:val="24"/>
          <w:szCs w:val="24"/>
        </w:rPr>
        <w:t xml:space="preserve"> изменениями и «Развитие судебной системы России на 2013 - 2020 годы» - 75,7 %.</w:t>
      </w:r>
    </w:p>
    <w:p w:rsidR="00D061F1" w:rsidRPr="007F46EA" w:rsidRDefault="002A4532" w:rsidP="001F3902">
      <w:pPr>
        <w:ind w:left="0" w:right="0"/>
        <w:rPr>
          <w:rFonts w:eastAsia="Times New Roman"/>
          <w:b/>
          <w:color w:val="000000" w:themeColor="text1"/>
          <w:sz w:val="24"/>
        </w:rPr>
      </w:pPr>
      <w:r>
        <w:rPr>
          <w:b/>
          <w:color w:val="000000" w:themeColor="text1"/>
          <w:sz w:val="24"/>
          <w:szCs w:val="24"/>
          <w:lang w:val="en-US"/>
        </w:rPr>
        <w:t>I</w:t>
      </w:r>
      <w:r w:rsidR="00D061F1" w:rsidRPr="007F46EA">
        <w:rPr>
          <w:b/>
          <w:color w:val="000000" w:themeColor="text1"/>
          <w:sz w:val="24"/>
          <w:szCs w:val="24"/>
        </w:rPr>
        <w:t>.2</w:t>
      </w:r>
      <w:r w:rsidR="00303C91">
        <w:rPr>
          <w:b/>
          <w:color w:val="000000" w:themeColor="text1"/>
          <w:sz w:val="24"/>
          <w:szCs w:val="24"/>
        </w:rPr>
        <w:t>0</w:t>
      </w:r>
      <w:r w:rsidR="00D061F1" w:rsidRPr="007F46EA">
        <w:rPr>
          <w:b/>
          <w:color w:val="000000" w:themeColor="text1"/>
          <w:sz w:val="24"/>
          <w:szCs w:val="24"/>
        </w:rPr>
        <w:t>.</w:t>
      </w:r>
      <w:r w:rsidR="00D061F1" w:rsidRPr="007F46EA">
        <w:rPr>
          <w:color w:val="000000" w:themeColor="text1"/>
          <w:sz w:val="24"/>
          <w:szCs w:val="24"/>
        </w:rPr>
        <w:t> </w:t>
      </w:r>
      <w:r w:rsidR="00D061F1" w:rsidRPr="007F46EA">
        <w:rPr>
          <w:rFonts w:eastAsia="Times New Roman"/>
          <w:color w:val="000000" w:themeColor="text1"/>
          <w:sz w:val="24"/>
        </w:rPr>
        <w:t xml:space="preserve">Советом при Президенте Российской Федерации по стратегическому развитию и приоритетным проектам </w:t>
      </w:r>
      <w:r w:rsidR="00D061F1" w:rsidRPr="007F46EA">
        <w:rPr>
          <w:rFonts w:eastAsia="Times New Roman"/>
          <w:b/>
          <w:color w:val="000000" w:themeColor="text1"/>
          <w:sz w:val="24"/>
        </w:rPr>
        <w:t>одобрено 12 направлений стратегического развития Российской Федерации</w:t>
      </w:r>
      <w:r w:rsidR="00D061F1" w:rsidRPr="007F46EA">
        <w:rPr>
          <w:rFonts w:eastAsia="Times New Roman"/>
          <w:color w:val="000000" w:themeColor="text1"/>
          <w:sz w:val="24"/>
        </w:rPr>
        <w:t xml:space="preserve">. В целях их реализации по состоянию </w:t>
      </w:r>
      <w:r w:rsidR="00D061F1" w:rsidRPr="007F46EA">
        <w:rPr>
          <w:rFonts w:eastAsia="Times New Roman"/>
          <w:b/>
          <w:color w:val="000000" w:themeColor="text1"/>
          <w:sz w:val="24"/>
        </w:rPr>
        <w:t xml:space="preserve">на 1 января 2018 года утверждено 25 паспортов приоритетных проектов и 3 паспорта приоритетных программ, </w:t>
      </w:r>
      <w:r w:rsidR="00D061F1" w:rsidRPr="007F46EA">
        <w:rPr>
          <w:rFonts w:eastAsia="Times New Roman"/>
          <w:color w:val="000000" w:themeColor="text1"/>
          <w:sz w:val="24"/>
        </w:rPr>
        <w:t xml:space="preserve">которые включают приоритетные проекты. Распоряжением Правительства Российской Федерации от 28 июля 2017 г. № 1632-р утверждена </w:t>
      </w:r>
      <w:r w:rsidR="00D061F1" w:rsidRPr="007F46EA">
        <w:rPr>
          <w:rFonts w:eastAsia="Times New Roman"/>
          <w:b/>
          <w:color w:val="000000" w:themeColor="text1"/>
          <w:sz w:val="24"/>
        </w:rPr>
        <w:t xml:space="preserve">программа «Цифровая экономика». </w:t>
      </w:r>
    </w:p>
    <w:p w:rsidR="00D061F1" w:rsidRPr="007F46EA" w:rsidRDefault="00D061F1" w:rsidP="001F3902">
      <w:pPr>
        <w:shd w:val="clear" w:color="auto" w:fill="FFFFFF" w:themeFill="background1"/>
        <w:ind w:left="0" w:right="-1"/>
        <w:rPr>
          <w:color w:val="000000" w:themeColor="text1"/>
          <w:sz w:val="24"/>
        </w:rPr>
      </w:pPr>
      <w:r w:rsidRPr="007F46EA">
        <w:rPr>
          <w:color w:val="000000" w:themeColor="text1"/>
          <w:sz w:val="24"/>
        </w:rPr>
        <w:t xml:space="preserve">На </w:t>
      </w:r>
      <w:hyperlink r:id="rId46" w:tgtFrame="_blank" w:history="1">
        <w:r w:rsidRPr="007F46EA">
          <w:rPr>
            <w:color w:val="000000" w:themeColor="text1"/>
            <w:sz w:val="24"/>
          </w:rPr>
          <w:t>заседании президиума Совета при Президенте Российской Федерации по стратегическому развитию и приоритетным проектам 13 декабря 2017 года</w:t>
        </w:r>
      </w:hyperlink>
      <w:r w:rsidRPr="007F46EA">
        <w:rPr>
          <w:color w:val="000000" w:themeColor="text1"/>
          <w:sz w:val="24"/>
        </w:rPr>
        <w:t xml:space="preserve"> принято решение о подготовке приоритетного проекта «Цифровая школа».</w:t>
      </w:r>
    </w:p>
    <w:p w:rsidR="00D061F1" w:rsidRPr="007F46EA" w:rsidRDefault="002A4532" w:rsidP="001F3902">
      <w:pPr>
        <w:ind w:left="0" w:right="0"/>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.2</w:t>
      </w:r>
      <w:r w:rsidR="00303C91">
        <w:rPr>
          <w:b/>
          <w:color w:val="000000" w:themeColor="text1"/>
          <w:sz w:val="24"/>
          <w:szCs w:val="24"/>
        </w:rPr>
        <w:t>0</w:t>
      </w:r>
      <w:r w:rsidR="00D061F1" w:rsidRPr="007F46EA">
        <w:rPr>
          <w:rFonts w:eastAsia="Times New Roman"/>
          <w:b/>
          <w:color w:val="000000" w:themeColor="text1"/>
          <w:sz w:val="24"/>
          <w:szCs w:val="24"/>
        </w:rPr>
        <w:t>.1.</w:t>
      </w:r>
      <w:r w:rsidR="00D061F1" w:rsidRPr="007F46EA">
        <w:rPr>
          <w:rFonts w:eastAsia="Times New Roman"/>
          <w:color w:val="000000" w:themeColor="text1"/>
          <w:sz w:val="24"/>
          <w:szCs w:val="24"/>
        </w:rPr>
        <w:t> </w:t>
      </w:r>
      <w:r w:rsidR="00D061F1" w:rsidRPr="007F46EA">
        <w:rPr>
          <w:color w:val="000000" w:themeColor="text1"/>
          <w:sz w:val="24"/>
          <w:szCs w:val="24"/>
        </w:rPr>
        <w:t xml:space="preserve">Федеральным законом № 415-ФЗ (с изменениями) </w:t>
      </w:r>
      <w:r w:rsidR="00D061F1" w:rsidRPr="007F46EA">
        <w:rPr>
          <w:rFonts w:eastAsia="Times New Roman"/>
          <w:color w:val="000000" w:themeColor="text1"/>
          <w:sz w:val="24"/>
          <w:szCs w:val="24"/>
        </w:rPr>
        <w:t xml:space="preserve">в рамках структурных элементов 10 госпрограмм </w:t>
      </w:r>
      <w:r w:rsidR="00D061F1" w:rsidRPr="007F46EA">
        <w:rPr>
          <w:rFonts w:eastAsia="Times New Roman"/>
          <w:b/>
          <w:color w:val="000000" w:themeColor="text1"/>
          <w:sz w:val="24"/>
          <w:szCs w:val="24"/>
        </w:rPr>
        <w:t xml:space="preserve">на 2017 год </w:t>
      </w:r>
      <w:r w:rsidR="00D061F1" w:rsidRPr="007F46EA">
        <w:rPr>
          <w:rFonts w:eastAsia="Times New Roman"/>
          <w:color w:val="000000" w:themeColor="text1"/>
          <w:sz w:val="24"/>
          <w:szCs w:val="24"/>
        </w:rPr>
        <w:t xml:space="preserve">предусмотрены </w:t>
      </w:r>
      <w:r w:rsidR="00D061F1" w:rsidRPr="007F46EA">
        <w:rPr>
          <w:rFonts w:eastAsia="Times New Roman"/>
          <w:b/>
          <w:color w:val="000000" w:themeColor="text1"/>
          <w:sz w:val="24"/>
          <w:szCs w:val="24"/>
        </w:rPr>
        <w:t xml:space="preserve">бюджетные ассигнования на реализацию приоритетных проектов (программ) в сумме </w:t>
      </w:r>
      <w:r w:rsidR="00D061F1" w:rsidRPr="007F46EA">
        <w:rPr>
          <w:rFonts w:eastAsia="Times New Roman"/>
          <w:b/>
          <w:bCs/>
          <w:color w:val="000000" w:themeColor="text1"/>
          <w:sz w:val="24"/>
          <w:szCs w:val="24"/>
        </w:rPr>
        <w:t xml:space="preserve">173,2 млрд. рублей </w:t>
      </w:r>
      <w:r w:rsidR="00D061F1" w:rsidRPr="007F46EA">
        <w:rPr>
          <w:rFonts w:eastAsia="Times New Roman"/>
          <w:bCs/>
          <w:color w:val="000000" w:themeColor="text1"/>
          <w:sz w:val="24"/>
          <w:szCs w:val="24"/>
        </w:rPr>
        <w:t>(расчетно),</w:t>
      </w:r>
      <w:r w:rsidR="00D061F1" w:rsidRPr="007F46EA">
        <w:rPr>
          <w:color w:val="000000" w:themeColor="text1"/>
          <w:sz w:val="24"/>
          <w:szCs w:val="24"/>
        </w:rPr>
        <w:t xml:space="preserve"> сводной росписью с изменениями по состоянию на 1 января 2018 года – </w:t>
      </w:r>
      <w:r w:rsidR="00D061F1" w:rsidRPr="007F46EA">
        <w:rPr>
          <w:rFonts w:eastAsia="Times New Roman"/>
          <w:b/>
          <w:color w:val="000000" w:themeColor="text1"/>
          <w:sz w:val="24"/>
          <w:szCs w:val="24"/>
        </w:rPr>
        <w:t xml:space="preserve">187,2 млрд. рублей </w:t>
      </w:r>
      <w:r w:rsidR="00D061F1" w:rsidRPr="007F46EA">
        <w:rPr>
          <w:rFonts w:eastAsia="Times New Roman"/>
          <w:color w:val="000000" w:themeColor="text1"/>
          <w:sz w:val="24"/>
          <w:szCs w:val="24"/>
        </w:rPr>
        <w:t>(расчетно). В соответствии с</w:t>
      </w:r>
      <w:r w:rsidR="00D061F1" w:rsidRPr="007F46EA">
        <w:rPr>
          <w:rFonts w:eastAsia="Times New Roman"/>
          <w:b/>
          <w:color w:val="000000" w:themeColor="text1"/>
          <w:sz w:val="24"/>
          <w:szCs w:val="24"/>
        </w:rPr>
        <w:t xml:space="preserve"> паспортами приоритетных проектов (программ) </w:t>
      </w:r>
      <w:r w:rsidR="00D061F1" w:rsidRPr="007F46EA">
        <w:rPr>
          <w:rFonts w:eastAsia="Times New Roman"/>
          <w:color w:val="000000" w:themeColor="text1"/>
          <w:sz w:val="24"/>
          <w:szCs w:val="24"/>
        </w:rPr>
        <w:t xml:space="preserve">бюджетные ассигнования на их реализацию составляют </w:t>
      </w:r>
      <w:r w:rsidR="00D061F1" w:rsidRPr="007F46EA">
        <w:rPr>
          <w:rFonts w:eastAsia="Times New Roman"/>
          <w:b/>
          <w:color w:val="000000" w:themeColor="text1"/>
          <w:sz w:val="24"/>
          <w:szCs w:val="24"/>
        </w:rPr>
        <w:t xml:space="preserve">198,2 млрд. рублей </w:t>
      </w:r>
      <w:r w:rsidR="00D061F1" w:rsidRPr="007F46EA">
        <w:rPr>
          <w:rFonts w:eastAsia="Times New Roman"/>
          <w:color w:val="000000" w:themeColor="text1"/>
          <w:sz w:val="24"/>
          <w:szCs w:val="24"/>
        </w:rPr>
        <w:t xml:space="preserve">(расчетно). </w:t>
      </w:r>
    </w:p>
    <w:p w:rsidR="00D061F1" w:rsidRPr="007F46EA" w:rsidRDefault="002A4532" w:rsidP="001F3902">
      <w:pPr>
        <w:ind w:left="0" w:right="0"/>
        <w:textAlignment w:val="auto"/>
        <w:rPr>
          <w:rFonts w:eastAsia="Times New Roman"/>
          <w:color w:val="000000" w:themeColor="text1"/>
          <w:sz w:val="24"/>
          <w:szCs w:val="24"/>
        </w:rPr>
      </w:pPr>
      <w:r>
        <w:rPr>
          <w:b/>
          <w:color w:val="000000" w:themeColor="text1"/>
          <w:sz w:val="24"/>
          <w:szCs w:val="24"/>
          <w:lang w:val="en-US"/>
        </w:rPr>
        <w:t>I</w:t>
      </w:r>
      <w:r w:rsidR="00D061F1" w:rsidRPr="007F46EA">
        <w:rPr>
          <w:b/>
          <w:color w:val="000000" w:themeColor="text1"/>
          <w:sz w:val="24"/>
          <w:szCs w:val="24"/>
        </w:rPr>
        <w:t>.2</w:t>
      </w:r>
      <w:r w:rsidR="00303C91">
        <w:rPr>
          <w:b/>
          <w:color w:val="000000" w:themeColor="text1"/>
          <w:sz w:val="24"/>
          <w:szCs w:val="24"/>
        </w:rPr>
        <w:t>0</w:t>
      </w:r>
      <w:r w:rsidR="00D061F1" w:rsidRPr="007F46EA">
        <w:rPr>
          <w:rFonts w:eastAsia="Times New Roman"/>
          <w:b/>
          <w:color w:val="000000" w:themeColor="text1"/>
          <w:sz w:val="24"/>
        </w:rPr>
        <w:t>.2.</w:t>
      </w:r>
      <w:r w:rsidR="00D061F1" w:rsidRPr="007F46EA">
        <w:rPr>
          <w:rFonts w:eastAsia="Times New Roman"/>
          <w:color w:val="000000" w:themeColor="text1"/>
          <w:sz w:val="24"/>
        </w:rPr>
        <w:t> </w:t>
      </w:r>
      <w:r w:rsidR="00D061F1" w:rsidRPr="007F46EA">
        <w:rPr>
          <w:rFonts w:eastAsia="Times New Roman"/>
          <w:color w:val="000000" w:themeColor="text1"/>
          <w:sz w:val="24"/>
          <w:szCs w:val="24"/>
        </w:rPr>
        <w:t xml:space="preserve">Федеральным законом № 157-ФЗ бюджетные ассигнования на реализацию приоритетных проектов (программ) </w:t>
      </w:r>
      <w:r w:rsidR="00D061F1" w:rsidRPr="007F46EA">
        <w:rPr>
          <w:rFonts w:eastAsia="Times New Roman"/>
          <w:b/>
          <w:color w:val="000000" w:themeColor="text1"/>
          <w:sz w:val="24"/>
          <w:szCs w:val="24"/>
        </w:rPr>
        <w:t xml:space="preserve">увеличены </w:t>
      </w:r>
      <w:r w:rsidR="00D061F1" w:rsidRPr="007F46EA">
        <w:rPr>
          <w:b/>
          <w:color w:val="000000" w:themeColor="text1"/>
          <w:sz w:val="24"/>
          <w:szCs w:val="24"/>
        </w:rPr>
        <w:t>по</w:t>
      </w:r>
      <w:r w:rsidR="00D061F1" w:rsidRPr="007F46EA">
        <w:rPr>
          <w:rFonts w:eastAsia="Times New Roman"/>
          <w:b/>
          <w:color w:val="000000" w:themeColor="text1"/>
          <w:sz w:val="24"/>
          <w:szCs w:val="24"/>
        </w:rPr>
        <w:t xml:space="preserve"> 3 приоритетным проектам </w:t>
      </w:r>
      <w:r w:rsidR="00D061F1" w:rsidRPr="007F46EA">
        <w:rPr>
          <w:rFonts w:eastAsia="Times New Roman"/>
          <w:b/>
          <w:color w:val="000000" w:themeColor="text1"/>
          <w:sz w:val="24"/>
          <w:szCs w:val="24"/>
        </w:rPr>
        <w:lastRenderedPageBreak/>
        <w:t>(программам) на 68,0 млн. рублей, или на 0,04 %</w:t>
      </w:r>
      <w:r w:rsidR="00D061F1" w:rsidRPr="007F46EA">
        <w:rPr>
          <w:rFonts w:eastAsia="Times New Roman"/>
          <w:color w:val="000000" w:themeColor="text1"/>
          <w:sz w:val="24"/>
          <w:szCs w:val="24"/>
        </w:rPr>
        <w:t xml:space="preserve"> годовых бюджетных ассигнований</w:t>
      </w:r>
      <w:r w:rsidR="00D061F1" w:rsidRPr="003F20AA">
        <w:rPr>
          <w:rFonts w:eastAsia="Times New Roman"/>
          <w:color w:val="000000" w:themeColor="text1"/>
          <w:sz w:val="24"/>
          <w:szCs w:val="24"/>
        </w:rPr>
        <w:t>,</w:t>
      </w:r>
      <w:r w:rsidR="00D061F1" w:rsidRPr="007F46EA">
        <w:rPr>
          <w:rFonts w:eastAsia="Times New Roman"/>
          <w:color w:val="000000" w:themeColor="text1"/>
          <w:sz w:val="24"/>
          <w:szCs w:val="24"/>
        </w:rPr>
        <w:t xml:space="preserve"> и составили </w:t>
      </w:r>
      <w:r w:rsidR="00D061F1" w:rsidRPr="007F46EA">
        <w:rPr>
          <w:rFonts w:eastAsia="Times New Roman"/>
          <w:b/>
          <w:color w:val="000000" w:themeColor="text1"/>
          <w:sz w:val="24"/>
          <w:szCs w:val="24"/>
        </w:rPr>
        <w:t>176 923,8 млн. рублей</w:t>
      </w:r>
      <w:r w:rsidR="00D061F1" w:rsidRPr="007F46EA">
        <w:rPr>
          <w:rFonts w:eastAsia="Times New Roman"/>
          <w:color w:val="000000" w:themeColor="text1"/>
          <w:sz w:val="24"/>
          <w:szCs w:val="24"/>
        </w:rPr>
        <w:t xml:space="preserve"> (расчетно)</w:t>
      </w:r>
      <w:r w:rsidR="00D061F1" w:rsidRPr="007F46EA">
        <w:rPr>
          <w:rStyle w:val="ab"/>
          <w:rFonts w:eastAsia="Times New Roman"/>
          <w:color w:val="000000" w:themeColor="text1"/>
          <w:sz w:val="24"/>
          <w:szCs w:val="24"/>
        </w:rPr>
        <w:footnoteReference w:id="38"/>
      </w:r>
      <w:r w:rsidR="00D061F1" w:rsidRPr="007F46EA">
        <w:rPr>
          <w:rFonts w:eastAsia="Times New Roman"/>
          <w:color w:val="000000" w:themeColor="text1"/>
          <w:sz w:val="24"/>
          <w:szCs w:val="24"/>
        </w:rPr>
        <w:t>.</w:t>
      </w:r>
    </w:p>
    <w:p w:rsidR="00D061F1" w:rsidRPr="007F46EA" w:rsidRDefault="00D061F1" w:rsidP="001F3902">
      <w:pPr>
        <w:ind w:left="0" w:right="0"/>
        <w:textAlignment w:val="auto"/>
        <w:rPr>
          <w:rFonts w:eastAsia="Times New Roman"/>
          <w:color w:val="000000" w:themeColor="text1"/>
          <w:sz w:val="24"/>
          <w:szCs w:val="24"/>
        </w:rPr>
      </w:pPr>
      <w:r w:rsidRPr="007F46EA">
        <w:rPr>
          <w:color w:val="000000" w:themeColor="text1"/>
          <w:sz w:val="24"/>
          <w:szCs w:val="24"/>
        </w:rPr>
        <w:t xml:space="preserve">Федеральным законом № 326-ФЗ </w:t>
      </w:r>
      <w:r w:rsidRPr="007F46EA">
        <w:rPr>
          <w:b/>
          <w:color w:val="000000" w:themeColor="text1"/>
          <w:sz w:val="24"/>
          <w:szCs w:val="24"/>
        </w:rPr>
        <w:t>расходы</w:t>
      </w:r>
      <w:r w:rsidRPr="007F46EA">
        <w:rPr>
          <w:color w:val="000000" w:themeColor="text1"/>
          <w:sz w:val="24"/>
          <w:szCs w:val="24"/>
        </w:rPr>
        <w:t xml:space="preserve"> </w:t>
      </w:r>
      <w:r w:rsidRPr="007F46EA">
        <w:rPr>
          <w:b/>
          <w:color w:val="000000" w:themeColor="text1"/>
          <w:sz w:val="24"/>
          <w:szCs w:val="24"/>
        </w:rPr>
        <w:t>по</w:t>
      </w:r>
      <w:r w:rsidRPr="007F46EA">
        <w:rPr>
          <w:rFonts w:eastAsia="Times New Roman"/>
          <w:b/>
          <w:color w:val="000000" w:themeColor="text1"/>
          <w:sz w:val="24"/>
          <w:szCs w:val="24"/>
        </w:rPr>
        <w:t xml:space="preserve"> 5 приоритетным проектам (программам) </w:t>
      </w:r>
      <w:r w:rsidRPr="007F46EA">
        <w:rPr>
          <w:b/>
          <w:color w:val="000000" w:themeColor="text1"/>
          <w:sz w:val="24"/>
          <w:szCs w:val="24"/>
        </w:rPr>
        <w:t xml:space="preserve">уменьшены </w:t>
      </w:r>
      <w:r w:rsidRPr="007F46EA">
        <w:rPr>
          <w:rFonts w:eastAsia="Times New Roman"/>
          <w:color w:val="000000" w:themeColor="text1"/>
          <w:sz w:val="24"/>
          <w:szCs w:val="24"/>
        </w:rPr>
        <w:t>на</w:t>
      </w:r>
      <w:r w:rsidRPr="007F46EA">
        <w:rPr>
          <w:rFonts w:eastAsia="Times New Roman"/>
          <w:b/>
          <w:color w:val="000000" w:themeColor="text1"/>
          <w:sz w:val="24"/>
          <w:szCs w:val="24"/>
        </w:rPr>
        <w:t xml:space="preserve"> 8 042,3 млн. рублей, или на 4,4 %</w:t>
      </w:r>
      <w:r w:rsidRPr="007F46EA">
        <w:rPr>
          <w:rFonts w:eastAsia="Times New Roman"/>
          <w:color w:val="000000" w:themeColor="text1"/>
          <w:sz w:val="24"/>
          <w:szCs w:val="24"/>
        </w:rPr>
        <w:t>.</w:t>
      </w:r>
    </w:p>
    <w:p w:rsidR="00D061F1" w:rsidRPr="007F46EA" w:rsidRDefault="00D061F1" w:rsidP="001F3902">
      <w:pPr>
        <w:ind w:left="0" w:right="-1"/>
        <w:rPr>
          <w:rFonts w:eastAsia="Times New Roman"/>
          <w:b/>
          <w:color w:val="000000" w:themeColor="text1"/>
          <w:sz w:val="24"/>
          <w:szCs w:val="22"/>
        </w:rPr>
      </w:pPr>
      <w:r w:rsidRPr="007F46EA">
        <w:rPr>
          <w:rFonts w:eastAsia="Times New Roman"/>
          <w:color w:val="000000" w:themeColor="text1"/>
          <w:sz w:val="24"/>
          <w:szCs w:val="22"/>
        </w:rPr>
        <w:t>Следует отметить, что Федеральным законом № 326-ФЗ в рамках реализации приоритетных проектов (программ)</w:t>
      </w:r>
      <w:r w:rsidRPr="007F46EA">
        <w:rPr>
          <w:rFonts w:eastAsia="Times New Roman"/>
          <w:b/>
          <w:color w:val="000000" w:themeColor="text1"/>
          <w:sz w:val="24"/>
          <w:szCs w:val="22"/>
        </w:rPr>
        <w:t xml:space="preserve"> предусматривается уменьшение </w:t>
      </w:r>
      <w:r w:rsidRPr="007F46EA">
        <w:rPr>
          <w:rFonts w:eastAsia="Times New Roman"/>
          <w:color w:val="000000" w:themeColor="text1"/>
          <w:sz w:val="24"/>
          <w:szCs w:val="22"/>
        </w:rPr>
        <w:t xml:space="preserve">бюджетных ассигнований </w:t>
      </w:r>
      <w:r w:rsidRPr="007F46EA">
        <w:rPr>
          <w:rFonts w:eastAsia="Times New Roman"/>
          <w:b/>
          <w:color w:val="000000" w:themeColor="text1"/>
          <w:sz w:val="24"/>
          <w:szCs w:val="22"/>
        </w:rPr>
        <w:t>по ряду расходов</w:t>
      </w:r>
      <w:r w:rsidRPr="007F46EA">
        <w:rPr>
          <w:rFonts w:eastAsia="Times New Roman"/>
          <w:color w:val="000000" w:themeColor="text1"/>
          <w:sz w:val="24"/>
          <w:szCs w:val="22"/>
        </w:rPr>
        <w:t xml:space="preserve">, </w:t>
      </w:r>
      <w:r w:rsidRPr="007F46EA">
        <w:rPr>
          <w:rFonts w:eastAsia="Times New Roman"/>
          <w:b/>
          <w:color w:val="000000" w:themeColor="text1"/>
          <w:sz w:val="24"/>
          <w:szCs w:val="22"/>
        </w:rPr>
        <w:t>которые корректировались</w:t>
      </w:r>
      <w:r w:rsidRPr="007F46EA">
        <w:rPr>
          <w:rFonts w:eastAsia="Times New Roman"/>
          <w:color w:val="000000" w:themeColor="text1"/>
          <w:sz w:val="24"/>
          <w:szCs w:val="22"/>
        </w:rPr>
        <w:t xml:space="preserve"> </w:t>
      </w:r>
      <w:r w:rsidRPr="007F46EA">
        <w:rPr>
          <w:rFonts w:eastAsia="Times New Roman"/>
          <w:b/>
          <w:color w:val="000000" w:themeColor="text1"/>
          <w:sz w:val="24"/>
          <w:szCs w:val="22"/>
        </w:rPr>
        <w:t>Федеральным законом № 157-ФЗ,</w:t>
      </w:r>
      <w:r w:rsidRPr="007F46EA">
        <w:rPr>
          <w:rFonts w:eastAsia="Times New Roman"/>
          <w:color w:val="000000" w:themeColor="text1"/>
          <w:sz w:val="24"/>
          <w:szCs w:val="22"/>
        </w:rPr>
        <w:t xml:space="preserve"> </w:t>
      </w:r>
      <w:r w:rsidRPr="007F46EA">
        <w:rPr>
          <w:rFonts w:eastAsia="Times New Roman"/>
          <w:b/>
          <w:color w:val="000000" w:themeColor="text1"/>
          <w:sz w:val="24"/>
          <w:szCs w:val="22"/>
        </w:rPr>
        <w:t>что свидетельствует о недостаточном качестве планирования бюджетных ассигнований на указанные цели.</w:t>
      </w:r>
    </w:p>
    <w:p w:rsidR="00D061F1" w:rsidRPr="007F46EA" w:rsidRDefault="00D061F1" w:rsidP="001F3902">
      <w:pPr>
        <w:ind w:left="0" w:right="-1"/>
        <w:rPr>
          <w:color w:val="000000" w:themeColor="text1"/>
          <w:sz w:val="24"/>
          <w:szCs w:val="24"/>
        </w:rPr>
      </w:pPr>
      <w:r w:rsidRPr="007F46EA">
        <w:rPr>
          <w:rFonts w:eastAsia="Times New Roman"/>
          <w:b/>
          <w:color w:val="000000" w:themeColor="text1"/>
          <w:sz w:val="24"/>
          <w:szCs w:val="24"/>
        </w:rPr>
        <w:t xml:space="preserve">Общее уменьшение </w:t>
      </w:r>
      <w:r w:rsidRPr="007F46EA">
        <w:rPr>
          <w:rFonts w:eastAsia="Times New Roman"/>
          <w:color w:val="000000" w:themeColor="text1"/>
          <w:sz w:val="24"/>
          <w:szCs w:val="24"/>
        </w:rPr>
        <w:t>законодательно установленных бюджетных ассигнований на реализацию приоритетных проектов (программ) составило</w:t>
      </w:r>
      <w:r w:rsidRPr="007F46EA">
        <w:rPr>
          <w:rFonts w:eastAsia="Times New Roman"/>
          <w:b/>
          <w:color w:val="000000" w:themeColor="text1"/>
          <w:sz w:val="24"/>
          <w:szCs w:val="24"/>
        </w:rPr>
        <w:t xml:space="preserve"> 7 974,2 млн. рублей</w:t>
      </w:r>
      <w:r w:rsidRPr="007F46EA">
        <w:rPr>
          <w:color w:val="000000" w:themeColor="text1"/>
          <w:sz w:val="24"/>
          <w:szCs w:val="24"/>
        </w:rPr>
        <w:t>.</w:t>
      </w:r>
    </w:p>
    <w:p w:rsidR="00D061F1" w:rsidRPr="007F46EA" w:rsidRDefault="002A4532" w:rsidP="001F3902">
      <w:pPr>
        <w:ind w:left="0" w:right="-1"/>
        <w:rPr>
          <w:color w:val="000000" w:themeColor="text1"/>
          <w:sz w:val="24"/>
          <w:szCs w:val="24"/>
        </w:rPr>
      </w:pPr>
      <w:r>
        <w:rPr>
          <w:b/>
          <w:color w:val="000000" w:themeColor="text1"/>
          <w:sz w:val="24"/>
          <w:szCs w:val="24"/>
          <w:lang w:val="en-US"/>
        </w:rPr>
        <w:t>I</w:t>
      </w:r>
      <w:r w:rsidR="00D061F1" w:rsidRPr="007F46EA">
        <w:rPr>
          <w:rFonts w:eastAsia="Times New Roman"/>
          <w:b/>
          <w:color w:val="000000" w:themeColor="text1"/>
          <w:sz w:val="24"/>
        </w:rPr>
        <w:t>.2</w:t>
      </w:r>
      <w:r w:rsidR="00303C91">
        <w:rPr>
          <w:rFonts w:eastAsia="Times New Roman"/>
          <w:b/>
          <w:color w:val="000000" w:themeColor="text1"/>
          <w:sz w:val="24"/>
        </w:rPr>
        <w:t>0</w:t>
      </w:r>
      <w:r w:rsidR="00D061F1" w:rsidRPr="007F46EA">
        <w:rPr>
          <w:rFonts w:eastAsia="Times New Roman"/>
          <w:b/>
          <w:color w:val="000000" w:themeColor="text1"/>
          <w:sz w:val="24"/>
        </w:rPr>
        <w:t>.3.</w:t>
      </w:r>
      <w:r w:rsidR="00D061F1" w:rsidRPr="007F46EA">
        <w:rPr>
          <w:rFonts w:eastAsia="Times New Roman"/>
          <w:color w:val="000000" w:themeColor="text1"/>
          <w:sz w:val="24"/>
        </w:rPr>
        <w:t> </w:t>
      </w:r>
      <w:r w:rsidR="00D061F1" w:rsidRPr="007F46EA">
        <w:rPr>
          <w:color w:val="000000" w:themeColor="text1"/>
          <w:sz w:val="24"/>
          <w:szCs w:val="24"/>
        </w:rPr>
        <w:t xml:space="preserve">Отдельные бюджетные ассигнования, предусматриваемые на реализацию приоритетных проектов (программ), </w:t>
      </w:r>
      <w:r w:rsidR="00D061F1" w:rsidRPr="007F46EA">
        <w:rPr>
          <w:b/>
          <w:color w:val="000000" w:themeColor="text1"/>
          <w:sz w:val="24"/>
          <w:szCs w:val="24"/>
        </w:rPr>
        <w:t>не клас</w:t>
      </w:r>
      <w:r w:rsidR="00D061F1">
        <w:rPr>
          <w:b/>
          <w:color w:val="000000" w:themeColor="text1"/>
          <w:sz w:val="24"/>
          <w:szCs w:val="24"/>
        </w:rPr>
        <w:t>сифицированы по целевым статьям</w:t>
      </w:r>
      <w:r w:rsidR="00D061F1" w:rsidRPr="007F46EA">
        <w:rPr>
          <w:color w:val="000000" w:themeColor="text1"/>
          <w:sz w:val="24"/>
          <w:szCs w:val="24"/>
        </w:rPr>
        <w:t xml:space="preserve"> как средства на реализацию приоритетных проектов (программ), что приводит к снижению прозрачности и отсутствию возможности оценки всех расходов, направляемых на реализацию приоритетных проектов (программ).</w:t>
      </w:r>
    </w:p>
    <w:p w:rsidR="00D061F1" w:rsidRPr="007F46EA" w:rsidRDefault="00D061F1" w:rsidP="001F3902">
      <w:pPr>
        <w:ind w:left="0" w:right="-1"/>
        <w:rPr>
          <w:color w:val="000000" w:themeColor="text1"/>
          <w:sz w:val="24"/>
          <w:szCs w:val="24"/>
        </w:rPr>
      </w:pPr>
      <w:r w:rsidRPr="007F46EA">
        <w:rPr>
          <w:color w:val="000000" w:themeColor="text1"/>
          <w:sz w:val="24"/>
          <w:szCs w:val="24"/>
        </w:rPr>
        <w:t>В Федеральном законе № 157-ФЗ по приоритетным проектам «Внедрение автоматизированной системы мониторинга движения лекарственных препаратов от производителя до конечного потребителя для защиты населения от фальсифицированных лекарственных препаратов и оперативного выведения из оборота контрафактных и недоброкачественных препаратов» (247,0 млн. рублей), «Доступное дополнительное образование для детей» (1 560,0 млн. рублей) и «Дикая природа России: сохранить и увидеть» (754,0 млн. рублей) бюджетные ассигнования не классифицированы по кодам целевой статьи как средства приоритетных проектов.</w:t>
      </w:r>
      <w:r w:rsidRPr="00F1712B">
        <w:rPr>
          <w:color w:val="000000" w:themeColor="text1"/>
          <w:sz w:val="24"/>
          <w:szCs w:val="24"/>
        </w:rPr>
        <w:t xml:space="preserve"> </w:t>
      </w:r>
      <w:r>
        <w:rPr>
          <w:color w:val="000000" w:themeColor="text1"/>
          <w:sz w:val="24"/>
          <w:szCs w:val="24"/>
        </w:rPr>
        <w:t>В</w:t>
      </w:r>
      <w:r w:rsidRPr="007F46EA">
        <w:rPr>
          <w:color w:val="000000" w:themeColor="text1"/>
          <w:sz w:val="24"/>
          <w:szCs w:val="24"/>
        </w:rPr>
        <w:t xml:space="preserve"> Федеральн</w:t>
      </w:r>
      <w:r>
        <w:rPr>
          <w:color w:val="000000" w:themeColor="text1"/>
          <w:sz w:val="24"/>
          <w:szCs w:val="24"/>
        </w:rPr>
        <w:t>ом</w:t>
      </w:r>
      <w:r w:rsidRPr="007F46EA">
        <w:rPr>
          <w:color w:val="000000" w:themeColor="text1"/>
          <w:sz w:val="24"/>
          <w:szCs w:val="24"/>
        </w:rPr>
        <w:t xml:space="preserve"> закон</w:t>
      </w:r>
      <w:r>
        <w:rPr>
          <w:color w:val="000000" w:themeColor="text1"/>
          <w:sz w:val="24"/>
          <w:szCs w:val="24"/>
        </w:rPr>
        <w:t>е</w:t>
      </w:r>
      <w:r w:rsidRPr="007F46EA">
        <w:rPr>
          <w:color w:val="000000" w:themeColor="text1"/>
          <w:sz w:val="24"/>
          <w:szCs w:val="24"/>
        </w:rPr>
        <w:t xml:space="preserve"> № 157-ФЗ </w:t>
      </w:r>
      <w:r>
        <w:rPr>
          <w:color w:val="000000" w:themeColor="text1"/>
          <w:sz w:val="24"/>
          <w:szCs w:val="24"/>
        </w:rPr>
        <w:t xml:space="preserve">по </w:t>
      </w:r>
      <w:r w:rsidRPr="007F46EA">
        <w:rPr>
          <w:color w:val="000000" w:themeColor="text1"/>
          <w:sz w:val="24"/>
          <w:szCs w:val="24"/>
        </w:rPr>
        <w:t>госпрограмм</w:t>
      </w:r>
      <w:r>
        <w:rPr>
          <w:color w:val="000000" w:themeColor="text1"/>
          <w:sz w:val="24"/>
          <w:szCs w:val="24"/>
        </w:rPr>
        <w:t>е</w:t>
      </w:r>
      <w:r w:rsidRPr="007F46EA">
        <w:rPr>
          <w:color w:val="000000" w:themeColor="text1"/>
          <w:sz w:val="24"/>
          <w:szCs w:val="24"/>
        </w:rPr>
        <w:t xml:space="preserve"> «Экономическое развитие и инновационная экономика»</w:t>
      </w:r>
      <w:r>
        <w:rPr>
          <w:color w:val="000000" w:themeColor="text1"/>
          <w:sz w:val="24"/>
          <w:szCs w:val="24"/>
        </w:rPr>
        <w:t xml:space="preserve"> </w:t>
      </w:r>
      <w:r w:rsidRPr="007F46EA">
        <w:rPr>
          <w:color w:val="000000" w:themeColor="text1"/>
          <w:sz w:val="24"/>
          <w:szCs w:val="24"/>
        </w:rPr>
        <w:t>предусмотрены бюджетные ассигнования по приоритетной программе «Реформа контрольной и надзорной деятельности» в сумме 50,5 млн. рублей. Однако паспортом указанной программы ее финансовое обеспечение предусматривается на 2017 год за счет бюджетных ассигнований соответствующих федеральных органов исполнительной власти в объеме 150,0 млн. рублей</w:t>
      </w:r>
      <w:r w:rsidRPr="003D07FA">
        <w:rPr>
          <w:color w:val="000000" w:themeColor="text1"/>
          <w:sz w:val="24"/>
          <w:szCs w:val="24"/>
        </w:rPr>
        <w:t xml:space="preserve"> </w:t>
      </w:r>
      <w:r>
        <w:rPr>
          <w:color w:val="000000" w:themeColor="text1"/>
          <w:sz w:val="24"/>
          <w:szCs w:val="24"/>
        </w:rPr>
        <w:t xml:space="preserve">на финансовое обеспечение расходов, связанных с основным видом деятельности АНО </w:t>
      </w:r>
      <w:r>
        <w:rPr>
          <w:color w:val="000000" w:themeColor="text1"/>
          <w:sz w:val="24"/>
          <w:szCs w:val="24"/>
        </w:rPr>
        <w:lastRenderedPageBreak/>
        <w:t>«Аналитический центр при Правительстве Российской Федерации»,</w:t>
      </w:r>
      <w:r w:rsidRPr="007F46EA">
        <w:rPr>
          <w:color w:val="000000" w:themeColor="text1"/>
          <w:sz w:val="24"/>
          <w:szCs w:val="24"/>
        </w:rPr>
        <w:t xml:space="preserve"> не классифицированных по целевым статьям как средства на реализацию приоритетных проектов (программ).</w:t>
      </w:r>
    </w:p>
    <w:p w:rsidR="00D061F1" w:rsidRPr="007F46EA" w:rsidRDefault="00D061F1" w:rsidP="001F3902">
      <w:pPr>
        <w:ind w:left="0" w:right="-1"/>
        <w:rPr>
          <w:color w:val="000000" w:themeColor="text1"/>
          <w:sz w:val="24"/>
          <w:szCs w:val="24"/>
        </w:rPr>
      </w:pPr>
      <w:r>
        <w:rPr>
          <w:color w:val="000000" w:themeColor="text1"/>
          <w:sz w:val="24"/>
          <w:szCs w:val="24"/>
        </w:rPr>
        <w:t>В</w:t>
      </w:r>
      <w:r w:rsidRPr="007F46EA">
        <w:rPr>
          <w:color w:val="000000" w:themeColor="text1"/>
          <w:sz w:val="24"/>
          <w:szCs w:val="24"/>
        </w:rPr>
        <w:t xml:space="preserve"> Федеральн</w:t>
      </w:r>
      <w:r>
        <w:rPr>
          <w:color w:val="000000" w:themeColor="text1"/>
          <w:sz w:val="24"/>
          <w:szCs w:val="24"/>
        </w:rPr>
        <w:t>ом</w:t>
      </w:r>
      <w:r w:rsidRPr="007F46EA">
        <w:rPr>
          <w:color w:val="000000" w:themeColor="text1"/>
          <w:sz w:val="24"/>
          <w:szCs w:val="24"/>
        </w:rPr>
        <w:t xml:space="preserve"> закон</w:t>
      </w:r>
      <w:r>
        <w:rPr>
          <w:color w:val="000000" w:themeColor="text1"/>
          <w:sz w:val="24"/>
          <w:szCs w:val="24"/>
        </w:rPr>
        <w:t>е</w:t>
      </w:r>
      <w:r w:rsidRPr="007F46EA">
        <w:rPr>
          <w:color w:val="000000" w:themeColor="text1"/>
          <w:sz w:val="24"/>
          <w:szCs w:val="24"/>
        </w:rPr>
        <w:t xml:space="preserve"> № 326-ФЗ бюджетные ассигнования по указанным приоритетным проектам по-прежнему не классифицированы как средства на их реализацию.</w:t>
      </w:r>
    </w:p>
    <w:p w:rsidR="00D061F1" w:rsidRPr="007F46EA" w:rsidRDefault="002A4532" w:rsidP="001F3902">
      <w:pPr>
        <w:ind w:left="0" w:right="-1"/>
        <w:rPr>
          <w:b/>
          <w:color w:val="000000" w:themeColor="text1"/>
          <w:sz w:val="24"/>
          <w:szCs w:val="24"/>
        </w:rPr>
      </w:pPr>
      <w:r>
        <w:rPr>
          <w:b/>
          <w:color w:val="000000" w:themeColor="text1"/>
          <w:sz w:val="24"/>
          <w:szCs w:val="24"/>
          <w:lang w:val="en-US"/>
        </w:rPr>
        <w:t>I</w:t>
      </w:r>
      <w:r w:rsidR="00D061F1" w:rsidRPr="007F46EA">
        <w:rPr>
          <w:rFonts w:eastAsia="Times New Roman"/>
          <w:b/>
          <w:color w:val="000000" w:themeColor="text1"/>
          <w:sz w:val="24"/>
        </w:rPr>
        <w:t>.2</w:t>
      </w:r>
      <w:r w:rsidR="00303C91">
        <w:rPr>
          <w:rFonts w:eastAsia="Times New Roman"/>
          <w:b/>
          <w:color w:val="000000" w:themeColor="text1"/>
          <w:sz w:val="24"/>
        </w:rPr>
        <w:t>0</w:t>
      </w:r>
      <w:r w:rsidR="00D061F1" w:rsidRPr="007F46EA">
        <w:rPr>
          <w:rFonts w:eastAsia="Times New Roman"/>
          <w:b/>
          <w:color w:val="000000" w:themeColor="text1"/>
          <w:sz w:val="24"/>
        </w:rPr>
        <w:t>.4. </w:t>
      </w:r>
      <w:r w:rsidR="00D061F1" w:rsidRPr="007F46EA">
        <w:rPr>
          <w:b/>
          <w:color w:val="000000" w:themeColor="text1"/>
          <w:sz w:val="24"/>
          <w:szCs w:val="24"/>
        </w:rPr>
        <w:t>Реализация приоритетных проектов (программ) в течени</w:t>
      </w:r>
      <w:r w:rsidR="00D061F1">
        <w:rPr>
          <w:b/>
          <w:color w:val="000000" w:themeColor="text1"/>
          <w:sz w:val="24"/>
          <w:szCs w:val="24"/>
        </w:rPr>
        <w:t>е</w:t>
      </w:r>
      <w:r w:rsidR="00D061F1" w:rsidRPr="007F46EA">
        <w:rPr>
          <w:b/>
          <w:color w:val="000000" w:themeColor="text1"/>
          <w:sz w:val="24"/>
          <w:szCs w:val="24"/>
        </w:rPr>
        <w:t xml:space="preserve"> 2017 года осуществлялась в условиях многочисленных изменений как параметров, содержащихся в паспортах, так и показателей их сводных планов</w:t>
      </w:r>
      <w:r w:rsidR="00D061F1" w:rsidRPr="007F46EA">
        <w:rPr>
          <w:color w:val="000000" w:themeColor="text1"/>
          <w:sz w:val="24"/>
          <w:szCs w:val="24"/>
        </w:rPr>
        <w:t>, что свидетельствует об имеющихся рисках недостижения запланированных результатов и затрудняет мониторинг хода исполнения приоритетных проектов (программ).</w:t>
      </w:r>
      <w:r w:rsidR="00D061F1" w:rsidRPr="007F46EA">
        <w:rPr>
          <w:b/>
          <w:color w:val="000000" w:themeColor="text1"/>
          <w:sz w:val="24"/>
          <w:szCs w:val="24"/>
        </w:rPr>
        <w:t xml:space="preserve"> </w:t>
      </w:r>
    </w:p>
    <w:p w:rsidR="00D061F1" w:rsidRPr="007F46EA" w:rsidRDefault="00D061F1" w:rsidP="001F3902">
      <w:pPr>
        <w:ind w:left="0" w:right="-1"/>
        <w:rPr>
          <w:color w:val="000000" w:themeColor="text1"/>
          <w:sz w:val="24"/>
          <w:szCs w:val="24"/>
        </w:rPr>
      </w:pPr>
      <w:r w:rsidRPr="007F46EA">
        <w:rPr>
          <w:color w:val="000000" w:themeColor="text1"/>
          <w:sz w:val="24"/>
          <w:szCs w:val="24"/>
        </w:rPr>
        <w:t>Так, паспорта приоритетных проектов направления стратегического развития «ЖКХ и городская среда»: «Обеспечение качества жилищно-коммунальных услуг» и «Формирование комфортной городской среды», первоначально утвержденные 21 ноября 2016 года, утверждены 18 апреля 2017 года в</w:t>
      </w:r>
      <w:r w:rsidRPr="007F46EA">
        <w:rPr>
          <w:b/>
          <w:color w:val="000000" w:themeColor="text1"/>
          <w:sz w:val="24"/>
          <w:szCs w:val="24"/>
        </w:rPr>
        <w:t xml:space="preserve"> </w:t>
      </w:r>
      <w:r w:rsidRPr="007F46EA">
        <w:rPr>
          <w:color w:val="000000" w:themeColor="text1"/>
          <w:sz w:val="24"/>
          <w:szCs w:val="24"/>
        </w:rPr>
        <w:t>новой редакции. При этом внесены изменения в сроки окончания проектов, перечень исполнителей и соисполнителей, цели, значения показателей, результаты, контрольные точки, бюджет и описание приоритетных проектов. Запросы на изменение паспортов приоритетных проектов «Обеспечение качества жилищно-коммунальных услуг» и «Формирование комфортной городской среды», а также изменения сводного плана проекта «Формирование комфортной городской среды» утверждены также 30 августа 2017 года.</w:t>
      </w:r>
    </w:p>
    <w:p w:rsidR="00D061F1" w:rsidRPr="007F46EA" w:rsidRDefault="00D061F1" w:rsidP="001F3902">
      <w:pPr>
        <w:ind w:left="0" w:right="-1"/>
        <w:rPr>
          <w:b/>
          <w:color w:val="000000" w:themeColor="text1"/>
          <w:sz w:val="24"/>
          <w:szCs w:val="24"/>
        </w:rPr>
      </w:pPr>
      <w:r w:rsidRPr="007F46EA">
        <w:rPr>
          <w:color w:val="000000" w:themeColor="text1"/>
          <w:sz w:val="24"/>
          <w:szCs w:val="24"/>
        </w:rPr>
        <w:t xml:space="preserve">Счетной палатой установлены многочисленные </w:t>
      </w:r>
      <w:r w:rsidRPr="007F46EA">
        <w:rPr>
          <w:b/>
          <w:color w:val="000000" w:themeColor="text1"/>
          <w:sz w:val="24"/>
          <w:szCs w:val="24"/>
        </w:rPr>
        <w:t>факты инициирования запросов на изменения сроков исполнения контрольных точек, обусловленные их несвоевременным исполнением.</w:t>
      </w:r>
    </w:p>
    <w:p w:rsidR="00D061F1" w:rsidRPr="007F46EA" w:rsidRDefault="00D061F1" w:rsidP="001F3902">
      <w:pPr>
        <w:pStyle w:val="62"/>
        <w:shd w:val="clear" w:color="auto" w:fill="auto"/>
        <w:tabs>
          <w:tab w:val="left" w:pos="0"/>
        </w:tabs>
        <w:spacing w:line="360" w:lineRule="auto"/>
        <w:ind w:firstLine="709"/>
        <w:rPr>
          <w:color w:val="000000" w:themeColor="text1"/>
        </w:rPr>
      </w:pPr>
      <w:r w:rsidRPr="007F46EA">
        <w:rPr>
          <w:color w:val="000000" w:themeColor="text1"/>
          <w:sz w:val="24"/>
        </w:rPr>
        <w:t>Так, при невыполнении отдельных контрольных точек приоритетной программы «Комплексное развитие моногородов» отм</w:t>
      </w:r>
      <w:r>
        <w:rPr>
          <w:color w:val="000000" w:themeColor="text1"/>
          <w:sz w:val="24"/>
        </w:rPr>
        <w:t>ечены случаи внесения изменений</w:t>
      </w:r>
      <w:r w:rsidRPr="007F46EA">
        <w:rPr>
          <w:color w:val="000000" w:themeColor="text1"/>
          <w:sz w:val="24"/>
        </w:rPr>
        <w:t xml:space="preserve"> как в паспорт приоритетной программы, так и в сводный план, предусматривающи</w:t>
      </w:r>
      <w:r>
        <w:rPr>
          <w:color w:val="000000" w:themeColor="text1"/>
          <w:sz w:val="24"/>
        </w:rPr>
        <w:t>х</w:t>
      </w:r>
      <w:r w:rsidRPr="007F46EA">
        <w:rPr>
          <w:color w:val="000000" w:themeColor="text1"/>
          <w:sz w:val="24"/>
        </w:rPr>
        <w:t xml:space="preserve"> перенос сроков выполнения контрольных точек на более поздний срок или их исключение.</w:t>
      </w:r>
      <w:r>
        <w:rPr>
          <w:color w:val="000000" w:themeColor="text1"/>
          <w:sz w:val="24"/>
        </w:rPr>
        <w:t xml:space="preserve"> </w:t>
      </w:r>
      <w:r w:rsidRPr="007F46EA">
        <w:rPr>
          <w:color w:val="000000" w:themeColor="text1"/>
          <w:sz w:val="24"/>
        </w:rPr>
        <w:t>В 2017 году реализация 10 контрольных точек паспорта приоритетной программы и 13 контрольных точек сводного плана перенесена, реализация 7 и 25 контрольных точек</w:t>
      </w:r>
      <w:r>
        <w:rPr>
          <w:color w:val="000000" w:themeColor="text1"/>
          <w:sz w:val="24"/>
        </w:rPr>
        <w:t>,</w:t>
      </w:r>
      <w:r w:rsidRPr="007F46EA">
        <w:rPr>
          <w:color w:val="000000" w:themeColor="text1"/>
          <w:sz w:val="24"/>
        </w:rPr>
        <w:t xml:space="preserve"> соответственно</w:t>
      </w:r>
      <w:r>
        <w:rPr>
          <w:color w:val="000000" w:themeColor="text1"/>
          <w:sz w:val="24"/>
        </w:rPr>
        <w:t>,</w:t>
      </w:r>
      <w:r w:rsidRPr="007F46EA">
        <w:rPr>
          <w:color w:val="000000" w:themeColor="text1"/>
          <w:sz w:val="24"/>
        </w:rPr>
        <w:t xml:space="preserve"> исключена</w:t>
      </w:r>
      <w:r w:rsidRPr="007F46EA">
        <w:rPr>
          <w:color w:val="000000" w:themeColor="text1"/>
        </w:rPr>
        <w:t>.</w:t>
      </w:r>
    </w:p>
    <w:p w:rsidR="00D061F1" w:rsidRPr="007F46EA" w:rsidRDefault="00D061F1" w:rsidP="001F3902">
      <w:pPr>
        <w:ind w:left="0" w:right="-1"/>
        <w:rPr>
          <w:color w:val="000000" w:themeColor="text1"/>
          <w:sz w:val="24"/>
          <w:szCs w:val="24"/>
        </w:rPr>
      </w:pPr>
      <w:r w:rsidRPr="007F46EA">
        <w:rPr>
          <w:color w:val="000000" w:themeColor="text1"/>
          <w:sz w:val="24"/>
          <w:szCs w:val="24"/>
        </w:rPr>
        <w:t>В рамках приоритетного проекта «Малый бизнес и поддержка индивидуальной предпринимательской инициативы»</w:t>
      </w:r>
      <w:r w:rsidRPr="007F46EA">
        <w:rPr>
          <w:b/>
          <w:color w:val="000000" w:themeColor="text1"/>
          <w:sz w:val="24"/>
          <w:szCs w:val="24"/>
        </w:rPr>
        <w:t xml:space="preserve"> </w:t>
      </w:r>
      <w:r w:rsidRPr="007F46EA">
        <w:rPr>
          <w:color w:val="000000" w:themeColor="text1"/>
          <w:sz w:val="24"/>
          <w:szCs w:val="24"/>
        </w:rPr>
        <w:t xml:space="preserve">предусматривалась контрольная точка «Разработан проект модельного документа «Стандарт использования земельных участков и объектов капитального строительства, находящихся в федеральной собственности» со сроком </w:t>
      </w:r>
      <w:r w:rsidRPr="007F46EA">
        <w:rPr>
          <w:color w:val="000000" w:themeColor="text1"/>
          <w:sz w:val="24"/>
          <w:szCs w:val="24"/>
        </w:rPr>
        <w:lastRenderedPageBreak/>
        <w:t>реализации 9 июня 2017 года. Запрос на удаление контрольной точки утвержден 28 июня 2017 года.</w:t>
      </w:r>
    </w:p>
    <w:p w:rsidR="00D061F1" w:rsidRPr="007F46EA" w:rsidRDefault="002A4532" w:rsidP="001F3902">
      <w:pPr>
        <w:ind w:left="0" w:right="-1"/>
        <w:rPr>
          <w:b/>
          <w:color w:val="000000" w:themeColor="text1"/>
          <w:sz w:val="24"/>
          <w:szCs w:val="24"/>
        </w:rPr>
      </w:pPr>
      <w:r>
        <w:rPr>
          <w:b/>
          <w:color w:val="000000" w:themeColor="text1"/>
          <w:sz w:val="24"/>
          <w:szCs w:val="24"/>
          <w:lang w:val="en-US"/>
        </w:rPr>
        <w:t>I</w:t>
      </w:r>
      <w:r w:rsidR="00D061F1" w:rsidRPr="007F46EA">
        <w:rPr>
          <w:rFonts w:eastAsia="Times New Roman"/>
          <w:b/>
          <w:color w:val="000000" w:themeColor="text1"/>
          <w:sz w:val="24"/>
        </w:rPr>
        <w:t>.2</w:t>
      </w:r>
      <w:r w:rsidR="00303C91">
        <w:rPr>
          <w:rFonts w:eastAsia="Times New Roman"/>
          <w:b/>
          <w:color w:val="000000" w:themeColor="text1"/>
          <w:sz w:val="24"/>
        </w:rPr>
        <w:t>0</w:t>
      </w:r>
      <w:r w:rsidR="00D061F1" w:rsidRPr="007F46EA">
        <w:rPr>
          <w:rFonts w:eastAsia="Times New Roman"/>
          <w:b/>
          <w:color w:val="000000" w:themeColor="text1"/>
          <w:sz w:val="24"/>
        </w:rPr>
        <w:t>.5.</w:t>
      </w:r>
      <w:r w:rsidR="00D061F1" w:rsidRPr="007F46EA">
        <w:rPr>
          <w:rFonts w:eastAsia="Times New Roman"/>
          <w:color w:val="000000" w:themeColor="text1"/>
          <w:sz w:val="24"/>
        </w:rPr>
        <w:t> В течени</w:t>
      </w:r>
      <w:r w:rsidR="00D061F1">
        <w:rPr>
          <w:rFonts w:eastAsia="Times New Roman"/>
          <w:color w:val="000000" w:themeColor="text1"/>
          <w:sz w:val="24"/>
        </w:rPr>
        <w:t>е</w:t>
      </w:r>
      <w:r w:rsidR="00D061F1" w:rsidRPr="007F46EA">
        <w:rPr>
          <w:rFonts w:eastAsia="Times New Roman"/>
          <w:color w:val="000000" w:themeColor="text1"/>
          <w:sz w:val="24"/>
        </w:rPr>
        <w:t xml:space="preserve"> 2017 года </w:t>
      </w:r>
      <w:r w:rsidR="00D061F1" w:rsidRPr="007F46EA">
        <w:rPr>
          <w:color w:val="000000" w:themeColor="text1"/>
          <w:sz w:val="24"/>
          <w:szCs w:val="24"/>
        </w:rPr>
        <w:t xml:space="preserve">отмечался </w:t>
      </w:r>
      <w:r w:rsidR="00D061F1" w:rsidRPr="007F46EA">
        <w:rPr>
          <w:b/>
          <w:color w:val="000000" w:themeColor="text1"/>
          <w:sz w:val="24"/>
          <w:szCs w:val="24"/>
        </w:rPr>
        <w:t>низкий уровень исполнения</w:t>
      </w:r>
      <w:r w:rsidR="00D061F1" w:rsidRPr="007F46EA">
        <w:rPr>
          <w:color w:val="000000" w:themeColor="text1"/>
          <w:sz w:val="24"/>
          <w:szCs w:val="24"/>
        </w:rPr>
        <w:t xml:space="preserve"> </w:t>
      </w:r>
      <w:r w:rsidR="00D061F1" w:rsidRPr="007F46EA">
        <w:rPr>
          <w:b/>
          <w:color w:val="000000" w:themeColor="text1"/>
          <w:sz w:val="24"/>
          <w:szCs w:val="24"/>
        </w:rPr>
        <w:t>бюджетных ассигнований,</w:t>
      </w:r>
      <w:r w:rsidR="00D061F1" w:rsidRPr="007F46EA">
        <w:rPr>
          <w:color w:val="000000" w:themeColor="text1"/>
          <w:sz w:val="24"/>
          <w:szCs w:val="24"/>
        </w:rPr>
        <w:t xml:space="preserve"> предусмотренных на реализацию приоритетных проектов (программ), что привело к </w:t>
      </w:r>
      <w:r w:rsidR="00D061F1" w:rsidRPr="007F46EA">
        <w:rPr>
          <w:b/>
          <w:color w:val="000000" w:themeColor="text1"/>
          <w:sz w:val="24"/>
          <w:szCs w:val="24"/>
        </w:rPr>
        <w:t>неисполнению или несвоевременному исполнению контрольных точек, недостижению запланированных значений показателей мероприятий, неэффективному использования бюджетных средств.</w:t>
      </w:r>
    </w:p>
    <w:p w:rsidR="00D061F1" w:rsidRPr="007F46EA" w:rsidRDefault="00D061F1" w:rsidP="001F3902">
      <w:pPr>
        <w:ind w:left="0" w:right="-1"/>
        <w:rPr>
          <w:rFonts w:eastAsia="Times New Roman"/>
          <w:color w:val="000000" w:themeColor="text1"/>
          <w:sz w:val="24"/>
        </w:rPr>
      </w:pPr>
      <w:r w:rsidRPr="007F46EA">
        <w:rPr>
          <w:rFonts w:eastAsia="Times New Roman"/>
          <w:color w:val="000000" w:themeColor="text1"/>
          <w:sz w:val="24"/>
        </w:rPr>
        <w:t xml:space="preserve">По состоянию </w:t>
      </w:r>
      <w:r w:rsidRPr="007F46EA">
        <w:rPr>
          <w:rFonts w:eastAsia="Times New Roman"/>
          <w:b/>
          <w:color w:val="000000" w:themeColor="text1"/>
          <w:sz w:val="24"/>
        </w:rPr>
        <w:t>на 1 января 2018 года расходы на реализацию приоритетных проектов (программ)</w:t>
      </w:r>
      <w:r w:rsidRPr="007F46EA">
        <w:rPr>
          <w:rFonts w:eastAsia="Times New Roman"/>
          <w:color w:val="000000" w:themeColor="text1"/>
          <w:sz w:val="24"/>
        </w:rPr>
        <w:t xml:space="preserve"> исполнены </w:t>
      </w:r>
      <w:r w:rsidRPr="007F46EA">
        <w:rPr>
          <w:rFonts w:eastAsia="Times New Roman"/>
          <w:b/>
          <w:color w:val="000000" w:themeColor="text1"/>
          <w:sz w:val="24"/>
        </w:rPr>
        <w:t>в сумме 175,0 млрд. рублей, или 93,5 %</w:t>
      </w:r>
      <w:r w:rsidRPr="007F46EA">
        <w:rPr>
          <w:rFonts w:eastAsia="Times New Roman"/>
          <w:color w:val="000000" w:themeColor="text1"/>
          <w:sz w:val="24"/>
        </w:rPr>
        <w:t xml:space="preserve"> показателя сводной росписи с изменениями (расчетно), что на 3 процентных пункта ниже среднего уровня исполнения расходов федерального бюджета (96,5 % показателя сводной росписи с изменениями). Бюджетные ассигнования сводной росписи предусмотрены на реализацию 19 приоритетных проектов (программам), из них по 15 - бюджетные ассигнования в полном объеме классифицированы по целевым статьям как средства на реализацию приоритетных проектов (программ).</w:t>
      </w:r>
    </w:p>
    <w:p w:rsidR="00D061F1" w:rsidRPr="007F46EA" w:rsidRDefault="00D061F1" w:rsidP="001F3902">
      <w:pPr>
        <w:spacing w:line="372" w:lineRule="auto"/>
        <w:ind w:left="0" w:right="-1"/>
        <w:rPr>
          <w:color w:val="000000" w:themeColor="text1"/>
          <w:sz w:val="24"/>
          <w:szCs w:val="24"/>
          <w:lang w:eastAsia="en-US"/>
        </w:rPr>
      </w:pPr>
      <w:r w:rsidRPr="007F46EA">
        <w:rPr>
          <w:b/>
          <w:color w:val="000000" w:themeColor="text1"/>
          <w:sz w:val="24"/>
          <w:szCs w:val="24"/>
        </w:rPr>
        <w:t>Исполнение расходов на реализацию приоритетных проектов (программ)</w:t>
      </w:r>
      <w:r w:rsidRPr="007F46EA">
        <w:rPr>
          <w:color w:val="000000" w:themeColor="text1"/>
          <w:sz w:val="24"/>
          <w:szCs w:val="24"/>
        </w:rPr>
        <w:t xml:space="preserve"> </w:t>
      </w:r>
      <w:r w:rsidRPr="007F46EA">
        <w:rPr>
          <w:b/>
          <w:color w:val="000000" w:themeColor="text1"/>
          <w:sz w:val="24"/>
          <w:szCs w:val="24"/>
        </w:rPr>
        <w:t>за январь – сентябрь 2017 года</w:t>
      </w:r>
      <w:r w:rsidRPr="007F46EA">
        <w:rPr>
          <w:color w:val="000000" w:themeColor="text1"/>
          <w:sz w:val="24"/>
          <w:szCs w:val="24"/>
        </w:rPr>
        <w:t xml:space="preserve"> составило 96,7 млрд. рублей, или </w:t>
      </w:r>
      <w:r w:rsidRPr="007F46EA">
        <w:rPr>
          <w:b/>
          <w:color w:val="000000" w:themeColor="text1"/>
          <w:sz w:val="24"/>
          <w:szCs w:val="24"/>
        </w:rPr>
        <w:t>50,1 %</w:t>
      </w:r>
      <w:r w:rsidRPr="007F46EA">
        <w:rPr>
          <w:color w:val="000000" w:themeColor="text1"/>
          <w:sz w:val="24"/>
          <w:szCs w:val="24"/>
        </w:rPr>
        <w:t xml:space="preserve"> сводной росписи с изменениями.</w:t>
      </w:r>
      <w:r w:rsidRPr="007F46EA">
        <w:rPr>
          <w:b/>
          <w:color w:val="000000" w:themeColor="text1"/>
          <w:sz w:val="24"/>
          <w:szCs w:val="24"/>
        </w:rPr>
        <w:t xml:space="preserve"> </w:t>
      </w:r>
      <w:r w:rsidRPr="007F46EA">
        <w:rPr>
          <w:color w:val="000000" w:themeColor="text1"/>
          <w:sz w:val="24"/>
          <w:szCs w:val="24"/>
          <w:lang w:eastAsia="en-US"/>
        </w:rPr>
        <w:t xml:space="preserve">Всего в </w:t>
      </w:r>
      <w:r w:rsidRPr="007F46EA">
        <w:rPr>
          <w:color w:val="000000" w:themeColor="text1"/>
          <w:sz w:val="24"/>
          <w:szCs w:val="24"/>
          <w:lang w:val="en-US" w:eastAsia="en-US"/>
        </w:rPr>
        <w:t>IV</w:t>
      </w:r>
      <w:r w:rsidRPr="007F46EA">
        <w:rPr>
          <w:color w:val="000000" w:themeColor="text1"/>
          <w:sz w:val="24"/>
          <w:szCs w:val="24"/>
          <w:lang w:eastAsia="en-US"/>
        </w:rPr>
        <w:t xml:space="preserve"> квартале 2017 года в целях реализации приоритетных проектов было </w:t>
      </w:r>
      <w:r w:rsidRPr="007F46EA">
        <w:rPr>
          <w:b/>
          <w:color w:val="000000" w:themeColor="text1"/>
          <w:sz w:val="24"/>
          <w:szCs w:val="24"/>
          <w:lang w:eastAsia="en-US"/>
        </w:rPr>
        <w:t>необходимо исполнение практически 50 % расходов</w:t>
      </w:r>
      <w:r w:rsidRPr="007F46EA">
        <w:rPr>
          <w:color w:val="000000" w:themeColor="text1"/>
          <w:sz w:val="24"/>
          <w:szCs w:val="24"/>
          <w:lang w:eastAsia="en-US"/>
        </w:rPr>
        <w:t>, предусмотренных на их реализацию</w:t>
      </w:r>
      <w:r w:rsidRPr="007F46EA">
        <w:rPr>
          <w:b/>
          <w:color w:val="000000" w:themeColor="text1"/>
          <w:sz w:val="24"/>
          <w:szCs w:val="24"/>
          <w:lang w:eastAsia="en-US"/>
        </w:rPr>
        <w:t xml:space="preserve"> сводной бюджетной росписью по состоянию на 1 октября 2017 года</w:t>
      </w:r>
      <w:r w:rsidRPr="007F46EA">
        <w:rPr>
          <w:color w:val="000000" w:themeColor="text1"/>
          <w:sz w:val="24"/>
          <w:szCs w:val="24"/>
          <w:lang w:eastAsia="en-US"/>
        </w:rPr>
        <w:t>.</w:t>
      </w:r>
    </w:p>
    <w:p w:rsidR="00D061F1" w:rsidRPr="007F46EA" w:rsidRDefault="00D061F1" w:rsidP="001F3902">
      <w:pPr>
        <w:spacing w:line="372" w:lineRule="auto"/>
        <w:ind w:left="0" w:right="-1"/>
        <w:rPr>
          <w:b/>
          <w:color w:val="000000" w:themeColor="text1"/>
          <w:sz w:val="24"/>
          <w:szCs w:val="24"/>
        </w:rPr>
      </w:pPr>
      <w:r w:rsidRPr="007F46EA">
        <w:rPr>
          <w:color w:val="000000" w:themeColor="text1"/>
          <w:sz w:val="24"/>
          <w:szCs w:val="24"/>
        </w:rPr>
        <w:t xml:space="preserve">По итогам 2017 года общий объем неисполненных назначений по приоритетным проектам составил </w:t>
      </w:r>
      <w:r w:rsidRPr="007F46EA">
        <w:rPr>
          <w:b/>
          <w:color w:val="000000" w:themeColor="text1"/>
          <w:sz w:val="24"/>
          <w:szCs w:val="24"/>
        </w:rPr>
        <w:t>12,3 млрд. рублей</w:t>
      </w:r>
      <w:r w:rsidRPr="007F46EA">
        <w:rPr>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или</w:t>
      </w:r>
      <w:r w:rsidRPr="007F46EA">
        <w:rPr>
          <w:b/>
          <w:color w:val="000000" w:themeColor="text1"/>
          <w:sz w:val="24"/>
          <w:szCs w:val="24"/>
        </w:rPr>
        <w:t xml:space="preserve"> 6,5 %</w:t>
      </w:r>
      <w:r w:rsidRPr="007F46EA">
        <w:rPr>
          <w:color w:val="000000" w:themeColor="text1"/>
          <w:sz w:val="24"/>
          <w:szCs w:val="24"/>
        </w:rPr>
        <w:t xml:space="preserve"> показателя сводной росписи с изменениями</w:t>
      </w:r>
      <w:r w:rsidRPr="007F46EA">
        <w:rPr>
          <w:b/>
          <w:color w:val="000000" w:themeColor="text1"/>
          <w:sz w:val="24"/>
          <w:szCs w:val="24"/>
        </w:rPr>
        <w:t>.</w:t>
      </w:r>
    </w:p>
    <w:p w:rsidR="00D061F1" w:rsidRPr="007F46EA" w:rsidRDefault="00D061F1" w:rsidP="001F3902">
      <w:pPr>
        <w:spacing w:line="372" w:lineRule="auto"/>
        <w:ind w:left="0" w:right="-1"/>
        <w:rPr>
          <w:bCs/>
          <w:color w:val="000000" w:themeColor="text1"/>
          <w:sz w:val="24"/>
          <w:szCs w:val="24"/>
        </w:rPr>
      </w:pPr>
      <w:r w:rsidRPr="007F46EA">
        <w:rPr>
          <w:bCs/>
          <w:color w:val="000000" w:themeColor="text1"/>
          <w:sz w:val="24"/>
          <w:szCs w:val="24"/>
        </w:rPr>
        <w:t>Наибольший объем неисполненных бюджетных назначений установлен по следующим приоритетным проектам (программам):</w:t>
      </w:r>
      <w:r w:rsidRPr="007F46EA">
        <w:rPr>
          <w:color w:val="000000" w:themeColor="text1"/>
          <w:sz w:val="24"/>
          <w:szCs w:val="24"/>
        </w:rPr>
        <w:t xml:space="preserve"> </w:t>
      </w:r>
      <w:r w:rsidRPr="007F46EA">
        <w:rPr>
          <w:color w:val="000000" w:themeColor="text1"/>
          <w:sz w:val="24"/>
          <w:szCs w:val="24"/>
          <w:lang w:eastAsia="en-US"/>
        </w:rPr>
        <w:t>«Комплексное развитие моногородов»</w:t>
      </w:r>
      <w:r w:rsidRPr="007F46EA">
        <w:rPr>
          <w:bCs/>
          <w:color w:val="000000" w:themeColor="text1"/>
          <w:sz w:val="24"/>
          <w:szCs w:val="24"/>
        </w:rPr>
        <w:t> - </w:t>
      </w:r>
      <w:r w:rsidRPr="007F46EA">
        <w:rPr>
          <w:b/>
          <w:bCs/>
          <w:color w:val="000000" w:themeColor="text1"/>
          <w:sz w:val="24"/>
          <w:szCs w:val="24"/>
        </w:rPr>
        <w:t>6,9 млрд. рублей</w:t>
      </w:r>
      <w:r w:rsidRPr="007F46EA">
        <w:rPr>
          <w:bCs/>
          <w:color w:val="000000" w:themeColor="text1"/>
          <w:sz w:val="24"/>
          <w:szCs w:val="24"/>
        </w:rPr>
        <w:t xml:space="preserve">, </w:t>
      </w:r>
      <w:r w:rsidRPr="007F46EA">
        <w:rPr>
          <w:color w:val="000000" w:themeColor="text1"/>
          <w:sz w:val="24"/>
          <w:szCs w:val="24"/>
          <w:lang w:eastAsia="en-US"/>
        </w:rPr>
        <w:t>«Системные меры развития международной кооперации и экспорта»</w:t>
      </w:r>
      <w:r w:rsidRPr="007F46EA">
        <w:rPr>
          <w:bCs/>
          <w:color w:val="000000" w:themeColor="text1"/>
          <w:sz w:val="24"/>
          <w:szCs w:val="24"/>
        </w:rPr>
        <w:t xml:space="preserve"> – </w:t>
      </w:r>
      <w:r w:rsidRPr="007F46EA">
        <w:rPr>
          <w:b/>
          <w:bCs/>
          <w:color w:val="000000" w:themeColor="text1"/>
          <w:sz w:val="24"/>
          <w:szCs w:val="24"/>
        </w:rPr>
        <w:t>1,6 млрд. рублей</w:t>
      </w:r>
      <w:r w:rsidRPr="007F46EA">
        <w:rPr>
          <w:bCs/>
          <w:color w:val="000000" w:themeColor="text1"/>
          <w:sz w:val="24"/>
          <w:szCs w:val="24"/>
        </w:rPr>
        <w:t xml:space="preserve">, </w:t>
      </w:r>
      <w:r w:rsidRPr="007F46EA">
        <w:rPr>
          <w:color w:val="000000" w:themeColor="text1"/>
          <w:sz w:val="24"/>
          <w:szCs w:val="24"/>
          <w:lang w:eastAsia="en-US"/>
        </w:rPr>
        <w:t>«Совершенствование процессов организации медицинской помощи на основе внедрения информационных технологий»</w:t>
      </w:r>
      <w:r w:rsidRPr="007F46EA">
        <w:rPr>
          <w:bCs/>
          <w:color w:val="000000" w:themeColor="text1"/>
          <w:sz w:val="24"/>
          <w:szCs w:val="24"/>
        </w:rPr>
        <w:t xml:space="preserve"> – </w:t>
      </w:r>
      <w:r w:rsidRPr="007F46EA">
        <w:rPr>
          <w:b/>
          <w:bCs/>
          <w:color w:val="000000" w:themeColor="text1"/>
          <w:sz w:val="24"/>
          <w:szCs w:val="24"/>
        </w:rPr>
        <w:t>0,8 млрд. рублей</w:t>
      </w:r>
      <w:r w:rsidRPr="007F46EA">
        <w:rPr>
          <w:bCs/>
          <w:color w:val="000000" w:themeColor="text1"/>
          <w:sz w:val="24"/>
          <w:szCs w:val="24"/>
        </w:rPr>
        <w:t xml:space="preserve">, «Формирование комфортной городской среды» – </w:t>
      </w:r>
      <w:r w:rsidRPr="007F46EA">
        <w:rPr>
          <w:b/>
          <w:bCs/>
          <w:color w:val="000000" w:themeColor="text1"/>
          <w:sz w:val="24"/>
          <w:szCs w:val="24"/>
        </w:rPr>
        <w:t>0,6 млрд. рублей</w:t>
      </w:r>
      <w:r w:rsidRPr="007F46EA">
        <w:rPr>
          <w:bCs/>
          <w:color w:val="000000" w:themeColor="text1"/>
          <w:sz w:val="24"/>
          <w:szCs w:val="24"/>
        </w:rPr>
        <w:t xml:space="preserve">, «Создание современной образовательной среды для школьников» – </w:t>
      </w:r>
      <w:r w:rsidRPr="007F46EA">
        <w:rPr>
          <w:b/>
          <w:bCs/>
          <w:color w:val="000000" w:themeColor="text1"/>
          <w:sz w:val="24"/>
          <w:szCs w:val="24"/>
        </w:rPr>
        <w:t>0,6 млрд. рублей</w:t>
      </w:r>
      <w:r w:rsidRPr="007F46EA">
        <w:rPr>
          <w:bCs/>
          <w:color w:val="000000" w:themeColor="text1"/>
          <w:sz w:val="24"/>
          <w:szCs w:val="24"/>
        </w:rPr>
        <w:t>.</w:t>
      </w:r>
    </w:p>
    <w:p w:rsidR="00D061F1" w:rsidRDefault="00D061F1" w:rsidP="001F3902">
      <w:pPr>
        <w:overflowPunct/>
        <w:autoSpaceDE/>
        <w:adjustRightInd/>
        <w:spacing w:line="372" w:lineRule="auto"/>
        <w:ind w:left="0" w:right="0"/>
        <w:textAlignment w:val="auto"/>
        <w:rPr>
          <w:rFonts w:eastAsia="Times New Roman"/>
          <w:color w:val="000000" w:themeColor="text1"/>
          <w:sz w:val="24"/>
          <w:szCs w:val="14"/>
        </w:rPr>
      </w:pPr>
      <w:r w:rsidRPr="007F46EA">
        <w:rPr>
          <w:b/>
          <w:color w:val="000000" w:themeColor="text1"/>
          <w:sz w:val="24"/>
          <w:szCs w:val="24"/>
          <w:lang w:eastAsia="en-US"/>
        </w:rPr>
        <w:t>На низком уровне</w:t>
      </w:r>
      <w:r w:rsidRPr="007F46EA">
        <w:rPr>
          <w:color w:val="000000" w:themeColor="text1"/>
          <w:sz w:val="24"/>
          <w:szCs w:val="24"/>
          <w:lang w:eastAsia="en-US"/>
        </w:rPr>
        <w:t xml:space="preserve"> исполнены расходы на реализацию </w:t>
      </w:r>
      <w:r w:rsidRPr="007F46EA">
        <w:rPr>
          <w:b/>
          <w:color w:val="000000" w:themeColor="text1"/>
          <w:sz w:val="24"/>
          <w:szCs w:val="24"/>
          <w:lang w:eastAsia="en-US"/>
        </w:rPr>
        <w:t>приоритетных проектов</w:t>
      </w:r>
      <w:r w:rsidRPr="007F46EA">
        <w:rPr>
          <w:color w:val="000000" w:themeColor="text1"/>
          <w:sz w:val="24"/>
          <w:szCs w:val="24"/>
          <w:lang w:eastAsia="en-US"/>
        </w:rPr>
        <w:t xml:space="preserve"> (программ) «Комплексное развитие моногородов» - </w:t>
      </w:r>
      <w:r w:rsidRPr="007F46EA">
        <w:rPr>
          <w:b/>
          <w:color w:val="000000" w:themeColor="text1"/>
          <w:sz w:val="24"/>
          <w:szCs w:val="24"/>
          <w:lang w:eastAsia="en-US"/>
        </w:rPr>
        <w:t>39,1 </w:t>
      </w:r>
      <w:r w:rsidRPr="007F46EA">
        <w:rPr>
          <w:color w:val="000000" w:themeColor="text1"/>
          <w:sz w:val="24"/>
          <w:szCs w:val="24"/>
          <w:lang w:eastAsia="en-US"/>
        </w:rPr>
        <w:t xml:space="preserve">% показателя сводной росписи с изменениями, «Совершенствование процессов организации медицинской помощи на основе </w:t>
      </w:r>
      <w:r w:rsidRPr="007F46EA">
        <w:rPr>
          <w:color w:val="000000" w:themeColor="text1"/>
          <w:sz w:val="24"/>
          <w:szCs w:val="24"/>
          <w:lang w:eastAsia="en-US"/>
        </w:rPr>
        <w:lastRenderedPageBreak/>
        <w:t xml:space="preserve">внедрения информационных технологий» - </w:t>
      </w:r>
      <w:r w:rsidRPr="007F46EA">
        <w:rPr>
          <w:b/>
          <w:color w:val="000000" w:themeColor="text1"/>
          <w:sz w:val="24"/>
          <w:szCs w:val="24"/>
          <w:lang w:eastAsia="en-US"/>
        </w:rPr>
        <w:t>46,5 %</w:t>
      </w:r>
      <w:r w:rsidRPr="007F46EA">
        <w:rPr>
          <w:color w:val="000000" w:themeColor="text1"/>
          <w:sz w:val="24"/>
          <w:szCs w:val="24"/>
          <w:lang w:eastAsia="en-US"/>
        </w:rPr>
        <w:t>,</w:t>
      </w:r>
      <w:r w:rsidRPr="007F46EA">
        <w:rPr>
          <w:rFonts w:eastAsia="Times New Roman"/>
          <w:color w:val="000000" w:themeColor="text1"/>
          <w:sz w:val="14"/>
          <w:szCs w:val="14"/>
        </w:rPr>
        <w:t xml:space="preserve"> </w:t>
      </w:r>
      <w:r w:rsidRPr="007F46EA">
        <w:rPr>
          <w:color w:val="000000" w:themeColor="text1"/>
          <w:sz w:val="24"/>
          <w:szCs w:val="24"/>
          <w:lang w:eastAsia="en-US"/>
        </w:rPr>
        <w:t xml:space="preserve">«Экспорт продукции агропромышленного комплекса» - </w:t>
      </w:r>
      <w:r w:rsidRPr="007F46EA">
        <w:rPr>
          <w:b/>
          <w:color w:val="000000" w:themeColor="text1"/>
          <w:sz w:val="24"/>
          <w:szCs w:val="24"/>
          <w:lang w:eastAsia="en-US"/>
        </w:rPr>
        <w:t>82,1 %</w:t>
      </w:r>
      <w:r w:rsidRPr="007F46EA">
        <w:rPr>
          <w:color w:val="000000" w:themeColor="text1"/>
          <w:sz w:val="24"/>
          <w:szCs w:val="24"/>
          <w:lang w:eastAsia="en-US"/>
        </w:rPr>
        <w:t>, «Системные меры развития международной кооперации и экспорта» (</w:t>
      </w:r>
      <w:r w:rsidRPr="007F46EA">
        <w:rPr>
          <w:b/>
          <w:color w:val="000000" w:themeColor="text1"/>
          <w:sz w:val="24"/>
          <w:szCs w:val="24"/>
          <w:lang w:eastAsia="en-US"/>
        </w:rPr>
        <w:t>89,6 %</w:t>
      </w:r>
      <w:r w:rsidRPr="007F46EA">
        <w:rPr>
          <w:color w:val="000000" w:themeColor="text1"/>
          <w:sz w:val="24"/>
          <w:szCs w:val="24"/>
          <w:lang w:eastAsia="en-US"/>
        </w:rPr>
        <w:t xml:space="preserve">), </w:t>
      </w:r>
      <w:r w:rsidRPr="007F46EA">
        <w:rPr>
          <w:rFonts w:eastAsia="Times New Roman"/>
          <w:color w:val="000000" w:themeColor="text1"/>
          <w:sz w:val="24"/>
          <w:szCs w:val="14"/>
        </w:rPr>
        <w:t>«Реформа контрольной и надзорной деятельности»</w:t>
      </w:r>
      <w:r w:rsidRPr="007F46EA">
        <w:rPr>
          <w:color w:val="000000" w:themeColor="text1"/>
          <w:sz w:val="24"/>
          <w:szCs w:val="24"/>
          <w:lang w:eastAsia="en-US"/>
        </w:rPr>
        <w:t xml:space="preserve"> (</w:t>
      </w:r>
      <w:r w:rsidRPr="007F46EA">
        <w:rPr>
          <w:b/>
          <w:color w:val="000000" w:themeColor="text1"/>
          <w:sz w:val="24"/>
          <w:szCs w:val="24"/>
          <w:lang w:eastAsia="en-US"/>
        </w:rPr>
        <w:t>9</w:t>
      </w:r>
      <w:r>
        <w:rPr>
          <w:b/>
          <w:color w:val="000000" w:themeColor="text1"/>
          <w:sz w:val="24"/>
          <w:szCs w:val="24"/>
          <w:lang w:eastAsia="en-US"/>
        </w:rPr>
        <w:t>5,1 </w:t>
      </w:r>
      <w:r w:rsidRPr="007F46EA">
        <w:rPr>
          <w:b/>
          <w:color w:val="000000" w:themeColor="text1"/>
          <w:sz w:val="24"/>
          <w:szCs w:val="24"/>
          <w:lang w:eastAsia="en-US"/>
        </w:rPr>
        <w:t>%</w:t>
      </w:r>
      <w:r w:rsidRPr="007F46EA">
        <w:rPr>
          <w:color w:val="000000" w:themeColor="text1"/>
          <w:sz w:val="24"/>
          <w:szCs w:val="24"/>
          <w:lang w:eastAsia="en-US"/>
        </w:rPr>
        <w:t>), «Ипотека и арендное жилье» (</w:t>
      </w:r>
      <w:r w:rsidRPr="007F46EA">
        <w:rPr>
          <w:b/>
          <w:color w:val="000000" w:themeColor="text1"/>
          <w:sz w:val="24"/>
          <w:szCs w:val="24"/>
          <w:lang w:eastAsia="en-US"/>
        </w:rPr>
        <w:t>96,2 %</w:t>
      </w:r>
      <w:r w:rsidRPr="007F46EA">
        <w:rPr>
          <w:color w:val="000000" w:themeColor="text1"/>
          <w:sz w:val="24"/>
          <w:szCs w:val="24"/>
          <w:lang w:eastAsia="en-US"/>
        </w:rPr>
        <w:t xml:space="preserve">), </w:t>
      </w:r>
      <w:r w:rsidRPr="007F46EA">
        <w:rPr>
          <w:rFonts w:eastAsia="Times New Roman"/>
          <w:color w:val="000000" w:themeColor="text1"/>
          <w:sz w:val="24"/>
          <w:szCs w:val="14"/>
        </w:rPr>
        <w:t>«Чистая страна» (</w:t>
      </w:r>
      <w:r w:rsidRPr="007F46EA">
        <w:rPr>
          <w:rFonts w:eastAsia="Times New Roman"/>
          <w:b/>
          <w:color w:val="000000" w:themeColor="text1"/>
          <w:sz w:val="24"/>
          <w:szCs w:val="14"/>
        </w:rPr>
        <w:t>96,5 %</w:t>
      </w:r>
      <w:r w:rsidRPr="007F46EA">
        <w:rPr>
          <w:rFonts w:eastAsia="Times New Roman"/>
          <w:color w:val="000000" w:themeColor="text1"/>
          <w:sz w:val="24"/>
          <w:szCs w:val="14"/>
        </w:rPr>
        <w:t>).</w:t>
      </w:r>
    </w:p>
    <w:p w:rsidR="000F58CE" w:rsidRPr="00D15D7E" w:rsidRDefault="000F58CE" w:rsidP="001F3902">
      <w:pPr>
        <w:widowControl w:val="0"/>
        <w:spacing w:line="372" w:lineRule="auto"/>
        <w:ind w:left="0" w:right="0"/>
        <w:rPr>
          <w:color w:val="000000" w:themeColor="text1"/>
          <w:sz w:val="24"/>
          <w:szCs w:val="24"/>
        </w:rPr>
      </w:pPr>
      <w:r w:rsidRPr="00C73FA4">
        <w:rPr>
          <w:color w:val="000000" w:themeColor="text1"/>
          <w:sz w:val="24"/>
          <w:szCs w:val="24"/>
        </w:rPr>
        <w:t xml:space="preserve">Следует отметить, что статьей </w:t>
      </w:r>
      <w:r w:rsidRPr="00297512">
        <w:rPr>
          <w:color w:val="000000" w:themeColor="text1"/>
          <w:sz w:val="24"/>
          <w:szCs w:val="24"/>
        </w:rPr>
        <w:t>6 Федерального закона от 14 ноября 2017 г. № 315-ФЗ и частью 4 статьи 94 Бюджетного кодекса Российской Федерации предусмотрены нормы о направлении на те же цели в 2018 году остатков средств, образовавшихся в связи с неполным использованием бюджетных ассигнований по отдельным направлениям в 2017 году.</w:t>
      </w:r>
    </w:p>
    <w:p w:rsidR="00D061F1" w:rsidRPr="007F46EA" w:rsidRDefault="002A4532" w:rsidP="001F3902">
      <w:pPr>
        <w:spacing w:line="372" w:lineRule="auto"/>
        <w:ind w:left="0" w:right="-1"/>
        <w:rPr>
          <w:color w:val="000000" w:themeColor="text1"/>
          <w:sz w:val="24"/>
          <w:szCs w:val="24"/>
        </w:rPr>
      </w:pPr>
      <w:r>
        <w:rPr>
          <w:b/>
          <w:color w:val="000000" w:themeColor="text1"/>
          <w:sz w:val="24"/>
          <w:szCs w:val="24"/>
          <w:lang w:val="en-US"/>
        </w:rPr>
        <w:t>I</w:t>
      </w:r>
      <w:r w:rsidR="00D061F1" w:rsidRPr="007F46EA">
        <w:rPr>
          <w:rFonts w:eastAsia="Times New Roman"/>
          <w:b/>
          <w:color w:val="000000" w:themeColor="text1"/>
          <w:sz w:val="24"/>
          <w:szCs w:val="24"/>
        </w:rPr>
        <w:t>.2</w:t>
      </w:r>
      <w:r w:rsidR="00303C91">
        <w:rPr>
          <w:rFonts w:eastAsia="Times New Roman"/>
          <w:b/>
          <w:color w:val="000000" w:themeColor="text1"/>
          <w:sz w:val="24"/>
          <w:szCs w:val="24"/>
        </w:rPr>
        <w:t>0</w:t>
      </w:r>
      <w:r w:rsidR="00D061F1" w:rsidRPr="007F46EA">
        <w:rPr>
          <w:rFonts w:eastAsia="Times New Roman"/>
          <w:b/>
          <w:color w:val="000000" w:themeColor="text1"/>
          <w:sz w:val="24"/>
          <w:szCs w:val="24"/>
        </w:rPr>
        <w:t>.6. </w:t>
      </w:r>
      <w:r w:rsidR="00D061F1" w:rsidRPr="007F46EA">
        <w:rPr>
          <w:color w:val="000000" w:themeColor="text1"/>
          <w:sz w:val="24"/>
          <w:szCs w:val="24"/>
        </w:rPr>
        <w:t xml:space="preserve">Сводной росписью по состоянию на 1 января 2018 года на реализацию 7 приоритетных проектов предусматривается предоставление </w:t>
      </w:r>
      <w:r w:rsidR="00D061F1" w:rsidRPr="007F46EA">
        <w:rPr>
          <w:b/>
          <w:color w:val="000000" w:themeColor="text1"/>
          <w:sz w:val="24"/>
          <w:szCs w:val="24"/>
        </w:rPr>
        <w:t>9 субсидий</w:t>
      </w:r>
      <w:r w:rsidR="00D061F1" w:rsidRPr="007F46EA">
        <w:rPr>
          <w:color w:val="000000" w:themeColor="text1"/>
          <w:sz w:val="24"/>
          <w:szCs w:val="24"/>
        </w:rPr>
        <w:t xml:space="preserve"> бюджетам субъектов Российской Федерации и </w:t>
      </w:r>
      <w:r w:rsidR="00D061F1" w:rsidRPr="007F46EA">
        <w:rPr>
          <w:b/>
          <w:color w:val="000000" w:themeColor="text1"/>
          <w:sz w:val="24"/>
          <w:szCs w:val="24"/>
        </w:rPr>
        <w:t>3 иных межбюджетных трансфертов</w:t>
      </w:r>
      <w:r w:rsidR="00D061F1" w:rsidRPr="007F46EA">
        <w:rPr>
          <w:color w:val="000000" w:themeColor="text1"/>
          <w:sz w:val="24"/>
          <w:szCs w:val="24"/>
        </w:rPr>
        <w:t xml:space="preserve"> в сумме </w:t>
      </w:r>
      <w:r w:rsidR="00D061F1" w:rsidRPr="007F46EA">
        <w:rPr>
          <w:b/>
          <w:color w:val="000000" w:themeColor="text1"/>
          <w:sz w:val="24"/>
          <w:szCs w:val="24"/>
        </w:rPr>
        <w:t>108,5 млрд. рублей.</w:t>
      </w:r>
      <w:r w:rsidR="00D061F1" w:rsidRPr="007F46EA">
        <w:rPr>
          <w:color w:val="000000" w:themeColor="text1"/>
          <w:sz w:val="24"/>
          <w:szCs w:val="24"/>
        </w:rPr>
        <w:t xml:space="preserve"> Исполнение расходов на их реализацию составило </w:t>
      </w:r>
      <w:r w:rsidR="00D061F1" w:rsidRPr="007F46EA">
        <w:rPr>
          <w:b/>
          <w:color w:val="000000" w:themeColor="text1"/>
          <w:sz w:val="24"/>
          <w:szCs w:val="24"/>
        </w:rPr>
        <w:t>106,1 млрд. рублей</w:t>
      </w:r>
      <w:r w:rsidR="00D061F1" w:rsidRPr="007F46EA">
        <w:rPr>
          <w:color w:val="000000" w:themeColor="text1"/>
          <w:sz w:val="24"/>
          <w:szCs w:val="24"/>
        </w:rPr>
        <w:t xml:space="preserve">, или </w:t>
      </w:r>
      <w:r w:rsidR="00D061F1" w:rsidRPr="007F46EA">
        <w:rPr>
          <w:b/>
          <w:color w:val="000000" w:themeColor="text1"/>
          <w:sz w:val="24"/>
          <w:szCs w:val="24"/>
        </w:rPr>
        <w:t>97,8 %</w:t>
      </w:r>
      <w:r w:rsidR="00D061F1" w:rsidRPr="007F46EA">
        <w:rPr>
          <w:color w:val="000000" w:themeColor="text1"/>
          <w:sz w:val="24"/>
          <w:szCs w:val="24"/>
        </w:rPr>
        <w:t xml:space="preserve"> показателя сводной росписи с изменениями.</w:t>
      </w:r>
    </w:p>
    <w:p w:rsidR="00D061F1" w:rsidRPr="007F46EA" w:rsidRDefault="00D061F1" w:rsidP="001F3902">
      <w:pPr>
        <w:spacing w:line="372" w:lineRule="auto"/>
        <w:ind w:left="0" w:right="-1"/>
        <w:rPr>
          <w:color w:val="000000" w:themeColor="text1"/>
          <w:sz w:val="24"/>
          <w:szCs w:val="24"/>
        </w:rPr>
      </w:pPr>
      <w:r w:rsidRPr="007F46EA">
        <w:rPr>
          <w:color w:val="000000" w:themeColor="text1"/>
          <w:sz w:val="24"/>
          <w:szCs w:val="24"/>
        </w:rPr>
        <w:t xml:space="preserve">По данным единого портала бюджетной системы Российской Федерации «Электронный бюджет», по состоянию на 1 января 2018 года в рамках реализации приоритетного проекта «Формирование комфортной городской среды» </w:t>
      </w:r>
      <w:r w:rsidRPr="007F46EA">
        <w:rPr>
          <w:b/>
          <w:color w:val="000000" w:themeColor="text1"/>
          <w:sz w:val="24"/>
          <w:szCs w:val="24"/>
        </w:rPr>
        <w:t>не заключено соглашение с Тюменской областью</w:t>
      </w:r>
      <w:r w:rsidRPr="007F46EA">
        <w:rPr>
          <w:color w:val="000000" w:themeColor="text1"/>
          <w:sz w:val="24"/>
          <w:szCs w:val="24"/>
        </w:rPr>
        <w:t xml:space="preserve"> на сумму </w:t>
      </w:r>
      <w:r w:rsidRPr="007F46EA">
        <w:rPr>
          <w:b/>
          <w:color w:val="000000" w:themeColor="text1"/>
          <w:sz w:val="24"/>
          <w:szCs w:val="24"/>
        </w:rPr>
        <w:t>172,9 млн. рублей</w:t>
      </w:r>
      <w:r w:rsidRPr="007F46EA">
        <w:rPr>
          <w:color w:val="000000" w:themeColor="text1"/>
          <w:sz w:val="24"/>
          <w:szCs w:val="24"/>
        </w:rPr>
        <w:t>. По информации Минстроя России, Тюменская область отказалась от получения указанной субсидии.</w:t>
      </w:r>
    </w:p>
    <w:p w:rsidR="00D061F1" w:rsidRPr="007F46EA" w:rsidRDefault="00D061F1" w:rsidP="001F3902">
      <w:pPr>
        <w:spacing w:line="372" w:lineRule="auto"/>
        <w:ind w:left="0" w:right="-1"/>
        <w:rPr>
          <w:color w:val="000000" w:themeColor="text1"/>
          <w:sz w:val="24"/>
          <w:szCs w:val="24"/>
        </w:rPr>
      </w:pPr>
      <w:r w:rsidRPr="007F46EA">
        <w:rPr>
          <w:color w:val="000000" w:themeColor="text1"/>
          <w:sz w:val="24"/>
          <w:szCs w:val="24"/>
        </w:rPr>
        <w:t>В целях более эффективного применения механизмов проектного управления приоритетными проектами (программами) Счетная палата полагает целесообразным обеспечить согласование с субъектами Российской Федерации объемов бюджетных ассигнований, выделяемых на их реализацию.</w:t>
      </w:r>
    </w:p>
    <w:p w:rsidR="00D061F1" w:rsidRPr="007F46EA" w:rsidRDefault="00D061F1" w:rsidP="001F3902">
      <w:pPr>
        <w:spacing w:line="372" w:lineRule="auto"/>
        <w:ind w:left="0" w:right="-1"/>
        <w:rPr>
          <w:color w:val="000000" w:themeColor="text1"/>
          <w:sz w:val="24"/>
          <w:szCs w:val="24"/>
        </w:rPr>
      </w:pPr>
      <w:r w:rsidRPr="007F46EA">
        <w:rPr>
          <w:color w:val="000000" w:themeColor="text1"/>
          <w:sz w:val="24"/>
          <w:szCs w:val="24"/>
          <w:lang w:eastAsia="en-US"/>
        </w:rPr>
        <w:t xml:space="preserve">В рамках реализации </w:t>
      </w:r>
      <w:r w:rsidRPr="007F46EA">
        <w:rPr>
          <w:b/>
          <w:color w:val="000000" w:themeColor="text1"/>
          <w:sz w:val="24"/>
          <w:szCs w:val="24"/>
          <w:lang w:eastAsia="en-US"/>
        </w:rPr>
        <w:t xml:space="preserve">приоритетного проекта «Чистая страна» </w:t>
      </w:r>
      <w:r w:rsidRPr="007F46EA">
        <w:rPr>
          <w:color w:val="000000" w:themeColor="text1"/>
          <w:sz w:val="24"/>
          <w:szCs w:val="24"/>
        </w:rPr>
        <w:t xml:space="preserve">из 13 субъектов Российской Федерации, принимающих участие в реализации мероприятия «Поддержка региональных проектов в области обращения с отходами и ликвидации накопленного вреда окружающей среде» в 2017 году, </w:t>
      </w:r>
      <w:r w:rsidRPr="00F1712B">
        <w:rPr>
          <w:b/>
          <w:color w:val="000000" w:themeColor="text1"/>
          <w:sz w:val="24"/>
          <w:szCs w:val="24"/>
        </w:rPr>
        <w:t>лишь 7 субъектам</w:t>
      </w:r>
      <w:r w:rsidRPr="007F46EA">
        <w:rPr>
          <w:color w:val="000000" w:themeColor="text1"/>
          <w:sz w:val="24"/>
          <w:szCs w:val="24"/>
        </w:rPr>
        <w:t xml:space="preserve"> Российской Федерации субсидии </w:t>
      </w:r>
      <w:r w:rsidRPr="00F1712B">
        <w:rPr>
          <w:b/>
          <w:color w:val="000000" w:themeColor="text1"/>
          <w:sz w:val="24"/>
          <w:szCs w:val="24"/>
        </w:rPr>
        <w:t>перечислены в полном объеме</w:t>
      </w:r>
      <w:r w:rsidRPr="007F46EA">
        <w:rPr>
          <w:color w:val="000000" w:themeColor="text1"/>
          <w:sz w:val="24"/>
          <w:szCs w:val="24"/>
        </w:rPr>
        <w:t xml:space="preserve">, предусмотренном соглашениями. Калининградской области предоставлено </w:t>
      </w:r>
      <w:r w:rsidRPr="00F1712B">
        <w:rPr>
          <w:b/>
          <w:color w:val="000000" w:themeColor="text1"/>
          <w:sz w:val="24"/>
          <w:szCs w:val="24"/>
        </w:rPr>
        <w:t>15,8 %</w:t>
      </w:r>
      <w:r w:rsidRPr="007F46EA">
        <w:rPr>
          <w:color w:val="000000" w:themeColor="text1"/>
          <w:sz w:val="24"/>
          <w:szCs w:val="24"/>
        </w:rPr>
        <w:t xml:space="preserve"> объема средств, предусмотренного соглашением (364,7 млн. рублей), Чеченской Республике – </w:t>
      </w:r>
      <w:r w:rsidRPr="00F1712B">
        <w:rPr>
          <w:b/>
          <w:color w:val="000000" w:themeColor="text1"/>
          <w:sz w:val="24"/>
          <w:szCs w:val="24"/>
        </w:rPr>
        <w:t>57,2 %</w:t>
      </w:r>
      <w:r w:rsidRPr="007F46EA">
        <w:rPr>
          <w:color w:val="000000" w:themeColor="text1"/>
          <w:sz w:val="24"/>
          <w:szCs w:val="24"/>
        </w:rPr>
        <w:t xml:space="preserve"> (169,7 млн. рублей). Четырем субъектам Российской Федерации субсидии предоставлены в объеме от 80 % до 94,1 %.</w:t>
      </w:r>
    </w:p>
    <w:p w:rsidR="00D061F1" w:rsidRPr="007F46EA" w:rsidRDefault="002A4532" w:rsidP="001F3902">
      <w:pPr>
        <w:spacing w:line="372" w:lineRule="auto"/>
        <w:ind w:left="0" w:right="-1"/>
        <w:textAlignment w:val="auto"/>
        <w:rPr>
          <w:color w:val="000000" w:themeColor="text1"/>
          <w:sz w:val="24"/>
          <w:szCs w:val="24"/>
        </w:rPr>
      </w:pPr>
      <w:r>
        <w:rPr>
          <w:b/>
          <w:color w:val="000000" w:themeColor="text1"/>
          <w:sz w:val="24"/>
          <w:szCs w:val="24"/>
          <w:lang w:val="en-US"/>
        </w:rPr>
        <w:t>I</w:t>
      </w:r>
      <w:r w:rsidR="00D061F1" w:rsidRPr="007F46EA">
        <w:rPr>
          <w:b/>
          <w:color w:val="000000" w:themeColor="text1"/>
          <w:sz w:val="24"/>
          <w:szCs w:val="24"/>
        </w:rPr>
        <w:t>.2</w:t>
      </w:r>
      <w:r w:rsidR="00303C91">
        <w:rPr>
          <w:b/>
          <w:color w:val="000000" w:themeColor="text1"/>
          <w:sz w:val="24"/>
          <w:szCs w:val="24"/>
        </w:rPr>
        <w:t>0</w:t>
      </w:r>
      <w:r w:rsidR="00D061F1" w:rsidRPr="007F46EA">
        <w:rPr>
          <w:b/>
          <w:color w:val="000000" w:themeColor="text1"/>
          <w:sz w:val="24"/>
          <w:szCs w:val="24"/>
        </w:rPr>
        <w:t>.7. </w:t>
      </w:r>
      <w:r w:rsidR="00D061F1" w:rsidRPr="007F46EA">
        <w:rPr>
          <w:color w:val="000000" w:themeColor="text1"/>
          <w:sz w:val="24"/>
          <w:szCs w:val="24"/>
        </w:rPr>
        <w:t xml:space="preserve">Анализ </w:t>
      </w:r>
      <w:r w:rsidR="00D061F1" w:rsidRPr="007F46EA">
        <w:rPr>
          <w:b/>
          <w:color w:val="000000" w:themeColor="text1"/>
          <w:sz w:val="24"/>
          <w:szCs w:val="24"/>
        </w:rPr>
        <w:t>сведений о перечнях и значениях показателей</w:t>
      </w:r>
      <w:r w:rsidR="00D061F1" w:rsidRPr="007F46EA">
        <w:rPr>
          <w:color w:val="000000" w:themeColor="text1"/>
          <w:sz w:val="24"/>
          <w:szCs w:val="24"/>
        </w:rPr>
        <w:t xml:space="preserve"> приоритетных проектов и показателей, содержащихся в госпрограммах (подпрограммах), свидетельствует об имеющихся </w:t>
      </w:r>
      <w:r w:rsidR="00D061F1" w:rsidRPr="007F46EA">
        <w:rPr>
          <w:b/>
          <w:color w:val="000000" w:themeColor="text1"/>
          <w:sz w:val="24"/>
          <w:szCs w:val="24"/>
        </w:rPr>
        <w:t>отдельных несоответствиях</w:t>
      </w:r>
      <w:r w:rsidR="00D061F1" w:rsidRPr="007F46EA">
        <w:rPr>
          <w:color w:val="000000" w:themeColor="text1"/>
          <w:sz w:val="24"/>
          <w:szCs w:val="24"/>
        </w:rPr>
        <w:t>.</w:t>
      </w:r>
    </w:p>
    <w:p w:rsidR="00D061F1" w:rsidRPr="007F46EA" w:rsidRDefault="00D061F1" w:rsidP="001F3902">
      <w:pPr>
        <w:pStyle w:val="62"/>
        <w:shd w:val="clear" w:color="auto" w:fill="auto"/>
        <w:tabs>
          <w:tab w:val="left" w:pos="1073"/>
          <w:tab w:val="left" w:pos="1270"/>
        </w:tabs>
        <w:spacing w:line="372" w:lineRule="auto"/>
        <w:ind w:firstLine="709"/>
        <w:rPr>
          <w:color w:val="000000" w:themeColor="text1"/>
          <w:sz w:val="24"/>
        </w:rPr>
      </w:pPr>
      <w:r w:rsidRPr="007F46EA">
        <w:rPr>
          <w:color w:val="000000" w:themeColor="text1"/>
          <w:sz w:val="24"/>
        </w:rPr>
        <w:lastRenderedPageBreak/>
        <w:t xml:space="preserve">В составе показателей (индикаторов) подпрограммы «Инвестиционный климат» </w:t>
      </w:r>
      <w:r w:rsidRPr="007F46EA">
        <w:rPr>
          <w:b/>
          <w:color w:val="000000" w:themeColor="text1"/>
          <w:sz w:val="24"/>
        </w:rPr>
        <w:t>госпрограммы «Экономическое развитие и инновационная экономика»</w:t>
      </w:r>
      <w:r w:rsidRPr="007F46EA">
        <w:rPr>
          <w:color w:val="000000" w:themeColor="text1"/>
          <w:sz w:val="24"/>
        </w:rPr>
        <w:t xml:space="preserve"> предусмотрено 3 целевых показателя, характеризующих степень выполнения основного мероприятия по развитию моногородов. При этом </w:t>
      </w:r>
      <w:r w:rsidRPr="007F46EA">
        <w:rPr>
          <w:b/>
          <w:color w:val="000000" w:themeColor="text1"/>
          <w:sz w:val="24"/>
        </w:rPr>
        <w:t>показатель</w:t>
      </w:r>
      <w:r w:rsidRPr="007F46EA">
        <w:rPr>
          <w:color w:val="000000" w:themeColor="text1"/>
          <w:sz w:val="24"/>
        </w:rPr>
        <w:t xml:space="preserve"> «Количество моногородов, получивших поддержку за счет субсидии, перешедших из категории моногородов с наиболее сложной социально-экономической ситуацией в иные категории, определенные Правительством Российской Федерации (нарастающим итогом)» </w:t>
      </w:r>
      <w:r w:rsidRPr="007F46EA">
        <w:rPr>
          <w:b/>
          <w:color w:val="000000" w:themeColor="text1"/>
          <w:sz w:val="24"/>
        </w:rPr>
        <w:t>приоритетной программой «Комплексное развитие моногородов» не предусмотрен</w:t>
      </w:r>
      <w:r w:rsidRPr="007F46EA">
        <w:rPr>
          <w:color w:val="000000" w:themeColor="text1"/>
          <w:sz w:val="24"/>
        </w:rPr>
        <w:t xml:space="preserve">. Вместе с тем </w:t>
      </w:r>
      <w:r w:rsidRPr="007F46EA">
        <w:rPr>
          <w:b/>
          <w:color w:val="000000" w:themeColor="text1"/>
          <w:sz w:val="24"/>
        </w:rPr>
        <w:t>3 показателя</w:t>
      </w:r>
      <w:r w:rsidRPr="007F46EA">
        <w:rPr>
          <w:color w:val="000000" w:themeColor="text1"/>
          <w:sz w:val="24"/>
        </w:rPr>
        <w:t xml:space="preserve">, предусмотренные указанной </w:t>
      </w:r>
      <w:r w:rsidRPr="007F46EA">
        <w:rPr>
          <w:b/>
          <w:color w:val="000000" w:themeColor="text1"/>
          <w:sz w:val="24"/>
        </w:rPr>
        <w:t>приоритетной программой</w:t>
      </w:r>
      <w:r w:rsidRPr="007F46EA">
        <w:rPr>
          <w:color w:val="000000" w:themeColor="text1"/>
          <w:sz w:val="24"/>
        </w:rPr>
        <w:t xml:space="preserve"> («Снижение количества муниципальных образований, относящихся к монопрофильным», «Реализация мероприятий «Пять шагов благоустройства» и «Обучение команд, управляющих проектами развития моногородов»), </w:t>
      </w:r>
      <w:r w:rsidRPr="007F46EA">
        <w:rPr>
          <w:b/>
          <w:color w:val="000000" w:themeColor="text1"/>
          <w:sz w:val="24"/>
        </w:rPr>
        <w:t>не нашли отражение в госпрограмме</w:t>
      </w:r>
      <w:r w:rsidRPr="007F46EA">
        <w:rPr>
          <w:color w:val="000000" w:themeColor="text1"/>
          <w:sz w:val="24"/>
        </w:rPr>
        <w:t>.</w:t>
      </w:r>
    </w:p>
    <w:p w:rsidR="00D061F1" w:rsidRPr="007F46EA" w:rsidRDefault="002A4532" w:rsidP="001F3902">
      <w:pPr>
        <w:overflowPunct/>
        <w:autoSpaceDE/>
        <w:adjustRightInd/>
        <w:spacing w:line="372" w:lineRule="auto"/>
        <w:ind w:left="0" w:right="0"/>
        <w:rPr>
          <w:b/>
          <w:color w:val="000000" w:themeColor="text1"/>
          <w:sz w:val="24"/>
          <w:szCs w:val="24"/>
          <w:lang w:eastAsia="en-US"/>
        </w:rPr>
      </w:pPr>
      <w:r>
        <w:rPr>
          <w:b/>
          <w:color w:val="000000" w:themeColor="text1"/>
          <w:sz w:val="24"/>
          <w:szCs w:val="24"/>
          <w:lang w:val="en-US"/>
        </w:rPr>
        <w:t>I</w:t>
      </w:r>
      <w:r w:rsidR="00D061F1" w:rsidRPr="007F46EA">
        <w:rPr>
          <w:b/>
          <w:color w:val="000000" w:themeColor="text1"/>
          <w:sz w:val="24"/>
          <w:szCs w:val="24"/>
          <w:lang w:eastAsia="en-US"/>
        </w:rPr>
        <w:t>.2</w:t>
      </w:r>
      <w:r w:rsidR="00303C91">
        <w:rPr>
          <w:b/>
          <w:color w:val="000000" w:themeColor="text1"/>
          <w:sz w:val="24"/>
          <w:szCs w:val="24"/>
          <w:lang w:eastAsia="en-US"/>
        </w:rPr>
        <w:t>0</w:t>
      </w:r>
      <w:r w:rsidR="00D061F1" w:rsidRPr="007F46EA">
        <w:rPr>
          <w:b/>
          <w:color w:val="000000" w:themeColor="text1"/>
          <w:sz w:val="24"/>
          <w:szCs w:val="24"/>
          <w:lang w:eastAsia="en-US"/>
        </w:rPr>
        <w:t>.8.</w:t>
      </w:r>
      <w:r w:rsidR="00D061F1" w:rsidRPr="007F46EA">
        <w:rPr>
          <w:color w:val="000000" w:themeColor="text1"/>
          <w:sz w:val="24"/>
          <w:szCs w:val="24"/>
          <w:lang w:eastAsia="en-US"/>
        </w:rPr>
        <w:t xml:space="preserve"> По результатам анализа хода реализации </w:t>
      </w:r>
      <w:r w:rsidR="00D061F1" w:rsidRPr="007F46EA">
        <w:rPr>
          <w:b/>
          <w:color w:val="000000" w:themeColor="text1"/>
          <w:sz w:val="24"/>
          <w:szCs w:val="24"/>
          <w:lang w:eastAsia="en-US"/>
        </w:rPr>
        <w:t>плана</w:t>
      </w:r>
      <w:r w:rsidR="00D061F1" w:rsidRPr="007F46EA">
        <w:rPr>
          <w:color w:val="000000" w:themeColor="text1"/>
          <w:sz w:val="24"/>
          <w:szCs w:val="24"/>
          <w:lang w:eastAsia="en-US"/>
        </w:rPr>
        <w:t xml:space="preserve"> </w:t>
      </w:r>
      <w:r w:rsidR="00D061F1" w:rsidRPr="007F46EA">
        <w:rPr>
          <w:b/>
          <w:color w:val="000000" w:themeColor="text1"/>
          <w:sz w:val="24"/>
          <w:szCs w:val="24"/>
          <w:lang w:eastAsia="en-US"/>
        </w:rPr>
        <w:t>первоочередных мероприятий</w:t>
      </w:r>
      <w:r w:rsidR="00D061F1" w:rsidRPr="007F46EA">
        <w:rPr>
          <w:color w:val="000000" w:themeColor="text1"/>
          <w:sz w:val="24"/>
          <w:szCs w:val="24"/>
          <w:lang w:eastAsia="en-US"/>
        </w:rPr>
        <w:t xml:space="preserve"> </w:t>
      </w:r>
      <w:r w:rsidR="00D061F1" w:rsidRPr="007F46EA">
        <w:rPr>
          <w:b/>
          <w:color w:val="000000" w:themeColor="text1"/>
          <w:sz w:val="24"/>
          <w:szCs w:val="24"/>
          <w:lang w:eastAsia="en-US"/>
        </w:rPr>
        <w:t>по организации проектной деятельности</w:t>
      </w:r>
      <w:r w:rsidR="00D061F1" w:rsidRPr="007F46EA">
        <w:rPr>
          <w:color w:val="000000" w:themeColor="text1"/>
          <w:sz w:val="24"/>
          <w:szCs w:val="24"/>
          <w:lang w:eastAsia="en-US"/>
        </w:rPr>
        <w:t xml:space="preserve"> в Правительстве Российской Федерации на 2016 и 2017 годы </w:t>
      </w:r>
      <w:r w:rsidR="00D061F1" w:rsidRPr="007F46EA">
        <w:rPr>
          <w:b/>
          <w:color w:val="000000" w:themeColor="text1"/>
          <w:sz w:val="24"/>
          <w:szCs w:val="24"/>
          <w:lang w:eastAsia="en-US"/>
        </w:rPr>
        <w:t>отмечены факты несоблюдения установленных сроков и невыполнения отдельных мероприятий.</w:t>
      </w:r>
    </w:p>
    <w:p w:rsidR="00D061F1" w:rsidRPr="007F46EA" w:rsidRDefault="00D061F1" w:rsidP="001F3902">
      <w:pPr>
        <w:spacing w:line="372" w:lineRule="auto"/>
        <w:ind w:left="0" w:right="0"/>
        <w:rPr>
          <w:color w:val="000000" w:themeColor="text1"/>
          <w:sz w:val="24"/>
          <w:szCs w:val="24"/>
        </w:rPr>
      </w:pPr>
      <w:r w:rsidRPr="007F46EA">
        <w:rPr>
          <w:color w:val="000000" w:themeColor="text1"/>
          <w:sz w:val="24"/>
          <w:szCs w:val="24"/>
          <w:lang w:eastAsia="en-US"/>
        </w:rPr>
        <w:t xml:space="preserve">Так, </w:t>
      </w:r>
      <w:r w:rsidRPr="007F46EA">
        <w:rPr>
          <w:b/>
          <w:color w:val="000000" w:themeColor="text1"/>
          <w:sz w:val="24"/>
          <w:szCs w:val="24"/>
        </w:rPr>
        <w:t>пунктом 19 плана первоочередных мероприятий</w:t>
      </w:r>
      <w:r w:rsidRPr="007F46EA">
        <w:rPr>
          <w:color w:val="000000" w:themeColor="text1"/>
          <w:sz w:val="24"/>
          <w:szCs w:val="24"/>
        </w:rPr>
        <w:t xml:space="preserve"> к 31 марта 2017 года предусматривалось внесение изменений в законодательные и иные нормативные правовые акты Российской Федерации, относящиеся к сфере стратегического планирования в Российской Федерации, в части, касающейся вопросов организации проектной деятельности. Однако до настоящего времени соответствующие изменения в </w:t>
      </w:r>
      <w:r w:rsidRPr="007F46EA">
        <w:rPr>
          <w:bCs/>
          <w:color w:val="000000" w:themeColor="text1"/>
          <w:sz w:val="24"/>
          <w:szCs w:val="24"/>
        </w:rPr>
        <w:t>Федеральный закон от 28 июня 2014 г. № 172-ФЗ «О стратегическом планировании в Российской Федерации»</w:t>
      </w:r>
      <w:r w:rsidRPr="007F46EA">
        <w:rPr>
          <w:color w:val="000000" w:themeColor="text1"/>
          <w:sz w:val="24"/>
          <w:szCs w:val="24"/>
        </w:rPr>
        <w:t xml:space="preserve"> </w:t>
      </w:r>
      <w:r w:rsidRPr="007F46EA">
        <w:rPr>
          <w:b/>
          <w:color w:val="000000" w:themeColor="text1"/>
          <w:sz w:val="24"/>
          <w:szCs w:val="24"/>
        </w:rPr>
        <w:t>не внесены</w:t>
      </w:r>
      <w:r w:rsidRPr="007F46EA">
        <w:rPr>
          <w:color w:val="000000" w:themeColor="text1"/>
          <w:sz w:val="24"/>
          <w:szCs w:val="24"/>
        </w:rPr>
        <w:t>.</w:t>
      </w:r>
    </w:p>
    <w:p w:rsidR="00D061F1" w:rsidRPr="007F46EA" w:rsidRDefault="00D061F1" w:rsidP="001F3902">
      <w:pPr>
        <w:spacing w:line="372" w:lineRule="auto"/>
        <w:ind w:left="0" w:right="0"/>
        <w:rPr>
          <w:color w:val="000000" w:themeColor="text1"/>
          <w:sz w:val="24"/>
          <w:szCs w:val="24"/>
        </w:rPr>
      </w:pPr>
      <w:r w:rsidRPr="007F46EA">
        <w:rPr>
          <w:color w:val="000000" w:themeColor="text1"/>
          <w:sz w:val="24"/>
          <w:szCs w:val="24"/>
        </w:rPr>
        <w:t xml:space="preserve">При этом необходимо отметить, что </w:t>
      </w:r>
      <w:r w:rsidRPr="007F46EA">
        <w:rPr>
          <w:b/>
          <w:color w:val="000000" w:themeColor="text1"/>
          <w:sz w:val="24"/>
          <w:szCs w:val="24"/>
        </w:rPr>
        <w:t>отсутствие положений, раскрывающих взаимосвязь проектной деятельности и деятельности в области стратегического планирования</w:t>
      </w:r>
      <w:r w:rsidRPr="007F46EA">
        <w:rPr>
          <w:color w:val="000000" w:themeColor="text1"/>
          <w:sz w:val="24"/>
          <w:szCs w:val="24"/>
        </w:rPr>
        <w:t xml:space="preserve">, может привести к возникновению </w:t>
      </w:r>
      <w:r w:rsidRPr="007F46EA">
        <w:rPr>
          <w:b/>
          <w:color w:val="000000" w:themeColor="text1"/>
          <w:sz w:val="24"/>
          <w:szCs w:val="24"/>
        </w:rPr>
        <w:t>рисков несоответствия мероприятий</w:t>
      </w:r>
      <w:r w:rsidRPr="007F46EA">
        <w:rPr>
          <w:color w:val="000000" w:themeColor="text1"/>
          <w:sz w:val="24"/>
          <w:szCs w:val="24"/>
        </w:rPr>
        <w:t xml:space="preserve"> приоритетных проектов (программ) и мероприятий, предусмотренных документами стратегического планирования. </w:t>
      </w:r>
    </w:p>
    <w:p w:rsidR="00D061F1" w:rsidRPr="007F46EA" w:rsidRDefault="00D061F1" w:rsidP="001F3902">
      <w:pPr>
        <w:spacing w:line="372" w:lineRule="auto"/>
        <w:ind w:left="0" w:right="-1"/>
        <w:rPr>
          <w:color w:val="000000" w:themeColor="text1"/>
          <w:sz w:val="24"/>
          <w:szCs w:val="24"/>
        </w:rPr>
      </w:pPr>
      <w:r w:rsidRPr="007F46EA">
        <w:rPr>
          <w:b/>
          <w:color w:val="000000" w:themeColor="text1"/>
          <w:sz w:val="24"/>
          <w:szCs w:val="24"/>
        </w:rPr>
        <w:t>Пунктами 24 и 25 плана первоочередных мероприятий по организации проектной деятельности</w:t>
      </w:r>
      <w:r w:rsidRPr="007F46EA">
        <w:rPr>
          <w:color w:val="000000" w:themeColor="text1"/>
          <w:sz w:val="24"/>
          <w:szCs w:val="24"/>
        </w:rPr>
        <w:t xml:space="preserve"> в Правительстве Российской Федерации на 2016 и 2017 годы предусматриваются подготовка и развертывание прототипа автоматизированной информационной системы проектной деятельности в сроки к 1 декабря 2016 года и к 1 февраля 2017 года соответственно. </w:t>
      </w:r>
    </w:p>
    <w:p w:rsidR="00D061F1" w:rsidRPr="007F46EA" w:rsidRDefault="00D061F1" w:rsidP="001F3902">
      <w:pPr>
        <w:spacing w:line="372" w:lineRule="auto"/>
        <w:ind w:left="0" w:right="-1"/>
        <w:rPr>
          <w:color w:val="000000" w:themeColor="text1"/>
          <w:sz w:val="24"/>
          <w:szCs w:val="24"/>
        </w:rPr>
      </w:pPr>
      <w:r w:rsidRPr="007F46EA">
        <w:rPr>
          <w:color w:val="000000" w:themeColor="text1"/>
          <w:sz w:val="24"/>
          <w:szCs w:val="24"/>
        </w:rPr>
        <w:lastRenderedPageBreak/>
        <w:t xml:space="preserve">Прототип 1-й очереди автоматизированной информационной системы проектной деятельности (АИСПД), целью разработки которой являются создание и обеспечение эффективной информационно-аналитической поддержки деятельности Правительства Российской Федерации при решении задач управления выделенными программами и проектами, входящими в состав портфеля приоритетных программ и проектов, в соответствии с постановлением Правительства Российской Федерации от 15 октября 2016 г. № 1050 и планом первоочередных мероприятий, до настоящего времени </w:t>
      </w:r>
      <w:r w:rsidRPr="007F46EA">
        <w:rPr>
          <w:b/>
          <w:color w:val="000000" w:themeColor="text1"/>
          <w:sz w:val="24"/>
          <w:szCs w:val="24"/>
        </w:rPr>
        <w:t>не введен в эксплуатацию как федеральная государственная информационная система</w:t>
      </w:r>
      <w:r w:rsidRPr="007F46EA">
        <w:rPr>
          <w:color w:val="000000" w:themeColor="text1"/>
          <w:sz w:val="24"/>
          <w:szCs w:val="24"/>
        </w:rPr>
        <w:t xml:space="preserve">. </w:t>
      </w:r>
    </w:p>
    <w:p w:rsidR="00D061F1" w:rsidRPr="007F46EA" w:rsidRDefault="007F60B3" w:rsidP="001F3902">
      <w:pPr>
        <w:spacing w:line="372" w:lineRule="auto"/>
        <w:ind w:left="0" w:right="0"/>
        <w:textAlignment w:val="auto"/>
        <w:rPr>
          <w:rFonts w:eastAsia="Times New Roman"/>
          <w:b/>
          <w:color w:val="000000" w:themeColor="text1"/>
          <w:sz w:val="24"/>
          <w:szCs w:val="24"/>
        </w:rPr>
      </w:pPr>
      <w:r>
        <w:rPr>
          <w:b/>
          <w:color w:val="000000" w:themeColor="text1"/>
          <w:sz w:val="24"/>
          <w:szCs w:val="24"/>
          <w:lang w:val="en-US"/>
        </w:rPr>
        <w:t>I</w:t>
      </w:r>
      <w:r w:rsidRPr="007F46EA">
        <w:rPr>
          <w:b/>
          <w:color w:val="000000" w:themeColor="text1"/>
          <w:sz w:val="24"/>
          <w:szCs w:val="24"/>
          <w:lang w:eastAsia="en-US"/>
        </w:rPr>
        <w:t>.</w:t>
      </w:r>
      <w:r w:rsidR="00D061F1" w:rsidRPr="007F46EA">
        <w:rPr>
          <w:rFonts w:eastAsia="Times New Roman"/>
          <w:b/>
          <w:color w:val="000000" w:themeColor="text1"/>
          <w:sz w:val="24"/>
          <w:szCs w:val="24"/>
        </w:rPr>
        <w:t>2</w:t>
      </w:r>
      <w:r w:rsidR="00303C91">
        <w:rPr>
          <w:rFonts w:eastAsia="Times New Roman"/>
          <w:b/>
          <w:color w:val="000000" w:themeColor="text1"/>
          <w:sz w:val="24"/>
          <w:szCs w:val="24"/>
        </w:rPr>
        <w:t>0</w:t>
      </w:r>
      <w:r w:rsidR="00D061F1" w:rsidRPr="007F46EA">
        <w:rPr>
          <w:rFonts w:eastAsia="Times New Roman"/>
          <w:b/>
          <w:color w:val="000000" w:themeColor="text1"/>
          <w:sz w:val="24"/>
          <w:szCs w:val="24"/>
        </w:rPr>
        <w:t>.9. </w:t>
      </w:r>
      <w:r w:rsidR="00D061F1" w:rsidRPr="007F46EA">
        <w:rPr>
          <w:rFonts w:eastAsia="Times New Roman"/>
          <w:color w:val="000000" w:themeColor="text1"/>
          <w:sz w:val="24"/>
          <w:szCs w:val="24"/>
        </w:rPr>
        <w:t xml:space="preserve">Результаты выборочного мониторинга, проведенного Счетной палатой, показывают, что отдельные </w:t>
      </w:r>
      <w:r w:rsidR="00D061F1" w:rsidRPr="007F46EA">
        <w:rPr>
          <w:rFonts w:eastAsia="Times New Roman"/>
          <w:b/>
          <w:color w:val="000000" w:themeColor="text1"/>
          <w:sz w:val="24"/>
          <w:szCs w:val="24"/>
        </w:rPr>
        <w:t>контрольные точки</w:t>
      </w:r>
      <w:r w:rsidR="00D061F1" w:rsidRPr="007F46EA">
        <w:rPr>
          <w:rFonts w:eastAsia="Times New Roman"/>
          <w:color w:val="000000" w:themeColor="text1"/>
          <w:sz w:val="24"/>
          <w:szCs w:val="24"/>
        </w:rPr>
        <w:t xml:space="preserve">, предусмотренные паспортами приоритетных проектов и сводными планами, </w:t>
      </w:r>
      <w:r w:rsidR="00D061F1" w:rsidRPr="007F46EA">
        <w:rPr>
          <w:rFonts w:eastAsia="Times New Roman"/>
          <w:b/>
          <w:color w:val="000000" w:themeColor="text1"/>
          <w:sz w:val="24"/>
          <w:szCs w:val="24"/>
        </w:rPr>
        <w:t>не выполнены, выполнены не в полном объеме либо с нарушением сроков</w:t>
      </w:r>
      <w:r w:rsidR="00D061F1" w:rsidRPr="007F46EA">
        <w:rPr>
          <w:rFonts w:eastAsia="Times New Roman"/>
          <w:color w:val="000000" w:themeColor="text1"/>
          <w:sz w:val="24"/>
          <w:szCs w:val="24"/>
        </w:rPr>
        <w:t xml:space="preserve">. </w:t>
      </w:r>
      <w:r w:rsidR="00D061F1" w:rsidRPr="007F46EA">
        <w:rPr>
          <w:rFonts w:eastAsia="Times New Roman"/>
          <w:b/>
          <w:color w:val="000000" w:themeColor="text1"/>
          <w:sz w:val="24"/>
          <w:szCs w:val="24"/>
        </w:rPr>
        <w:t>При невыполнении</w:t>
      </w:r>
      <w:r w:rsidR="00D061F1" w:rsidRPr="007F46EA">
        <w:rPr>
          <w:rFonts w:eastAsia="Times New Roman"/>
          <w:color w:val="000000" w:themeColor="text1"/>
          <w:sz w:val="24"/>
          <w:szCs w:val="24"/>
        </w:rPr>
        <w:t xml:space="preserve"> отдельных </w:t>
      </w:r>
      <w:r w:rsidR="00D061F1" w:rsidRPr="007F46EA">
        <w:rPr>
          <w:rFonts w:eastAsia="Times New Roman"/>
          <w:b/>
          <w:color w:val="000000" w:themeColor="text1"/>
          <w:sz w:val="24"/>
          <w:szCs w:val="24"/>
        </w:rPr>
        <w:t>контрольных точек</w:t>
      </w:r>
      <w:r w:rsidR="00D061F1" w:rsidRPr="007F46EA">
        <w:rPr>
          <w:rFonts w:eastAsia="Times New Roman"/>
          <w:color w:val="000000" w:themeColor="text1"/>
          <w:sz w:val="24"/>
          <w:szCs w:val="24"/>
        </w:rPr>
        <w:t xml:space="preserve"> </w:t>
      </w:r>
      <w:r w:rsidR="00D061F1" w:rsidRPr="007F46EA">
        <w:rPr>
          <w:rFonts w:eastAsia="Times New Roman"/>
          <w:b/>
          <w:color w:val="000000" w:themeColor="text1"/>
          <w:sz w:val="24"/>
          <w:szCs w:val="24"/>
        </w:rPr>
        <w:t>отмечаются случаи их исключения из паспортов и сводных планов.</w:t>
      </w:r>
    </w:p>
    <w:p w:rsidR="00D061F1" w:rsidRPr="007F46EA" w:rsidRDefault="00D061F1" w:rsidP="001F3902">
      <w:pPr>
        <w:spacing w:line="372" w:lineRule="auto"/>
        <w:ind w:left="0" w:right="0"/>
        <w:textAlignment w:val="auto"/>
        <w:rPr>
          <w:color w:val="000000" w:themeColor="text1"/>
          <w:sz w:val="24"/>
          <w:szCs w:val="24"/>
        </w:rPr>
      </w:pPr>
      <w:r w:rsidRPr="007F46EA">
        <w:rPr>
          <w:color w:val="000000" w:themeColor="text1"/>
          <w:sz w:val="24"/>
          <w:szCs w:val="24"/>
        </w:rPr>
        <w:t xml:space="preserve">На 2017 год в соответствии с утвержденными паспортами приоритетных проектов установлено </w:t>
      </w:r>
      <w:r>
        <w:rPr>
          <w:color w:val="000000" w:themeColor="text1"/>
          <w:sz w:val="24"/>
          <w:szCs w:val="24"/>
        </w:rPr>
        <w:t>более</w:t>
      </w:r>
      <w:r w:rsidRPr="007F46EA">
        <w:rPr>
          <w:color w:val="000000" w:themeColor="text1"/>
          <w:sz w:val="24"/>
          <w:szCs w:val="24"/>
        </w:rPr>
        <w:t xml:space="preserve"> 400 контрольных точек реализации мероприятий, в соответствии со сводными планами – </w:t>
      </w:r>
      <w:r>
        <w:rPr>
          <w:color w:val="000000" w:themeColor="text1"/>
          <w:sz w:val="24"/>
          <w:szCs w:val="24"/>
        </w:rPr>
        <w:t>около</w:t>
      </w:r>
      <w:r w:rsidRPr="007F46EA">
        <w:rPr>
          <w:color w:val="000000" w:themeColor="text1"/>
          <w:sz w:val="24"/>
          <w:szCs w:val="24"/>
        </w:rPr>
        <w:t xml:space="preserve"> 1 </w:t>
      </w:r>
      <w:r>
        <w:rPr>
          <w:color w:val="000000" w:themeColor="text1"/>
          <w:sz w:val="24"/>
          <w:szCs w:val="24"/>
        </w:rPr>
        <w:t>2</w:t>
      </w:r>
      <w:r w:rsidRPr="007F46EA">
        <w:rPr>
          <w:color w:val="000000" w:themeColor="text1"/>
          <w:sz w:val="24"/>
          <w:szCs w:val="24"/>
        </w:rPr>
        <w:t xml:space="preserve">00 единиц. </w:t>
      </w:r>
    </w:p>
    <w:p w:rsidR="00307442" w:rsidRDefault="00D061F1" w:rsidP="001F3902">
      <w:pPr>
        <w:spacing w:line="372" w:lineRule="auto"/>
        <w:ind w:left="0" w:right="0"/>
        <w:rPr>
          <w:color w:val="000000" w:themeColor="text1"/>
          <w:sz w:val="24"/>
          <w:szCs w:val="24"/>
        </w:rPr>
      </w:pPr>
      <w:r w:rsidRPr="007F46EA">
        <w:rPr>
          <w:color w:val="000000" w:themeColor="text1"/>
          <w:sz w:val="24"/>
          <w:szCs w:val="24"/>
        </w:rPr>
        <w:t xml:space="preserve">По оценке Счетной палаты, из </w:t>
      </w:r>
      <w:r>
        <w:rPr>
          <w:color w:val="000000" w:themeColor="text1"/>
          <w:sz w:val="24"/>
          <w:szCs w:val="24"/>
        </w:rPr>
        <w:t>427</w:t>
      </w:r>
      <w:r w:rsidRPr="007F46EA">
        <w:rPr>
          <w:color w:val="000000" w:themeColor="text1"/>
          <w:sz w:val="24"/>
          <w:szCs w:val="24"/>
        </w:rPr>
        <w:t xml:space="preserve"> точек, утвержденных </w:t>
      </w:r>
      <w:r w:rsidRPr="007F46EA">
        <w:rPr>
          <w:b/>
          <w:color w:val="000000" w:themeColor="text1"/>
          <w:sz w:val="24"/>
          <w:szCs w:val="24"/>
        </w:rPr>
        <w:t>в паспортах</w:t>
      </w:r>
      <w:r w:rsidRPr="007F46EA">
        <w:rPr>
          <w:color w:val="000000" w:themeColor="text1"/>
          <w:sz w:val="24"/>
          <w:szCs w:val="24"/>
        </w:rPr>
        <w:t xml:space="preserve"> проектов на 1 января 2018 года, </w:t>
      </w:r>
      <w:r w:rsidRPr="007F46EA">
        <w:rPr>
          <w:b/>
          <w:color w:val="000000" w:themeColor="text1"/>
          <w:sz w:val="24"/>
          <w:szCs w:val="24"/>
        </w:rPr>
        <w:t>с нарушением срока</w:t>
      </w:r>
      <w:r w:rsidRPr="007F46EA">
        <w:rPr>
          <w:color w:val="000000" w:themeColor="text1"/>
          <w:sz w:val="24"/>
          <w:szCs w:val="24"/>
        </w:rPr>
        <w:t xml:space="preserve"> выполнено </w:t>
      </w:r>
      <w:r>
        <w:rPr>
          <w:color w:val="000000" w:themeColor="text1"/>
          <w:sz w:val="24"/>
          <w:szCs w:val="24"/>
        </w:rPr>
        <w:t>более</w:t>
      </w:r>
      <w:r w:rsidRPr="007F46EA">
        <w:rPr>
          <w:color w:val="000000" w:themeColor="text1"/>
          <w:sz w:val="24"/>
          <w:szCs w:val="24"/>
        </w:rPr>
        <w:t xml:space="preserve"> </w:t>
      </w:r>
      <w:r w:rsidRPr="006E2951">
        <w:rPr>
          <w:b/>
          <w:color w:val="000000" w:themeColor="text1"/>
          <w:sz w:val="24"/>
          <w:szCs w:val="24"/>
        </w:rPr>
        <w:t>25 %</w:t>
      </w:r>
      <w:r w:rsidRPr="007F46EA">
        <w:rPr>
          <w:color w:val="000000" w:themeColor="text1"/>
          <w:sz w:val="24"/>
          <w:szCs w:val="24"/>
        </w:rPr>
        <w:t xml:space="preserve"> (</w:t>
      </w:r>
      <w:r>
        <w:rPr>
          <w:color w:val="000000" w:themeColor="text1"/>
          <w:sz w:val="24"/>
          <w:szCs w:val="24"/>
        </w:rPr>
        <w:t>110</w:t>
      </w:r>
      <w:r w:rsidRPr="007F46EA">
        <w:rPr>
          <w:color w:val="000000" w:themeColor="text1"/>
          <w:sz w:val="24"/>
          <w:szCs w:val="24"/>
        </w:rPr>
        <w:t xml:space="preserve"> точ</w:t>
      </w:r>
      <w:r>
        <w:rPr>
          <w:color w:val="000000" w:themeColor="text1"/>
          <w:sz w:val="24"/>
          <w:szCs w:val="24"/>
        </w:rPr>
        <w:t>е</w:t>
      </w:r>
      <w:r w:rsidRPr="007F46EA">
        <w:rPr>
          <w:color w:val="000000" w:themeColor="text1"/>
          <w:sz w:val="24"/>
          <w:szCs w:val="24"/>
        </w:rPr>
        <w:t xml:space="preserve">к), </w:t>
      </w:r>
      <w:r w:rsidRPr="007F46EA">
        <w:rPr>
          <w:b/>
          <w:color w:val="000000" w:themeColor="text1"/>
          <w:sz w:val="24"/>
          <w:szCs w:val="24"/>
        </w:rPr>
        <w:t>не выполнено</w:t>
      </w:r>
      <w:r w:rsidRPr="007F46EA">
        <w:rPr>
          <w:color w:val="000000" w:themeColor="text1"/>
          <w:sz w:val="24"/>
          <w:szCs w:val="24"/>
        </w:rPr>
        <w:t xml:space="preserve"> </w:t>
      </w:r>
      <w:r>
        <w:rPr>
          <w:color w:val="000000" w:themeColor="text1"/>
          <w:sz w:val="24"/>
          <w:szCs w:val="24"/>
        </w:rPr>
        <w:t>более</w:t>
      </w:r>
      <w:r w:rsidRPr="007F46EA">
        <w:rPr>
          <w:color w:val="000000" w:themeColor="text1"/>
          <w:sz w:val="24"/>
          <w:szCs w:val="24"/>
        </w:rPr>
        <w:t xml:space="preserve"> </w:t>
      </w:r>
      <w:r w:rsidRPr="007F46EA">
        <w:rPr>
          <w:b/>
          <w:color w:val="000000" w:themeColor="text1"/>
          <w:sz w:val="24"/>
          <w:szCs w:val="24"/>
        </w:rPr>
        <w:t>1</w:t>
      </w:r>
      <w:r>
        <w:rPr>
          <w:b/>
          <w:color w:val="000000" w:themeColor="text1"/>
          <w:sz w:val="24"/>
          <w:szCs w:val="24"/>
        </w:rPr>
        <w:t>9</w:t>
      </w:r>
      <w:r w:rsidRPr="007F46EA">
        <w:rPr>
          <w:b/>
          <w:color w:val="000000" w:themeColor="text1"/>
          <w:sz w:val="24"/>
          <w:szCs w:val="24"/>
        </w:rPr>
        <w:t> %</w:t>
      </w:r>
      <w:r w:rsidRPr="007F46EA">
        <w:rPr>
          <w:color w:val="000000" w:themeColor="text1"/>
          <w:sz w:val="24"/>
          <w:szCs w:val="24"/>
        </w:rPr>
        <w:t xml:space="preserve"> (</w:t>
      </w:r>
      <w:r>
        <w:rPr>
          <w:color w:val="000000" w:themeColor="text1"/>
          <w:sz w:val="24"/>
          <w:szCs w:val="24"/>
        </w:rPr>
        <w:t>82</w:t>
      </w:r>
      <w:r w:rsidRPr="007F46EA">
        <w:rPr>
          <w:color w:val="000000" w:themeColor="text1"/>
          <w:sz w:val="24"/>
          <w:szCs w:val="24"/>
        </w:rPr>
        <w:t> точк</w:t>
      </w:r>
      <w:r>
        <w:rPr>
          <w:color w:val="000000" w:themeColor="text1"/>
          <w:sz w:val="24"/>
          <w:szCs w:val="24"/>
        </w:rPr>
        <w:t>и</w:t>
      </w:r>
      <w:r w:rsidRPr="007F46EA">
        <w:rPr>
          <w:color w:val="000000" w:themeColor="text1"/>
          <w:sz w:val="24"/>
          <w:szCs w:val="24"/>
        </w:rPr>
        <w:t xml:space="preserve">). Из утвержденных </w:t>
      </w:r>
      <w:r w:rsidRPr="007F46EA">
        <w:rPr>
          <w:b/>
          <w:color w:val="000000" w:themeColor="text1"/>
          <w:sz w:val="24"/>
          <w:szCs w:val="24"/>
        </w:rPr>
        <w:t>сводными планами</w:t>
      </w:r>
      <w:r w:rsidRPr="007F46EA">
        <w:rPr>
          <w:color w:val="000000" w:themeColor="text1"/>
          <w:sz w:val="24"/>
          <w:szCs w:val="24"/>
        </w:rPr>
        <w:t xml:space="preserve"> по состоянию на 1 января 2018 года 1 </w:t>
      </w:r>
      <w:r>
        <w:rPr>
          <w:color w:val="000000" w:themeColor="text1"/>
          <w:sz w:val="24"/>
          <w:szCs w:val="24"/>
        </w:rPr>
        <w:t>198</w:t>
      </w:r>
      <w:r w:rsidRPr="007F46EA">
        <w:rPr>
          <w:color w:val="000000" w:themeColor="text1"/>
          <w:sz w:val="24"/>
          <w:szCs w:val="24"/>
        </w:rPr>
        <w:t xml:space="preserve"> контрольным точкам </w:t>
      </w:r>
      <w:r w:rsidRPr="007F46EA">
        <w:rPr>
          <w:b/>
          <w:color w:val="000000" w:themeColor="text1"/>
          <w:sz w:val="24"/>
          <w:szCs w:val="24"/>
        </w:rPr>
        <w:t>с нарушением срока</w:t>
      </w:r>
      <w:r w:rsidRPr="007F46EA">
        <w:rPr>
          <w:color w:val="000000" w:themeColor="text1"/>
          <w:sz w:val="24"/>
          <w:szCs w:val="24"/>
        </w:rPr>
        <w:t xml:space="preserve"> выполнено около </w:t>
      </w:r>
      <w:r w:rsidRPr="007F46EA">
        <w:rPr>
          <w:b/>
          <w:color w:val="000000" w:themeColor="text1"/>
          <w:sz w:val="24"/>
          <w:szCs w:val="24"/>
        </w:rPr>
        <w:t>25 %</w:t>
      </w:r>
      <w:r w:rsidRPr="007F46EA">
        <w:rPr>
          <w:color w:val="000000" w:themeColor="text1"/>
          <w:sz w:val="24"/>
          <w:szCs w:val="24"/>
        </w:rPr>
        <w:t xml:space="preserve"> (2</w:t>
      </w:r>
      <w:r>
        <w:rPr>
          <w:color w:val="000000" w:themeColor="text1"/>
          <w:sz w:val="24"/>
          <w:szCs w:val="24"/>
        </w:rPr>
        <w:t>97</w:t>
      </w:r>
      <w:r w:rsidRPr="007F46EA">
        <w:rPr>
          <w:color w:val="000000" w:themeColor="text1"/>
          <w:sz w:val="24"/>
          <w:szCs w:val="24"/>
        </w:rPr>
        <w:t xml:space="preserve"> точек), </w:t>
      </w:r>
      <w:r w:rsidRPr="007F46EA">
        <w:rPr>
          <w:b/>
          <w:color w:val="000000" w:themeColor="text1"/>
          <w:sz w:val="24"/>
          <w:szCs w:val="24"/>
        </w:rPr>
        <w:t>не выполнено</w:t>
      </w:r>
      <w:r w:rsidRPr="007F46EA">
        <w:rPr>
          <w:color w:val="000000" w:themeColor="text1"/>
          <w:sz w:val="24"/>
          <w:szCs w:val="24"/>
        </w:rPr>
        <w:t xml:space="preserve"> около </w:t>
      </w:r>
      <w:r w:rsidRPr="007F46EA">
        <w:rPr>
          <w:b/>
          <w:color w:val="000000" w:themeColor="text1"/>
          <w:sz w:val="24"/>
          <w:szCs w:val="24"/>
        </w:rPr>
        <w:t>13 %</w:t>
      </w:r>
      <w:r w:rsidRPr="007F46EA">
        <w:rPr>
          <w:color w:val="000000" w:themeColor="text1"/>
          <w:sz w:val="24"/>
          <w:szCs w:val="24"/>
        </w:rPr>
        <w:t xml:space="preserve"> (1</w:t>
      </w:r>
      <w:r>
        <w:rPr>
          <w:color w:val="000000" w:themeColor="text1"/>
          <w:sz w:val="24"/>
          <w:szCs w:val="24"/>
        </w:rPr>
        <w:t>50</w:t>
      </w:r>
      <w:r w:rsidRPr="007F46EA">
        <w:rPr>
          <w:color w:val="000000" w:themeColor="text1"/>
          <w:sz w:val="24"/>
          <w:szCs w:val="24"/>
        </w:rPr>
        <w:t> точ</w:t>
      </w:r>
      <w:r>
        <w:rPr>
          <w:color w:val="000000" w:themeColor="text1"/>
          <w:sz w:val="24"/>
          <w:szCs w:val="24"/>
        </w:rPr>
        <w:t>е</w:t>
      </w:r>
      <w:r w:rsidRPr="007F46EA">
        <w:rPr>
          <w:color w:val="000000" w:themeColor="text1"/>
          <w:sz w:val="24"/>
          <w:szCs w:val="24"/>
        </w:rPr>
        <w:t xml:space="preserve">к). </w:t>
      </w:r>
      <w:r w:rsidR="00307442" w:rsidRPr="00D93794">
        <w:rPr>
          <w:color w:val="000000" w:themeColor="text1"/>
          <w:sz w:val="24"/>
          <w:szCs w:val="24"/>
        </w:rPr>
        <w:t>Реализация</w:t>
      </w:r>
      <w:r w:rsidR="00307442" w:rsidRPr="007F46EA">
        <w:rPr>
          <w:b/>
          <w:color w:val="000000" w:themeColor="text1"/>
          <w:sz w:val="24"/>
          <w:szCs w:val="24"/>
        </w:rPr>
        <w:t xml:space="preserve"> </w:t>
      </w:r>
      <w:r w:rsidR="00307442">
        <w:rPr>
          <w:b/>
          <w:color w:val="000000" w:themeColor="text1"/>
          <w:sz w:val="24"/>
          <w:szCs w:val="24"/>
        </w:rPr>
        <w:t>51</w:t>
      </w:r>
      <w:r w:rsidR="00307442" w:rsidRPr="007F46EA">
        <w:rPr>
          <w:b/>
          <w:color w:val="000000" w:themeColor="text1"/>
          <w:sz w:val="24"/>
          <w:szCs w:val="24"/>
        </w:rPr>
        <w:t xml:space="preserve"> контрольн</w:t>
      </w:r>
      <w:r w:rsidR="00307442">
        <w:rPr>
          <w:b/>
          <w:color w:val="000000" w:themeColor="text1"/>
          <w:sz w:val="24"/>
          <w:szCs w:val="24"/>
        </w:rPr>
        <w:t>ой точ</w:t>
      </w:r>
      <w:r w:rsidR="00307442" w:rsidRPr="007F46EA">
        <w:rPr>
          <w:b/>
          <w:color w:val="000000" w:themeColor="text1"/>
          <w:sz w:val="24"/>
          <w:szCs w:val="24"/>
        </w:rPr>
        <w:t>к</w:t>
      </w:r>
      <w:r w:rsidR="00307442">
        <w:rPr>
          <w:b/>
          <w:color w:val="000000" w:themeColor="text1"/>
          <w:sz w:val="24"/>
          <w:szCs w:val="24"/>
        </w:rPr>
        <w:t>и</w:t>
      </w:r>
      <w:r w:rsidR="00307442" w:rsidRPr="007F46EA">
        <w:rPr>
          <w:b/>
          <w:color w:val="000000" w:themeColor="text1"/>
          <w:sz w:val="24"/>
          <w:szCs w:val="24"/>
        </w:rPr>
        <w:t xml:space="preserve"> </w:t>
      </w:r>
      <w:r w:rsidR="00307442" w:rsidRPr="00D93794">
        <w:rPr>
          <w:color w:val="000000" w:themeColor="text1"/>
          <w:sz w:val="24"/>
          <w:szCs w:val="24"/>
        </w:rPr>
        <w:t xml:space="preserve">паспортов приоритетных проектов (программ) и </w:t>
      </w:r>
      <w:r w:rsidR="00307442">
        <w:rPr>
          <w:b/>
          <w:color w:val="000000" w:themeColor="text1"/>
          <w:sz w:val="24"/>
          <w:szCs w:val="24"/>
        </w:rPr>
        <w:t>108</w:t>
      </w:r>
      <w:r w:rsidR="00307442" w:rsidRPr="007F46EA">
        <w:rPr>
          <w:b/>
          <w:color w:val="000000" w:themeColor="text1"/>
          <w:sz w:val="24"/>
          <w:szCs w:val="24"/>
        </w:rPr>
        <w:t xml:space="preserve"> контрольных точек </w:t>
      </w:r>
      <w:r w:rsidR="00307442" w:rsidRPr="00D93794">
        <w:rPr>
          <w:color w:val="000000" w:themeColor="text1"/>
          <w:sz w:val="24"/>
          <w:szCs w:val="24"/>
        </w:rPr>
        <w:t xml:space="preserve">сводных планов приоритетных проектов (программ) </w:t>
      </w:r>
      <w:r w:rsidR="00307442" w:rsidRPr="007F46EA">
        <w:rPr>
          <w:b/>
          <w:color w:val="000000" w:themeColor="text1"/>
          <w:sz w:val="24"/>
          <w:szCs w:val="24"/>
        </w:rPr>
        <w:t>перенесена</w:t>
      </w:r>
      <w:r w:rsidR="00307442" w:rsidRPr="007F46EA">
        <w:rPr>
          <w:color w:val="000000" w:themeColor="text1"/>
          <w:sz w:val="24"/>
          <w:szCs w:val="24"/>
        </w:rPr>
        <w:t>.</w:t>
      </w:r>
    </w:p>
    <w:p w:rsidR="00D93794" w:rsidRDefault="00D061F1" w:rsidP="001F3902">
      <w:pPr>
        <w:spacing w:line="372" w:lineRule="auto"/>
        <w:ind w:left="0" w:right="0"/>
        <w:rPr>
          <w:color w:val="000000" w:themeColor="text1"/>
          <w:sz w:val="24"/>
          <w:szCs w:val="24"/>
        </w:rPr>
      </w:pPr>
      <w:r w:rsidRPr="007F46EA">
        <w:rPr>
          <w:color w:val="000000" w:themeColor="text1"/>
          <w:sz w:val="24"/>
          <w:szCs w:val="24"/>
        </w:rPr>
        <w:t>Следует отметить, что п</w:t>
      </w:r>
      <w:r w:rsidRPr="007F46EA">
        <w:rPr>
          <w:rFonts w:eastAsia="Times New Roman"/>
          <w:color w:val="000000" w:themeColor="text1"/>
          <w:sz w:val="24"/>
          <w:szCs w:val="24"/>
        </w:rPr>
        <w:t xml:space="preserve">ри невыполнении отдельных контрольных точек </w:t>
      </w:r>
      <w:r w:rsidRPr="007F46EA">
        <w:rPr>
          <w:color w:val="000000" w:themeColor="text1"/>
          <w:sz w:val="24"/>
          <w:szCs w:val="24"/>
        </w:rPr>
        <w:t xml:space="preserve">отмечаются случаи внесения изменений как в паспорта, так и в сводные планы приоритетных проектов (программ), предусматривающие перенос сроков выполнения контрольных точек на более поздний срок или их исключение. </w:t>
      </w:r>
    </w:p>
    <w:p w:rsidR="00D061F1" w:rsidRPr="007F46EA" w:rsidRDefault="00D061F1" w:rsidP="001F3902">
      <w:pPr>
        <w:spacing w:line="372" w:lineRule="auto"/>
        <w:ind w:left="0" w:right="0"/>
        <w:rPr>
          <w:color w:val="000000" w:themeColor="text1"/>
          <w:sz w:val="24"/>
          <w:szCs w:val="24"/>
        </w:rPr>
      </w:pPr>
      <w:r w:rsidRPr="007F46EA">
        <w:rPr>
          <w:color w:val="000000" w:themeColor="text1"/>
          <w:sz w:val="24"/>
          <w:szCs w:val="24"/>
        </w:rPr>
        <w:t xml:space="preserve">Наиболее значительный уровень </w:t>
      </w:r>
      <w:r w:rsidRPr="007F46EA">
        <w:rPr>
          <w:b/>
          <w:color w:val="000000" w:themeColor="text1"/>
          <w:sz w:val="24"/>
          <w:szCs w:val="24"/>
        </w:rPr>
        <w:t>невыполнения контрольных точек</w:t>
      </w:r>
      <w:r w:rsidRPr="007F46EA">
        <w:rPr>
          <w:color w:val="000000" w:themeColor="text1"/>
          <w:sz w:val="24"/>
          <w:szCs w:val="24"/>
        </w:rPr>
        <w:t xml:space="preserve">, установленных сводными планами приоритетных проектов, и их </w:t>
      </w:r>
      <w:r w:rsidRPr="007F46EA">
        <w:rPr>
          <w:b/>
          <w:color w:val="000000" w:themeColor="text1"/>
          <w:sz w:val="24"/>
          <w:szCs w:val="24"/>
        </w:rPr>
        <w:t>выполнения с нарушением сроков</w:t>
      </w:r>
      <w:r w:rsidRPr="007F46EA">
        <w:rPr>
          <w:color w:val="000000" w:themeColor="text1"/>
          <w:sz w:val="24"/>
          <w:szCs w:val="24"/>
        </w:rPr>
        <w:t xml:space="preserve"> отмечен по направлению стратегического развития  </w:t>
      </w:r>
      <w:r w:rsidRPr="007F46EA">
        <w:rPr>
          <w:b/>
          <w:color w:val="000000" w:themeColor="text1"/>
          <w:sz w:val="24"/>
          <w:szCs w:val="24"/>
        </w:rPr>
        <w:t>«Здравоохранение»</w:t>
      </w:r>
      <w:r w:rsidRPr="007F46EA">
        <w:rPr>
          <w:color w:val="000000" w:themeColor="text1"/>
          <w:sz w:val="24"/>
          <w:szCs w:val="24"/>
        </w:rPr>
        <w:t xml:space="preserve"> (37,3 % и 26,4 %). </w:t>
      </w:r>
    </w:p>
    <w:p w:rsidR="00D061F1" w:rsidRPr="007F46EA" w:rsidRDefault="00D061F1" w:rsidP="001F3902">
      <w:pPr>
        <w:spacing w:line="372" w:lineRule="auto"/>
        <w:ind w:left="0" w:right="0"/>
        <w:rPr>
          <w:color w:val="000000" w:themeColor="text1"/>
          <w:sz w:val="24"/>
          <w:szCs w:val="24"/>
        </w:rPr>
      </w:pPr>
      <w:r w:rsidRPr="007F46EA">
        <w:rPr>
          <w:color w:val="000000" w:themeColor="text1"/>
          <w:sz w:val="24"/>
          <w:szCs w:val="24"/>
        </w:rPr>
        <w:t xml:space="preserve">По приоритетному проекту </w:t>
      </w:r>
      <w:r w:rsidRPr="007F46EA">
        <w:rPr>
          <w:b/>
          <w:color w:val="000000" w:themeColor="text1"/>
          <w:sz w:val="24"/>
          <w:szCs w:val="24"/>
        </w:rPr>
        <w:t>«Безопасные и качественные дороги»</w:t>
      </w:r>
      <w:r w:rsidRPr="007F46EA">
        <w:rPr>
          <w:color w:val="000000" w:themeColor="text1"/>
          <w:sz w:val="24"/>
          <w:szCs w:val="24"/>
        </w:rPr>
        <w:t xml:space="preserve"> с нарушением сроков выполнено значительное количество контрольных точек (65,8 %), по проекту </w:t>
      </w:r>
      <w:r w:rsidRPr="007F46EA">
        <w:rPr>
          <w:b/>
          <w:color w:val="000000" w:themeColor="text1"/>
          <w:sz w:val="24"/>
          <w:szCs w:val="24"/>
        </w:rPr>
        <w:t>«Чистая страна» - с нарушением сроков 34,1 %, не выполнено 24,4 %</w:t>
      </w:r>
      <w:r w:rsidRPr="007F46EA">
        <w:rPr>
          <w:color w:val="000000" w:themeColor="text1"/>
          <w:sz w:val="24"/>
          <w:szCs w:val="24"/>
        </w:rPr>
        <w:t xml:space="preserve">. Достаточно </w:t>
      </w:r>
      <w:r w:rsidRPr="007F46EA">
        <w:rPr>
          <w:color w:val="000000" w:themeColor="text1"/>
          <w:sz w:val="24"/>
          <w:szCs w:val="24"/>
        </w:rPr>
        <w:lastRenderedPageBreak/>
        <w:t xml:space="preserve">высокий уровень </w:t>
      </w:r>
      <w:r w:rsidRPr="007F46EA">
        <w:rPr>
          <w:b/>
          <w:color w:val="000000" w:themeColor="text1"/>
          <w:sz w:val="24"/>
          <w:szCs w:val="24"/>
        </w:rPr>
        <w:t>невыполнения контрольных точек</w:t>
      </w:r>
      <w:r w:rsidRPr="007F46EA">
        <w:rPr>
          <w:color w:val="000000" w:themeColor="text1"/>
          <w:sz w:val="24"/>
          <w:szCs w:val="24"/>
        </w:rPr>
        <w:t xml:space="preserve"> установлен по направлению </w:t>
      </w:r>
      <w:r w:rsidRPr="007F46EA">
        <w:rPr>
          <w:b/>
          <w:color w:val="000000" w:themeColor="text1"/>
          <w:sz w:val="24"/>
          <w:szCs w:val="24"/>
        </w:rPr>
        <w:t>«Моногорода» (13,2 %)</w:t>
      </w:r>
      <w:r w:rsidRPr="007F46EA">
        <w:rPr>
          <w:color w:val="000000" w:themeColor="text1"/>
          <w:sz w:val="24"/>
          <w:szCs w:val="24"/>
        </w:rPr>
        <w:t xml:space="preserve">. </w:t>
      </w:r>
    </w:p>
    <w:p w:rsidR="00D061F1" w:rsidRPr="007F46EA" w:rsidRDefault="002A4532" w:rsidP="001F3902">
      <w:pPr>
        <w:spacing w:line="372" w:lineRule="auto"/>
        <w:ind w:left="0" w:right="0"/>
        <w:textAlignment w:val="auto"/>
        <w:rPr>
          <w:rFonts w:eastAsia="Times New Roman"/>
          <w:color w:val="000000" w:themeColor="text1"/>
          <w:sz w:val="24"/>
          <w:szCs w:val="24"/>
        </w:rPr>
      </w:pPr>
      <w:r>
        <w:rPr>
          <w:b/>
          <w:color w:val="000000" w:themeColor="text1"/>
          <w:sz w:val="24"/>
          <w:szCs w:val="24"/>
          <w:lang w:val="en-US"/>
        </w:rPr>
        <w:t>I</w:t>
      </w:r>
      <w:r w:rsidR="00D061F1" w:rsidRPr="007F46EA">
        <w:rPr>
          <w:b/>
          <w:color w:val="000000" w:themeColor="text1"/>
          <w:sz w:val="24"/>
        </w:rPr>
        <w:t>.2</w:t>
      </w:r>
      <w:r w:rsidR="00303C91">
        <w:rPr>
          <w:b/>
          <w:color w:val="000000" w:themeColor="text1"/>
          <w:sz w:val="24"/>
        </w:rPr>
        <w:t>0</w:t>
      </w:r>
      <w:r w:rsidR="00D061F1" w:rsidRPr="007F46EA">
        <w:rPr>
          <w:b/>
          <w:color w:val="000000" w:themeColor="text1"/>
          <w:sz w:val="24"/>
        </w:rPr>
        <w:t>.</w:t>
      </w:r>
      <w:r w:rsidR="00D061F1">
        <w:rPr>
          <w:b/>
          <w:color w:val="000000" w:themeColor="text1"/>
          <w:sz w:val="24"/>
        </w:rPr>
        <w:t>10</w:t>
      </w:r>
      <w:r w:rsidR="00D061F1" w:rsidRPr="007F46EA">
        <w:rPr>
          <w:b/>
          <w:color w:val="000000" w:themeColor="text1"/>
          <w:sz w:val="24"/>
        </w:rPr>
        <w:t>.</w:t>
      </w:r>
      <w:r w:rsidR="00D061F1" w:rsidRPr="007F46EA">
        <w:rPr>
          <w:color w:val="000000" w:themeColor="text1"/>
          <w:sz w:val="24"/>
        </w:rPr>
        <w:t> </w:t>
      </w:r>
      <w:r w:rsidR="00D061F1" w:rsidRPr="007F46EA">
        <w:rPr>
          <w:rFonts w:eastAsia="Times New Roman"/>
          <w:b/>
          <w:color w:val="000000" w:themeColor="text1"/>
          <w:sz w:val="24"/>
          <w:szCs w:val="24"/>
        </w:rPr>
        <w:t>Анализ исполнения показателей по отдельным приоритетным проектам (программам)</w:t>
      </w:r>
      <w:r w:rsidR="00D061F1" w:rsidRPr="007F46EA">
        <w:rPr>
          <w:rFonts w:eastAsia="Times New Roman"/>
          <w:color w:val="000000" w:themeColor="text1"/>
          <w:sz w:val="24"/>
          <w:szCs w:val="24"/>
        </w:rPr>
        <w:t xml:space="preserve"> показал следующее.</w:t>
      </w:r>
    </w:p>
    <w:p w:rsidR="00D061F1" w:rsidRPr="007F46EA" w:rsidRDefault="00D061F1" w:rsidP="001F3902">
      <w:pPr>
        <w:spacing w:line="372" w:lineRule="auto"/>
        <w:ind w:left="0" w:right="0"/>
        <w:rPr>
          <w:color w:val="000000" w:themeColor="text1"/>
          <w:sz w:val="24"/>
          <w:szCs w:val="24"/>
        </w:rPr>
      </w:pPr>
      <w:r w:rsidRPr="007F46EA">
        <w:rPr>
          <w:color w:val="000000" w:themeColor="text1"/>
          <w:sz w:val="24"/>
          <w:szCs w:val="24"/>
          <w:shd w:val="clear" w:color="auto" w:fill="FFFFFF"/>
        </w:rPr>
        <w:t xml:space="preserve">Анализ показателей </w:t>
      </w:r>
      <w:r w:rsidRPr="007F46EA">
        <w:rPr>
          <w:b/>
          <w:color w:val="000000" w:themeColor="text1"/>
          <w:sz w:val="24"/>
          <w:szCs w:val="24"/>
        </w:rPr>
        <w:t>приоритетного</w:t>
      </w:r>
      <w:r w:rsidRPr="007F46EA">
        <w:rPr>
          <w:b/>
          <w:color w:val="000000" w:themeColor="text1"/>
          <w:sz w:val="24"/>
          <w:szCs w:val="24"/>
          <w:shd w:val="clear" w:color="auto" w:fill="FFFFFF"/>
        </w:rPr>
        <w:t xml:space="preserve"> проекта «Безопасные и качественные дороги»</w:t>
      </w:r>
      <w:r w:rsidRPr="007F46EA">
        <w:rPr>
          <w:color w:val="000000" w:themeColor="text1"/>
          <w:sz w:val="24"/>
          <w:szCs w:val="24"/>
        </w:rPr>
        <w:t xml:space="preserve"> за 2017 год показал, что из четырех показателей не достигнут один. Так, при плановом значении показателя «Снижение количества мест концентрации дорожно-транспортных происшествий (аварийно-опасных участков) на дорожной сети городских агломераций» - 73 % факт составил 46,4 %.</w:t>
      </w:r>
    </w:p>
    <w:p w:rsidR="00D061F1" w:rsidRPr="007F46EA" w:rsidRDefault="00D061F1" w:rsidP="001F3902">
      <w:pPr>
        <w:spacing w:line="372" w:lineRule="auto"/>
        <w:ind w:left="0" w:right="0"/>
        <w:rPr>
          <w:color w:val="000000" w:themeColor="text1"/>
          <w:sz w:val="24"/>
        </w:rPr>
      </w:pPr>
      <w:r w:rsidRPr="007F46EA">
        <w:rPr>
          <w:color w:val="000000" w:themeColor="text1"/>
          <w:sz w:val="24"/>
        </w:rPr>
        <w:t xml:space="preserve">По приоритетному проекту </w:t>
      </w:r>
      <w:r w:rsidRPr="007F46EA">
        <w:rPr>
          <w:b/>
          <w:iCs/>
          <w:color w:val="000000" w:themeColor="text1"/>
          <w:sz w:val="24"/>
        </w:rPr>
        <w:t>«Вузы как центры пространства создания инноваций»</w:t>
      </w:r>
      <w:r w:rsidRPr="007F46EA">
        <w:rPr>
          <w:color w:val="000000" w:themeColor="text1"/>
          <w:sz w:val="24"/>
        </w:rPr>
        <w:t xml:space="preserve"> планом достижения показателей установлено количество ведущих университетов, входящих не менее двух лет подряд в ТОП-100 мировых рейтингов: </w:t>
      </w:r>
      <w:r w:rsidRPr="007F46EA">
        <w:rPr>
          <w:b/>
          <w:color w:val="000000" w:themeColor="text1"/>
          <w:sz w:val="24"/>
        </w:rPr>
        <w:t>в 2017 году – 4 вуза</w:t>
      </w:r>
      <w:r w:rsidRPr="007F46EA">
        <w:rPr>
          <w:color w:val="000000" w:themeColor="text1"/>
          <w:sz w:val="24"/>
        </w:rPr>
        <w:t xml:space="preserve">, в 2018 году – 5 вузов, в 2019 году - 5 вузов, в 2025 году – не менее 10 вузов. </w:t>
      </w:r>
    </w:p>
    <w:p w:rsidR="00D061F1" w:rsidRPr="007F46EA" w:rsidRDefault="00D061F1" w:rsidP="001F3902">
      <w:pPr>
        <w:spacing w:line="372" w:lineRule="auto"/>
        <w:ind w:left="0" w:right="0"/>
        <w:rPr>
          <w:color w:val="000000" w:themeColor="text1"/>
          <w:sz w:val="24"/>
        </w:rPr>
      </w:pPr>
      <w:r w:rsidRPr="007F46EA">
        <w:rPr>
          <w:b/>
          <w:color w:val="000000" w:themeColor="text1"/>
          <w:sz w:val="24"/>
        </w:rPr>
        <w:t xml:space="preserve">При этом 5 российских вузов уже входят в ТОП-100 </w:t>
      </w:r>
      <w:r w:rsidRPr="007F46EA">
        <w:rPr>
          <w:color w:val="000000" w:themeColor="text1"/>
          <w:sz w:val="24"/>
        </w:rPr>
        <w:t xml:space="preserve">мировых рейтингов. Таким образом, паспортом приоритетного проекта </w:t>
      </w:r>
      <w:r w:rsidRPr="007F46EA">
        <w:rPr>
          <w:b/>
          <w:color w:val="000000" w:themeColor="text1"/>
          <w:sz w:val="24"/>
        </w:rPr>
        <w:t>установлены показатели</w:t>
      </w:r>
      <w:r w:rsidRPr="007F46EA">
        <w:rPr>
          <w:color w:val="000000" w:themeColor="text1"/>
          <w:sz w:val="24"/>
        </w:rPr>
        <w:t xml:space="preserve"> на 2018 - 2019 годы, </w:t>
      </w:r>
      <w:r w:rsidRPr="007F46EA">
        <w:rPr>
          <w:b/>
          <w:color w:val="000000" w:themeColor="text1"/>
          <w:sz w:val="24"/>
        </w:rPr>
        <w:t>фактически достигнутые в 2017 году</w:t>
      </w:r>
      <w:r w:rsidRPr="007F46EA">
        <w:rPr>
          <w:color w:val="000000" w:themeColor="text1"/>
          <w:sz w:val="24"/>
        </w:rPr>
        <w:t>.</w:t>
      </w:r>
    </w:p>
    <w:p w:rsidR="00D061F1" w:rsidRPr="007F46EA" w:rsidRDefault="002A4532" w:rsidP="001F3902">
      <w:pPr>
        <w:spacing w:line="372" w:lineRule="auto"/>
        <w:ind w:left="0" w:right="0"/>
        <w:rPr>
          <w:rFonts w:eastAsia="Times New Roman"/>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1</w:t>
      </w:r>
      <w:r w:rsidR="00D061F1" w:rsidRPr="007F46EA">
        <w:rPr>
          <w:rFonts w:eastAsiaTheme="minorHAnsi"/>
          <w:b/>
          <w:color w:val="000000" w:themeColor="text1"/>
          <w:sz w:val="24"/>
          <w:szCs w:val="24"/>
          <w:lang w:eastAsia="en-US"/>
        </w:rPr>
        <w:t>. </w:t>
      </w:r>
      <w:r w:rsidR="00D061F1" w:rsidRPr="007F46EA">
        <w:rPr>
          <w:rFonts w:eastAsia="Times New Roman"/>
          <w:b/>
          <w:color w:val="000000" w:themeColor="text1"/>
          <w:sz w:val="24"/>
          <w:szCs w:val="24"/>
        </w:rPr>
        <w:t>Перечнем мероприятий,</w:t>
      </w:r>
      <w:r w:rsidR="00D061F1" w:rsidRPr="007F46EA">
        <w:rPr>
          <w:rFonts w:eastAsia="Times New Roman"/>
          <w:color w:val="000000" w:themeColor="text1"/>
          <w:sz w:val="24"/>
          <w:szCs w:val="24"/>
        </w:rPr>
        <w:t xml:space="preserve"> направленных на обеспечение стабильного социально-экономического развития Российской Федерации в 2017 году, утвержденным Председателем Правительства Российской Федерации 19 января 2017 г. № 256п-П13 (далее – Перечень), в 2017 году </w:t>
      </w:r>
      <w:r w:rsidR="00D061F1" w:rsidRPr="007F46EA">
        <w:rPr>
          <w:rFonts w:eastAsia="Times New Roman"/>
          <w:b/>
          <w:color w:val="000000" w:themeColor="text1"/>
          <w:sz w:val="24"/>
          <w:szCs w:val="24"/>
        </w:rPr>
        <w:t>планировалось реализовать 16 мероприятий,</w:t>
      </w:r>
      <w:r w:rsidR="00D061F1" w:rsidRPr="007F46EA">
        <w:rPr>
          <w:rFonts w:eastAsia="Times New Roman"/>
          <w:color w:val="000000" w:themeColor="text1"/>
          <w:sz w:val="24"/>
          <w:szCs w:val="24"/>
        </w:rPr>
        <w:t xml:space="preserve"> сгруппированных в рамках 7 разделов:</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«Поддержка отраслей экономики» (2 пункта); </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«Автомобильная промышленность» (6 пунктов);</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«Транспортное машиностроение» (2 пункта);</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«Сельскохозяйственное машиностроение» (1 пункт);</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«Строительно-дорожное и коммунальное машиностроение» (1 пункт);</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«Машиностроение для пищевой и перерабатывающей промышленности» (1 пункт);</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«Легкая промышленность» (3 пункта).</w:t>
      </w:r>
    </w:p>
    <w:p w:rsidR="00D061F1" w:rsidRPr="007F46EA" w:rsidRDefault="00D061F1" w:rsidP="001F3902">
      <w:pPr>
        <w:spacing w:line="372" w:lineRule="auto"/>
        <w:ind w:left="0" w:right="0"/>
        <w:rPr>
          <w:rFonts w:eastAsia="Times New Roman"/>
          <w:color w:val="000000" w:themeColor="text1"/>
          <w:sz w:val="24"/>
          <w:szCs w:val="24"/>
        </w:rPr>
      </w:pPr>
      <w:r>
        <w:rPr>
          <w:rFonts w:eastAsia="Times New Roman"/>
          <w:color w:val="000000" w:themeColor="text1"/>
          <w:sz w:val="24"/>
          <w:szCs w:val="24"/>
        </w:rPr>
        <w:t>По</w:t>
      </w:r>
      <w:r w:rsidRPr="007F46EA">
        <w:rPr>
          <w:rFonts w:eastAsia="Times New Roman"/>
          <w:color w:val="000000" w:themeColor="text1"/>
          <w:sz w:val="24"/>
          <w:szCs w:val="24"/>
        </w:rPr>
        <w:t xml:space="preserve"> информации, размещенной на портале Правительства Российской Федерации, 26 октября 2017 года Председателем Правительства Российской Федерации утверждены изменения в Перечень, согласно которым осуществлено перераспределение предельных объемов финансирования, утвержденных Перечнем, за счет дополнительных источников </w:t>
      </w:r>
      <w:r w:rsidRPr="007F46EA">
        <w:rPr>
          <w:rFonts w:eastAsia="Times New Roman"/>
          <w:color w:val="000000" w:themeColor="text1"/>
          <w:sz w:val="24"/>
          <w:szCs w:val="24"/>
        </w:rPr>
        <w:lastRenderedPageBreak/>
        <w:t>между мероприятиями Перечня, а также скорректированы ожидаемые результаты реализации мероприятий.</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Принятие нормативных правовых актов Правительства Российской Федерации предусмотрено по всем пунктам Перечня, в том числе:</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в марте 2017 года – по 5 пунктам (пункты 9, 10, 14 – 16);</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в апреле 2017 года – по 11 пунктам (пункты 1 – 8, 11 – 13).</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b/>
          <w:color w:val="000000" w:themeColor="text1"/>
          <w:sz w:val="24"/>
          <w:szCs w:val="24"/>
        </w:rPr>
        <w:t>Подготовка докладов</w:t>
      </w:r>
      <w:r w:rsidRPr="007F46EA">
        <w:rPr>
          <w:rFonts w:eastAsia="Times New Roman"/>
          <w:color w:val="000000" w:themeColor="text1"/>
          <w:sz w:val="24"/>
          <w:szCs w:val="24"/>
        </w:rPr>
        <w:t xml:space="preserve"> в Правительство Российской Федерации предусмотрена </w:t>
      </w:r>
      <w:r w:rsidRPr="007F46EA">
        <w:rPr>
          <w:rFonts w:eastAsia="Times New Roman"/>
          <w:b/>
          <w:color w:val="000000" w:themeColor="text1"/>
          <w:sz w:val="24"/>
          <w:szCs w:val="24"/>
        </w:rPr>
        <w:t>по 16 пунктам</w:t>
      </w:r>
      <w:r w:rsidRPr="007F46EA">
        <w:rPr>
          <w:rFonts w:eastAsia="Times New Roman"/>
          <w:color w:val="000000" w:themeColor="text1"/>
          <w:sz w:val="24"/>
          <w:szCs w:val="24"/>
        </w:rPr>
        <w:t xml:space="preserve"> Перечня, в том числе:</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ежеквартально – по 6 пунктам (пункты 1, 2, 4, 14 – 16);</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ежемесячно – по 8 пунктам (пункты 3, 5 – 8, 11 – 13);</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в марте 2017 года – по 2 пунктам (пункты 9, 10).</w:t>
      </w:r>
    </w:p>
    <w:p w:rsidR="00D061F1" w:rsidRPr="007F46EA" w:rsidRDefault="00D061F1" w:rsidP="001F3902">
      <w:pPr>
        <w:spacing w:line="372" w:lineRule="auto"/>
        <w:ind w:left="0" w:right="0"/>
        <w:rPr>
          <w:b/>
          <w:color w:val="000000" w:themeColor="text1"/>
          <w:sz w:val="24"/>
          <w:szCs w:val="24"/>
        </w:rPr>
      </w:pPr>
      <w:r w:rsidRPr="007F46EA">
        <w:rPr>
          <w:b/>
          <w:color w:val="000000" w:themeColor="text1"/>
          <w:sz w:val="24"/>
          <w:szCs w:val="24"/>
        </w:rPr>
        <w:t xml:space="preserve">Финансовое обеспечение </w:t>
      </w:r>
      <w:r w:rsidRPr="007F46EA">
        <w:rPr>
          <w:color w:val="000000" w:themeColor="text1"/>
          <w:sz w:val="24"/>
          <w:szCs w:val="24"/>
        </w:rPr>
        <w:t>реализации мероприятий Перечня предусматривается за счет средств</w:t>
      </w:r>
      <w:r w:rsidRPr="007F46EA">
        <w:rPr>
          <w:b/>
          <w:color w:val="000000" w:themeColor="text1"/>
          <w:sz w:val="24"/>
          <w:szCs w:val="24"/>
        </w:rPr>
        <w:t xml:space="preserve"> федерального бюджета</w:t>
      </w:r>
      <w:r w:rsidRPr="007F46EA">
        <w:rPr>
          <w:color w:val="000000" w:themeColor="text1"/>
          <w:sz w:val="24"/>
          <w:szCs w:val="24"/>
        </w:rPr>
        <w:t xml:space="preserve"> в сумме</w:t>
      </w:r>
      <w:r w:rsidRPr="007F46EA">
        <w:rPr>
          <w:b/>
          <w:color w:val="000000" w:themeColor="text1"/>
          <w:sz w:val="24"/>
          <w:szCs w:val="24"/>
        </w:rPr>
        <w:t xml:space="preserve"> 0,8 млрд. рублей</w:t>
      </w:r>
      <w:r w:rsidRPr="007F46EA">
        <w:rPr>
          <w:color w:val="000000" w:themeColor="text1"/>
          <w:sz w:val="24"/>
          <w:szCs w:val="24"/>
        </w:rPr>
        <w:t xml:space="preserve"> (пункт 1 Перечня «Докапитализация Фонда развития промышленности»), а также за счет</w:t>
      </w:r>
      <w:r w:rsidRPr="007F46EA">
        <w:rPr>
          <w:b/>
          <w:color w:val="000000" w:themeColor="text1"/>
          <w:sz w:val="24"/>
          <w:szCs w:val="24"/>
        </w:rPr>
        <w:t xml:space="preserve"> дополнительных источников </w:t>
      </w:r>
      <w:r w:rsidRPr="007F46EA">
        <w:rPr>
          <w:color w:val="000000" w:themeColor="text1"/>
          <w:sz w:val="24"/>
          <w:szCs w:val="24"/>
        </w:rPr>
        <w:t>в сумме</w:t>
      </w:r>
      <w:r w:rsidRPr="007F46EA">
        <w:rPr>
          <w:b/>
          <w:color w:val="000000" w:themeColor="text1"/>
          <w:sz w:val="24"/>
          <w:szCs w:val="24"/>
        </w:rPr>
        <w:t xml:space="preserve"> 107,5 млрд. рублей</w:t>
      </w:r>
      <w:r w:rsidRPr="007F46EA">
        <w:rPr>
          <w:color w:val="000000" w:themeColor="text1"/>
          <w:sz w:val="24"/>
          <w:szCs w:val="24"/>
        </w:rPr>
        <w:t>.</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В соответствии с пунктом 4 Положения о порядке использования в 2017 году бюджетных ассигнований резервного фонда Правительства Российской Федерации, утвержденного постановлением Правительства Российской Федерации от 27 февраля 2017 г. № 230, по состоянию на 1 октября 2017 года </w:t>
      </w:r>
      <w:r w:rsidRPr="007F46EA">
        <w:rPr>
          <w:rFonts w:eastAsia="Times New Roman"/>
          <w:b/>
          <w:color w:val="000000" w:themeColor="text1"/>
          <w:sz w:val="24"/>
          <w:szCs w:val="24"/>
        </w:rPr>
        <w:t>из резервного фонда Правительства Российской Федерации</w:t>
      </w:r>
      <w:r w:rsidRPr="007F46EA">
        <w:rPr>
          <w:rFonts w:eastAsia="Times New Roman"/>
          <w:color w:val="000000" w:themeColor="text1"/>
          <w:sz w:val="24"/>
          <w:szCs w:val="24"/>
        </w:rPr>
        <w:t xml:space="preserve"> на реализацию мероприятий, направленных на обеспечение стабильного социально-экономического развития Российской Федерации, решениями Правительства Российской Федерации </w:t>
      </w:r>
      <w:r w:rsidRPr="007F46EA">
        <w:rPr>
          <w:rFonts w:eastAsia="Times New Roman"/>
          <w:b/>
          <w:color w:val="000000" w:themeColor="text1"/>
          <w:sz w:val="24"/>
          <w:szCs w:val="24"/>
        </w:rPr>
        <w:t>выделены бюджетные ассигнования в сумме 107,5 млрд. рублей</w:t>
      </w:r>
      <w:r w:rsidRPr="007F46EA">
        <w:rPr>
          <w:rFonts w:eastAsia="Times New Roman"/>
          <w:color w:val="000000" w:themeColor="text1"/>
          <w:sz w:val="24"/>
          <w:szCs w:val="24"/>
        </w:rPr>
        <w:t>, из них:</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на предоставление субсидий российским организациям на компенсацию части затрат в связи с производством колесных транспортных средств (пункт 3 Перечня) – </w:t>
      </w:r>
      <w:r w:rsidRPr="007F46EA">
        <w:rPr>
          <w:rFonts w:eastAsia="Times New Roman"/>
          <w:b/>
          <w:color w:val="000000" w:themeColor="text1"/>
          <w:sz w:val="24"/>
          <w:szCs w:val="24"/>
        </w:rPr>
        <w:t>17,5 млрд. рублей</w:t>
      </w:r>
      <w:r w:rsidRPr="007F46EA">
        <w:rPr>
          <w:rFonts w:eastAsia="Times New Roman"/>
          <w:color w:val="000000" w:themeColor="text1"/>
          <w:sz w:val="24"/>
          <w:szCs w:val="24"/>
        </w:rPr>
        <w:t>;</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на реализацию программ «Первый автомобиль», «Семейный автомобиль», «Русский тягач», «Российский фермер», «Свое дело», поддержки продаж газомоторной техники и городского общественного электротранспорта, закупки школьных автобусов и автомобилей скорой медицинской помощи (пункт 8 Перечня) – </w:t>
      </w:r>
      <w:r w:rsidRPr="007F46EA">
        <w:rPr>
          <w:rFonts w:eastAsia="Times New Roman"/>
          <w:b/>
          <w:color w:val="000000" w:themeColor="text1"/>
          <w:sz w:val="24"/>
          <w:szCs w:val="24"/>
        </w:rPr>
        <w:t>17,4 млрд. рублей</w:t>
      </w:r>
      <w:r w:rsidRPr="007F46EA">
        <w:rPr>
          <w:rFonts w:eastAsia="Times New Roman"/>
          <w:color w:val="000000" w:themeColor="text1"/>
          <w:sz w:val="24"/>
          <w:szCs w:val="24"/>
        </w:rPr>
        <w:t>;</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на докапитализацию Фонда развития промышленности (пункт 1 Перечня) – </w:t>
      </w:r>
      <w:r w:rsidRPr="007F46EA">
        <w:rPr>
          <w:rFonts w:eastAsia="Times New Roman"/>
          <w:b/>
          <w:color w:val="000000" w:themeColor="text1"/>
          <w:sz w:val="24"/>
          <w:szCs w:val="24"/>
        </w:rPr>
        <w:t>17,4 млрд. рублей</w:t>
      </w:r>
      <w:r w:rsidRPr="007F46EA">
        <w:rPr>
          <w:rFonts w:eastAsia="Times New Roman"/>
          <w:color w:val="000000" w:themeColor="text1"/>
          <w:sz w:val="24"/>
          <w:szCs w:val="24"/>
        </w:rPr>
        <w:t>;</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lastRenderedPageBreak/>
        <w:t xml:space="preserve">на предоставление субсидий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2016 - 2017 годах (пункт 7 Перечня) – </w:t>
      </w:r>
      <w:r w:rsidRPr="007F46EA">
        <w:rPr>
          <w:rFonts w:eastAsia="Times New Roman"/>
          <w:b/>
          <w:color w:val="000000" w:themeColor="text1"/>
          <w:sz w:val="24"/>
          <w:szCs w:val="24"/>
        </w:rPr>
        <w:t>10,0 млрд. рублей</w:t>
      </w:r>
      <w:r w:rsidRPr="007F46EA">
        <w:rPr>
          <w:rFonts w:eastAsia="Times New Roman"/>
          <w:color w:val="000000" w:themeColor="text1"/>
          <w:sz w:val="24"/>
          <w:szCs w:val="24"/>
        </w:rPr>
        <w:t>.</w:t>
      </w:r>
    </w:p>
    <w:p w:rsidR="00D061F1" w:rsidRPr="007F46EA" w:rsidRDefault="00D061F1" w:rsidP="001F3902">
      <w:pPr>
        <w:spacing w:line="372" w:lineRule="auto"/>
        <w:ind w:left="0" w:right="0"/>
        <w:rPr>
          <w:rFonts w:eastAsia="Times New Roman"/>
          <w:color w:val="000000" w:themeColor="text1"/>
          <w:sz w:val="24"/>
          <w:szCs w:val="24"/>
        </w:rPr>
      </w:pPr>
      <w:r w:rsidRPr="007F46EA">
        <w:rPr>
          <w:rFonts w:eastAsia="Times New Roman"/>
          <w:color w:val="000000" w:themeColor="text1"/>
          <w:sz w:val="24"/>
          <w:szCs w:val="24"/>
        </w:rPr>
        <w:t xml:space="preserve">Результаты проводимого Счетной палатой мониторинга хода реализации Перечня показали, </w:t>
      </w:r>
      <w:r w:rsidRPr="004168C6">
        <w:rPr>
          <w:rFonts w:eastAsia="Times New Roman"/>
          <w:color w:val="000000" w:themeColor="text1"/>
          <w:sz w:val="24"/>
          <w:szCs w:val="24"/>
        </w:rPr>
        <w:t xml:space="preserve">что на 1 января 2018 года по 16 пунктам Перечня ответственными исполнителями приняты нормативные правовые акты в части </w:t>
      </w:r>
      <w:r w:rsidRPr="004168C6">
        <w:rPr>
          <w:rFonts w:eastAsia="Times New Roman"/>
          <w:b/>
          <w:color w:val="000000" w:themeColor="text1"/>
          <w:sz w:val="24"/>
          <w:szCs w:val="24"/>
        </w:rPr>
        <w:t>финансового обеспечения</w:t>
      </w:r>
      <w:r w:rsidRPr="004168C6">
        <w:rPr>
          <w:rFonts w:eastAsia="Times New Roman"/>
          <w:color w:val="000000" w:themeColor="text1"/>
          <w:sz w:val="24"/>
          <w:szCs w:val="24"/>
        </w:rPr>
        <w:t xml:space="preserve"> </w:t>
      </w:r>
      <w:r w:rsidRPr="004168C6">
        <w:rPr>
          <w:rFonts w:eastAsia="Times New Roman"/>
          <w:b/>
          <w:color w:val="000000" w:themeColor="text1"/>
          <w:sz w:val="24"/>
          <w:szCs w:val="24"/>
        </w:rPr>
        <w:t>3 пункта</w:t>
      </w:r>
      <w:r w:rsidRPr="004168C6">
        <w:rPr>
          <w:rFonts w:eastAsia="Times New Roman"/>
          <w:color w:val="000000" w:themeColor="text1"/>
          <w:sz w:val="24"/>
          <w:szCs w:val="24"/>
        </w:rPr>
        <w:t xml:space="preserve"> </w:t>
      </w:r>
      <w:r w:rsidRPr="004168C6">
        <w:rPr>
          <w:rFonts w:eastAsia="Times New Roman"/>
          <w:b/>
          <w:color w:val="000000" w:themeColor="text1"/>
          <w:sz w:val="24"/>
          <w:szCs w:val="24"/>
        </w:rPr>
        <w:t>выполнены не в полном объеме, 13 пунктов выполнено</w:t>
      </w:r>
      <w:r w:rsidRPr="004168C6">
        <w:rPr>
          <w:rFonts w:eastAsia="Times New Roman"/>
          <w:color w:val="000000" w:themeColor="text1"/>
          <w:sz w:val="24"/>
          <w:szCs w:val="24"/>
        </w:rPr>
        <w:t xml:space="preserve">. По оценке Счетной палаты, </w:t>
      </w:r>
      <w:r w:rsidRPr="004168C6">
        <w:rPr>
          <w:rFonts w:eastAsia="Times New Roman"/>
          <w:b/>
          <w:color w:val="000000" w:themeColor="text1"/>
          <w:sz w:val="24"/>
          <w:szCs w:val="24"/>
        </w:rPr>
        <w:t>10 пунктов выполнено</w:t>
      </w:r>
      <w:r w:rsidRPr="004168C6">
        <w:rPr>
          <w:rFonts w:eastAsia="Times New Roman"/>
          <w:color w:val="000000" w:themeColor="text1"/>
          <w:sz w:val="24"/>
          <w:szCs w:val="24"/>
        </w:rPr>
        <w:t xml:space="preserve">, </w:t>
      </w:r>
      <w:r w:rsidRPr="004168C6">
        <w:rPr>
          <w:rFonts w:eastAsia="Times New Roman"/>
          <w:b/>
          <w:color w:val="000000" w:themeColor="text1"/>
          <w:sz w:val="24"/>
          <w:szCs w:val="24"/>
        </w:rPr>
        <w:t>по 2 пунктам</w:t>
      </w:r>
      <w:r w:rsidRPr="004168C6">
        <w:rPr>
          <w:rFonts w:eastAsia="Times New Roman"/>
          <w:color w:val="000000" w:themeColor="text1"/>
          <w:sz w:val="24"/>
          <w:szCs w:val="24"/>
        </w:rPr>
        <w:t xml:space="preserve"> ожидаемый результат, установленный в Перечне, </w:t>
      </w:r>
      <w:r w:rsidRPr="004168C6">
        <w:rPr>
          <w:rFonts w:eastAsia="Times New Roman"/>
          <w:b/>
          <w:color w:val="000000" w:themeColor="text1"/>
          <w:sz w:val="24"/>
          <w:szCs w:val="24"/>
        </w:rPr>
        <w:t>достигнут не в полном объеме</w:t>
      </w:r>
      <w:r w:rsidRPr="004168C6">
        <w:rPr>
          <w:rFonts w:eastAsia="Times New Roman"/>
          <w:color w:val="000000" w:themeColor="text1"/>
          <w:sz w:val="24"/>
          <w:szCs w:val="24"/>
        </w:rPr>
        <w:t xml:space="preserve">. </w:t>
      </w:r>
      <w:r w:rsidRPr="004168C6">
        <w:rPr>
          <w:rFonts w:eastAsia="Times New Roman"/>
          <w:b/>
          <w:color w:val="000000" w:themeColor="text1"/>
          <w:sz w:val="24"/>
          <w:szCs w:val="24"/>
        </w:rPr>
        <w:t xml:space="preserve">По 4 пунктам оценить достижение результата не представляется возможным </w:t>
      </w:r>
      <w:r w:rsidRPr="004168C6">
        <w:rPr>
          <w:rFonts w:eastAsia="Times New Roman"/>
          <w:color w:val="000000" w:themeColor="text1"/>
          <w:sz w:val="24"/>
          <w:szCs w:val="24"/>
        </w:rPr>
        <w:t xml:space="preserve">в связи с тем, что достижение показателя эффективности предоставления субсидий Минпромторгом </w:t>
      </w:r>
      <w:r w:rsidRPr="007F46EA">
        <w:rPr>
          <w:rFonts w:eastAsia="Times New Roman"/>
          <w:color w:val="000000" w:themeColor="text1"/>
          <w:sz w:val="24"/>
          <w:szCs w:val="24"/>
        </w:rPr>
        <w:t xml:space="preserve">России будет оценено в </w:t>
      </w:r>
      <w:r w:rsidRPr="007F46EA">
        <w:rPr>
          <w:rFonts w:eastAsia="Times New Roman"/>
          <w:color w:val="000000" w:themeColor="text1"/>
          <w:sz w:val="24"/>
          <w:szCs w:val="24"/>
          <w:lang w:val="en-US"/>
        </w:rPr>
        <w:t>I</w:t>
      </w:r>
      <w:r w:rsidRPr="007F46EA">
        <w:rPr>
          <w:rFonts w:eastAsia="Times New Roman"/>
          <w:color w:val="000000" w:themeColor="text1"/>
          <w:sz w:val="24"/>
          <w:szCs w:val="24"/>
        </w:rPr>
        <w:t xml:space="preserve"> квартале 2018 года по итогам работы за 2017 год.</w:t>
      </w:r>
    </w:p>
    <w:p w:rsidR="00D061F1" w:rsidRPr="007F46EA" w:rsidRDefault="001F3902" w:rsidP="001F3902">
      <w:pPr>
        <w:spacing w:line="372" w:lineRule="auto"/>
        <w:ind w:left="0" w:right="0"/>
        <w:rPr>
          <w:color w:val="000000" w:themeColor="text1"/>
          <w:sz w:val="24"/>
        </w:rPr>
      </w:pPr>
      <w:r>
        <w:rPr>
          <w:b/>
          <w:color w:val="000000" w:themeColor="text1"/>
          <w:sz w:val="24"/>
          <w:szCs w:val="24"/>
          <w:lang w:val="en-US"/>
        </w:rPr>
        <w:t>I</w:t>
      </w:r>
      <w:r w:rsidRPr="007F46EA">
        <w:rPr>
          <w:rFonts w:eastAsiaTheme="minorHAnsi"/>
          <w:b/>
          <w:color w:val="000000" w:themeColor="text1"/>
          <w:sz w:val="24"/>
          <w:szCs w:val="24"/>
          <w:lang w:eastAsia="en-US"/>
        </w:rPr>
        <w:t>.</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 </w:t>
      </w:r>
      <w:r w:rsidR="00D061F1" w:rsidRPr="007F46EA">
        <w:rPr>
          <w:color w:val="000000" w:themeColor="text1"/>
          <w:sz w:val="24"/>
          <w:szCs w:val="24"/>
        </w:rPr>
        <w:t xml:space="preserve">За 2017 год федеральный бюджет исполнен с </w:t>
      </w:r>
      <w:r w:rsidR="00D061F1" w:rsidRPr="007F46EA">
        <w:rPr>
          <w:b/>
          <w:color w:val="000000" w:themeColor="text1"/>
          <w:sz w:val="24"/>
          <w:szCs w:val="24"/>
        </w:rPr>
        <w:t>дефицитом</w:t>
      </w:r>
      <w:r w:rsidR="00D061F1" w:rsidRPr="007F46EA">
        <w:rPr>
          <w:color w:val="000000" w:themeColor="text1"/>
          <w:sz w:val="24"/>
          <w:szCs w:val="24"/>
        </w:rPr>
        <w:t xml:space="preserve"> в</w:t>
      </w:r>
      <w:r w:rsidR="00D061F1" w:rsidRPr="007F46EA">
        <w:rPr>
          <w:b/>
          <w:color w:val="000000" w:themeColor="text1"/>
          <w:sz w:val="24"/>
          <w:szCs w:val="24"/>
        </w:rPr>
        <w:t xml:space="preserve"> </w:t>
      </w:r>
      <w:r w:rsidR="00D061F1" w:rsidRPr="007F46EA">
        <w:rPr>
          <w:color w:val="000000" w:themeColor="text1"/>
          <w:sz w:val="24"/>
          <w:szCs w:val="24"/>
        </w:rPr>
        <w:t>размере</w:t>
      </w:r>
      <w:r w:rsidR="00D061F1" w:rsidRPr="007F46EA">
        <w:rPr>
          <w:b/>
          <w:color w:val="000000" w:themeColor="text1"/>
          <w:sz w:val="24"/>
          <w:szCs w:val="24"/>
        </w:rPr>
        <w:t xml:space="preserve"> 1</w:t>
      </w:r>
      <w:r w:rsidR="00D061F1" w:rsidRPr="007F46EA">
        <w:rPr>
          <w:b/>
          <w:color w:val="000000" w:themeColor="text1"/>
          <w:sz w:val="24"/>
          <w:szCs w:val="24"/>
          <w:lang w:val="en-US"/>
        </w:rPr>
        <w:t> </w:t>
      </w:r>
      <w:r w:rsidR="00D061F1" w:rsidRPr="007F46EA">
        <w:rPr>
          <w:b/>
          <w:color w:val="000000" w:themeColor="text1"/>
          <w:sz w:val="24"/>
          <w:szCs w:val="24"/>
        </w:rPr>
        <w:t>338,8</w:t>
      </w:r>
      <w:r w:rsidR="00D061F1" w:rsidRPr="007F46EA">
        <w:rPr>
          <w:color w:val="000000" w:themeColor="text1"/>
          <w:sz w:val="24"/>
          <w:szCs w:val="24"/>
        </w:rPr>
        <w:t> млрд. рублей при утвержденном Федеральным законом № 415-ФЗ (с изменениями) годовом дефиците в размере 2 008,1 млрд. рублей.</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 xml:space="preserve">Финансирование дефицита федерального бюджета в основном обеспечено </w:t>
      </w:r>
      <w:r w:rsidRPr="007F46EA">
        <w:rPr>
          <w:b/>
          <w:color w:val="000000" w:themeColor="text1"/>
          <w:sz w:val="24"/>
          <w:szCs w:val="24"/>
        </w:rPr>
        <w:t>за счет</w:t>
      </w:r>
      <w:r w:rsidRPr="007F46EA">
        <w:rPr>
          <w:color w:val="000000" w:themeColor="text1"/>
          <w:sz w:val="24"/>
          <w:szCs w:val="24"/>
        </w:rPr>
        <w:t xml:space="preserve"> использования средств </w:t>
      </w:r>
      <w:r w:rsidRPr="007F46EA">
        <w:rPr>
          <w:b/>
          <w:color w:val="000000" w:themeColor="text1"/>
          <w:sz w:val="24"/>
          <w:szCs w:val="24"/>
        </w:rPr>
        <w:t xml:space="preserve">Резервного фонда </w:t>
      </w:r>
      <w:r w:rsidRPr="007F46EA">
        <w:rPr>
          <w:color w:val="000000" w:themeColor="text1"/>
          <w:sz w:val="24"/>
          <w:szCs w:val="24"/>
        </w:rPr>
        <w:t xml:space="preserve">в объеме 1 000,4 млрд. рублей и </w:t>
      </w:r>
      <w:r w:rsidRPr="007F46EA">
        <w:rPr>
          <w:b/>
          <w:color w:val="000000" w:themeColor="text1"/>
          <w:sz w:val="24"/>
          <w:szCs w:val="24"/>
        </w:rPr>
        <w:t>средств по операциям с государственными ценными бумагами (сальдо)</w:t>
      </w:r>
      <w:r w:rsidRPr="007F46EA">
        <w:rPr>
          <w:color w:val="000000" w:themeColor="text1"/>
          <w:sz w:val="24"/>
          <w:szCs w:val="24"/>
        </w:rPr>
        <w:t xml:space="preserve"> (</w:t>
      </w:r>
      <w:r w:rsidRPr="007F46EA">
        <w:rPr>
          <w:b/>
          <w:color w:val="000000" w:themeColor="text1"/>
          <w:sz w:val="24"/>
          <w:szCs w:val="24"/>
        </w:rPr>
        <w:t>с учетом некассовой операции</w:t>
      </w:r>
      <w:r w:rsidRPr="007F46EA">
        <w:rPr>
          <w:color w:val="000000" w:themeColor="text1"/>
          <w:sz w:val="24"/>
          <w:szCs w:val="24"/>
        </w:rPr>
        <w:t xml:space="preserve"> по обмену облигаций федеральных займов), - 1 123,5 млрд. рублей.</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 xml:space="preserve">При этом увеличение финансовых активов в федеральной собственности за счет средств организаций, лицевые счета которым открыты в территориальных органах Федерального казначейства в соответствии с законодательством Российской Федерации, составило 954,8 млрд. рублей, из них за счет </w:t>
      </w:r>
      <w:r w:rsidRPr="007F46EA">
        <w:rPr>
          <w:b/>
          <w:color w:val="000000" w:themeColor="text1"/>
          <w:sz w:val="24"/>
          <w:szCs w:val="24"/>
        </w:rPr>
        <w:t xml:space="preserve">средств во временном распоряжении – </w:t>
      </w:r>
      <w:r w:rsidRPr="007F46EA">
        <w:rPr>
          <w:color w:val="000000" w:themeColor="text1"/>
          <w:sz w:val="24"/>
          <w:szCs w:val="24"/>
        </w:rPr>
        <w:t xml:space="preserve">55,0 млрд. рублей, </w:t>
      </w:r>
      <w:r w:rsidRPr="007F46EA">
        <w:rPr>
          <w:b/>
          <w:color w:val="000000" w:themeColor="text1"/>
          <w:sz w:val="24"/>
          <w:szCs w:val="24"/>
        </w:rPr>
        <w:t>средств бюджетных и автономных учреждений</w:t>
      </w:r>
      <w:r w:rsidRPr="007F46EA">
        <w:rPr>
          <w:color w:val="000000" w:themeColor="text1"/>
          <w:sz w:val="24"/>
          <w:szCs w:val="24"/>
        </w:rPr>
        <w:t xml:space="preserve"> </w:t>
      </w:r>
      <w:r w:rsidRPr="007F46EA">
        <w:rPr>
          <w:b/>
          <w:color w:val="000000" w:themeColor="text1"/>
          <w:sz w:val="24"/>
          <w:szCs w:val="24"/>
        </w:rPr>
        <w:t xml:space="preserve">– </w:t>
      </w:r>
      <w:r w:rsidRPr="007F46EA">
        <w:rPr>
          <w:color w:val="000000" w:themeColor="text1"/>
          <w:sz w:val="24"/>
          <w:szCs w:val="24"/>
        </w:rPr>
        <w:t>539,7 млрд. рублей, средств бюджетов государственных</w:t>
      </w:r>
      <w:r w:rsidRPr="007F46EA">
        <w:rPr>
          <w:b/>
          <w:color w:val="000000" w:themeColor="text1"/>
          <w:sz w:val="24"/>
          <w:szCs w:val="24"/>
        </w:rPr>
        <w:t xml:space="preserve"> внебюджетных</w:t>
      </w:r>
      <w:r w:rsidRPr="007F46EA">
        <w:rPr>
          <w:color w:val="000000" w:themeColor="text1"/>
          <w:sz w:val="24"/>
          <w:szCs w:val="24"/>
        </w:rPr>
        <w:t xml:space="preserve"> </w:t>
      </w:r>
      <w:r w:rsidRPr="007F46EA">
        <w:rPr>
          <w:b/>
          <w:color w:val="000000" w:themeColor="text1"/>
          <w:sz w:val="24"/>
          <w:szCs w:val="24"/>
        </w:rPr>
        <w:t>фондов</w:t>
      </w:r>
      <w:r w:rsidRPr="007F46EA">
        <w:rPr>
          <w:color w:val="000000" w:themeColor="text1"/>
          <w:sz w:val="24"/>
          <w:szCs w:val="24"/>
        </w:rPr>
        <w:t xml:space="preserve"> Российской Федерации </w:t>
      </w:r>
      <w:r w:rsidRPr="007F46EA">
        <w:rPr>
          <w:b/>
          <w:color w:val="000000" w:themeColor="text1"/>
          <w:sz w:val="24"/>
          <w:szCs w:val="24"/>
        </w:rPr>
        <w:t xml:space="preserve">– </w:t>
      </w:r>
      <w:r w:rsidRPr="007F46EA">
        <w:rPr>
          <w:color w:val="000000" w:themeColor="text1"/>
          <w:sz w:val="24"/>
          <w:szCs w:val="24"/>
        </w:rPr>
        <w:t>360,0 млрд. рублей.</w:t>
      </w:r>
    </w:p>
    <w:p w:rsidR="00D061F1" w:rsidRPr="007F46EA" w:rsidRDefault="00D061F1" w:rsidP="001F3902">
      <w:pPr>
        <w:widowControl w:val="0"/>
        <w:spacing w:line="372" w:lineRule="auto"/>
        <w:ind w:left="0" w:right="0"/>
        <w:rPr>
          <w:color w:val="000000" w:themeColor="text1"/>
          <w:sz w:val="24"/>
          <w:szCs w:val="24"/>
        </w:rPr>
      </w:pPr>
      <w:r w:rsidRPr="007F46EA">
        <w:rPr>
          <w:b/>
          <w:color w:val="000000" w:themeColor="text1"/>
          <w:sz w:val="24"/>
          <w:szCs w:val="24"/>
        </w:rPr>
        <w:t>Положения статьи 21</w:t>
      </w:r>
      <w:r w:rsidRPr="007F46EA">
        <w:rPr>
          <w:color w:val="000000" w:themeColor="text1"/>
          <w:sz w:val="24"/>
          <w:szCs w:val="24"/>
        </w:rPr>
        <w:t xml:space="preserve"> </w:t>
      </w:r>
      <w:r w:rsidRPr="007F46EA">
        <w:rPr>
          <w:color w:val="000000" w:themeColor="text1"/>
          <w:sz w:val="24"/>
        </w:rPr>
        <w:t xml:space="preserve">Федерального закона № 415-ФЗ (с изменениями) о том, что Правительство Российской Федерации </w:t>
      </w:r>
      <w:r w:rsidRPr="007F46EA">
        <w:rPr>
          <w:b/>
          <w:color w:val="000000" w:themeColor="text1"/>
          <w:sz w:val="24"/>
        </w:rPr>
        <w:t>в целях обеспечения сбалансированности федерального бюджета</w:t>
      </w:r>
      <w:r w:rsidRPr="007F46EA">
        <w:rPr>
          <w:color w:val="000000" w:themeColor="text1"/>
          <w:sz w:val="24"/>
        </w:rPr>
        <w:t xml:space="preserve"> в 2017 году вправе использовать средства ФНБ в размере</w:t>
      </w:r>
      <w:r w:rsidRPr="007F46EA">
        <w:rPr>
          <w:b/>
          <w:color w:val="000000" w:themeColor="text1"/>
          <w:sz w:val="24"/>
        </w:rPr>
        <w:t xml:space="preserve"> до 200,0 млрд. рублей </w:t>
      </w:r>
      <w:r w:rsidRPr="007F46EA">
        <w:rPr>
          <w:color w:val="000000" w:themeColor="text1"/>
          <w:sz w:val="24"/>
        </w:rPr>
        <w:t>сверх предусмотренного Федеральным законом объема</w:t>
      </w:r>
      <w:r>
        <w:rPr>
          <w:color w:val="000000" w:themeColor="text1"/>
          <w:sz w:val="24"/>
        </w:rPr>
        <w:t>,</w:t>
      </w:r>
      <w:r w:rsidRPr="007F46EA">
        <w:rPr>
          <w:color w:val="000000" w:themeColor="text1"/>
          <w:sz w:val="24"/>
        </w:rPr>
        <w:t xml:space="preserve"> </w:t>
      </w:r>
      <w:r w:rsidRPr="007F46EA">
        <w:rPr>
          <w:b/>
          <w:color w:val="000000" w:themeColor="text1"/>
          <w:sz w:val="24"/>
        </w:rPr>
        <w:t>не применялись</w:t>
      </w:r>
      <w:r w:rsidRPr="007F46EA">
        <w:rPr>
          <w:color w:val="000000" w:themeColor="text1"/>
          <w:sz w:val="24"/>
          <w:szCs w:val="24"/>
        </w:rPr>
        <w:t xml:space="preserve">. </w:t>
      </w:r>
    </w:p>
    <w:p w:rsidR="00D061F1" w:rsidRDefault="00D061F1" w:rsidP="001F3902">
      <w:pPr>
        <w:pStyle w:val="120"/>
        <w:widowControl w:val="0"/>
        <w:overflowPunct w:val="0"/>
        <w:autoSpaceDE w:val="0"/>
        <w:autoSpaceDN w:val="0"/>
        <w:adjustRightInd w:val="0"/>
        <w:spacing w:line="372" w:lineRule="auto"/>
        <w:ind w:firstLine="709"/>
        <w:jc w:val="both"/>
        <w:textAlignment w:val="baseline"/>
        <w:rPr>
          <w:color w:val="000000" w:themeColor="text1"/>
          <w:sz w:val="24"/>
          <w:szCs w:val="24"/>
        </w:rPr>
      </w:pPr>
      <w:r w:rsidRPr="007F46EA">
        <w:rPr>
          <w:color w:val="000000" w:themeColor="text1"/>
          <w:sz w:val="24"/>
          <w:szCs w:val="24"/>
        </w:rPr>
        <w:t xml:space="preserve">Изменения в сводную роспись по источникам финансирования дефицита федерального бюджета в основном осуществлены в целях приведения показателей в </w:t>
      </w:r>
      <w:r w:rsidRPr="007F46EA">
        <w:rPr>
          <w:color w:val="000000" w:themeColor="text1"/>
          <w:sz w:val="24"/>
          <w:szCs w:val="24"/>
        </w:rPr>
        <w:lastRenderedPageBreak/>
        <w:t xml:space="preserve">соответствие с показателями Федерального закона № 157-ФЗ и Федерального закона </w:t>
      </w:r>
      <w:r w:rsidRPr="007F46EA">
        <w:rPr>
          <w:color w:val="000000" w:themeColor="text1"/>
          <w:sz w:val="24"/>
          <w:szCs w:val="24"/>
        </w:rPr>
        <w:br/>
        <w:t>№ 326-ФЗ.</w:t>
      </w:r>
    </w:p>
    <w:p w:rsidR="00D061F1" w:rsidRPr="007F46EA" w:rsidRDefault="00D061F1" w:rsidP="001F3902">
      <w:pPr>
        <w:pStyle w:val="120"/>
        <w:widowControl w:val="0"/>
        <w:overflowPunct w:val="0"/>
        <w:autoSpaceDE w:val="0"/>
        <w:autoSpaceDN w:val="0"/>
        <w:adjustRightInd w:val="0"/>
        <w:spacing w:line="372" w:lineRule="auto"/>
        <w:ind w:firstLine="709"/>
        <w:jc w:val="both"/>
        <w:textAlignment w:val="baseline"/>
        <w:rPr>
          <w:color w:val="000000" w:themeColor="text1"/>
          <w:sz w:val="24"/>
          <w:szCs w:val="24"/>
        </w:rPr>
      </w:pPr>
      <w:r w:rsidRPr="007F46EA">
        <w:rPr>
          <w:color w:val="000000" w:themeColor="text1"/>
          <w:sz w:val="24"/>
          <w:szCs w:val="24"/>
        </w:rPr>
        <w:t xml:space="preserve">Также внесены изменения в соответствии с подпунктом «а» пункта 6 части 5 статьи 3 Федерального закона № 409-ФЗ (с изменениями) </w:t>
      </w:r>
      <w:r w:rsidRPr="007F46EA">
        <w:rPr>
          <w:b/>
          <w:color w:val="000000" w:themeColor="text1"/>
          <w:sz w:val="24"/>
          <w:szCs w:val="24"/>
        </w:rPr>
        <w:t>после предварительного рассмотрения трехсторонней комиссией</w:t>
      </w:r>
      <w:r w:rsidRPr="007F46EA">
        <w:rPr>
          <w:color w:val="000000" w:themeColor="text1"/>
          <w:sz w:val="24"/>
          <w:szCs w:val="24"/>
        </w:rPr>
        <w:t xml:space="preserve"> по вопросам межбюджетных отношений в связи с </w:t>
      </w:r>
      <w:r w:rsidRPr="007F46EA">
        <w:rPr>
          <w:b/>
          <w:color w:val="000000" w:themeColor="text1"/>
          <w:sz w:val="24"/>
          <w:szCs w:val="24"/>
        </w:rPr>
        <w:t>увеличением бюджетных ассигнований</w:t>
      </w:r>
      <w:r w:rsidRPr="007F46EA">
        <w:rPr>
          <w:color w:val="000000" w:themeColor="text1"/>
          <w:sz w:val="24"/>
          <w:szCs w:val="24"/>
        </w:rPr>
        <w:t xml:space="preserve"> на </w:t>
      </w:r>
      <w:r w:rsidRPr="007F46EA">
        <w:rPr>
          <w:b/>
          <w:color w:val="000000" w:themeColor="text1"/>
          <w:sz w:val="24"/>
          <w:szCs w:val="24"/>
        </w:rPr>
        <w:t>предоставление бюджетных кредитов</w:t>
      </w:r>
      <w:r w:rsidRPr="007F46EA">
        <w:rPr>
          <w:color w:val="000000" w:themeColor="text1"/>
          <w:sz w:val="24"/>
          <w:szCs w:val="24"/>
        </w:rPr>
        <w:t xml:space="preserve"> из федерального бюджета бюджетам субъектов Российской Федерации согласно распоряжению Правительства Российской Федерации от 22 июля 2017 г. № 1564-р </w:t>
      </w:r>
      <w:r w:rsidRPr="007F46EA">
        <w:rPr>
          <w:b/>
          <w:color w:val="000000" w:themeColor="text1"/>
          <w:sz w:val="24"/>
          <w:szCs w:val="24"/>
        </w:rPr>
        <w:t>в пределах поступлений от возврата бюджетных кредитов</w:t>
      </w:r>
      <w:r w:rsidRPr="007F46EA">
        <w:rPr>
          <w:color w:val="000000" w:themeColor="text1"/>
          <w:sz w:val="24"/>
          <w:szCs w:val="24"/>
        </w:rPr>
        <w:t xml:space="preserve">, предоставленных бюджетам субъектов Российской Федерации в объеме </w:t>
      </w:r>
      <w:r w:rsidRPr="007F46EA">
        <w:rPr>
          <w:b/>
          <w:color w:val="000000" w:themeColor="text1"/>
          <w:sz w:val="24"/>
          <w:szCs w:val="24"/>
        </w:rPr>
        <w:t>91,0 млрд. рублей</w:t>
      </w:r>
      <w:r w:rsidRPr="007F46EA">
        <w:rPr>
          <w:color w:val="000000" w:themeColor="text1"/>
          <w:sz w:val="24"/>
          <w:szCs w:val="24"/>
        </w:rPr>
        <w:t xml:space="preserve">, а также распоряжению Правительства Российской Федерации от 18 декабря 2017 г. № 2857-р </w:t>
      </w:r>
      <w:r w:rsidRPr="007F46EA">
        <w:rPr>
          <w:b/>
          <w:color w:val="000000" w:themeColor="text1"/>
          <w:sz w:val="24"/>
          <w:szCs w:val="24"/>
        </w:rPr>
        <w:t xml:space="preserve">в пределах неиспользованных бюджетных ассигнований </w:t>
      </w:r>
      <w:r w:rsidRPr="007F46EA">
        <w:rPr>
          <w:color w:val="000000" w:themeColor="text1"/>
          <w:sz w:val="24"/>
          <w:szCs w:val="24"/>
        </w:rPr>
        <w:t xml:space="preserve">по источникам </w:t>
      </w:r>
      <w:r w:rsidRPr="007F46EA">
        <w:rPr>
          <w:b/>
          <w:color w:val="000000" w:themeColor="text1"/>
          <w:sz w:val="24"/>
          <w:szCs w:val="24"/>
        </w:rPr>
        <w:t>внешнего финансирования</w:t>
      </w:r>
      <w:r w:rsidRPr="007F46EA">
        <w:rPr>
          <w:color w:val="000000" w:themeColor="text1"/>
          <w:sz w:val="24"/>
          <w:szCs w:val="24"/>
        </w:rPr>
        <w:t xml:space="preserve"> дефицита федерального бюджета в объеме </w:t>
      </w:r>
      <w:r w:rsidRPr="007F46EA">
        <w:rPr>
          <w:b/>
          <w:color w:val="000000" w:themeColor="text1"/>
          <w:sz w:val="24"/>
          <w:szCs w:val="24"/>
        </w:rPr>
        <w:t>55,0 млрд. рублей</w:t>
      </w:r>
      <w:r w:rsidRPr="007F46EA">
        <w:rPr>
          <w:color w:val="000000" w:themeColor="text1"/>
          <w:sz w:val="24"/>
          <w:szCs w:val="24"/>
        </w:rPr>
        <w:t xml:space="preserve">. Объем неиспользованных бюджетных ассигнований по источникам внешнего финансирования дефицита федерального бюджета составил </w:t>
      </w:r>
      <w:r>
        <w:rPr>
          <w:color w:val="000000" w:themeColor="text1"/>
          <w:sz w:val="24"/>
          <w:szCs w:val="24"/>
        </w:rPr>
        <w:br/>
      </w:r>
      <w:r w:rsidRPr="007F46EA">
        <w:rPr>
          <w:color w:val="000000" w:themeColor="text1"/>
          <w:sz w:val="24"/>
          <w:szCs w:val="24"/>
        </w:rPr>
        <w:t>(-) 101,6</w:t>
      </w:r>
      <w:r>
        <w:rPr>
          <w:color w:val="000000" w:themeColor="text1"/>
          <w:sz w:val="24"/>
          <w:szCs w:val="24"/>
        </w:rPr>
        <w:t> </w:t>
      </w:r>
      <w:r w:rsidRPr="007F46EA">
        <w:rPr>
          <w:color w:val="000000" w:themeColor="text1"/>
          <w:sz w:val="24"/>
          <w:szCs w:val="24"/>
        </w:rPr>
        <w:t>млрд. рублей.</w:t>
      </w:r>
    </w:p>
    <w:p w:rsidR="00D061F1" w:rsidRPr="007F46EA" w:rsidRDefault="002A4532" w:rsidP="001F3902">
      <w:pPr>
        <w:widowControl w:val="0"/>
        <w:overflowPunct/>
        <w:autoSpaceDE/>
        <w:adjustRightInd/>
        <w:spacing w:line="372" w:lineRule="auto"/>
        <w:ind w:left="0" w:right="0"/>
        <w:rPr>
          <w:rFonts w:eastAsiaTheme="minorHAnsi"/>
          <w:color w:val="000000" w:themeColor="text1"/>
          <w:sz w:val="24"/>
          <w:szCs w:val="24"/>
          <w:lang w:eastAsia="en-US"/>
        </w:rPr>
      </w:pPr>
      <w:r>
        <w:rPr>
          <w:b/>
          <w:color w:val="000000" w:themeColor="text1"/>
          <w:sz w:val="24"/>
          <w:szCs w:val="24"/>
          <w:lang w:val="en-US"/>
        </w:rPr>
        <w:t>I</w:t>
      </w:r>
      <w:r w:rsidR="00303C91">
        <w:rPr>
          <w:rFonts w:eastAsiaTheme="minorHAnsi"/>
          <w:b/>
          <w:color w:val="000000" w:themeColor="text1"/>
          <w:sz w:val="24"/>
          <w:szCs w:val="24"/>
          <w:lang w:eastAsia="en-US"/>
        </w:rPr>
        <w:t>.22</w:t>
      </w:r>
      <w:r w:rsidR="00D061F1" w:rsidRPr="007F46EA">
        <w:rPr>
          <w:rFonts w:eastAsiaTheme="minorHAnsi"/>
          <w:b/>
          <w:color w:val="000000" w:themeColor="text1"/>
          <w:sz w:val="24"/>
          <w:szCs w:val="24"/>
          <w:lang w:eastAsia="en-US"/>
        </w:rPr>
        <w:t>.</w:t>
      </w:r>
      <w:r w:rsidR="00D061F1" w:rsidRPr="007F46EA">
        <w:rPr>
          <w:rFonts w:eastAsiaTheme="minorHAnsi"/>
          <w:b/>
          <w:bCs/>
          <w:color w:val="000000" w:themeColor="text1"/>
          <w:sz w:val="24"/>
          <w:szCs w:val="24"/>
          <w:lang w:eastAsia="en-US"/>
        </w:rPr>
        <w:t xml:space="preserve">1. Сальдо по государственным ценным бумагам, номинальная стоимость которых указана в валюте Российской Федерации, </w:t>
      </w:r>
      <w:r w:rsidR="00D061F1" w:rsidRPr="007F46EA">
        <w:rPr>
          <w:rFonts w:eastAsiaTheme="minorHAnsi"/>
          <w:bCs/>
          <w:color w:val="000000" w:themeColor="text1"/>
          <w:sz w:val="24"/>
          <w:szCs w:val="24"/>
          <w:lang w:eastAsia="en-US"/>
        </w:rPr>
        <w:t>составило 1 123,5 млрд. рублей, в том числе</w:t>
      </w:r>
      <w:r w:rsidR="00D061F1" w:rsidRPr="007F46EA">
        <w:rPr>
          <w:rFonts w:eastAsiaTheme="minorHAnsi"/>
          <w:b/>
          <w:bCs/>
          <w:color w:val="000000" w:themeColor="text1"/>
          <w:sz w:val="24"/>
          <w:szCs w:val="24"/>
          <w:lang w:eastAsia="en-US"/>
        </w:rPr>
        <w:t xml:space="preserve"> р</w:t>
      </w:r>
      <w:r w:rsidR="00D061F1" w:rsidRPr="007F46EA">
        <w:rPr>
          <w:rFonts w:eastAsiaTheme="minorHAnsi"/>
          <w:b/>
          <w:color w:val="000000" w:themeColor="text1"/>
          <w:sz w:val="24"/>
          <w:szCs w:val="24"/>
          <w:lang w:eastAsia="en-US"/>
        </w:rPr>
        <w:t>азмещение государственных ценных бумаг Российской Федерации</w:t>
      </w:r>
      <w:r w:rsidR="00D061F1" w:rsidRPr="007F46EA">
        <w:rPr>
          <w:rFonts w:eastAsiaTheme="minorHAnsi"/>
          <w:color w:val="000000" w:themeColor="text1"/>
          <w:sz w:val="24"/>
          <w:szCs w:val="24"/>
          <w:lang w:eastAsia="en-US"/>
        </w:rPr>
        <w:t>,</w:t>
      </w:r>
      <w:r w:rsidR="00D061F1" w:rsidRPr="007F46EA">
        <w:rPr>
          <w:rFonts w:eastAsiaTheme="minorHAnsi"/>
          <w:b/>
          <w:color w:val="000000" w:themeColor="text1"/>
          <w:sz w:val="24"/>
          <w:szCs w:val="24"/>
          <w:lang w:eastAsia="en-US"/>
        </w:rPr>
        <w:t xml:space="preserve"> </w:t>
      </w:r>
      <w:r w:rsidR="00D061F1" w:rsidRPr="007F46EA">
        <w:rPr>
          <w:rFonts w:eastAsiaTheme="minorHAnsi"/>
          <w:color w:val="000000" w:themeColor="text1"/>
          <w:sz w:val="24"/>
          <w:szCs w:val="24"/>
          <w:lang w:eastAsia="en-US"/>
        </w:rPr>
        <w:t xml:space="preserve">номинальная стоимость которых указана в валюте Российской Федерации (с учетом статьи 113 Бюджетного кодекса Российской Федерации и некассовой операции по обмену ОФЗ), – 1 756,4 млрд. рублей (без учета некассовой операции по обмену ОФЗ – 1 702,6 млрд. рублей), </w:t>
      </w:r>
      <w:r w:rsidR="00D061F1" w:rsidRPr="007F46EA">
        <w:rPr>
          <w:rFonts w:eastAsiaTheme="minorHAnsi"/>
          <w:b/>
          <w:color w:val="000000" w:themeColor="text1"/>
          <w:sz w:val="24"/>
          <w:szCs w:val="24"/>
          <w:lang w:eastAsia="en-US"/>
        </w:rPr>
        <w:t>погашение</w:t>
      </w:r>
      <w:r w:rsidR="00D061F1" w:rsidRPr="007F46EA">
        <w:rPr>
          <w:rFonts w:eastAsiaTheme="minorHAnsi"/>
          <w:color w:val="000000" w:themeColor="text1"/>
          <w:sz w:val="24"/>
          <w:szCs w:val="24"/>
          <w:lang w:eastAsia="en-US"/>
        </w:rPr>
        <w:t> – (­) 633,0 млрд. рублей (без учета некассовой операции по обмену ОФЗ – (-) 575,0 млрд. рублей).</w:t>
      </w:r>
    </w:p>
    <w:p w:rsidR="00D061F1" w:rsidRPr="007F46EA" w:rsidRDefault="00D061F1" w:rsidP="001F3902">
      <w:pPr>
        <w:widowControl w:val="0"/>
        <w:spacing w:line="372" w:lineRule="auto"/>
        <w:ind w:left="0" w:right="0"/>
        <w:rPr>
          <w:color w:val="000000" w:themeColor="text1"/>
          <w:sz w:val="24"/>
          <w:szCs w:val="24"/>
        </w:rPr>
      </w:pPr>
      <w:r w:rsidRPr="007F46EA">
        <w:rPr>
          <w:b/>
          <w:color w:val="000000" w:themeColor="text1"/>
          <w:sz w:val="24"/>
          <w:szCs w:val="24"/>
        </w:rPr>
        <w:t xml:space="preserve">Программа государственных внутренних заимствований Российской Федерации </w:t>
      </w:r>
      <w:r w:rsidRPr="007F46EA">
        <w:rPr>
          <w:color w:val="000000" w:themeColor="text1"/>
          <w:sz w:val="24"/>
          <w:szCs w:val="24"/>
        </w:rPr>
        <w:t>на 2017 год и на плановый период 2018 и 2019 годов в части 2017 года выполнена на 99,96 % с учетом статьи 113 Бюджетного кодекса Российской Федерации и некассовой операции по обмену облигаций федерального займа, а без учета некассовой операции обмена облигаций федерального займа Программа выполнена на 100,3 % общего объема Программы.</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По привлечению средств за счет размещения государственных ценных бумаг с учетом некассовой операции по обмену ОФЗ Программа выполнена на 89,95 %, по погашению – на 76,38 % (без учета некассовой операции по обмену ОФЗ по привлечению – 87,2 % общего объема привлечения, утвержденного Программой, или 100 % объема привлечения без учета обмена ОФЗ, по погашению – 99,3 %).</w:t>
      </w:r>
    </w:p>
    <w:p w:rsidR="00D061F1" w:rsidRPr="007F46EA" w:rsidRDefault="002A4532" w:rsidP="001F3902">
      <w:pPr>
        <w:widowControl w:val="0"/>
        <w:spacing w:line="372" w:lineRule="auto"/>
        <w:ind w:left="0" w:right="0"/>
        <w:rPr>
          <w:rFonts w:eastAsiaTheme="minorHAnsi"/>
          <w:bCs/>
          <w:color w:val="000000" w:themeColor="text1"/>
          <w:sz w:val="24"/>
          <w:szCs w:val="24"/>
          <w:lang w:eastAsia="en-US"/>
        </w:rPr>
      </w:pPr>
      <w:r>
        <w:rPr>
          <w:b/>
          <w:color w:val="000000" w:themeColor="text1"/>
          <w:sz w:val="24"/>
          <w:szCs w:val="24"/>
          <w:lang w:val="en-US"/>
        </w:rPr>
        <w:lastRenderedPageBreak/>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Pr>
          <w:rFonts w:eastAsiaTheme="minorHAnsi"/>
          <w:b/>
          <w:color w:val="000000" w:themeColor="text1"/>
          <w:sz w:val="24"/>
          <w:szCs w:val="24"/>
          <w:lang w:eastAsia="en-US"/>
        </w:rPr>
        <w:t>2</w:t>
      </w:r>
      <w:r w:rsidR="00D061F1" w:rsidRPr="007F46EA">
        <w:rPr>
          <w:rFonts w:eastAsiaTheme="minorHAnsi"/>
          <w:b/>
          <w:bCs/>
          <w:color w:val="000000" w:themeColor="text1"/>
          <w:sz w:val="24"/>
          <w:szCs w:val="24"/>
          <w:lang w:eastAsia="en-US"/>
        </w:rPr>
        <w:t>. </w:t>
      </w:r>
      <w:r w:rsidR="00D061F1" w:rsidRPr="007F46EA">
        <w:rPr>
          <w:rFonts w:eastAsiaTheme="minorHAnsi"/>
          <w:bCs/>
          <w:color w:val="000000" w:themeColor="text1"/>
          <w:sz w:val="24"/>
          <w:szCs w:val="24"/>
          <w:lang w:eastAsia="en-US"/>
        </w:rPr>
        <w:t xml:space="preserve">В соответствии с частью 6 статьи 13 Федерального закона № 415-ФЗ </w:t>
      </w:r>
      <w:r w:rsidR="00D061F1" w:rsidRPr="007F46EA">
        <w:rPr>
          <w:color w:val="000000" w:themeColor="text1"/>
        </w:rPr>
        <w:t xml:space="preserve"> </w:t>
      </w:r>
      <w:r w:rsidR="00D061F1" w:rsidRPr="007F46EA">
        <w:rPr>
          <w:rFonts w:eastAsiaTheme="minorHAnsi"/>
          <w:bCs/>
          <w:color w:val="000000" w:themeColor="text1"/>
          <w:sz w:val="24"/>
          <w:szCs w:val="24"/>
          <w:lang w:eastAsia="en-US"/>
        </w:rPr>
        <w:t xml:space="preserve">Правительство Российской Федерации вправе в 2017 году в целях снижения объема государственного внутреннего долга Российской Федерации и (или) сокращения расходов на обслуживание государственного внутреннего долга Российской Федерации и (или) снижения объемов выплат по государственному внутреннему долгу Российской Федерации в 2017 году и в плановом периоде 2018 и 2019 годов </w:t>
      </w:r>
      <w:r w:rsidR="00D061F1" w:rsidRPr="007F46EA">
        <w:rPr>
          <w:rFonts w:eastAsiaTheme="minorHAnsi"/>
          <w:b/>
          <w:bCs/>
          <w:color w:val="000000" w:themeColor="text1"/>
          <w:sz w:val="24"/>
          <w:szCs w:val="24"/>
          <w:lang w:eastAsia="en-US"/>
        </w:rPr>
        <w:t>принимать решения о размещении государственных</w:t>
      </w:r>
      <w:r w:rsidR="00D061F1" w:rsidRPr="007F46EA">
        <w:rPr>
          <w:rFonts w:eastAsiaTheme="minorHAnsi"/>
          <w:bCs/>
          <w:color w:val="000000" w:themeColor="text1"/>
          <w:sz w:val="24"/>
          <w:szCs w:val="24"/>
          <w:lang w:eastAsia="en-US"/>
        </w:rPr>
        <w:t xml:space="preserve"> ценных бумаг Российской Федерации в валюте Российской Федерации номинальной стоимостью </w:t>
      </w:r>
      <w:r w:rsidR="00D061F1" w:rsidRPr="007F46EA">
        <w:rPr>
          <w:rFonts w:eastAsiaTheme="minorHAnsi"/>
          <w:b/>
          <w:bCs/>
          <w:color w:val="000000" w:themeColor="text1"/>
          <w:sz w:val="24"/>
          <w:szCs w:val="24"/>
          <w:lang w:eastAsia="en-US"/>
        </w:rPr>
        <w:t>до 200,0 млрд. рублей в рамках операции обмена</w:t>
      </w:r>
      <w:r w:rsidR="00D061F1" w:rsidRPr="007F46EA">
        <w:rPr>
          <w:rFonts w:eastAsiaTheme="minorHAnsi"/>
          <w:bCs/>
          <w:color w:val="000000" w:themeColor="text1"/>
          <w:sz w:val="24"/>
          <w:szCs w:val="24"/>
          <w:lang w:eastAsia="en-US"/>
        </w:rPr>
        <w:t xml:space="preserve"> государственных ценных бумаг Российской Федерации</w:t>
      </w:r>
      <w:r w:rsidR="00D061F1" w:rsidRPr="007F46EA">
        <w:rPr>
          <w:color w:val="000000" w:themeColor="text1"/>
        </w:rPr>
        <w:t xml:space="preserve"> </w:t>
      </w:r>
      <w:r w:rsidR="00D061F1" w:rsidRPr="007F46EA">
        <w:rPr>
          <w:rFonts w:eastAsiaTheme="minorHAnsi"/>
          <w:bCs/>
          <w:color w:val="000000" w:themeColor="text1"/>
          <w:sz w:val="24"/>
          <w:szCs w:val="24"/>
          <w:lang w:eastAsia="en-US"/>
        </w:rPr>
        <w:t>в валюте Российской Федерации.</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В августе 2017 года Правительство Российской Федерации осуществило</w:t>
      </w:r>
      <w:r w:rsidRPr="007F46EA">
        <w:rPr>
          <w:b/>
          <w:color w:val="000000" w:themeColor="text1"/>
          <w:sz w:val="24"/>
          <w:szCs w:val="24"/>
        </w:rPr>
        <w:t xml:space="preserve"> обмен государственных ценных бумаг</w:t>
      </w:r>
      <w:r w:rsidRPr="007F46EA">
        <w:rPr>
          <w:color w:val="000000" w:themeColor="text1"/>
          <w:sz w:val="24"/>
          <w:szCs w:val="24"/>
        </w:rPr>
        <w:t xml:space="preserve"> Российской Федерации в валюте Российской Федерации, предусмотренный на 2017 год частью 6 статьи 13 Федерального закона </w:t>
      </w:r>
      <w:r w:rsidRPr="007F46EA">
        <w:rPr>
          <w:color w:val="000000" w:themeColor="text1"/>
          <w:sz w:val="24"/>
          <w:szCs w:val="24"/>
        </w:rPr>
        <w:br/>
        <w:t xml:space="preserve">№ 415-ФЗ (с изменениями) – ОФЗ-АД </w:t>
      </w:r>
      <w:r w:rsidRPr="007F46EA">
        <w:rPr>
          <w:b/>
          <w:color w:val="000000" w:themeColor="text1"/>
          <w:sz w:val="24"/>
          <w:szCs w:val="24"/>
        </w:rPr>
        <w:t>совокупной номинальной стоимостью 58,4 млрд. рублей</w:t>
      </w:r>
      <w:r w:rsidRPr="007F46EA">
        <w:rPr>
          <w:color w:val="000000" w:themeColor="text1"/>
          <w:sz w:val="24"/>
          <w:szCs w:val="24"/>
        </w:rPr>
        <w:t xml:space="preserve"> на ОФЗ-ПД совокупной </w:t>
      </w:r>
      <w:r w:rsidRPr="007F46EA">
        <w:rPr>
          <w:b/>
          <w:color w:val="000000" w:themeColor="text1"/>
          <w:sz w:val="24"/>
          <w:szCs w:val="24"/>
        </w:rPr>
        <w:t>номинальной стоимостью 54 ,9 млрд. рублей</w:t>
      </w:r>
      <w:r w:rsidRPr="007F46EA">
        <w:rPr>
          <w:color w:val="000000" w:themeColor="text1"/>
          <w:sz w:val="24"/>
          <w:szCs w:val="24"/>
        </w:rPr>
        <w:t xml:space="preserve"> исходя из рыночной стоимости указанных ценных бумаг. </w:t>
      </w:r>
    </w:p>
    <w:p w:rsidR="00D061F1" w:rsidRPr="007F46EA" w:rsidRDefault="00D061F1" w:rsidP="001F3902">
      <w:pPr>
        <w:spacing w:line="372" w:lineRule="auto"/>
        <w:ind w:left="0" w:right="0"/>
        <w:rPr>
          <w:color w:val="000000" w:themeColor="text1"/>
          <w:sz w:val="24"/>
          <w:szCs w:val="24"/>
        </w:rPr>
      </w:pPr>
      <w:r w:rsidRPr="007F46EA">
        <w:rPr>
          <w:color w:val="000000" w:themeColor="text1"/>
          <w:sz w:val="24"/>
          <w:szCs w:val="24"/>
        </w:rPr>
        <w:t xml:space="preserve">По результатам проведения указанной операции </w:t>
      </w:r>
      <w:r w:rsidRPr="007F46EA">
        <w:rPr>
          <w:b/>
          <w:color w:val="000000" w:themeColor="text1"/>
          <w:sz w:val="24"/>
          <w:szCs w:val="24"/>
        </w:rPr>
        <w:t>государственный внутренний долг</w:t>
      </w:r>
      <w:r w:rsidRPr="007F46EA">
        <w:rPr>
          <w:color w:val="000000" w:themeColor="text1"/>
          <w:sz w:val="24"/>
          <w:szCs w:val="24"/>
        </w:rPr>
        <w:t xml:space="preserve"> Российской Федерации </w:t>
      </w:r>
      <w:r w:rsidRPr="007F46EA">
        <w:rPr>
          <w:b/>
          <w:color w:val="000000" w:themeColor="text1"/>
          <w:sz w:val="24"/>
          <w:szCs w:val="24"/>
        </w:rPr>
        <w:t>сократился на 3,5 млрд. рублей</w:t>
      </w:r>
      <w:r w:rsidRPr="007F46EA">
        <w:rPr>
          <w:color w:val="000000" w:themeColor="text1"/>
          <w:sz w:val="24"/>
          <w:szCs w:val="24"/>
        </w:rPr>
        <w:t>.</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 xml:space="preserve">Федеральным законом № 326-ФЗ объем указанных операций </w:t>
      </w:r>
      <w:r w:rsidRPr="007F46EA">
        <w:rPr>
          <w:b/>
          <w:color w:val="000000" w:themeColor="text1"/>
          <w:sz w:val="24"/>
          <w:szCs w:val="24"/>
        </w:rPr>
        <w:t>не уточнялся</w:t>
      </w:r>
      <w:r w:rsidRPr="007F46EA">
        <w:rPr>
          <w:color w:val="000000" w:themeColor="text1"/>
          <w:sz w:val="24"/>
          <w:szCs w:val="24"/>
        </w:rPr>
        <w:t>.</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 xml:space="preserve">Вместе с тем показатели Прогноза кассовых поступлений и кассовых выплат по источникам финансирования дефицита федерального бюджета на текущий финансовый год по Минфину России по состоянию </w:t>
      </w:r>
      <w:r w:rsidRPr="007F46EA">
        <w:rPr>
          <w:b/>
          <w:color w:val="000000" w:themeColor="text1"/>
          <w:sz w:val="24"/>
          <w:szCs w:val="24"/>
        </w:rPr>
        <w:t>на 1 декабря 2017 года не предусматривали проведени</w:t>
      </w:r>
      <w:r>
        <w:rPr>
          <w:b/>
          <w:color w:val="000000" w:themeColor="text1"/>
          <w:sz w:val="24"/>
          <w:szCs w:val="24"/>
        </w:rPr>
        <w:t>я</w:t>
      </w:r>
      <w:r w:rsidRPr="007F46EA">
        <w:rPr>
          <w:b/>
          <w:color w:val="000000" w:themeColor="text1"/>
          <w:sz w:val="24"/>
          <w:szCs w:val="24"/>
        </w:rPr>
        <w:t xml:space="preserve"> иных некассовых операций </w:t>
      </w:r>
      <w:r w:rsidRPr="007F46EA">
        <w:rPr>
          <w:color w:val="000000" w:themeColor="text1"/>
          <w:sz w:val="24"/>
          <w:szCs w:val="24"/>
        </w:rPr>
        <w:t>и соответствовали объемам проведенной в августе 2017 года операции.</w:t>
      </w:r>
    </w:p>
    <w:p w:rsidR="00D061F1" w:rsidRPr="007F46EA" w:rsidRDefault="00D061F1" w:rsidP="001F3902">
      <w:pPr>
        <w:spacing w:line="372" w:lineRule="auto"/>
        <w:ind w:left="0" w:right="0"/>
        <w:rPr>
          <w:color w:val="000000" w:themeColor="text1"/>
          <w:sz w:val="24"/>
        </w:rPr>
      </w:pPr>
      <w:r w:rsidRPr="007F46EA">
        <w:rPr>
          <w:color w:val="000000" w:themeColor="text1"/>
          <w:sz w:val="24"/>
          <w:szCs w:val="24"/>
        </w:rPr>
        <w:t xml:space="preserve">Аналогичная ситуация складывалась и в предыдущие годы. </w:t>
      </w:r>
      <w:r w:rsidRPr="007F46EA">
        <w:rPr>
          <w:color w:val="000000" w:themeColor="text1"/>
          <w:sz w:val="24"/>
        </w:rPr>
        <w:t xml:space="preserve">Так, в 2015 и 2016 годах предусмотренные объемы операций обмена государственных ценных бумаг Российской Федерации, установленные федеральными законами о федеральном бюджете, при внесении в них изменений </w:t>
      </w:r>
      <w:r w:rsidRPr="007F46EA">
        <w:rPr>
          <w:b/>
          <w:color w:val="000000" w:themeColor="text1"/>
          <w:sz w:val="24"/>
        </w:rPr>
        <w:t>не уточнялись</w:t>
      </w:r>
      <w:r w:rsidRPr="007F46EA">
        <w:rPr>
          <w:color w:val="000000" w:themeColor="text1"/>
          <w:sz w:val="24"/>
        </w:rPr>
        <w:t>, а объемы неисполнения увеличиваются с 32,4 % в 2015 году до 73,1 % в 2017 году.</w:t>
      </w:r>
    </w:p>
    <w:p w:rsidR="00D061F1" w:rsidRPr="007F46EA" w:rsidRDefault="002A4532" w:rsidP="001F3902">
      <w:pPr>
        <w:pStyle w:val="19"/>
        <w:widowControl w:val="0"/>
        <w:spacing w:line="372" w:lineRule="auto"/>
        <w:ind w:firstLine="709"/>
        <w:jc w:val="both"/>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Pr>
          <w:rFonts w:eastAsiaTheme="minorHAnsi"/>
          <w:b/>
          <w:color w:val="000000" w:themeColor="text1"/>
          <w:sz w:val="24"/>
          <w:szCs w:val="24"/>
          <w:lang w:eastAsia="en-US"/>
        </w:rPr>
        <w:t>3</w:t>
      </w:r>
      <w:r w:rsidR="00D061F1" w:rsidRPr="007F46EA">
        <w:rPr>
          <w:b/>
          <w:color w:val="000000" w:themeColor="text1"/>
          <w:sz w:val="24"/>
          <w:szCs w:val="24"/>
        </w:rPr>
        <w:t>.</w:t>
      </w:r>
      <w:r w:rsidR="00D061F1" w:rsidRPr="007F46EA">
        <w:rPr>
          <w:color w:val="000000" w:themeColor="text1"/>
          <w:sz w:val="24"/>
          <w:szCs w:val="24"/>
        </w:rPr>
        <w:t xml:space="preserve"> В 2017 году структура государственного внутреннего долга Российской Федерации (в части государственных ценных бумаг Российской Федерации, номинальная стоимость которых указана в валюте Российской Федерации) </w:t>
      </w:r>
      <w:r w:rsidR="00D061F1" w:rsidRPr="007F46EA">
        <w:rPr>
          <w:b/>
          <w:color w:val="000000" w:themeColor="text1"/>
          <w:sz w:val="24"/>
          <w:szCs w:val="24"/>
        </w:rPr>
        <w:t>изменилась незначительно</w:t>
      </w:r>
      <w:r w:rsidR="00D061F1" w:rsidRPr="007F46EA">
        <w:rPr>
          <w:color w:val="000000" w:themeColor="text1"/>
          <w:sz w:val="24"/>
          <w:szCs w:val="24"/>
        </w:rPr>
        <w:t xml:space="preserve">, при этом </w:t>
      </w:r>
      <w:r w:rsidR="00D061F1" w:rsidRPr="007F46EA">
        <w:rPr>
          <w:b/>
          <w:color w:val="000000" w:themeColor="text1"/>
          <w:sz w:val="24"/>
          <w:szCs w:val="24"/>
        </w:rPr>
        <w:t>снизилась доля</w:t>
      </w:r>
      <w:r w:rsidR="00D061F1" w:rsidRPr="007F46EA">
        <w:rPr>
          <w:color w:val="000000" w:themeColor="text1"/>
          <w:sz w:val="24"/>
          <w:szCs w:val="24"/>
        </w:rPr>
        <w:t xml:space="preserve"> ОФЗ-ПК на 4,4 процентного пункта, ОФЗ-АД на 3,7 процентного пункта, ГСО-ППС на 0,6 процентного пункта, ОФЗ-ИН на 0,</w:t>
      </w:r>
      <w:r w:rsidR="00D9481C">
        <w:rPr>
          <w:color w:val="000000" w:themeColor="text1"/>
          <w:sz w:val="24"/>
          <w:szCs w:val="24"/>
        </w:rPr>
        <w:t>4</w:t>
      </w:r>
      <w:r w:rsidR="00D061F1" w:rsidRPr="007F46EA">
        <w:rPr>
          <w:color w:val="000000" w:themeColor="text1"/>
          <w:sz w:val="24"/>
          <w:szCs w:val="24"/>
        </w:rPr>
        <w:t xml:space="preserve"> процентного пункта, ГСО-</w:t>
      </w:r>
      <w:r w:rsidR="00D061F1" w:rsidRPr="007F46EA">
        <w:rPr>
          <w:color w:val="000000" w:themeColor="text1"/>
          <w:sz w:val="24"/>
          <w:szCs w:val="24"/>
        </w:rPr>
        <w:lastRenderedPageBreak/>
        <w:t xml:space="preserve">ФПС на 0,3 процентного пункта и ОВОЗ на 0,2 процентного пункта, а </w:t>
      </w:r>
      <w:r w:rsidR="00D061F1" w:rsidRPr="007F46EA">
        <w:rPr>
          <w:b/>
          <w:color w:val="000000" w:themeColor="text1"/>
          <w:sz w:val="24"/>
          <w:szCs w:val="24"/>
        </w:rPr>
        <w:t>доля</w:t>
      </w:r>
      <w:r w:rsidR="00D061F1" w:rsidRPr="007F46EA">
        <w:rPr>
          <w:color w:val="000000" w:themeColor="text1"/>
          <w:sz w:val="24"/>
          <w:szCs w:val="24"/>
        </w:rPr>
        <w:t xml:space="preserve"> ОФЗ-ПД </w:t>
      </w:r>
      <w:r w:rsidR="00D061F1" w:rsidRPr="007F46EA">
        <w:rPr>
          <w:b/>
          <w:color w:val="000000" w:themeColor="text1"/>
          <w:sz w:val="24"/>
          <w:szCs w:val="24"/>
        </w:rPr>
        <w:t xml:space="preserve">увеличились </w:t>
      </w:r>
      <w:r w:rsidR="00D061F1" w:rsidRPr="007F46EA">
        <w:rPr>
          <w:color w:val="000000" w:themeColor="text1"/>
          <w:sz w:val="24"/>
          <w:szCs w:val="24"/>
        </w:rPr>
        <w:t xml:space="preserve">на 9,1 процентного пункта, </w:t>
      </w:r>
      <w:r w:rsidR="00D061F1" w:rsidRPr="007F46EA">
        <w:rPr>
          <w:b/>
          <w:color w:val="000000" w:themeColor="text1"/>
          <w:sz w:val="24"/>
          <w:szCs w:val="24"/>
        </w:rPr>
        <w:t>доля нового долгового инструмента</w:t>
      </w:r>
      <w:r w:rsidR="00D061F1" w:rsidRPr="007F46EA">
        <w:rPr>
          <w:color w:val="000000" w:themeColor="text1"/>
          <w:sz w:val="24"/>
          <w:szCs w:val="24"/>
        </w:rPr>
        <w:t xml:space="preserve"> ОФЗ-н составила 0,5 процентного пункта. Изменения в части ОФЗ-АД и ОФЗ-ПД обусловлены в том числе проведенной некассовой операцией обмена облигаций федеральных займов.</w:t>
      </w:r>
    </w:p>
    <w:p w:rsidR="00D061F1" w:rsidRPr="007F46EA" w:rsidRDefault="002A4532" w:rsidP="001F3902">
      <w:pPr>
        <w:spacing w:line="372" w:lineRule="auto"/>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Pr>
          <w:rFonts w:eastAsiaTheme="minorHAnsi"/>
          <w:b/>
          <w:color w:val="000000" w:themeColor="text1"/>
          <w:sz w:val="24"/>
          <w:szCs w:val="24"/>
          <w:lang w:eastAsia="en-US"/>
        </w:rPr>
        <w:t>4</w:t>
      </w:r>
      <w:r w:rsidR="00D061F1" w:rsidRPr="007F46EA">
        <w:rPr>
          <w:b/>
          <w:color w:val="000000" w:themeColor="text1"/>
          <w:sz w:val="24"/>
          <w:szCs w:val="24"/>
        </w:rPr>
        <w:t>.</w:t>
      </w:r>
      <w:r w:rsidR="00D061F1" w:rsidRPr="007F46EA">
        <w:rPr>
          <w:color w:val="000000" w:themeColor="text1"/>
          <w:sz w:val="24"/>
          <w:szCs w:val="24"/>
        </w:rPr>
        <w:t xml:space="preserve"> Совокупный объем спроса </w:t>
      </w:r>
      <w:r w:rsidR="00D061F1">
        <w:rPr>
          <w:color w:val="000000" w:themeColor="text1"/>
          <w:sz w:val="24"/>
          <w:szCs w:val="24"/>
        </w:rPr>
        <w:t xml:space="preserve">на государственные ценные бумаги </w:t>
      </w:r>
      <w:r w:rsidR="00D061F1" w:rsidRPr="007F46EA">
        <w:rPr>
          <w:color w:val="000000" w:themeColor="text1"/>
          <w:sz w:val="24"/>
          <w:szCs w:val="24"/>
        </w:rPr>
        <w:t xml:space="preserve">в 2017 году со </w:t>
      </w:r>
      <w:r w:rsidR="00D061F1">
        <w:rPr>
          <w:color w:val="000000" w:themeColor="text1"/>
          <w:sz w:val="24"/>
          <w:szCs w:val="24"/>
        </w:rPr>
        <w:t>стороны участников рынка</w:t>
      </w:r>
      <w:r w:rsidR="00D061F1" w:rsidRPr="007F46EA">
        <w:rPr>
          <w:color w:val="000000" w:themeColor="text1"/>
          <w:sz w:val="24"/>
          <w:szCs w:val="24"/>
        </w:rPr>
        <w:t xml:space="preserve"> на их условиях составил 4 004,3 млрд. рублей, что в 1,5 раза превышает соответствующий показатель 2016 года, объем предложения Минфина России – 1 784,7 млрд. рублей, что в 1,6 раза превышает соответствующий показатель 2016 года. </w:t>
      </w:r>
    </w:p>
    <w:p w:rsidR="00D061F1" w:rsidRPr="007F46EA" w:rsidRDefault="00D061F1" w:rsidP="001F3902">
      <w:pPr>
        <w:spacing w:line="372" w:lineRule="auto"/>
        <w:ind w:left="0" w:right="0"/>
        <w:rPr>
          <w:color w:val="000000" w:themeColor="text1"/>
          <w:sz w:val="24"/>
          <w:szCs w:val="24"/>
        </w:rPr>
      </w:pPr>
      <w:r w:rsidRPr="007F46EA">
        <w:rPr>
          <w:color w:val="000000" w:themeColor="text1"/>
          <w:sz w:val="24"/>
          <w:szCs w:val="24"/>
        </w:rPr>
        <w:t xml:space="preserve">Таким образом, совокупный объем спроса в 2017 году со стороны инвесторов на их условиях в 2,2 раза превысил предложение Минфина России, что свидетельствует о сохранении в 2017 году </w:t>
      </w:r>
      <w:r w:rsidRPr="007F46EA">
        <w:rPr>
          <w:b/>
          <w:color w:val="000000" w:themeColor="text1"/>
          <w:sz w:val="24"/>
          <w:szCs w:val="24"/>
        </w:rPr>
        <w:t>повышенного интереса инвесторов к рынку российских ценных бумаг</w:t>
      </w:r>
      <w:r w:rsidRPr="007F46EA">
        <w:rPr>
          <w:color w:val="000000" w:themeColor="text1"/>
          <w:sz w:val="24"/>
          <w:szCs w:val="24"/>
        </w:rPr>
        <w:t>. При этом в 2016 году указанное превышение составляло 2,4 раза.</w:t>
      </w:r>
    </w:p>
    <w:p w:rsidR="00D061F1" w:rsidRPr="007F46EA" w:rsidRDefault="00D061F1" w:rsidP="001F3902">
      <w:pPr>
        <w:spacing w:line="372" w:lineRule="auto"/>
        <w:ind w:left="0" w:right="0"/>
        <w:rPr>
          <w:iCs/>
          <w:color w:val="000000" w:themeColor="text1"/>
          <w:sz w:val="24"/>
          <w:szCs w:val="24"/>
        </w:rPr>
      </w:pPr>
      <w:r w:rsidRPr="007F46EA">
        <w:rPr>
          <w:iCs/>
          <w:color w:val="000000" w:themeColor="text1"/>
          <w:sz w:val="24"/>
          <w:szCs w:val="24"/>
        </w:rPr>
        <w:t xml:space="preserve">Объем размещения по номиналу на аукционах за 2017 год составил 1 688,1 млрд. рублей, что </w:t>
      </w:r>
      <w:r w:rsidRPr="007F46EA">
        <w:rPr>
          <w:b/>
          <w:iCs/>
          <w:color w:val="000000" w:themeColor="text1"/>
          <w:sz w:val="24"/>
          <w:szCs w:val="24"/>
        </w:rPr>
        <w:t>в 2,7 раза больше</w:t>
      </w:r>
      <w:r w:rsidRPr="007F46EA">
        <w:rPr>
          <w:iCs/>
          <w:color w:val="000000" w:themeColor="text1"/>
          <w:sz w:val="24"/>
          <w:szCs w:val="24"/>
        </w:rPr>
        <w:t xml:space="preserve"> объема размещения за 2015 год и </w:t>
      </w:r>
      <w:r w:rsidRPr="007F46EA">
        <w:rPr>
          <w:b/>
          <w:iCs/>
          <w:color w:val="000000" w:themeColor="text1"/>
          <w:sz w:val="24"/>
          <w:szCs w:val="24"/>
        </w:rPr>
        <w:t>в 1,6 раза больше</w:t>
      </w:r>
      <w:r w:rsidRPr="007F46EA">
        <w:rPr>
          <w:iCs/>
          <w:color w:val="000000" w:themeColor="text1"/>
          <w:sz w:val="24"/>
          <w:szCs w:val="24"/>
        </w:rPr>
        <w:t xml:space="preserve"> объема размещения за 2016 год.</w:t>
      </w:r>
    </w:p>
    <w:p w:rsidR="00D061F1" w:rsidRPr="007F46EA" w:rsidRDefault="00D061F1" w:rsidP="001F3902">
      <w:pPr>
        <w:spacing w:line="372" w:lineRule="auto"/>
        <w:ind w:left="0" w:right="0"/>
        <w:rPr>
          <w:color w:val="000000" w:themeColor="text1"/>
          <w:sz w:val="24"/>
          <w:szCs w:val="24"/>
        </w:rPr>
      </w:pPr>
      <w:r w:rsidRPr="007F46EA">
        <w:rPr>
          <w:color w:val="000000" w:themeColor="text1"/>
          <w:sz w:val="24"/>
          <w:szCs w:val="24"/>
        </w:rPr>
        <w:t>По данным Банка России, по состоянию на 1 декабря 2017 года</w:t>
      </w:r>
      <w:r w:rsidRPr="00DC39BF">
        <w:rPr>
          <w:rStyle w:val="ab"/>
          <w:color w:val="000000" w:themeColor="text1"/>
          <w:sz w:val="24"/>
          <w:szCs w:val="24"/>
        </w:rPr>
        <w:footnoteReference w:id="39"/>
      </w:r>
      <w:r w:rsidRPr="007F46EA">
        <w:rPr>
          <w:color w:val="000000" w:themeColor="text1"/>
          <w:sz w:val="24"/>
          <w:szCs w:val="24"/>
        </w:rPr>
        <w:t xml:space="preserve"> </w:t>
      </w:r>
      <w:r w:rsidRPr="007F46EA">
        <w:rPr>
          <w:b/>
          <w:color w:val="000000" w:themeColor="text1"/>
          <w:sz w:val="24"/>
          <w:szCs w:val="24"/>
        </w:rPr>
        <w:t>доля нерезидентов</w:t>
      </w:r>
      <w:r w:rsidRPr="007F46EA">
        <w:rPr>
          <w:color w:val="000000" w:themeColor="text1"/>
          <w:sz w:val="24"/>
          <w:szCs w:val="24"/>
        </w:rPr>
        <w:t xml:space="preserve"> на рынке облигаций федеральных займов составила 32,1 % (на 1 января 2017 года - 26,9 %, на 1 января 2016 года - 21,5 %, на 1 января 2015 года – 18,7 %), что свидетельствует </w:t>
      </w:r>
      <w:r w:rsidRPr="007F46EA">
        <w:rPr>
          <w:b/>
          <w:color w:val="000000" w:themeColor="text1"/>
          <w:sz w:val="24"/>
          <w:szCs w:val="24"/>
        </w:rPr>
        <w:t>о сохранении</w:t>
      </w:r>
      <w:r w:rsidRPr="007F46EA">
        <w:rPr>
          <w:color w:val="000000" w:themeColor="text1"/>
          <w:sz w:val="24"/>
          <w:szCs w:val="24"/>
        </w:rPr>
        <w:t xml:space="preserve"> </w:t>
      </w:r>
      <w:r w:rsidRPr="007F46EA">
        <w:rPr>
          <w:b/>
          <w:color w:val="000000" w:themeColor="text1"/>
          <w:sz w:val="24"/>
          <w:szCs w:val="24"/>
        </w:rPr>
        <w:t>повышенного спроса</w:t>
      </w:r>
      <w:r w:rsidRPr="007F46EA">
        <w:rPr>
          <w:color w:val="000000" w:themeColor="text1"/>
          <w:sz w:val="24"/>
          <w:szCs w:val="24"/>
        </w:rPr>
        <w:t xml:space="preserve"> на государственные ценные бумаги Российской Федерации </w:t>
      </w:r>
      <w:r w:rsidRPr="007F46EA">
        <w:rPr>
          <w:b/>
          <w:color w:val="000000" w:themeColor="text1"/>
          <w:sz w:val="24"/>
          <w:szCs w:val="24"/>
        </w:rPr>
        <w:t>со стороны иностранных инвесторов</w:t>
      </w:r>
      <w:r w:rsidRPr="007F46EA">
        <w:rPr>
          <w:color w:val="000000" w:themeColor="text1"/>
          <w:sz w:val="24"/>
          <w:szCs w:val="24"/>
        </w:rPr>
        <w:t>.</w:t>
      </w:r>
    </w:p>
    <w:p w:rsidR="00D061F1" w:rsidRPr="007F46EA" w:rsidRDefault="002A4532" w:rsidP="001F3902">
      <w:pPr>
        <w:spacing w:line="372" w:lineRule="auto"/>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Pr>
          <w:rFonts w:eastAsiaTheme="minorHAnsi"/>
          <w:b/>
          <w:color w:val="000000" w:themeColor="text1"/>
          <w:sz w:val="24"/>
          <w:szCs w:val="24"/>
          <w:lang w:eastAsia="en-US"/>
        </w:rPr>
        <w:t>5</w:t>
      </w:r>
      <w:r w:rsidR="00D061F1" w:rsidRPr="007F46EA">
        <w:rPr>
          <w:rFonts w:eastAsiaTheme="minorHAnsi"/>
          <w:b/>
          <w:bCs/>
          <w:color w:val="000000" w:themeColor="text1"/>
          <w:sz w:val="24"/>
          <w:szCs w:val="24"/>
          <w:lang w:eastAsia="en-US"/>
        </w:rPr>
        <w:t>. </w:t>
      </w:r>
      <w:r w:rsidR="00D061F1" w:rsidRPr="007F46EA">
        <w:rPr>
          <w:color w:val="000000" w:themeColor="text1"/>
          <w:sz w:val="24"/>
          <w:szCs w:val="24"/>
        </w:rPr>
        <w:t xml:space="preserve">Согласно информационным сообщениям Минфина России </w:t>
      </w:r>
      <w:r w:rsidR="00D061F1" w:rsidRPr="007F46EA">
        <w:rPr>
          <w:b/>
          <w:color w:val="000000" w:themeColor="text1"/>
          <w:sz w:val="24"/>
          <w:szCs w:val="24"/>
        </w:rPr>
        <w:t xml:space="preserve">с февраля 2017 года осуществляются операции по покупке иностранной валюты </w:t>
      </w:r>
      <w:r w:rsidR="00D061F1" w:rsidRPr="007F46EA">
        <w:rPr>
          <w:color w:val="000000" w:themeColor="text1"/>
          <w:sz w:val="24"/>
          <w:szCs w:val="24"/>
        </w:rPr>
        <w:t xml:space="preserve">на внутреннем валютном рынке с </w:t>
      </w:r>
      <w:r w:rsidR="00D061F1" w:rsidRPr="007F46EA">
        <w:rPr>
          <w:b/>
          <w:color w:val="000000" w:themeColor="text1"/>
          <w:sz w:val="24"/>
          <w:szCs w:val="24"/>
        </w:rPr>
        <w:t>привлечением Минфином России</w:t>
      </w:r>
      <w:r w:rsidR="00D061F1" w:rsidRPr="007F46EA">
        <w:rPr>
          <w:color w:val="000000" w:themeColor="text1"/>
          <w:sz w:val="24"/>
          <w:szCs w:val="24"/>
        </w:rPr>
        <w:t xml:space="preserve"> для совершения данных операций </w:t>
      </w:r>
      <w:r w:rsidR="00D061F1" w:rsidRPr="007F46EA">
        <w:rPr>
          <w:b/>
          <w:color w:val="000000" w:themeColor="text1"/>
          <w:sz w:val="24"/>
          <w:szCs w:val="24"/>
        </w:rPr>
        <w:t>Банка России</w:t>
      </w:r>
      <w:r w:rsidR="00D061F1" w:rsidRPr="007F46EA">
        <w:rPr>
          <w:color w:val="000000" w:themeColor="text1"/>
          <w:sz w:val="24"/>
          <w:szCs w:val="24"/>
        </w:rPr>
        <w:t xml:space="preserve">. </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 xml:space="preserve">По состоянию </w:t>
      </w:r>
      <w:r w:rsidRPr="007F46EA">
        <w:rPr>
          <w:color w:val="000000" w:themeColor="text1"/>
          <w:sz w:val="24"/>
        </w:rPr>
        <w:t xml:space="preserve">на 1 </w:t>
      </w:r>
      <w:r w:rsidRPr="007F46EA">
        <w:rPr>
          <w:color w:val="000000" w:themeColor="text1"/>
          <w:sz w:val="24"/>
          <w:szCs w:val="24"/>
        </w:rPr>
        <w:t>января</w:t>
      </w:r>
      <w:r w:rsidRPr="007F46EA">
        <w:rPr>
          <w:color w:val="000000" w:themeColor="text1"/>
          <w:sz w:val="24"/>
        </w:rPr>
        <w:t xml:space="preserve"> 2018 года средства, направленные на покупку иностранной валюты </w:t>
      </w:r>
      <w:r w:rsidRPr="007F46EA">
        <w:rPr>
          <w:color w:val="000000" w:themeColor="text1"/>
          <w:sz w:val="24"/>
          <w:szCs w:val="24"/>
        </w:rPr>
        <w:t>(6,4</w:t>
      </w:r>
      <w:r w:rsidRPr="007F46EA">
        <w:rPr>
          <w:color w:val="000000" w:themeColor="text1"/>
          <w:sz w:val="24"/>
        </w:rPr>
        <w:t xml:space="preserve"> млрд. долларов США, 5,6 млрд. евро и </w:t>
      </w:r>
      <w:r w:rsidRPr="007F46EA">
        <w:rPr>
          <w:color w:val="000000" w:themeColor="text1"/>
          <w:sz w:val="24"/>
          <w:szCs w:val="24"/>
        </w:rPr>
        <w:t>1,1</w:t>
      </w:r>
      <w:r w:rsidRPr="007F46EA">
        <w:rPr>
          <w:color w:val="000000" w:themeColor="text1"/>
          <w:sz w:val="24"/>
        </w:rPr>
        <w:t xml:space="preserve"> млрд. фунтов стерлингов</w:t>
      </w:r>
      <w:r w:rsidRPr="007F46EA">
        <w:rPr>
          <w:color w:val="000000" w:themeColor="text1"/>
          <w:sz w:val="24"/>
          <w:szCs w:val="24"/>
        </w:rPr>
        <w:t>)</w:t>
      </w:r>
      <w:r>
        <w:rPr>
          <w:color w:val="000000" w:themeColor="text1"/>
          <w:sz w:val="24"/>
          <w:szCs w:val="24"/>
        </w:rPr>
        <w:t>,</w:t>
      </w:r>
      <w:r w:rsidRPr="007F46EA">
        <w:rPr>
          <w:color w:val="000000" w:themeColor="text1"/>
          <w:sz w:val="24"/>
          <w:szCs w:val="24"/>
        </w:rPr>
        <w:t xml:space="preserve"> </w:t>
      </w:r>
      <w:r w:rsidRPr="007F46EA">
        <w:rPr>
          <w:color w:val="000000" w:themeColor="text1"/>
          <w:sz w:val="24"/>
        </w:rPr>
        <w:t xml:space="preserve">составили </w:t>
      </w:r>
      <w:r w:rsidRPr="007F46EA">
        <w:rPr>
          <w:b/>
          <w:color w:val="000000" w:themeColor="text1"/>
          <w:sz w:val="24"/>
          <w:szCs w:val="24"/>
        </w:rPr>
        <w:t>829,1 млрд. рублей</w:t>
      </w:r>
      <w:r w:rsidRPr="007F46EA">
        <w:rPr>
          <w:color w:val="000000" w:themeColor="text1"/>
          <w:sz w:val="24"/>
          <w:szCs w:val="24"/>
        </w:rPr>
        <w:t>.</w:t>
      </w:r>
    </w:p>
    <w:p w:rsidR="00D061F1" w:rsidRPr="007F46EA" w:rsidRDefault="00D061F1" w:rsidP="001F3902">
      <w:pPr>
        <w:widowControl w:val="0"/>
        <w:spacing w:line="372" w:lineRule="auto"/>
        <w:ind w:left="0" w:right="0"/>
        <w:rPr>
          <w:color w:val="000000" w:themeColor="text1"/>
          <w:sz w:val="24"/>
          <w:szCs w:val="24"/>
        </w:rPr>
      </w:pPr>
      <w:r w:rsidRPr="007F46EA">
        <w:rPr>
          <w:b/>
          <w:color w:val="000000" w:themeColor="text1"/>
          <w:sz w:val="24"/>
          <w:szCs w:val="24"/>
        </w:rPr>
        <w:t>Согласно предварительной информации Федерального казначейства</w:t>
      </w:r>
      <w:r w:rsidRPr="007F46EA">
        <w:rPr>
          <w:color w:val="000000" w:themeColor="text1"/>
          <w:sz w:val="24"/>
          <w:szCs w:val="24"/>
        </w:rPr>
        <w:t xml:space="preserve"> </w:t>
      </w:r>
      <w:r w:rsidRPr="007F46EA">
        <w:rPr>
          <w:b/>
          <w:color w:val="000000" w:themeColor="text1"/>
          <w:sz w:val="24"/>
          <w:szCs w:val="24"/>
        </w:rPr>
        <w:t>остатки на счетах по учету средств нефтегазовых доходов</w:t>
      </w:r>
      <w:r w:rsidRPr="007F46EA">
        <w:rPr>
          <w:color w:val="000000" w:themeColor="text1"/>
          <w:sz w:val="24"/>
          <w:szCs w:val="24"/>
        </w:rPr>
        <w:t xml:space="preserve"> </w:t>
      </w:r>
      <w:r w:rsidRPr="007F46EA">
        <w:rPr>
          <w:b/>
          <w:color w:val="000000" w:themeColor="text1"/>
          <w:sz w:val="24"/>
          <w:szCs w:val="24"/>
        </w:rPr>
        <w:t>составили 841,8 млрд. рублей</w:t>
      </w:r>
      <w:r w:rsidRPr="007F46EA">
        <w:rPr>
          <w:color w:val="000000" w:themeColor="text1"/>
          <w:sz w:val="24"/>
          <w:szCs w:val="24"/>
        </w:rPr>
        <w:t>, что на 12,4</w:t>
      </w:r>
      <w:r w:rsidRPr="007F46EA">
        <w:rPr>
          <w:color w:val="000000" w:themeColor="text1"/>
        </w:rPr>
        <w:t> </w:t>
      </w:r>
      <w:r w:rsidRPr="007F46EA">
        <w:rPr>
          <w:color w:val="000000" w:themeColor="text1"/>
          <w:sz w:val="24"/>
          <w:szCs w:val="24"/>
        </w:rPr>
        <w:t>млн. рублей, или на 1,5 %, больше объема покупки иностранной</w:t>
      </w:r>
      <w:r w:rsidRPr="007F46EA">
        <w:rPr>
          <w:color w:val="000000" w:themeColor="text1"/>
          <w:sz w:val="24"/>
        </w:rPr>
        <w:t xml:space="preserve"> валюты</w:t>
      </w:r>
      <w:r w:rsidRPr="007F46EA">
        <w:rPr>
          <w:color w:val="000000" w:themeColor="text1"/>
          <w:sz w:val="24"/>
          <w:szCs w:val="24"/>
        </w:rPr>
        <w:t xml:space="preserve"> с учетом </w:t>
      </w:r>
      <w:r w:rsidRPr="007F46EA">
        <w:rPr>
          <w:color w:val="000000" w:themeColor="text1"/>
          <w:sz w:val="24"/>
          <w:szCs w:val="24"/>
        </w:rPr>
        <w:lastRenderedPageBreak/>
        <w:t>курсовой разницы.</w:t>
      </w:r>
    </w:p>
    <w:p w:rsidR="00D061F1" w:rsidRPr="007F46EA" w:rsidRDefault="00D061F1" w:rsidP="001F3902">
      <w:pPr>
        <w:overflowPunct/>
        <w:autoSpaceDE/>
        <w:adjustRightInd/>
        <w:spacing w:line="372" w:lineRule="auto"/>
        <w:ind w:left="0" w:right="0"/>
        <w:rPr>
          <w:rFonts w:eastAsiaTheme="minorHAnsi"/>
          <w:b/>
          <w:color w:val="000000" w:themeColor="text1"/>
          <w:sz w:val="24"/>
          <w:szCs w:val="24"/>
          <w:lang w:eastAsia="en-US"/>
        </w:rPr>
      </w:pPr>
      <w:r w:rsidRPr="007F46EA">
        <w:rPr>
          <w:rFonts w:eastAsiaTheme="minorHAnsi"/>
          <w:color w:val="000000" w:themeColor="text1"/>
          <w:sz w:val="24"/>
          <w:szCs w:val="24"/>
          <w:lang w:eastAsia="en-US"/>
        </w:rPr>
        <w:t>Федеральным законом № 415-ФЗ (с изменениями) предусмотрено увеличение иных остатков за счет</w:t>
      </w:r>
      <w:r w:rsidRPr="007F46EA">
        <w:rPr>
          <w:rFonts w:eastAsiaTheme="minorHAnsi"/>
          <w:b/>
          <w:color w:val="000000" w:themeColor="text1"/>
          <w:sz w:val="24"/>
          <w:szCs w:val="24"/>
          <w:lang w:eastAsia="en-US"/>
        </w:rPr>
        <w:t xml:space="preserve"> зачисления дополнительных нефтегазовых доходов</w:t>
      </w:r>
      <w:r w:rsidRPr="007F46EA">
        <w:rPr>
          <w:rFonts w:eastAsiaTheme="minorHAnsi"/>
          <w:color w:val="000000" w:themeColor="text1"/>
          <w:sz w:val="24"/>
          <w:szCs w:val="24"/>
          <w:lang w:eastAsia="en-US"/>
        </w:rPr>
        <w:t xml:space="preserve"> </w:t>
      </w:r>
      <w:r w:rsidRPr="007F46EA">
        <w:rPr>
          <w:rFonts w:eastAsiaTheme="minorHAnsi"/>
          <w:b/>
          <w:color w:val="000000" w:themeColor="text1"/>
          <w:sz w:val="24"/>
          <w:szCs w:val="24"/>
          <w:lang w:eastAsia="en-US"/>
        </w:rPr>
        <w:t>в иностранной валюте</w:t>
      </w:r>
      <w:r w:rsidRPr="007F46EA">
        <w:rPr>
          <w:rFonts w:eastAsiaTheme="minorHAnsi"/>
          <w:color w:val="000000" w:themeColor="text1"/>
          <w:sz w:val="24"/>
          <w:szCs w:val="24"/>
          <w:lang w:eastAsia="en-US"/>
        </w:rPr>
        <w:t>, сформированных в результате проведения с февраля 2017 года операций по покупке иностранной валюты на внутреннем валютном рынке в объеме дополнительных нефтегазовых доходов, обусловленных отклонением фактической цены на нефть марки «Urals» от уровня 40 долларов США за баррель,</w:t>
      </w:r>
      <w:r w:rsidRPr="007F46EA">
        <w:rPr>
          <w:rFonts w:eastAsiaTheme="minorHAnsi"/>
          <w:b/>
          <w:color w:val="000000" w:themeColor="text1"/>
          <w:sz w:val="24"/>
          <w:szCs w:val="24"/>
          <w:lang w:eastAsia="en-US"/>
        </w:rPr>
        <w:t xml:space="preserve"> в объеме (-) 649,3 млрд. рублей.</w:t>
      </w:r>
    </w:p>
    <w:p w:rsidR="00D061F1" w:rsidRPr="007F46EA" w:rsidRDefault="00D061F1" w:rsidP="001F3902">
      <w:pPr>
        <w:overflowPunct/>
        <w:autoSpaceDE/>
        <w:adjustRightInd/>
        <w:spacing w:line="372" w:lineRule="auto"/>
        <w:ind w:left="0" w:right="0"/>
        <w:rPr>
          <w:rFonts w:eastAsiaTheme="minorHAnsi"/>
          <w:color w:val="000000" w:themeColor="text1"/>
          <w:sz w:val="24"/>
          <w:szCs w:val="24"/>
          <w:lang w:eastAsia="en-US"/>
        </w:rPr>
      </w:pPr>
      <w:r w:rsidRPr="007F46EA">
        <w:rPr>
          <w:rFonts w:eastAsiaTheme="minorHAnsi"/>
          <w:color w:val="000000" w:themeColor="text1"/>
          <w:sz w:val="24"/>
          <w:szCs w:val="24"/>
          <w:lang w:eastAsia="en-US"/>
        </w:rPr>
        <w:t>Таким образом, по состоянию на 1 января 2018 года исполнение запланированного показателя покупки иностранной валюты составило 129,6 %.</w:t>
      </w:r>
    </w:p>
    <w:p w:rsidR="00D061F1" w:rsidRPr="007F46EA" w:rsidRDefault="002A4532" w:rsidP="001F3902">
      <w:pPr>
        <w:widowControl w:val="0"/>
        <w:spacing w:line="372" w:lineRule="auto"/>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Pr>
          <w:rFonts w:eastAsiaTheme="minorHAnsi"/>
          <w:b/>
          <w:bCs/>
          <w:color w:val="000000" w:themeColor="text1"/>
          <w:sz w:val="24"/>
          <w:szCs w:val="24"/>
          <w:lang w:eastAsia="en-US"/>
        </w:rPr>
        <w:t>6</w:t>
      </w:r>
      <w:r w:rsidR="00D061F1" w:rsidRPr="007F46EA">
        <w:rPr>
          <w:rFonts w:eastAsiaTheme="minorHAnsi"/>
          <w:b/>
          <w:bCs/>
          <w:color w:val="000000" w:themeColor="text1"/>
          <w:sz w:val="24"/>
          <w:szCs w:val="24"/>
          <w:lang w:eastAsia="en-US"/>
        </w:rPr>
        <w:t>. </w:t>
      </w:r>
      <w:r w:rsidR="00D061F1" w:rsidRPr="007F46EA">
        <w:rPr>
          <w:b/>
          <w:color w:val="000000" w:themeColor="text1"/>
          <w:sz w:val="24"/>
          <w:szCs w:val="24"/>
        </w:rPr>
        <w:t>Поступления</w:t>
      </w:r>
      <w:r w:rsidR="00D061F1" w:rsidRPr="007F46EA">
        <w:rPr>
          <w:color w:val="000000" w:themeColor="text1"/>
          <w:sz w:val="24"/>
          <w:szCs w:val="24"/>
        </w:rPr>
        <w:t xml:space="preserve"> </w:t>
      </w:r>
      <w:r w:rsidR="00D061F1" w:rsidRPr="007F46EA">
        <w:rPr>
          <w:b/>
          <w:color w:val="000000" w:themeColor="text1"/>
          <w:sz w:val="24"/>
          <w:szCs w:val="24"/>
        </w:rPr>
        <w:t xml:space="preserve">средств от продажи акций и иных форм участия в капитале, находящихся в федеральной собственности, в 2017 году </w:t>
      </w:r>
      <w:r w:rsidR="00D061F1" w:rsidRPr="007F46EA">
        <w:rPr>
          <w:color w:val="000000" w:themeColor="text1"/>
          <w:sz w:val="24"/>
          <w:szCs w:val="24"/>
        </w:rPr>
        <w:t>составили</w:t>
      </w:r>
      <w:r w:rsidR="00D061F1" w:rsidRPr="007F46EA">
        <w:rPr>
          <w:b/>
          <w:color w:val="000000" w:themeColor="text1"/>
          <w:sz w:val="24"/>
          <w:szCs w:val="24"/>
        </w:rPr>
        <w:t xml:space="preserve"> 14,3 млрд. рублей, </w:t>
      </w:r>
      <w:r w:rsidR="00D061F1" w:rsidRPr="007F46EA">
        <w:rPr>
          <w:color w:val="000000" w:themeColor="text1"/>
          <w:sz w:val="24"/>
          <w:szCs w:val="24"/>
        </w:rPr>
        <w:t xml:space="preserve">или </w:t>
      </w:r>
      <w:r w:rsidR="00D061F1" w:rsidRPr="007F46EA">
        <w:rPr>
          <w:b/>
          <w:color w:val="000000" w:themeColor="text1"/>
          <w:sz w:val="24"/>
          <w:szCs w:val="24"/>
        </w:rPr>
        <w:t>77,8 %</w:t>
      </w:r>
      <w:r w:rsidR="00D061F1" w:rsidRPr="007F46EA">
        <w:rPr>
          <w:color w:val="000000" w:themeColor="text1"/>
          <w:sz w:val="24"/>
          <w:szCs w:val="24"/>
        </w:rPr>
        <w:t xml:space="preserve"> утвержденного Федеральным законом № 415-ФЗ (с изменениями) объема (18,4 млрд. рублей). </w:t>
      </w:r>
    </w:p>
    <w:p w:rsidR="00D061F1" w:rsidRPr="007F46EA" w:rsidRDefault="00D061F1" w:rsidP="001F3902">
      <w:pPr>
        <w:shd w:val="clear" w:color="auto" w:fill="FFFFFF"/>
        <w:spacing w:line="372" w:lineRule="auto"/>
        <w:ind w:left="0" w:right="0"/>
        <w:textAlignment w:val="top"/>
        <w:rPr>
          <w:color w:val="000000" w:themeColor="text1"/>
          <w:sz w:val="24"/>
          <w:szCs w:val="24"/>
        </w:rPr>
      </w:pPr>
      <w:r w:rsidRPr="007F46EA">
        <w:rPr>
          <w:color w:val="000000" w:themeColor="text1"/>
          <w:sz w:val="24"/>
          <w:szCs w:val="24"/>
        </w:rPr>
        <w:t xml:space="preserve">В результате внесения изменений в Федеральный закон № 415-ФЗ по данному источнику финансирования дефицита федерального бюджета в 2017 году плановые показатели были </w:t>
      </w:r>
      <w:r w:rsidRPr="007F46EA">
        <w:rPr>
          <w:b/>
          <w:color w:val="000000" w:themeColor="text1"/>
          <w:sz w:val="24"/>
          <w:szCs w:val="24"/>
        </w:rPr>
        <w:t xml:space="preserve">уменьшены </w:t>
      </w:r>
      <w:r w:rsidRPr="007F46EA">
        <w:rPr>
          <w:color w:val="000000" w:themeColor="text1"/>
          <w:sz w:val="24"/>
          <w:szCs w:val="24"/>
        </w:rPr>
        <w:t xml:space="preserve">на 119,9 млрд. рублей, или </w:t>
      </w:r>
      <w:r w:rsidRPr="007F46EA">
        <w:rPr>
          <w:b/>
          <w:color w:val="000000" w:themeColor="text1"/>
          <w:sz w:val="24"/>
          <w:szCs w:val="24"/>
        </w:rPr>
        <w:t>в 7,5 раза</w:t>
      </w:r>
      <w:r w:rsidRPr="007F46EA">
        <w:rPr>
          <w:color w:val="000000" w:themeColor="text1"/>
          <w:sz w:val="24"/>
          <w:szCs w:val="24"/>
        </w:rPr>
        <w:t xml:space="preserve">. </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 xml:space="preserve">Сделки с акциями крупнейших компаний, включенных в раздел I программы приватизации на 2017 - 2019 годы, осуществляемые на основании решений Правительства Российской Федерации, в 2017 году  </w:t>
      </w:r>
      <w:r w:rsidRPr="007F46EA">
        <w:rPr>
          <w:b/>
          <w:color w:val="000000" w:themeColor="text1"/>
          <w:sz w:val="24"/>
          <w:szCs w:val="24"/>
        </w:rPr>
        <w:t>не совершались</w:t>
      </w:r>
      <w:r w:rsidRPr="007F46EA">
        <w:rPr>
          <w:color w:val="000000" w:themeColor="text1"/>
          <w:sz w:val="24"/>
          <w:szCs w:val="24"/>
        </w:rPr>
        <w:t>.</w:t>
      </w:r>
    </w:p>
    <w:p w:rsidR="00D061F1" w:rsidRPr="007F46EA" w:rsidRDefault="002A4532" w:rsidP="001F3902">
      <w:pPr>
        <w:widowControl w:val="0"/>
        <w:overflowPunct/>
        <w:autoSpaceDE/>
        <w:adjustRightInd/>
        <w:spacing w:line="372" w:lineRule="auto"/>
        <w:ind w:left="0" w:right="0"/>
        <w:rPr>
          <w:rFonts w:eastAsiaTheme="minorHAnsi"/>
          <w:color w:val="000000" w:themeColor="text1"/>
          <w:sz w:val="24"/>
          <w:szCs w:val="24"/>
          <w:lang w:eastAsia="en-US"/>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Pr>
          <w:rFonts w:eastAsiaTheme="minorHAnsi"/>
          <w:b/>
          <w:bCs/>
          <w:color w:val="000000" w:themeColor="text1"/>
          <w:sz w:val="24"/>
          <w:szCs w:val="24"/>
          <w:lang w:eastAsia="en-US"/>
        </w:rPr>
        <w:t>7</w:t>
      </w:r>
      <w:r w:rsidR="00D061F1" w:rsidRPr="007F46EA">
        <w:rPr>
          <w:rFonts w:eastAsiaTheme="minorHAnsi"/>
          <w:b/>
          <w:bCs/>
          <w:color w:val="000000" w:themeColor="text1"/>
          <w:sz w:val="24"/>
          <w:szCs w:val="24"/>
          <w:lang w:eastAsia="en-US"/>
        </w:rPr>
        <w:t>. </w:t>
      </w:r>
      <w:r w:rsidR="00D061F1" w:rsidRPr="007F46EA">
        <w:rPr>
          <w:rFonts w:eastAsiaTheme="minorHAnsi"/>
          <w:b/>
          <w:color w:val="000000" w:themeColor="text1"/>
          <w:sz w:val="24"/>
          <w:szCs w:val="24"/>
          <w:lang w:eastAsia="en-US"/>
        </w:rPr>
        <w:t xml:space="preserve">Компенсационные выплаты </w:t>
      </w:r>
      <w:r w:rsidR="00D061F1" w:rsidRPr="007F46EA">
        <w:rPr>
          <w:rFonts w:eastAsiaTheme="minorHAnsi"/>
          <w:color w:val="000000" w:themeColor="text1"/>
          <w:sz w:val="24"/>
          <w:szCs w:val="24"/>
          <w:lang w:eastAsia="en-US"/>
        </w:rPr>
        <w:t>из федерального бюджета</w:t>
      </w:r>
      <w:r w:rsidR="00D061F1" w:rsidRPr="007F46EA">
        <w:rPr>
          <w:rFonts w:eastAsiaTheme="minorHAnsi"/>
          <w:b/>
          <w:color w:val="000000" w:themeColor="text1"/>
          <w:sz w:val="24"/>
          <w:szCs w:val="24"/>
          <w:lang w:eastAsia="en-US"/>
        </w:rPr>
        <w:t xml:space="preserve"> по сбережениям граждан</w:t>
      </w:r>
      <w:r w:rsidR="00D061F1" w:rsidRPr="007F46EA">
        <w:rPr>
          <w:rFonts w:eastAsiaTheme="minorHAnsi"/>
          <w:color w:val="000000" w:themeColor="text1"/>
          <w:sz w:val="24"/>
          <w:szCs w:val="24"/>
          <w:lang w:eastAsia="en-US"/>
        </w:rPr>
        <w:t xml:space="preserve"> произведены в 2017 году в объеме </w:t>
      </w:r>
      <w:r w:rsidR="00D061F1" w:rsidRPr="007F46EA">
        <w:rPr>
          <w:rFonts w:eastAsiaTheme="minorHAnsi"/>
          <w:b/>
          <w:color w:val="000000" w:themeColor="text1"/>
          <w:sz w:val="24"/>
          <w:szCs w:val="24"/>
          <w:lang w:eastAsia="en-US"/>
        </w:rPr>
        <w:t xml:space="preserve">(-) 5,0 млрд. рублей, </w:t>
      </w:r>
      <w:r w:rsidR="00D061F1" w:rsidRPr="007F46EA">
        <w:rPr>
          <w:rFonts w:eastAsiaTheme="minorHAnsi"/>
          <w:color w:val="000000" w:themeColor="text1"/>
          <w:sz w:val="24"/>
          <w:szCs w:val="24"/>
          <w:lang w:eastAsia="en-US"/>
        </w:rPr>
        <w:t>или</w:t>
      </w:r>
      <w:r w:rsidR="00D061F1" w:rsidRPr="007F46EA">
        <w:rPr>
          <w:rFonts w:eastAsiaTheme="minorHAnsi"/>
          <w:b/>
          <w:color w:val="000000" w:themeColor="text1"/>
          <w:sz w:val="24"/>
          <w:szCs w:val="24"/>
          <w:lang w:eastAsia="en-US"/>
        </w:rPr>
        <w:t xml:space="preserve"> 90,9</w:t>
      </w:r>
      <w:r w:rsidR="00D061F1" w:rsidRPr="007F46EA">
        <w:rPr>
          <w:rFonts w:eastAsiaTheme="minorHAnsi"/>
          <w:color w:val="000000" w:themeColor="text1"/>
          <w:sz w:val="24"/>
          <w:szCs w:val="24"/>
          <w:lang w:eastAsia="en-US"/>
        </w:rPr>
        <w:t> % показателя сводной росписи</w:t>
      </w:r>
      <w:r w:rsidR="00D061F1" w:rsidRPr="007F46EA">
        <w:rPr>
          <w:color w:val="000000" w:themeColor="text1"/>
          <w:sz w:val="24"/>
          <w:szCs w:val="24"/>
        </w:rPr>
        <w:t xml:space="preserve"> с изменениями</w:t>
      </w:r>
      <w:r w:rsidR="00D061F1" w:rsidRPr="007F46EA">
        <w:rPr>
          <w:rFonts w:eastAsiaTheme="minorHAnsi"/>
          <w:color w:val="000000" w:themeColor="text1"/>
          <w:sz w:val="24"/>
          <w:szCs w:val="24"/>
          <w:lang w:eastAsia="en-US"/>
        </w:rPr>
        <w:t xml:space="preserve">. </w:t>
      </w:r>
    </w:p>
    <w:p w:rsidR="00D061F1" w:rsidRPr="007F46EA" w:rsidRDefault="002A4532" w:rsidP="001F3902">
      <w:pPr>
        <w:widowControl w:val="0"/>
        <w:overflowPunct/>
        <w:autoSpaceDE/>
        <w:adjustRightInd/>
        <w:spacing w:line="372" w:lineRule="auto"/>
        <w:ind w:left="0" w:right="0"/>
        <w:rPr>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Pr>
          <w:rFonts w:eastAsiaTheme="minorHAnsi"/>
          <w:b/>
          <w:color w:val="000000" w:themeColor="text1"/>
          <w:sz w:val="24"/>
          <w:szCs w:val="24"/>
          <w:lang w:eastAsia="en-US"/>
        </w:rPr>
        <w:t>8</w:t>
      </w:r>
      <w:r w:rsidR="00D061F1" w:rsidRPr="007F46EA">
        <w:rPr>
          <w:rFonts w:eastAsiaTheme="minorHAnsi"/>
          <w:b/>
          <w:color w:val="000000" w:themeColor="text1"/>
          <w:sz w:val="24"/>
          <w:szCs w:val="24"/>
          <w:lang w:eastAsia="en-US"/>
        </w:rPr>
        <w:t>. </w:t>
      </w:r>
      <w:r w:rsidR="00D061F1" w:rsidRPr="007F46EA">
        <w:rPr>
          <w:b/>
          <w:color w:val="000000" w:themeColor="text1"/>
          <w:sz w:val="24"/>
          <w:szCs w:val="24"/>
        </w:rPr>
        <w:t>Согласно отчету</w:t>
      </w:r>
      <w:r w:rsidR="00D061F1" w:rsidRPr="007F46EA">
        <w:rPr>
          <w:color w:val="000000" w:themeColor="text1"/>
          <w:sz w:val="24"/>
          <w:szCs w:val="24"/>
        </w:rPr>
        <w:t xml:space="preserve"> о кассовых поступлениях и выплатах федерального бюджета, формируемому по данным Главной книги Федерального казначейства, в 2017 году объем размещенных на основании договоров репо средств федерального бюджета составил </w:t>
      </w:r>
      <w:r w:rsidR="00D061F1" w:rsidRPr="007F46EA">
        <w:rPr>
          <w:b/>
          <w:color w:val="000000" w:themeColor="text1"/>
          <w:sz w:val="24"/>
          <w:szCs w:val="24"/>
        </w:rPr>
        <w:t>9 198,0 млрд. рублей</w:t>
      </w:r>
      <w:r w:rsidR="00D061F1" w:rsidRPr="007F46EA">
        <w:rPr>
          <w:color w:val="000000" w:themeColor="text1"/>
          <w:sz w:val="24"/>
          <w:szCs w:val="24"/>
        </w:rPr>
        <w:t>.</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 xml:space="preserve">Вместе с тем </w:t>
      </w:r>
      <w:r w:rsidRPr="007F46EA">
        <w:rPr>
          <w:b/>
          <w:color w:val="000000" w:themeColor="text1"/>
          <w:sz w:val="24"/>
          <w:szCs w:val="24"/>
        </w:rPr>
        <w:t>согласно информации о проведении отбора заявок</w:t>
      </w:r>
      <w:r w:rsidRPr="007F46EA">
        <w:rPr>
          <w:color w:val="000000" w:themeColor="text1"/>
          <w:sz w:val="24"/>
          <w:szCs w:val="24"/>
        </w:rPr>
        <w:t xml:space="preserve"> кредитных организаций на заключение договоров репо и об установлении параметров отбора заявок кредитных организаций на заключение договоров репо, представляемой на сайте Федерального казначейства, общий объем средств по заключенным договорам репо составляет </w:t>
      </w:r>
      <w:r w:rsidRPr="007F46EA">
        <w:rPr>
          <w:b/>
          <w:color w:val="000000" w:themeColor="text1"/>
          <w:sz w:val="24"/>
          <w:szCs w:val="24"/>
        </w:rPr>
        <w:t>41 921,8 млрд. рублей</w:t>
      </w:r>
      <w:r w:rsidRPr="007F46EA">
        <w:rPr>
          <w:color w:val="000000" w:themeColor="text1"/>
          <w:sz w:val="24"/>
          <w:szCs w:val="24"/>
        </w:rPr>
        <w:t xml:space="preserve">, что </w:t>
      </w:r>
      <w:r w:rsidRPr="007F46EA">
        <w:rPr>
          <w:b/>
          <w:color w:val="000000" w:themeColor="text1"/>
          <w:sz w:val="24"/>
          <w:szCs w:val="24"/>
        </w:rPr>
        <w:t>в 4,6 раза превышает объем размещения, указанный в отчете</w:t>
      </w:r>
      <w:r w:rsidRPr="007F46EA">
        <w:rPr>
          <w:color w:val="000000" w:themeColor="text1"/>
          <w:sz w:val="24"/>
          <w:szCs w:val="24"/>
        </w:rPr>
        <w:t xml:space="preserve"> о кассовых поступлениях и выплатах федерального бюджета, сформированном по данным Главной книги Федерального казначейства.</w:t>
      </w:r>
    </w:p>
    <w:p w:rsidR="00D061F1" w:rsidRPr="007F46EA" w:rsidRDefault="00D061F1" w:rsidP="001F3902">
      <w:pPr>
        <w:widowControl w:val="0"/>
        <w:spacing w:line="372" w:lineRule="auto"/>
        <w:ind w:left="0" w:right="0"/>
        <w:rPr>
          <w:b/>
          <w:color w:val="000000" w:themeColor="text1"/>
          <w:sz w:val="24"/>
          <w:szCs w:val="24"/>
        </w:rPr>
      </w:pPr>
      <w:r w:rsidRPr="007F46EA">
        <w:rPr>
          <w:color w:val="000000" w:themeColor="text1"/>
          <w:sz w:val="24"/>
          <w:szCs w:val="24"/>
        </w:rPr>
        <w:lastRenderedPageBreak/>
        <w:t>Указанные отклонения обусловлены</w:t>
      </w:r>
      <w:r w:rsidRPr="007F46EA">
        <w:rPr>
          <w:b/>
          <w:color w:val="000000" w:themeColor="text1"/>
          <w:sz w:val="24"/>
          <w:szCs w:val="24"/>
        </w:rPr>
        <w:t xml:space="preserve"> отсутствием в отчете</w:t>
      </w:r>
      <w:r w:rsidRPr="007F46EA">
        <w:rPr>
          <w:color w:val="000000" w:themeColor="text1"/>
          <w:sz w:val="24"/>
          <w:szCs w:val="24"/>
        </w:rPr>
        <w:t xml:space="preserve"> о кассовых поступлениях и выплатах федерального бюджета</w:t>
      </w:r>
      <w:r w:rsidRPr="007F46EA">
        <w:rPr>
          <w:b/>
          <w:color w:val="000000" w:themeColor="text1"/>
          <w:sz w:val="24"/>
          <w:szCs w:val="24"/>
        </w:rPr>
        <w:t xml:space="preserve"> объемов зачетов взаимных обязательств при исполнении договоров репо Федеральным казначейством.</w:t>
      </w:r>
    </w:p>
    <w:p w:rsidR="00D061F1" w:rsidRPr="007F46EA" w:rsidRDefault="00D061F1" w:rsidP="001F3902">
      <w:pPr>
        <w:widowControl w:val="0"/>
        <w:spacing w:before="120" w:line="372" w:lineRule="auto"/>
        <w:ind w:left="0" w:right="0"/>
        <w:rPr>
          <w:color w:val="000000" w:themeColor="text1"/>
          <w:sz w:val="24"/>
          <w:szCs w:val="24"/>
        </w:rPr>
      </w:pPr>
      <w:r w:rsidRPr="007F46EA">
        <w:rPr>
          <w:color w:val="000000" w:themeColor="text1"/>
          <w:sz w:val="24"/>
          <w:szCs w:val="24"/>
        </w:rPr>
        <w:t xml:space="preserve">По состоянию </w:t>
      </w:r>
      <w:r w:rsidRPr="007F46EA">
        <w:rPr>
          <w:b/>
          <w:color w:val="000000" w:themeColor="text1"/>
          <w:sz w:val="24"/>
          <w:szCs w:val="24"/>
        </w:rPr>
        <w:t>на 1 января 2018 года</w:t>
      </w:r>
      <w:r w:rsidRPr="007F46EA">
        <w:rPr>
          <w:color w:val="000000" w:themeColor="text1"/>
          <w:sz w:val="24"/>
          <w:szCs w:val="24"/>
        </w:rPr>
        <w:t xml:space="preserve"> </w:t>
      </w:r>
      <w:r w:rsidRPr="007F46EA">
        <w:rPr>
          <w:b/>
          <w:color w:val="000000" w:themeColor="text1"/>
          <w:sz w:val="24"/>
          <w:szCs w:val="24"/>
        </w:rPr>
        <w:t xml:space="preserve">подлежат возврату </w:t>
      </w:r>
      <w:r w:rsidRPr="007F46EA">
        <w:rPr>
          <w:color w:val="000000" w:themeColor="text1"/>
          <w:sz w:val="24"/>
          <w:szCs w:val="24"/>
        </w:rPr>
        <w:t xml:space="preserve">средства по договорам репо в объеме </w:t>
      </w:r>
      <w:r w:rsidRPr="007F46EA">
        <w:rPr>
          <w:b/>
          <w:color w:val="000000" w:themeColor="text1"/>
          <w:sz w:val="24"/>
          <w:szCs w:val="24"/>
        </w:rPr>
        <w:t>95,5 млрд. рублей</w:t>
      </w:r>
      <w:r w:rsidRPr="007F46EA">
        <w:rPr>
          <w:color w:val="000000" w:themeColor="text1"/>
          <w:sz w:val="24"/>
          <w:szCs w:val="24"/>
        </w:rPr>
        <w:t>, что на 41,6 млрд. рублей, или на 77 %</w:t>
      </w:r>
      <w:r>
        <w:rPr>
          <w:color w:val="000000" w:themeColor="text1"/>
          <w:sz w:val="24"/>
          <w:szCs w:val="24"/>
        </w:rPr>
        <w:t>,</w:t>
      </w:r>
      <w:r w:rsidRPr="007F46EA">
        <w:rPr>
          <w:color w:val="000000" w:themeColor="text1"/>
          <w:sz w:val="24"/>
          <w:szCs w:val="24"/>
        </w:rPr>
        <w:t xml:space="preserve"> больше остатка на 1 января 2017 года.</w:t>
      </w:r>
    </w:p>
    <w:p w:rsidR="00D061F1" w:rsidRPr="007F46EA" w:rsidRDefault="00D061F1" w:rsidP="001F3902">
      <w:pPr>
        <w:spacing w:line="372" w:lineRule="auto"/>
        <w:ind w:left="0" w:right="0"/>
        <w:rPr>
          <w:bCs/>
          <w:color w:val="000000" w:themeColor="text1"/>
        </w:rPr>
      </w:pPr>
      <w:r w:rsidRPr="007F46EA">
        <w:rPr>
          <w:b/>
          <w:color w:val="000000" w:themeColor="text1"/>
          <w:sz w:val="24"/>
          <w:szCs w:val="24"/>
        </w:rPr>
        <w:t xml:space="preserve">Доходы от размещения </w:t>
      </w:r>
      <w:r w:rsidRPr="007F46EA">
        <w:rPr>
          <w:color w:val="000000" w:themeColor="text1"/>
          <w:sz w:val="24"/>
          <w:szCs w:val="24"/>
        </w:rPr>
        <w:t>средств федерального бюджета</w:t>
      </w:r>
      <w:r w:rsidRPr="007F46EA">
        <w:rPr>
          <w:b/>
          <w:color w:val="000000" w:themeColor="text1"/>
          <w:sz w:val="24"/>
          <w:szCs w:val="24"/>
        </w:rPr>
        <w:t xml:space="preserve"> по договорам репо </w:t>
      </w:r>
      <w:r w:rsidRPr="007F46EA">
        <w:rPr>
          <w:color w:val="000000" w:themeColor="text1"/>
          <w:sz w:val="24"/>
          <w:szCs w:val="24"/>
        </w:rPr>
        <w:t xml:space="preserve">за 2017 год составили </w:t>
      </w:r>
      <w:r w:rsidRPr="007F46EA">
        <w:rPr>
          <w:b/>
          <w:color w:val="000000" w:themeColor="text1"/>
          <w:sz w:val="24"/>
          <w:szCs w:val="24"/>
        </w:rPr>
        <w:t>28,8 млрд. рублей</w:t>
      </w:r>
      <w:r w:rsidRPr="007F46EA">
        <w:rPr>
          <w:color w:val="000000" w:themeColor="text1"/>
          <w:sz w:val="24"/>
          <w:szCs w:val="24"/>
        </w:rPr>
        <w:t xml:space="preserve">, что на 3,2 % больше, чем в 2016 году и </w:t>
      </w:r>
      <w:r w:rsidRPr="007F46EA">
        <w:rPr>
          <w:b/>
          <w:color w:val="000000" w:themeColor="text1"/>
          <w:sz w:val="24"/>
          <w:szCs w:val="24"/>
        </w:rPr>
        <w:t xml:space="preserve">связано с увеличением объема размещения средств федерального бюджета </w:t>
      </w:r>
      <w:r w:rsidRPr="007F46EA">
        <w:rPr>
          <w:color w:val="000000" w:themeColor="text1"/>
          <w:sz w:val="24"/>
          <w:szCs w:val="24"/>
        </w:rPr>
        <w:t>по договорам репо на 4 507,2 млрд. рублей, или на 12,0 %, увеличением средневзвешенного срока размещен</w:t>
      </w:r>
      <w:r>
        <w:rPr>
          <w:color w:val="000000" w:themeColor="text1"/>
          <w:sz w:val="24"/>
          <w:szCs w:val="24"/>
        </w:rPr>
        <w:t>ия по договорам репо с 2,73 дня в 2016 году до 2,89 дня</w:t>
      </w:r>
      <w:r w:rsidRPr="007F46EA">
        <w:rPr>
          <w:color w:val="000000" w:themeColor="text1"/>
          <w:sz w:val="24"/>
          <w:szCs w:val="24"/>
        </w:rPr>
        <w:t xml:space="preserve"> в 2017 году.</w:t>
      </w:r>
    </w:p>
    <w:p w:rsidR="00D061F1" w:rsidRPr="007F46EA" w:rsidRDefault="002A4532" w:rsidP="001F3902">
      <w:pPr>
        <w:widowControl w:val="0"/>
        <w:spacing w:line="372" w:lineRule="auto"/>
        <w:ind w:left="0" w:right="0"/>
        <w:rPr>
          <w:bCs/>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Pr>
          <w:rFonts w:eastAsiaTheme="minorHAnsi"/>
          <w:b/>
          <w:bCs/>
          <w:color w:val="000000" w:themeColor="text1"/>
          <w:sz w:val="24"/>
          <w:szCs w:val="24"/>
          <w:lang w:eastAsia="en-US"/>
        </w:rPr>
        <w:t>9</w:t>
      </w:r>
      <w:r w:rsidR="00D061F1" w:rsidRPr="007F46EA">
        <w:rPr>
          <w:rFonts w:eastAsiaTheme="minorHAnsi"/>
          <w:b/>
          <w:bCs/>
          <w:color w:val="000000" w:themeColor="text1"/>
          <w:sz w:val="24"/>
          <w:szCs w:val="24"/>
          <w:lang w:eastAsia="en-US"/>
        </w:rPr>
        <w:t>. </w:t>
      </w:r>
      <w:r w:rsidR="00D061F1" w:rsidRPr="007F46EA">
        <w:rPr>
          <w:bCs/>
          <w:color w:val="000000" w:themeColor="text1"/>
          <w:sz w:val="24"/>
          <w:szCs w:val="24"/>
        </w:rPr>
        <w:t xml:space="preserve">Федеральным казначейством в 2017 году проведено </w:t>
      </w:r>
      <w:r w:rsidR="00D061F1" w:rsidRPr="007F46EA">
        <w:rPr>
          <w:b/>
          <w:bCs/>
          <w:color w:val="000000" w:themeColor="text1"/>
          <w:sz w:val="24"/>
          <w:szCs w:val="24"/>
        </w:rPr>
        <w:t>99 отборов</w:t>
      </w:r>
      <w:r w:rsidR="00D061F1" w:rsidRPr="007F46EA">
        <w:rPr>
          <w:bCs/>
          <w:color w:val="000000" w:themeColor="text1"/>
          <w:sz w:val="24"/>
          <w:szCs w:val="24"/>
        </w:rPr>
        <w:t xml:space="preserve"> заявок кредитных организаций на заключение договоров банковского депозита, </w:t>
      </w:r>
      <w:r w:rsidR="00D061F1" w:rsidRPr="007F46EA">
        <w:rPr>
          <w:b/>
          <w:bCs/>
          <w:color w:val="000000" w:themeColor="text1"/>
          <w:sz w:val="24"/>
          <w:szCs w:val="24"/>
        </w:rPr>
        <w:t>из которых 44, или 44,4 %, признаны несостоявшимися</w:t>
      </w:r>
      <w:r w:rsidR="00D061F1" w:rsidRPr="007F46EA">
        <w:rPr>
          <w:bCs/>
          <w:color w:val="000000" w:themeColor="text1"/>
          <w:sz w:val="24"/>
          <w:szCs w:val="24"/>
        </w:rPr>
        <w:t>, что обусловлено отсутствием заявок кредитных организаций, соответствующих требованиям, установленным постановлением Правительства Российской Федерации № 1121 и приказами Федерального казначейства, включая дополнительные требования к кредитным организациям, в которых размещаются средства федерального бюджета.</w:t>
      </w:r>
    </w:p>
    <w:p w:rsidR="00D061F1" w:rsidRPr="007F46EA" w:rsidRDefault="00D061F1" w:rsidP="001F3902">
      <w:pPr>
        <w:widowControl w:val="0"/>
        <w:overflowPunct/>
        <w:autoSpaceDE/>
        <w:autoSpaceDN/>
        <w:adjustRightInd/>
        <w:spacing w:line="372" w:lineRule="auto"/>
        <w:ind w:left="0" w:right="0"/>
        <w:textAlignment w:val="auto"/>
        <w:rPr>
          <w:rFonts w:eastAsia="Times New Roman"/>
          <w:color w:val="000000" w:themeColor="text1"/>
          <w:sz w:val="24"/>
          <w:szCs w:val="24"/>
        </w:rPr>
      </w:pPr>
      <w:r w:rsidRPr="007F46EA">
        <w:rPr>
          <w:rFonts w:eastAsia="Times New Roman"/>
          <w:b/>
          <w:color w:val="000000" w:themeColor="text1"/>
          <w:sz w:val="24"/>
          <w:szCs w:val="24"/>
        </w:rPr>
        <w:t>С 8 декабря 2017 года</w:t>
      </w:r>
      <w:r w:rsidRPr="007F46EA">
        <w:rPr>
          <w:rFonts w:eastAsia="Times New Roman"/>
          <w:color w:val="000000" w:themeColor="text1"/>
          <w:sz w:val="24"/>
          <w:szCs w:val="24"/>
        </w:rPr>
        <w:t xml:space="preserve"> в соответствии с постановлением Правительства Российской Федерации </w:t>
      </w:r>
      <w:r w:rsidRPr="007F46EA">
        <w:rPr>
          <w:rFonts w:eastAsia="Times New Roman"/>
          <w:b/>
          <w:color w:val="000000" w:themeColor="text1"/>
          <w:sz w:val="24"/>
          <w:szCs w:val="24"/>
        </w:rPr>
        <w:t>от 9 августа 2017 г.</w:t>
      </w:r>
      <w:r w:rsidRPr="007F46EA">
        <w:rPr>
          <w:rFonts w:eastAsia="Times New Roman"/>
          <w:color w:val="000000" w:themeColor="text1"/>
          <w:sz w:val="24"/>
          <w:szCs w:val="24"/>
        </w:rPr>
        <w:t xml:space="preserve"> № 956 «О внесении изменений в некоторые акты Правительства Российской Федерации» Федеральным казначейством проводятся размещения средств федерального бюджета </w:t>
      </w:r>
      <w:r w:rsidRPr="007F46EA">
        <w:rPr>
          <w:rFonts w:eastAsia="Times New Roman"/>
          <w:b/>
          <w:color w:val="000000" w:themeColor="text1"/>
          <w:sz w:val="24"/>
          <w:szCs w:val="24"/>
        </w:rPr>
        <w:t>на банковских депозитах</w:t>
      </w:r>
      <w:r w:rsidRPr="007F46EA">
        <w:rPr>
          <w:rFonts w:eastAsia="Times New Roman"/>
          <w:color w:val="000000" w:themeColor="text1"/>
          <w:sz w:val="24"/>
          <w:szCs w:val="24"/>
        </w:rPr>
        <w:t xml:space="preserve"> в кредитных организациях не только по фиксированной процентной ставке, но и </w:t>
      </w:r>
      <w:r w:rsidRPr="007F46EA">
        <w:rPr>
          <w:rFonts w:eastAsia="Times New Roman"/>
          <w:b/>
          <w:color w:val="000000" w:themeColor="text1"/>
          <w:sz w:val="24"/>
          <w:szCs w:val="24"/>
        </w:rPr>
        <w:t>по плавающей процентной ставке</w:t>
      </w:r>
      <w:r w:rsidRPr="007F46EA">
        <w:rPr>
          <w:rFonts w:eastAsia="Times New Roman"/>
          <w:color w:val="000000" w:themeColor="text1"/>
          <w:sz w:val="24"/>
          <w:szCs w:val="24"/>
        </w:rPr>
        <w:t>. Объем указанного размещения составил 505,5 млрд. рублей, или 12,6 % общего объема размещения средств федерального бюджета на банковских депозитах в кредитных организациях в валюте Российской Федерации.</w:t>
      </w:r>
    </w:p>
    <w:p w:rsidR="00D061F1" w:rsidRPr="007F46EA" w:rsidRDefault="00D061F1" w:rsidP="001F3902">
      <w:pPr>
        <w:widowControl w:val="0"/>
        <w:spacing w:line="372" w:lineRule="auto"/>
        <w:ind w:left="0" w:right="0"/>
        <w:rPr>
          <w:color w:val="000000" w:themeColor="text1"/>
          <w:sz w:val="24"/>
          <w:szCs w:val="24"/>
        </w:rPr>
      </w:pPr>
      <w:r w:rsidRPr="007F46EA">
        <w:rPr>
          <w:bCs/>
          <w:color w:val="000000" w:themeColor="text1"/>
          <w:sz w:val="24"/>
          <w:szCs w:val="24"/>
        </w:rPr>
        <w:t xml:space="preserve">По состоянию на 1 января 2018 года осуществлено размещение средств федерального бюджета на депозиты в валюте Российской Федерации </w:t>
      </w:r>
      <w:r w:rsidRPr="007F46EA">
        <w:rPr>
          <w:b/>
          <w:bCs/>
          <w:color w:val="000000" w:themeColor="text1"/>
          <w:sz w:val="24"/>
          <w:szCs w:val="24"/>
        </w:rPr>
        <w:t>со сроком возвращения в 2018 году в объеме 859,3 млрд. рублей, или 21,4 %</w:t>
      </w:r>
      <w:r w:rsidRPr="007F46EA">
        <w:rPr>
          <w:bCs/>
          <w:color w:val="000000" w:themeColor="text1"/>
          <w:sz w:val="24"/>
          <w:szCs w:val="24"/>
        </w:rPr>
        <w:t xml:space="preserve"> общего объема размещенных средств в 2017 году, из которых 505,5 </w:t>
      </w:r>
      <w:r w:rsidRPr="007F46EA">
        <w:rPr>
          <w:rFonts w:eastAsia="Times New Roman"/>
          <w:color w:val="000000" w:themeColor="text1"/>
          <w:sz w:val="24"/>
          <w:szCs w:val="24"/>
        </w:rPr>
        <w:t>млрд. рублей, или 58,8 %</w:t>
      </w:r>
      <w:r>
        <w:rPr>
          <w:rFonts w:eastAsia="Times New Roman"/>
          <w:color w:val="000000" w:themeColor="text1"/>
          <w:sz w:val="24"/>
          <w:szCs w:val="24"/>
        </w:rPr>
        <w:t>, -</w:t>
      </w:r>
      <w:r w:rsidRPr="007F46EA">
        <w:rPr>
          <w:rFonts w:eastAsia="Times New Roman"/>
          <w:color w:val="000000" w:themeColor="text1"/>
          <w:sz w:val="24"/>
          <w:szCs w:val="24"/>
        </w:rPr>
        <w:t xml:space="preserve"> средства, размещенные на депозиты по плавающей процентной ставке</w:t>
      </w:r>
      <w:r>
        <w:rPr>
          <w:bCs/>
          <w:color w:val="000000" w:themeColor="text1"/>
          <w:sz w:val="24"/>
          <w:szCs w:val="24"/>
        </w:rPr>
        <w:t xml:space="preserve">, </w:t>
      </w:r>
      <w:r>
        <w:rPr>
          <w:b/>
          <w:color w:val="000000" w:themeColor="text1"/>
          <w:sz w:val="24"/>
          <w:szCs w:val="24"/>
        </w:rPr>
        <w:t>н</w:t>
      </w:r>
      <w:r w:rsidRPr="007F46EA">
        <w:rPr>
          <w:b/>
          <w:color w:val="000000" w:themeColor="text1"/>
          <w:sz w:val="24"/>
          <w:szCs w:val="24"/>
        </w:rPr>
        <w:t>а депозитах в иностранной валюте</w:t>
      </w:r>
      <w:r>
        <w:rPr>
          <w:b/>
          <w:color w:val="000000" w:themeColor="text1"/>
          <w:sz w:val="24"/>
          <w:szCs w:val="24"/>
        </w:rPr>
        <w:t xml:space="preserve"> -</w:t>
      </w:r>
      <w:r w:rsidRPr="007F46EA">
        <w:rPr>
          <w:color w:val="000000" w:themeColor="text1"/>
          <w:sz w:val="24"/>
          <w:szCs w:val="24"/>
        </w:rPr>
        <w:t xml:space="preserve"> в объеме </w:t>
      </w:r>
      <w:r>
        <w:rPr>
          <w:b/>
          <w:color w:val="000000" w:themeColor="text1"/>
          <w:sz w:val="24"/>
          <w:szCs w:val="24"/>
        </w:rPr>
        <w:t>0,2</w:t>
      </w:r>
      <w:r w:rsidRPr="007F46EA">
        <w:rPr>
          <w:b/>
          <w:color w:val="000000" w:themeColor="text1"/>
          <w:sz w:val="24"/>
          <w:szCs w:val="24"/>
        </w:rPr>
        <w:t> млрд. долларов США.</w:t>
      </w:r>
    </w:p>
    <w:p w:rsidR="00D061F1" w:rsidRPr="007F46EA" w:rsidRDefault="00D061F1" w:rsidP="001F3902">
      <w:pPr>
        <w:spacing w:line="372" w:lineRule="auto"/>
        <w:ind w:left="0" w:right="-1" w:firstLine="680"/>
        <w:rPr>
          <w:color w:val="000000" w:themeColor="text1"/>
          <w:sz w:val="24"/>
          <w:szCs w:val="24"/>
        </w:rPr>
      </w:pPr>
      <w:r w:rsidRPr="007F46EA">
        <w:rPr>
          <w:color w:val="000000" w:themeColor="text1"/>
          <w:sz w:val="24"/>
          <w:szCs w:val="24"/>
          <w:lang w:eastAsia="en-US"/>
        </w:rPr>
        <w:lastRenderedPageBreak/>
        <w:t>Одним из факторов увеличения остатков средств в размещении является</w:t>
      </w:r>
      <w:r w:rsidRPr="007F46EA">
        <w:rPr>
          <w:color w:val="000000" w:themeColor="text1"/>
        </w:rPr>
        <w:t xml:space="preserve"> </w:t>
      </w:r>
      <w:r w:rsidRPr="007F46EA">
        <w:rPr>
          <w:color w:val="000000" w:themeColor="text1"/>
          <w:sz w:val="24"/>
          <w:szCs w:val="24"/>
          <w:lang w:eastAsia="en-US"/>
        </w:rPr>
        <w:t xml:space="preserve">исключение </w:t>
      </w:r>
      <w:r w:rsidRPr="007F46EA">
        <w:rPr>
          <w:color w:val="000000" w:themeColor="text1"/>
          <w:sz w:val="24"/>
          <w:szCs w:val="24"/>
        </w:rPr>
        <w:t xml:space="preserve">Федеральным законом 178-ФЗ </w:t>
      </w:r>
      <w:r w:rsidRPr="007F46EA">
        <w:rPr>
          <w:b/>
          <w:color w:val="000000" w:themeColor="text1"/>
          <w:sz w:val="24"/>
          <w:szCs w:val="24"/>
          <w:lang w:eastAsia="en-US"/>
        </w:rPr>
        <w:t xml:space="preserve">обязательного требования по возврату </w:t>
      </w:r>
      <w:r w:rsidRPr="007F46EA">
        <w:rPr>
          <w:color w:val="000000" w:themeColor="text1"/>
          <w:sz w:val="24"/>
          <w:szCs w:val="24"/>
        </w:rPr>
        <w:t xml:space="preserve">Федеральным казначейством </w:t>
      </w:r>
      <w:r w:rsidRPr="007F46EA">
        <w:rPr>
          <w:b/>
          <w:color w:val="000000" w:themeColor="text1"/>
          <w:sz w:val="24"/>
          <w:szCs w:val="24"/>
          <w:lang w:eastAsia="en-US"/>
        </w:rPr>
        <w:t>остатков</w:t>
      </w:r>
      <w:r w:rsidRPr="007F46EA">
        <w:rPr>
          <w:color w:val="000000" w:themeColor="text1"/>
          <w:sz w:val="24"/>
          <w:szCs w:val="24"/>
          <w:lang w:eastAsia="en-US"/>
        </w:rPr>
        <w:t xml:space="preserve"> </w:t>
      </w:r>
      <w:r w:rsidRPr="007F46EA">
        <w:rPr>
          <w:b/>
          <w:color w:val="000000" w:themeColor="text1"/>
          <w:sz w:val="24"/>
          <w:szCs w:val="24"/>
          <w:lang w:eastAsia="en-US"/>
        </w:rPr>
        <w:t>средств бюджетов</w:t>
      </w:r>
      <w:r w:rsidRPr="007F46EA">
        <w:rPr>
          <w:color w:val="000000" w:themeColor="text1"/>
          <w:sz w:val="24"/>
          <w:szCs w:val="24"/>
          <w:lang w:eastAsia="en-US"/>
        </w:rPr>
        <w:t xml:space="preserve"> </w:t>
      </w:r>
      <w:r w:rsidRPr="007F46EA">
        <w:rPr>
          <w:b/>
          <w:color w:val="000000" w:themeColor="text1"/>
          <w:sz w:val="24"/>
          <w:szCs w:val="24"/>
          <w:lang w:eastAsia="en-US"/>
        </w:rPr>
        <w:t>государственных внебюджетных фондов</w:t>
      </w:r>
      <w:r w:rsidRPr="007F46EA">
        <w:rPr>
          <w:color w:val="000000" w:themeColor="text1"/>
          <w:sz w:val="24"/>
          <w:szCs w:val="24"/>
          <w:lang w:eastAsia="en-US"/>
        </w:rPr>
        <w:t xml:space="preserve"> Российской Федерации, средств, поступающих </w:t>
      </w:r>
      <w:r w:rsidRPr="007F46EA">
        <w:rPr>
          <w:b/>
          <w:color w:val="000000" w:themeColor="text1"/>
          <w:sz w:val="24"/>
          <w:szCs w:val="24"/>
          <w:lang w:eastAsia="en-US"/>
        </w:rPr>
        <w:t xml:space="preserve">во временное распоряжение </w:t>
      </w:r>
      <w:r w:rsidRPr="007F46EA">
        <w:rPr>
          <w:color w:val="000000" w:themeColor="text1"/>
          <w:sz w:val="24"/>
          <w:szCs w:val="24"/>
          <w:lang w:eastAsia="en-US"/>
        </w:rPr>
        <w:t xml:space="preserve">федеральных казенных учреждений, средств </w:t>
      </w:r>
      <w:r w:rsidRPr="007F46EA">
        <w:rPr>
          <w:b/>
          <w:color w:val="000000" w:themeColor="text1"/>
          <w:sz w:val="24"/>
          <w:szCs w:val="24"/>
          <w:lang w:eastAsia="en-US"/>
        </w:rPr>
        <w:t>юридических лиц</w:t>
      </w:r>
      <w:r w:rsidRPr="007F46EA">
        <w:rPr>
          <w:color w:val="000000" w:themeColor="text1"/>
          <w:sz w:val="24"/>
          <w:szCs w:val="24"/>
          <w:lang w:eastAsia="en-US"/>
        </w:rPr>
        <w:t xml:space="preserve"> (их обособленных подразделений), </w:t>
      </w:r>
      <w:r w:rsidRPr="007F46EA">
        <w:rPr>
          <w:b/>
          <w:color w:val="000000" w:themeColor="text1"/>
          <w:sz w:val="24"/>
          <w:szCs w:val="24"/>
          <w:lang w:eastAsia="en-US"/>
        </w:rPr>
        <w:t>не являющихся участниками бюджетного процесса</w:t>
      </w:r>
      <w:r w:rsidRPr="007F46EA">
        <w:rPr>
          <w:color w:val="000000" w:themeColor="text1"/>
          <w:sz w:val="24"/>
          <w:szCs w:val="24"/>
          <w:lang w:eastAsia="en-US"/>
        </w:rPr>
        <w:t xml:space="preserve">, лицевые счета которым открыты в органах Федерального казначейства, </w:t>
      </w:r>
      <w:r w:rsidRPr="007F46EA">
        <w:rPr>
          <w:b/>
          <w:color w:val="000000" w:themeColor="text1"/>
          <w:sz w:val="24"/>
          <w:szCs w:val="24"/>
          <w:lang w:eastAsia="en-US"/>
        </w:rPr>
        <w:t>не позднее последнего рабочего дня текущего финансового года</w:t>
      </w:r>
      <w:r w:rsidRPr="007F46EA">
        <w:rPr>
          <w:color w:val="000000" w:themeColor="text1"/>
          <w:sz w:val="24"/>
          <w:szCs w:val="24"/>
          <w:lang w:eastAsia="en-US"/>
        </w:rPr>
        <w:t xml:space="preserve"> на счета, с которых они были ранее перечислены (</w:t>
      </w:r>
      <w:r w:rsidRPr="007F46EA">
        <w:rPr>
          <w:color w:val="000000" w:themeColor="text1"/>
          <w:sz w:val="24"/>
          <w:szCs w:val="24"/>
        </w:rPr>
        <w:t>статья 166</w:t>
      </w:r>
      <w:r w:rsidRPr="007F46EA">
        <w:rPr>
          <w:color w:val="000000" w:themeColor="text1"/>
          <w:sz w:val="24"/>
          <w:szCs w:val="24"/>
          <w:vertAlign w:val="superscript"/>
        </w:rPr>
        <w:t>1</w:t>
      </w:r>
      <w:r w:rsidRPr="007F46EA">
        <w:rPr>
          <w:color w:val="000000" w:themeColor="text1"/>
          <w:sz w:val="24"/>
          <w:szCs w:val="24"/>
        </w:rPr>
        <w:t xml:space="preserve"> Бюджетного кодекса Российской Федерации).</w:t>
      </w:r>
    </w:p>
    <w:p w:rsidR="00D061F1" w:rsidRPr="007F46EA" w:rsidRDefault="00D061F1" w:rsidP="001F3902">
      <w:pPr>
        <w:widowControl w:val="0"/>
        <w:spacing w:line="372" w:lineRule="auto"/>
        <w:ind w:left="0" w:right="-1" w:firstLine="567"/>
        <w:outlineLvl w:val="1"/>
        <w:rPr>
          <w:bCs/>
          <w:color w:val="000000" w:themeColor="text1"/>
          <w:sz w:val="24"/>
          <w:szCs w:val="24"/>
        </w:rPr>
      </w:pPr>
      <w:r w:rsidRPr="007F46EA">
        <w:rPr>
          <w:bCs/>
          <w:color w:val="000000" w:themeColor="text1"/>
          <w:sz w:val="24"/>
          <w:szCs w:val="24"/>
        </w:rPr>
        <w:t xml:space="preserve">Всего в 2017 году </w:t>
      </w:r>
      <w:r w:rsidRPr="007F46EA">
        <w:rPr>
          <w:b/>
          <w:bCs/>
          <w:color w:val="000000" w:themeColor="text1"/>
          <w:sz w:val="24"/>
          <w:szCs w:val="24"/>
        </w:rPr>
        <w:t>доходы</w:t>
      </w:r>
      <w:r w:rsidRPr="007F46EA">
        <w:rPr>
          <w:bCs/>
          <w:color w:val="000000" w:themeColor="text1"/>
          <w:sz w:val="24"/>
          <w:szCs w:val="24"/>
        </w:rPr>
        <w:t xml:space="preserve"> федерального бюджета </w:t>
      </w:r>
      <w:r w:rsidRPr="007F46EA">
        <w:rPr>
          <w:b/>
          <w:bCs/>
          <w:color w:val="000000" w:themeColor="text1"/>
          <w:sz w:val="24"/>
          <w:szCs w:val="24"/>
        </w:rPr>
        <w:t>от размещения средств</w:t>
      </w:r>
      <w:r w:rsidRPr="007F46EA">
        <w:rPr>
          <w:bCs/>
          <w:color w:val="000000" w:themeColor="text1"/>
          <w:sz w:val="24"/>
          <w:szCs w:val="24"/>
        </w:rPr>
        <w:t xml:space="preserve"> федерального бюджета </w:t>
      </w:r>
      <w:r w:rsidRPr="007F46EA">
        <w:rPr>
          <w:b/>
          <w:bCs/>
          <w:color w:val="000000" w:themeColor="text1"/>
          <w:sz w:val="24"/>
          <w:szCs w:val="24"/>
        </w:rPr>
        <w:t>на депозиты</w:t>
      </w:r>
      <w:r w:rsidRPr="007F46EA">
        <w:rPr>
          <w:bCs/>
          <w:color w:val="000000" w:themeColor="text1"/>
          <w:sz w:val="24"/>
          <w:szCs w:val="24"/>
        </w:rPr>
        <w:t xml:space="preserve"> составили </w:t>
      </w:r>
      <w:r w:rsidRPr="007F46EA">
        <w:rPr>
          <w:b/>
          <w:bCs/>
          <w:color w:val="000000" w:themeColor="text1"/>
          <w:sz w:val="24"/>
          <w:szCs w:val="24"/>
        </w:rPr>
        <w:t>44</w:t>
      </w:r>
      <w:r>
        <w:rPr>
          <w:b/>
          <w:bCs/>
          <w:color w:val="000000" w:themeColor="text1"/>
          <w:sz w:val="24"/>
          <w:szCs w:val="24"/>
        </w:rPr>
        <w:t>,9</w:t>
      </w:r>
      <w:r w:rsidRPr="007F46EA">
        <w:rPr>
          <w:b/>
          <w:bCs/>
          <w:color w:val="000000" w:themeColor="text1"/>
          <w:sz w:val="24"/>
          <w:szCs w:val="24"/>
        </w:rPr>
        <w:t xml:space="preserve"> мл</w:t>
      </w:r>
      <w:r>
        <w:rPr>
          <w:b/>
          <w:bCs/>
          <w:color w:val="000000" w:themeColor="text1"/>
          <w:sz w:val="24"/>
          <w:szCs w:val="24"/>
        </w:rPr>
        <w:t>рд</w:t>
      </w:r>
      <w:r w:rsidRPr="007F46EA">
        <w:rPr>
          <w:b/>
          <w:bCs/>
          <w:color w:val="000000" w:themeColor="text1"/>
          <w:sz w:val="24"/>
          <w:szCs w:val="24"/>
        </w:rPr>
        <w:t>. рублей</w:t>
      </w:r>
      <w:r w:rsidRPr="007F46EA">
        <w:rPr>
          <w:bCs/>
          <w:color w:val="000000" w:themeColor="text1"/>
          <w:sz w:val="24"/>
          <w:szCs w:val="24"/>
        </w:rPr>
        <w:t>, что на 18 % меньше, чем в 2016 году (54</w:t>
      </w:r>
      <w:r>
        <w:rPr>
          <w:bCs/>
          <w:color w:val="000000" w:themeColor="text1"/>
          <w:sz w:val="24"/>
          <w:szCs w:val="24"/>
        </w:rPr>
        <w:t>,</w:t>
      </w:r>
      <w:r w:rsidRPr="007F46EA">
        <w:rPr>
          <w:bCs/>
          <w:color w:val="000000" w:themeColor="text1"/>
          <w:sz w:val="24"/>
          <w:szCs w:val="24"/>
        </w:rPr>
        <w:t>7 мл</w:t>
      </w:r>
      <w:r>
        <w:rPr>
          <w:bCs/>
          <w:color w:val="000000" w:themeColor="text1"/>
          <w:sz w:val="24"/>
          <w:szCs w:val="24"/>
        </w:rPr>
        <w:t>рд</w:t>
      </w:r>
      <w:r w:rsidRPr="007F46EA">
        <w:rPr>
          <w:bCs/>
          <w:color w:val="000000" w:themeColor="text1"/>
          <w:sz w:val="24"/>
          <w:szCs w:val="24"/>
        </w:rPr>
        <w:t xml:space="preserve">. рублей). Снижение объема полученного дохода от размещения средств федерального бюджета на банковские депозиты в 2017 году по сравнению с 2016 годом связано </w:t>
      </w:r>
      <w:r w:rsidRPr="007F46EA">
        <w:rPr>
          <w:b/>
          <w:bCs/>
          <w:color w:val="000000" w:themeColor="text1"/>
          <w:sz w:val="24"/>
          <w:szCs w:val="24"/>
        </w:rPr>
        <w:t>с уменьшением объема размещения</w:t>
      </w:r>
      <w:r w:rsidRPr="007F46EA">
        <w:rPr>
          <w:bCs/>
          <w:color w:val="000000" w:themeColor="text1"/>
          <w:sz w:val="24"/>
          <w:szCs w:val="24"/>
        </w:rPr>
        <w:t xml:space="preserve"> средств федерального бюджета на банковские депозиты на 3 753,9 млрд. рублей, или на 46,2 %, а также </w:t>
      </w:r>
      <w:r w:rsidRPr="007F46EA">
        <w:rPr>
          <w:b/>
          <w:bCs/>
          <w:color w:val="000000" w:themeColor="text1"/>
          <w:sz w:val="24"/>
          <w:szCs w:val="24"/>
        </w:rPr>
        <w:t>со снижением средневзвешенных процентных</w:t>
      </w:r>
      <w:r w:rsidRPr="007F46EA">
        <w:rPr>
          <w:bCs/>
          <w:color w:val="000000" w:themeColor="text1"/>
          <w:sz w:val="24"/>
          <w:szCs w:val="24"/>
        </w:rPr>
        <w:t xml:space="preserve"> ставок размещения на банковские депозиты в валюте Российской Федерации с 10,4 % годовых в 2016 году до 8,6 % годовых в 2017 году и </w:t>
      </w:r>
      <w:r w:rsidRPr="007F46EA">
        <w:rPr>
          <w:b/>
          <w:bCs/>
          <w:color w:val="000000" w:themeColor="text1"/>
          <w:sz w:val="24"/>
          <w:szCs w:val="24"/>
        </w:rPr>
        <w:t>снижением средневзвешенного срока размещения</w:t>
      </w:r>
      <w:r w:rsidRPr="007F46EA">
        <w:rPr>
          <w:bCs/>
          <w:color w:val="000000" w:themeColor="text1"/>
          <w:sz w:val="24"/>
          <w:szCs w:val="24"/>
        </w:rPr>
        <w:t xml:space="preserve"> на банковские депозиты в иностранной валюте с 25,7 дн</w:t>
      </w:r>
      <w:r>
        <w:rPr>
          <w:bCs/>
          <w:color w:val="000000" w:themeColor="text1"/>
          <w:sz w:val="24"/>
          <w:szCs w:val="24"/>
        </w:rPr>
        <w:t>я</w:t>
      </w:r>
      <w:r w:rsidRPr="007F46EA">
        <w:rPr>
          <w:bCs/>
          <w:color w:val="000000" w:themeColor="text1"/>
          <w:sz w:val="24"/>
          <w:szCs w:val="24"/>
        </w:rPr>
        <w:t xml:space="preserve"> в 2016 году до 14,9 дн</w:t>
      </w:r>
      <w:r>
        <w:rPr>
          <w:bCs/>
          <w:color w:val="000000" w:themeColor="text1"/>
          <w:sz w:val="24"/>
          <w:szCs w:val="24"/>
        </w:rPr>
        <w:t>я</w:t>
      </w:r>
      <w:r w:rsidRPr="007F46EA">
        <w:rPr>
          <w:bCs/>
          <w:color w:val="000000" w:themeColor="text1"/>
          <w:sz w:val="24"/>
          <w:szCs w:val="24"/>
        </w:rPr>
        <w:t xml:space="preserve"> в 2017 году.</w:t>
      </w:r>
    </w:p>
    <w:p w:rsidR="00D061F1" w:rsidRDefault="002A4532" w:rsidP="001F3902">
      <w:pPr>
        <w:widowControl w:val="0"/>
        <w:spacing w:line="372" w:lineRule="auto"/>
        <w:ind w:left="0" w:right="0"/>
        <w:rPr>
          <w:color w:val="000000" w:themeColor="text1"/>
          <w:sz w:val="24"/>
          <w:szCs w:val="24"/>
        </w:rPr>
      </w:pPr>
      <w:r>
        <w:rPr>
          <w:b/>
          <w:color w:val="000000" w:themeColor="text1"/>
          <w:sz w:val="24"/>
          <w:szCs w:val="24"/>
          <w:lang w:val="en-US"/>
        </w:rPr>
        <w:t>I</w:t>
      </w:r>
      <w:r w:rsidR="00D061F1">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Pr>
          <w:rFonts w:eastAsiaTheme="minorHAnsi"/>
          <w:b/>
          <w:color w:val="000000" w:themeColor="text1"/>
          <w:sz w:val="24"/>
          <w:szCs w:val="24"/>
          <w:lang w:eastAsia="en-US"/>
        </w:rPr>
        <w:t xml:space="preserve">.10. </w:t>
      </w:r>
      <w:r w:rsidR="00D061F1">
        <w:rPr>
          <w:color w:val="000000" w:themeColor="text1"/>
          <w:sz w:val="24"/>
          <w:szCs w:val="24"/>
        </w:rPr>
        <w:t>По информации Минфина России,</w:t>
      </w:r>
      <w:r w:rsidR="00D061F1">
        <w:rPr>
          <w:b/>
          <w:color w:val="000000" w:themeColor="text1"/>
          <w:sz w:val="24"/>
          <w:szCs w:val="24"/>
        </w:rPr>
        <w:t xml:space="preserve"> бюджетные кредиты </w:t>
      </w:r>
      <w:r w:rsidR="00D061F1">
        <w:rPr>
          <w:color w:val="000000" w:themeColor="text1"/>
          <w:sz w:val="24"/>
          <w:szCs w:val="24"/>
        </w:rPr>
        <w:t xml:space="preserve">другим бюджетам бюджетной системы Российской Федерации из федерального бюджета в валюте Российской Федерации предоставлены 75 регионам в объеме </w:t>
      </w:r>
      <w:r w:rsidR="00D061F1">
        <w:rPr>
          <w:b/>
          <w:color w:val="000000" w:themeColor="text1"/>
          <w:sz w:val="24"/>
          <w:szCs w:val="24"/>
        </w:rPr>
        <w:t> 333,8 млрд. рублей</w:t>
      </w:r>
      <w:r w:rsidR="00D061F1">
        <w:rPr>
          <w:color w:val="000000" w:themeColor="text1"/>
          <w:sz w:val="24"/>
          <w:szCs w:val="24"/>
        </w:rPr>
        <w:t>, или 96,5 % бюджетных ассигнований, предусмотренных сводной росписью с изменениями.</w:t>
      </w:r>
    </w:p>
    <w:p w:rsidR="00D061F1" w:rsidRDefault="00D061F1" w:rsidP="001F3902">
      <w:pPr>
        <w:widowControl w:val="0"/>
        <w:spacing w:line="372" w:lineRule="auto"/>
        <w:ind w:left="0" w:right="0"/>
        <w:rPr>
          <w:color w:val="000000" w:themeColor="text1"/>
          <w:sz w:val="24"/>
          <w:szCs w:val="24"/>
        </w:rPr>
      </w:pPr>
      <w:r>
        <w:rPr>
          <w:color w:val="000000" w:themeColor="text1"/>
          <w:sz w:val="24"/>
          <w:szCs w:val="24"/>
        </w:rPr>
        <w:t xml:space="preserve">Возврат составил </w:t>
      </w:r>
      <w:r>
        <w:rPr>
          <w:b/>
          <w:color w:val="000000" w:themeColor="text1"/>
          <w:sz w:val="24"/>
          <w:szCs w:val="24"/>
        </w:rPr>
        <w:t>313,5 млрд. рублей</w:t>
      </w:r>
      <w:r>
        <w:rPr>
          <w:color w:val="000000" w:themeColor="text1"/>
          <w:sz w:val="24"/>
          <w:szCs w:val="24"/>
        </w:rPr>
        <w:t>, или 138,6 %, из них 91,7 млрд. рублей за счет досрочного погашения в связи с несоблюдением 16 субъектами Российской Федерации условий соглашений о предоставлении бюджетных кредитов.</w:t>
      </w:r>
    </w:p>
    <w:p w:rsidR="00D061F1" w:rsidRDefault="00D061F1" w:rsidP="001F3902">
      <w:pPr>
        <w:widowControl w:val="0"/>
        <w:spacing w:line="372" w:lineRule="auto"/>
        <w:ind w:left="0" w:right="0"/>
        <w:rPr>
          <w:color w:val="000000" w:themeColor="text1"/>
          <w:sz w:val="24"/>
          <w:szCs w:val="24"/>
        </w:rPr>
      </w:pPr>
      <w:r>
        <w:rPr>
          <w:b/>
          <w:color w:val="000000" w:themeColor="text1"/>
          <w:sz w:val="24"/>
          <w:szCs w:val="24"/>
        </w:rPr>
        <w:t>За декабрь 2017 года</w:t>
      </w:r>
      <w:r>
        <w:rPr>
          <w:color w:val="000000" w:themeColor="text1"/>
          <w:sz w:val="24"/>
          <w:szCs w:val="24"/>
        </w:rPr>
        <w:t xml:space="preserve"> предоставлены бюджетные кредиты 42 регионам в объеме 97 066,7 млн. рублей, или </w:t>
      </w:r>
      <w:r>
        <w:rPr>
          <w:b/>
          <w:color w:val="000000" w:themeColor="text1"/>
          <w:sz w:val="24"/>
          <w:szCs w:val="24"/>
        </w:rPr>
        <w:t>29,1 % годового объема исполнения</w:t>
      </w:r>
      <w:r>
        <w:rPr>
          <w:color w:val="000000" w:themeColor="text1"/>
          <w:sz w:val="24"/>
          <w:szCs w:val="24"/>
        </w:rPr>
        <w:t xml:space="preserve">, </w:t>
      </w:r>
      <w:r>
        <w:rPr>
          <w:b/>
          <w:color w:val="000000" w:themeColor="text1"/>
          <w:sz w:val="24"/>
          <w:szCs w:val="24"/>
        </w:rPr>
        <w:t>возврат осуществлен 38 регионами</w:t>
      </w:r>
      <w:r>
        <w:rPr>
          <w:color w:val="000000" w:themeColor="text1"/>
          <w:sz w:val="24"/>
          <w:szCs w:val="24"/>
        </w:rPr>
        <w:t xml:space="preserve"> в объеме 43 158,3 млн. рублей, </w:t>
      </w:r>
      <w:r>
        <w:rPr>
          <w:b/>
          <w:color w:val="000000" w:themeColor="text1"/>
          <w:sz w:val="24"/>
          <w:szCs w:val="24"/>
        </w:rPr>
        <w:t>или 13,8 % годового объема исполнения</w:t>
      </w:r>
      <w:r>
        <w:rPr>
          <w:color w:val="000000" w:themeColor="text1"/>
          <w:sz w:val="24"/>
          <w:szCs w:val="24"/>
        </w:rPr>
        <w:t>.</w:t>
      </w:r>
    </w:p>
    <w:p w:rsidR="00D061F1" w:rsidRDefault="00D061F1" w:rsidP="001F3902">
      <w:pPr>
        <w:pStyle w:val="a7"/>
        <w:spacing w:after="0" w:line="372" w:lineRule="auto"/>
        <w:ind w:left="0" w:right="-2"/>
        <w:rPr>
          <w:i/>
          <w:color w:val="000000" w:themeColor="text1"/>
          <w:sz w:val="24"/>
          <w:szCs w:val="24"/>
        </w:rPr>
      </w:pPr>
      <w:r>
        <w:rPr>
          <w:color w:val="000000" w:themeColor="text1"/>
          <w:sz w:val="24"/>
          <w:szCs w:val="24"/>
        </w:rPr>
        <w:t xml:space="preserve">Постановлением Правительства Российской Федерации от 30 сентября 2017 г. № 1195 утверждены </w:t>
      </w:r>
      <w:r>
        <w:rPr>
          <w:b/>
          <w:color w:val="000000" w:themeColor="text1"/>
          <w:sz w:val="24"/>
          <w:szCs w:val="24"/>
        </w:rPr>
        <w:t>условия и порядок проведения в 2017 году реструктуризации</w:t>
      </w:r>
      <w:r>
        <w:rPr>
          <w:color w:val="000000" w:themeColor="text1"/>
          <w:sz w:val="24"/>
          <w:szCs w:val="24"/>
        </w:rPr>
        <w:t xml:space="preserve"> обязательств (задолженности) субъектов Российской Федерации перед Российской Федерацией по бюджетным кредитам, а также порядок определения расходов бюджетов субъектов </w:t>
      </w:r>
      <w:r>
        <w:rPr>
          <w:color w:val="000000" w:themeColor="text1"/>
          <w:sz w:val="24"/>
          <w:szCs w:val="24"/>
        </w:rPr>
        <w:lastRenderedPageBreak/>
        <w:t>Российской Федерации, указанных в части 5 статьи 16 Федерального закона № 415-ФЗ (с изменениями). В соответствии с данным постановлением реструктуризации подлежат</w:t>
      </w:r>
      <w:r>
        <w:rPr>
          <w:rFonts w:eastAsiaTheme="minorHAnsi"/>
          <w:color w:val="000000" w:themeColor="text1"/>
          <w:sz w:val="24"/>
          <w:szCs w:val="24"/>
          <w:lang w:eastAsia="en-US"/>
        </w:rPr>
        <w:t xml:space="preserve"> обязательства (задолженность) субъектов Российской Федерации перед Российской Федерацией по бюджетным кредитам в пределах остатков не погашенной на дату реструктуризации задолженности по бюджетным кредитам в пределах расходов бюджетов субъектов Российской Федерации </w:t>
      </w:r>
      <w:r w:rsidRPr="001D496B">
        <w:rPr>
          <w:rFonts w:eastAsiaTheme="minorHAnsi"/>
          <w:color w:val="000000" w:themeColor="text1"/>
          <w:sz w:val="24"/>
          <w:szCs w:val="24"/>
          <w:lang w:eastAsia="en-US"/>
        </w:rPr>
        <w:t>на подготовку к проведению в 2015 и 2016 годах международных спортивных соревнований по олимпийским видам спорта,</w:t>
      </w:r>
      <w:r>
        <w:rPr>
          <w:rFonts w:eastAsiaTheme="minorHAnsi"/>
          <w:color w:val="000000" w:themeColor="text1"/>
          <w:sz w:val="24"/>
          <w:szCs w:val="24"/>
          <w:lang w:eastAsia="en-US"/>
        </w:rPr>
        <w:t xml:space="preserve"> решения о проведении которых приняты Президентом Российской Федерации и (или) Правительством Российской Федерации.</w:t>
      </w:r>
    </w:p>
    <w:p w:rsidR="00D061F1" w:rsidRDefault="00D061F1" w:rsidP="001F3902">
      <w:pPr>
        <w:spacing w:line="372" w:lineRule="auto"/>
        <w:ind w:left="0" w:right="-1"/>
        <w:rPr>
          <w:color w:val="000000" w:themeColor="text1"/>
          <w:sz w:val="24"/>
          <w:szCs w:val="24"/>
        </w:rPr>
      </w:pPr>
      <w:r>
        <w:rPr>
          <w:color w:val="000000" w:themeColor="text1"/>
          <w:sz w:val="24"/>
          <w:szCs w:val="24"/>
        </w:rPr>
        <w:t xml:space="preserve">Постановлением Правительства Российской Федерации от 13 декабря 2017 г. № 1531 «О проведении в 2017 году реструктуризации обязательств (задолженности) субъектов Российской Федерации перед Российской Федерацией по бюджетным кредитам» </w:t>
      </w:r>
      <w:r>
        <w:rPr>
          <w:b/>
          <w:color w:val="000000" w:themeColor="text1"/>
          <w:sz w:val="24"/>
          <w:szCs w:val="24"/>
        </w:rPr>
        <w:t>утверждены правила проведения в 2017 году реструктуризации</w:t>
      </w:r>
      <w:r>
        <w:rPr>
          <w:color w:val="000000" w:themeColor="text1"/>
          <w:sz w:val="24"/>
          <w:szCs w:val="24"/>
        </w:rPr>
        <w:t xml:space="preserve"> </w:t>
      </w:r>
      <w:r>
        <w:rPr>
          <w:rFonts w:eastAsiaTheme="minorHAnsi"/>
          <w:color w:val="000000" w:themeColor="text1"/>
          <w:sz w:val="24"/>
          <w:szCs w:val="24"/>
          <w:lang w:eastAsia="en-US"/>
        </w:rPr>
        <w:t>задолженности</w:t>
      </w:r>
      <w:r>
        <w:rPr>
          <w:color w:val="000000" w:themeColor="text1"/>
          <w:sz w:val="24"/>
          <w:szCs w:val="24"/>
        </w:rPr>
        <w:t xml:space="preserve"> по бюджетным кредитам в пределах остатков не погашенной на дату реструктуризации задолженности по бюджетным кредитам, предоставленным субъектам Российской Федерации для частичного покрытия дефицитов бюджетов субъектов Российской Федерации, срок погашения которых наступает в 2018 - 2019 и 2021 - 2022 годах.</w:t>
      </w:r>
    </w:p>
    <w:p w:rsidR="00D061F1" w:rsidRDefault="00D061F1" w:rsidP="001F3902">
      <w:pPr>
        <w:widowControl w:val="0"/>
        <w:spacing w:line="372" w:lineRule="auto"/>
        <w:ind w:left="0" w:right="0"/>
        <w:rPr>
          <w:color w:val="000000" w:themeColor="text1"/>
          <w:sz w:val="24"/>
          <w:szCs w:val="24"/>
        </w:rPr>
      </w:pPr>
      <w:r>
        <w:rPr>
          <w:color w:val="000000" w:themeColor="text1"/>
          <w:sz w:val="24"/>
          <w:szCs w:val="24"/>
        </w:rPr>
        <w:t xml:space="preserve">Согласно предварительной информации Минфина России </w:t>
      </w:r>
      <w:r>
        <w:rPr>
          <w:b/>
          <w:color w:val="000000" w:themeColor="text1"/>
          <w:sz w:val="24"/>
          <w:szCs w:val="24"/>
        </w:rPr>
        <w:t>объем обязательств</w:t>
      </w:r>
      <w:r>
        <w:rPr>
          <w:color w:val="000000" w:themeColor="text1"/>
          <w:sz w:val="24"/>
          <w:szCs w:val="24"/>
        </w:rPr>
        <w:t xml:space="preserve"> (задолженности) субъектов Российской Федерации перед Российской Федерацией по бюджетным кредитам, </w:t>
      </w:r>
      <w:r>
        <w:rPr>
          <w:b/>
          <w:color w:val="000000" w:themeColor="text1"/>
          <w:sz w:val="24"/>
          <w:szCs w:val="24"/>
        </w:rPr>
        <w:t>реструктуризированных в 2017 году,</w:t>
      </w:r>
      <w:r>
        <w:rPr>
          <w:color w:val="000000" w:themeColor="text1"/>
          <w:sz w:val="24"/>
          <w:szCs w:val="24"/>
        </w:rPr>
        <w:t xml:space="preserve"> составил более </w:t>
      </w:r>
      <w:r>
        <w:rPr>
          <w:b/>
          <w:color w:val="000000" w:themeColor="text1"/>
          <w:sz w:val="24"/>
          <w:szCs w:val="24"/>
        </w:rPr>
        <w:t>700 млрд. рублей</w:t>
      </w:r>
      <w:r>
        <w:rPr>
          <w:color w:val="000000" w:themeColor="text1"/>
          <w:sz w:val="24"/>
          <w:szCs w:val="24"/>
        </w:rPr>
        <w:t>.</w:t>
      </w:r>
    </w:p>
    <w:p w:rsidR="00D061F1" w:rsidRPr="007F46EA" w:rsidRDefault="002A4532" w:rsidP="001F3902">
      <w:pPr>
        <w:spacing w:line="372" w:lineRule="auto"/>
        <w:ind w:left="0" w:right="0"/>
        <w:rPr>
          <w:b/>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sidRPr="007F46EA">
        <w:rPr>
          <w:rFonts w:eastAsiaTheme="minorHAnsi"/>
          <w:b/>
          <w:bCs/>
          <w:color w:val="000000" w:themeColor="text1"/>
          <w:sz w:val="24"/>
          <w:szCs w:val="24"/>
          <w:lang w:eastAsia="en-US"/>
        </w:rPr>
        <w:t>1</w:t>
      </w:r>
      <w:r w:rsidR="00D061F1">
        <w:rPr>
          <w:rFonts w:eastAsiaTheme="minorHAnsi"/>
          <w:b/>
          <w:bCs/>
          <w:color w:val="000000" w:themeColor="text1"/>
          <w:sz w:val="24"/>
          <w:szCs w:val="24"/>
          <w:lang w:eastAsia="en-US"/>
        </w:rPr>
        <w:t>1</w:t>
      </w:r>
      <w:r w:rsidR="00D061F1" w:rsidRPr="007F46EA">
        <w:rPr>
          <w:rFonts w:eastAsiaTheme="minorHAnsi"/>
          <w:b/>
          <w:bCs/>
          <w:color w:val="000000" w:themeColor="text1"/>
          <w:sz w:val="24"/>
          <w:szCs w:val="24"/>
          <w:lang w:eastAsia="en-US"/>
        </w:rPr>
        <w:t>. </w:t>
      </w:r>
      <w:r w:rsidR="00D061F1" w:rsidRPr="007F46EA">
        <w:rPr>
          <w:b/>
          <w:color w:val="000000" w:themeColor="text1"/>
          <w:sz w:val="24"/>
          <w:szCs w:val="24"/>
        </w:rPr>
        <w:t xml:space="preserve">Источники внешнего финансирования </w:t>
      </w:r>
      <w:r w:rsidR="00D061F1" w:rsidRPr="007F46EA">
        <w:rPr>
          <w:color w:val="000000" w:themeColor="text1"/>
          <w:sz w:val="24"/>
          <w:szCs w:val="24"/>
        </w:rPr>
        <w:t xml:space="preserve">дефицита федерального бюджета составили (-) </w:t>
      </w:r>
      <w:r w:rsidR="00D061F1" w:rsidRPr="007F46EA">
        <w:rPr>
          <w:b/>
          <w:color w:val="000000" w:themeColor="text1"/>
          <w:sz w:val="24"/>
          <w:szCs w:val="24"/>
        </w:rPr>
        <w:t>126,3 млрд. рублей.</w:t>
      </w:r>
    </w:p>
    <w:p w:rsidR="00D061F1" w:rsidRPr="007F46EA" w:rsidRDefault="00D061F1" w:rsidP="001F3902">
      <w:pPr>
        <w:widowControl w:val="0"/>
        <w:numPr>
          <w:ilvl w:val="12"/>
          <w:numId w:val="0"/>
        </w:numPr>
        <w:tabs>
          <w:tab w:val="left" w:pos="1134"/>
        </w:tabs>
        <w:spacing w:line="372" w:lineRule="auto"/>
        <w:ind w:right="-1" w:firstLine="567"/>
        <w:rPr>
          <w:b/>
          <w:color w:val="000000" w:themeColor="text1"/>
          <w:sz w:val="24"/>
          <w:szCs w:val="24"/>
        </w:rPr>
      </w:pPr>
      <w:r w:rsidRPr="007F46EA">
        <w:rPr>
          <w:color w:val="000000" w:themeColor="text1"/>
          <w:sz w:val="24"/>
          <w:szCs w:val="24"/>
        </w:rPr>
        <w:t xml:space="preserve">Размещение государственных ценных бумаг Российской Федерации и привлечение кредитов составило </w:t>
      </w:r>
      <w:r w:rsidRPr="007F46EA">
        <w:rPr>
          <w:b/>
          <w:color w:val="000000" w:themeColor="text1"/>
          <w:sz w:val="24"/>
          <w:szCs w:val="24"/>
        </w:rPr>
        <w:t>409,3 млрд. рублей</w:t>
      </w:r>
      <w:r w:rsidRPr="007F46EA">
        <w:rPr>
          <w:color w:val="000000" w:themeColor="text1"/>
          <w:sz w:val="24"/>
          <w:szCs w:val="24"/>
        </w:rPr>
        <w:t xml:space="preserve">, погашение государственного внешнего долга – </w:t>
      </w:r>
      <w:r w:rsidRPr="007F46EA">
        <w:rPr>
          <w:color w:val="000000" w:themeColor="text1"/>
          <w:sz w:val="24"/>
          <w:szCs w:val="24"/>
        </w:rPr>
        <w:br/>
      </w:r>
      <w:r w:rsidRPr="007F46EA">
        <w:rPr>
          <w:b/>
          <w:color w:val="000000" w:themeColor="text1"/>
          <w:sz w:val="24"/>
          <w:szCs w:val="24"/>
        </w:rPr>
        <w:t>(-) 388,5 млрд. рублей.</w:t>
      </w:r>
    </w:p>
    <w:p w:rsidR="00D061F1" w:rsidRPr="007F46EA" w:rsidRDefault="00D061F1" w:rsidP="001F3902">
      <w:pPr>
        <w:widowControl w:val="0"/>
        <w:spacing w:line="372" w:lineRule="auto"/>
        <w:ind w:left="0" w:right="0"/>
        <w:rPr>
          <w:color w:val="000000" w:themeColor="text1"/>
          <w:sz w:val="24"/>
          <w:szCs w:val="24"/>
        </w:rPr>
      </w:pPr>
      <w:r w:rsidRPr="007F46EA">
        <w:rPr>
          <w:color w:val="000000" w:themeColor="text1"/>
          <w:sz w:val="24"/>
          <w:szCs w:val="24"/>
        </w:rPr>
        <w:t>Разница</w:t>
      </w:r>
      <w:r w:rsidRPr="007F46EA">
        <w:rPr>
          <w:b/>
          <w:color w:val="000000" w:themeColor="text1"/>
          <w:sz w:val="24"/>
          <w:szCs w:val="24"/>
        </w:rPr>
        <w:t xml:space="preserve"> </w:t>
      </w:r>
      <w:r w:rsidRPr="007F46EA">
        <w:rPr>
          <w:color w:val="000000" w:themeColor="text1"/>
          <w:sz w:val="24"/>
          <w:szCs w:val="24"/>
        </w:rPr>
        <w:t>между объемами</w:t>
      </w:r>
      <w:r w:rsidRPr="007F46EA">
        <w:rPr>
          <w:b/>
          <w:color w:val="000000" w:themeColor="text1"/>
          <w:sz w:val="24"/>
          <w:szCs w:val="24"/>
        </w:rPr>
        <w:t xml:space="preserve"> предоставления и возврата государственных финансовых и государственных экспортных кредитов </w:t>
      </w:r>
      <w:r w:rsidRPr="007F46EA">
        <w:rPr>
          <w:color w:val="000000" w:themeColor="text1"/>
          <w:sz w:val="24"/>
          <w:szCs w:val="24"/>
        </w:rPr>
        <w:t xml:space="preserve">составила </w:t>
      </w:r>
      <w:r w:rsidRPr="007F46EA">
        <w:rPr>
          <w:color w:val="000000" w:themeColor="text1"/>
          <w:sz w:val="24"/>
          <w:szCs w:val="24"/>
        </w:rPr>
        <w:br/>
      </w:r>
      <w:r w:rsidRPr="007F46EA">
        <w:rPr>
          <w:b/>
          <w:color w:val="000000" w:themeColor="text1"/>
          <w:sz w:val="24"/>
          <w:szCs w:val="24"/>
        </w:rPr>
        <w:t>(-) 147,2 млрд. рублей</w:t>
      </w:r>
      <w:r w:rsidRPr="007F46EA">
        <w:rPr>
          <w:color w:val="000000" w:themeColor="text1"/>
          <w:sz w:val="24"/>
          <w:szCs w:val="24"/>
        </w:rPr>
        <w:t xml:space="preserve"> (предоставлено кредитов иностранным государствам и (или) юридическим лицам из федерального бюджета – (-) 199,1 млрд. рублей (68,7</w:t>
      </w:r>
      <w:r w:rsidRPr="007F46EA">
        <w:rPr>
          <w:color w:val="000000" w:themeColor="text1"/>
        </w:rPr>
        <w:t> </w:t>
      </w:r>
      <w:r w:rsidRPr="007F46EA">
        <w:rPr>
          <w:color w:val="000000" w:themeColor="text1"/>
          <w:sz w:val="24"/>
          <w:szCs w:val="24"/>
        </w:rPr>
        <w:t>%</w:t>
      </w:r>
      <w:r w:rsidRPr="007F46EA">
        <w:rPr>
          <w:b/>
          <w:color w:val="000000" w:themeColor="text1"/>
          <w:sz w:val="24"/>
          <w:szCs w:val="24"/>
        </w:rPr>
        <w:t xml:space="preserve"> </w:t>
      </w:r>
      <w:r w:rsidRPr="007F46EA">
        <w:rPr>
          <w:color w:val="000000" w:themeColor="text1"/>
          <w:sz w:val="24"/>
          <w:szCs w:val="24"/>
        </w:rPr>
        <w:t xml:space="preserve">сводной росписи с изменениями), возвращено в бюджет 51,9 млрд. рублей, или 101,3 % планового объема). </w:t>
      </w:r>
    </w:p>
    <w:p w:rsidR="00D061F1" w:rsidRPr="007F46EA" w:rsidRDefault="002A4532" w:rsidP="001F3902">
      <w:pPr>
        <w:widowControl w:val="0"/>
        <w:numPr>
          <w:ilvl w:val="12"/>
          <w:numId w:val="0"/>
        </w:numPr>
        <w:tabs>
          <w:tab w:val="left" w:pos="1134"/>
        </w:tabs>
        <w:spacing w:line="372" w:lineRule="auto"/>
        <w:ind w:right="0" w:firstLine="709"/>
        <w:rPr>
          <w:rFonts w:eastAsiaTheme="minorHAnsi"/>
          <w:b/>
          <w:color w:val="000000" w:themeColor="text1"/>
          <w:sz w:val="24"/>
          <w:szCs w:val="24"/>
          <w:lang w:eastAsia="en-US"/>
        </w:rPr>
      </w:pPr>
      <w:r>
        <w:rPr>
          <w:b/>
          <w:color w:val="000000" w:themeColor="text1"/>
          <w:sz w:val="24"/>
          <w:szCs w:val="24"/>
          <w:lang w:val="en-US"/>
        </w:rPr>
        <w:lastRenderedPageBreak/>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2</w:t>
      </w:r>
      <w:r w:rsidR="00D061F1" w:rsidRPr="007F46EA">
        <w:rPr>
          <w:rFonts w:eastAsiaTheme="minorHAnsi"/>
          <w:b/>
          <w:color w:val="000000" w:themeColor="text1"/>
          <w:sz w:val="24"/>
          <w:szCs w:val="24"/>
          <w:lang w:eastAsia="en-US"/>
        </w:rPr>
        <w:t>.</w:t>
      </w:r>
      <w:r w:rsidR="00D061F1" w:rsidRPr="007F46EA">
        <w:rPr>
          <w:rFonts w:eastAsiaTheme="minorHAnsi"/>
          <w:b/>
          <w:bCs/>
          <w:color w:val="000000" w:themeColor="text1"/>
          <w:sz w:val="24"/>
          <w:szCs w:val="24"/>
          <w:lang w:eastAsia="en-US"/>
        </w:rPr>
        <w:t>1</w:t>
      </w:r>
      <w:r w:rsidR="00D061F1">
        <w:rPr>
          <w:rFonts w:eastAsiaTheme="minorHAnsi"/>
          <w:b/>
          <w:bCs/>
          <w:color w:val="000000" w:themeColor="text1"/>
          <w:sz w:val="24"/>
          <w:szCs w:val="24"/>
          <w:lang w:eastAsia="en-US"/>
        </w:rPr>
        <w:t>2</w:t>
      </w:r>
      <w:r w:rsidR="00D061F1" w:rsidRPr="007F46EA">
        <w:rPr>
          <w:rFonts w:eastAsiaTheme="minorHAnsi"/>
          <w:b/>
          <w:bCs/>
          <w:color w:val="000000" w:themeColor="text1"/>
          <w:sz w:val="24"/>
          <w:szCs w:val="24"/>
          <w:lang w:eastAsia="en-US"/>
        </w:rPr>
        <w:t>. </w:t>
      </w:r>
      <w:r w:rsidR="00D061F1" w:rsidRPr="007F46EA">
        <w:rPr>
          <w:rFonts w:eastAsiaTheme="minorHAnsi"/>
          <w:b/>
          <w:color w:val="000000" w:themeColor="text1"/>
          <w:sz w:val="24"/>
          <w:szCs w:val="24"/>
          <w:lang w:eastAsia="en-US"/>
        </w:rPr>
        <w:t xml:space="preserve">В 2017 году исполнение Программы государственных гарантий </w:t>
      </w:r>
      <w:r w:rsidR="00D061F1" w:rsidRPr="007F46EA">
        <w:rPr>
          <w:rFonts w:eastAsiaTheme="minorHAnsi"/>
          <w:color w:val="000000" w:themeColor="text1"/>
          <w:sz w:val="24"/>
          <w:szCs w:val="24"/>
          <w:lang w:eastAsia="en-US"/>
        </w:rPr>
        <w:t xml:space="preserve">Российской Федерации </w:t>
      </w:r>
      <w:r w:rsidR="00D061F1" w:rsidRPr="007F46EA">
        <w:rPr>
          <w:rFonts w:eastAsiaTheme="minorHAnsi"/>
          <w:b/>
          <w:color w:val="000000" w:themeColor="text1"/>
          <w:sz w:val="24"/>
          <w:szCs w:val="24"/>
          <w:lang w:eastAsia="en-US"/>
        </w:rPr>
        <w:t>в иностранной валюте</w:t>
      </w:r>
      <w:r w:rsidR="00D061F1" w:rsidRPr="007F46EA">
        <w:rPr>
          <w:rFonts w:eastAsiaTheme="minorHAnsi"/>
          <w:color w:val="000000" w:themeColor="text1"/>
          <w:sz w:val="24"/>
          <w:szCs w:val="24"/>
          <w:lang w:eastAsia="en-US"/>
        </w:rPr>
        <w:t xml:space="preserve"> на 2017 год и на плановый период 2018 и 2019 годов </w:t>
      </w:r>
      <w:r w:rsidR="00D061F1" w:rsidRPr="007F46EA">
        <w:rPr>
          <w:rFonts w:eastAsiaTheme="minorHAnsi"/>
          <w:b/>
          <w:color w:val="000000" w:themeColor="text1"/>
          <w:sz w:val="24"/>
          <w:szCs w:val="24"/>
          <w:lang w:eastAsia="en-US"/>
        </w:rPr>
        <w:t>не осуществлялось.</w:t>
      </w:r>
    </w:p>
    <w:p w:rsidR="00D061F1" w:rsidRPr="007F46EA" w:rsidRDefault="002A4532" w:rsidP="001F3902">
      <w:pPr>
        <w:widowControl w:val="0"/>
        <w:spacing w:line="372" w:lineRule="auto"/>
        <w:ind w:left="0" w:right="0"/>
        <w:rPr>
          <w:b/>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w:t>
      </w:r>
      <w:r w:rsidR="00303C91">
        <w:rPr>
          <w:rFonts w:eastAsiaTheme="minorHAnsi"/>
          <w:b/>
          <w:color w:val="000000" w:themeColor="text1"/>
          <w:sz w:val="24"/>
          <w:szCs w:val="24"/>
          <w:lang w:eastAsia="en-US"/>
        </w:rPr>
        <w:t>22.</w:t>
      </w:r>
      <w:r w:rsidR="00D061F1" w:rsidRPr="007F46EA">
        <w:rPr>
          <w:rFonts w:eastAsiaTheme="minorHAnsi"/>
          <w:b/>
          <w:bCs/>
          <w:color w:val="000000" w:themeColor="text1"/>
          <w:sz w:val="24"/>
          <w:szCs w:val="24"/>
          <w:lang w:eastAsia="en-US"/>
        </w:rPr>
        <w:t>1</w:t>
      </w:r>
      <w:r w:rsidR="00D061F1">
        <w:rPr>
          <w:rFonts w:eastAsiaTheme="minorHAnsi"/>
          <w:b/>
          <w:bCs/>
          <w:color w:val="000000" w:themeColor="text1"/>
          <w:sz w:val="24"/>
          <w:szCs w:val="24"/>
          <w:lang w:eastAsia="en-US"/>
        </w:rPr>
        <w:t>3</w:t>
      </w:r>
      <w:r w:rsidR="00D061F1" w:rsidRPr="007F46EA">
        <w:rPr>
          <w:rFonts w:eastAsiaTheme="minorHAnsi"/>
          <w:b/>
          <w:bCs/>
          <w:color w:val="000000" w:themeColor="text1"/>
          <w:sz w:val="24"/>
          <w:szCs w:val="24"/>
          <w:lang w:eastAsia="en-US"/>
        </w:rPr>
        <w:t>. </w:t>
      </w:r>
      <w:r w:rsidR="00D061F1" w:rsidRPr="007F46EA">
        <w:rPr>
          <w:b/>
          <w:bCs/>
          <w:color w:val="000000" w:themeColor="text1"/>
          <w:sz w:val="24"/>
          <w:szCs w:val="24"/>
        </w:rPr>
        <w:t>По предварительным данным, о</w:t>
      </w:r>
      <w:r w:rsidR="00D061F1" w:rsidRPr="007F46EA">
        <w:rPr>
          <w:b/>
          <w:color w:val="000000" w:themeColor="text1"/>
          <w:sz w:val="24"/>
          <w:szCs w:val="24"/>
        </w:rPr>
        <w:t>статки средств федерального бюджета</w:t>
      </w:r>
      <w:r w:rsidR="00D061F1" w:rsidRPr="007F46EA">
        <w:rPr>
          <w:color w:val="000000" w:themeColor="text1"/>
          <w:sz w:val="24"/>
          <w:szCs w:val="24"/>
        </w:rPr>
        <w:t xml:space="preserve"> на счетах Федерального казначейства (без учета остатков на счетах бюджетополучателей) за отчетный период </w:t>
      </w:r>
      <w:r w:rsidR="00D061F1" w:rsidRPr="007F46EA">
        <w:rPr>
          <w:b/>
          <w:color w:val="000000" w:themeColor="text1"/>
          <w:sz w:val="24"/>
          <w:szCs w:val="24"/>
        </w:rPr>
        <w:t>увеличились</w:t>
      </w:r>
      <w:r w:rsidR="00D061F1" w:rsidRPr="007F46EA">
        <w:rPr>
          <w:color w:val="000000" w:themeColor="text1"/>
          <w:sz w:val="24"/>
          <w:szCs w:val="24"/>
        </w:rPr>
        <w:t xml:space="preserve"> на </w:t>
      </w:r>
      <w:r w:rsidR="00D061F1" w:rsidRPr="007F46EA">
        <w:rPr>
          <w:b/>
          <w:color w:val="000000" w:themeColor="text1"/>
          <w:sz w:val="24"/>
          <w:szCs w:val="24"/>
        </w:rPr>
        <w:t xml:space="preserve">614,2 млрд. рублей, или на 11,1 %, </w:t>
      </w:r>
      <w:r w:rsidR="00D061F1" w:rsidRPr="007F46EA">
        <w:rPr>
          <w:color w:val="000000" w:themeColor="text1"/>
          <w:sz w:val="24"/>
          <w:szCs w:val="24"/>
        </w:rPr>
        <w:t>и составили</w:t>
      </w:r>
      <w:r w:rsidR="00D061F1" w:rsidRPr="007F46EA">
        <w:rPr>
          <w:b/>
          <w:color w:val="000000" w:themeColor="text1"/>
          <w:sz w:val="24"/>
          <w:szCs w:val="24"/>
        </w:rPr>
        <w:t xml:space="preserve"> 6 168,1 млрд. рублей, </w:t>
      </w:r>
      <w:r w:rsidR="00D061F1" w:rsidRPr="007F46EA">
        <w:rPr>
          <w:color w:val="000000" w:themeColor="text1"/>
          <w:sz w:val="24"/>
          <w:szCs w:val="24"/>
        </w:rPr>
        <w:t>при этом</w:t>
      </w:r>
      <w:r w:rsidR="00D061F1" w:rsidRPr="007F46EA">
        <w:rPr>
          <w:b/>
          <w:color w:val="000000" w:themeColor="text1"/>
          <w:sz w:val="24"/>
          <w:szCs w:val="24"/>
        </w:rPr>
        <w:t xml:space="preserve"> без учета средств Резервного фонда и ФНБ</w:t>
      </w:r>
      <w:r w:rsidR="00D061F1" w:rsidRPr="007F46EA">
        <w:rPr>
          <w:color w:val="000000" w:themeColor="text1"/>
          <w:sz w:val="24"/>
          <w:szCs w:val="24"/>
        </w:rPr>
        <w:t xml:space="preserve"> остатки </w:t>
      </w:r>
      <w:r w:rsidR="00D061F1" w:rsidRPr="007F46EA">
        <w:rPr>
          <w:b/>
          <w:color w:val="000000" w:themeColor="text1"/>
          <w:sz w:val="24"/>
          <w:szCs w:val="24"/>
        </w:rPr>
        <w:t>увеличились</w:t>
      </w:r>
      <w:r w:rsidR="00D061F1" w:rsidRPr="007F46EA">
        <w:rPr>
          <w:color w:val="000000" w:themeColor="text1"/>
          <w:sz w:val="24"/>
          <w:szCs w:val="24"/>
        </w:rPr>
        <w:t xml:space="preserve"> с начала года на 2 170,8 млрд. рублей, или в 3,1 раза, и составили </w:t>
      </w:r>
      <w:r w:rsidR="00D061F1" w:rsidRPr="007F46EA">
        <w:rPr>
          <w:b/>
          <w:color w:val="000000" w:themeColor="text1"/>
          <w:sz w:val="24"/>
          <w:szCs w:val="24"/>
        </w:rPr>
        <w:t>3 216,5 млрд. рублей</w:t>
      </w:r>
      <w:r w:rsidR="00D061F1" w:rsidRPr="007F46EA">
        <w:rPr>
          <w:color w:val="000000" w:themeColor="text1"/>
          <w:sz w:val="24"/>
          <w:szCs w:val="24"/>
        </w:rPr>
        <w:t>.</w:t>
      </w:r>
      <w:r w:rsidR="00D061F1" w:rsidRPr="007F46EA">
        <w:rPr>
          <w:b/>
          <w:color w:val="000000" w:themeColor="text1"/>
          <w:sz w:val="24"/>
          <w:szCs w:val="24"/>
        </w:rPr>
        <w:t xml:space="preserve"> </w:t>
      </w:r>
    </w:p>
    <w:p w:rsidR="00D061F1" w:rsidRPr="007F46EA" w:rsidRDefault="00D061F1" w:rsidP="001F3902">
      <w:pPr>
        <w:widowControl w:val="0"/>
        <w:spacing w:line="372" w:lineRule="auto"/>
        <w:ind w:left="0" w:right="0"/>
        <w:rPr>
          <w:b/>
          <w:color w:val="000000" w:themeColor="text1"/>
          <w:sz w:val="24"/>
          <w:szCs w:val="24"/>
          <w:highlight w:val="yellow"/>
        </w:rPr>
      </w:pPr>
      <w:r w:rsidRPr="007F46EA">
        <w:rPr>
          <w:color w:val="000000" w:themeColor="text1"/>
          <w:sz w:val="24"/>
          <w:szCs w:val="24"/>
        </w:rPr>
        <w:t xml:space="preserve">Без учета финансовых активов, находящихся в федеральной собственности, средств во временном распоряжении (55,0 млрд. рублей), средств за счет автономных и бюджетных учреждений (539,4 млрд. рублей) и средств государственных внебюджетных фондов (360,0 млрд. рублей) </w:t>
      </w:r>
      <w:r w:rsidRPr="007F46EA">
        <w:rPr>
          <w:b/>
          <w:color w:val="000000" w:themeColor="text1"/>
          <w:sz w:val="24"/>
          <w:szCs w:val="24"/>
        </w:rPr>
        <w:t>остатки средств на счетах федерального бюджета составили 2 261,7 млрд. рублей.</w:t>
      </w:r>
    </w:p>
    <w:p w:rsidR="00D061F1" w:rsidRPr="007F46EA" w:rsidRDefault="00D061F1" w:rsidP="001F3902">
      <w:pPr>
        <w:spacing w:line="372" w:lineRule="auto"/>
        <w:ind w:left="0" w:right="0"/>
        <w:rPr>
          <w:color w:val="000000" w:themeColor="text1"/>
          <w:sz w:val="24"/>
          <w:szCs w:val="24"/>
        </w:rPr>
      </w:pPr>
      <w:r w:rsidRPr="007F46EA">
        <w:rPr>
          <w:color w:val="000000" w:themeColor="text1"/>
          <w:sz w:val="24"/>
          <w:szCs w:val="24"/>
        </w:rPr>
        <w:t xml:space="preserve">Остатки на </w:t>
      </w:r>
      <w:r w:rsidRPr="007F46EA">
        <w:rPr>
          <w:b/>
          <w:color w:val="000000" w:themeColor="text1"/>
          <w:sz w:val="24"/>
          <w:szCs w:val="24"/>
        </w:rPr>
        <w:t>депозитных счетах</w:t>
      </w:r>
      <w:r w:rsidRPr="007F46EA">
        <w:rPr>
          <w:color w:val="000000" w:themeColor="text1"/>
          <w:sz w:val="24"/>
          <w:szCs w:val="24"/>
        </w:rPr>
        <w:t xml:space="preserve"> средств федерального бюджета составили </w:t>
      </w:r>
      <w:r w:rsidRPr="007F46EA">
        <w:rPr>
          <w:b/>
          <w:color w:val="000000" w:themeColor="text1"/>
          <w:sz w:val="24"/>
          <w:szCs w:val="24"/>
        </w:rPr>
        <w:t>870,8 млрд. рублей</w:t>
      </w:r>
      <w:r w:rsidRPr="007F46EA">
        <w:rPr>
          <w:color w:val="000000" w:themeColor="text1"/>
          <w:sz w:val="24"/>
          <w:szCs w:val="24"/>
        </w:rPr>
        <w:t xml:space="preserve">, </w:t>
      </w:r>
      <w:r w:rsidRPr="007F46EA">
        <w:rPr>
          <w:b/>
          <w:color w:val="000000" w:themeColor="text1"/>
          <w:sz w:val="24"/>
          <w:szCs w:val="24"/>
        </w:rPr>
        <w:t>остатки в иностранной валюте</w:t>
      </w:r>
      <w:r w:rsidRPr="007F46EA">
        <w:rPr>
          <w:color w:val="000000" w:themeColor="text1"/>
          <w:sz w:val="24"/>
          <w:szCs w:val="24"/>
        </w:rPr>
        <w:t xml:space="preserve"> на счетах Федерального казначейства – </w:t>
      </w:r>
      <w:r w:rsidRPr="007F46EA">
        <w:rPr>
          <w:b/>
          <w:color w:val="000000" w:themeColor="text1"/>
          <w:sz w:val="24"/>
          <w:szCs w:val="24"/>
        </w:rPr>
        <w:t xml:space="preserve">101,7 млрд. рублей </w:t>
      </w:r>
      <w:r w:rsidRPr="007F46EA">
        <w:rPr>
          <w:color w:val="000000" w:themeColor="text1"/>
          <w:sz w:val="24"/>
          <w:szCs w:val="24"/>
        </w:rPr>
        <w:t>(включая 7,4 млрд. рублей  остатков на счетах загранучреждений).</w:t>
      </w:r>
    </w:p>
    <w:p w:rsidR="00D061F1" w:rsidRPr="007F46EA" w:rsidRDefault="00D061F1" w:rsidP="001F3902">
      <w:pPr>
        <w:overflowPunct/>
        <w:autoSpaceDE/>
        <w:autoSpaceDN/>
        <w:adjustRightInd/>
        <w:spacing w:line="372" w:lineRule="auto"/>
        <w:ind w:left="0" w:right="0"/>
        <w:textAlignment w:val="auto"/>
        <w:rPr>
          <w:color w:val="000000" w:themeColor="text1"/>
          <w:sz w:val="24"/>
          <w:szCs w:val="24"/>
        </w:rPr>
      </w:pPr>
      <w:r w:rsidRPr="007F46EA">
        <w:rPr>
          <w:color w:val="000000" w:themeColor="text1"/>
          <w:sz w:val="24"/>
          <w:szCs w:val="24"/>
        </w:rPr>
        <w:t xml:space="preserve">Остаток средств по договорам репо, который </w:t>
      </w:r>
      <w:r w:rsidRPr="007F46EA">
        <w:rPr>
          <w:b/>
          <w:color w:val="000000" w:themeColor="text1"/>
          <w:sz w:val="24"/>
          <w:szCs w:val="24"/>
        </w:rPr>
        <w:t xml:space="preserve">подлежит возврату </w:t>
      </w:r>
      <w:r w:rsidRPr="007F46EA">
        <w:rPr>
          <w:color w:val="000000" w:themeColor="text1"/>
          <w:sz w:val="24"/>
          <w:szCs w:val="24"/>
        </w:rPr>
        <w:t>в федеральный бюджет,</w:t>
      </w:r>
      <w:r w:rsidRPr="007F46EA">
        <w:rPr>
          <w:b/>
          <w:color w:val="000000" w:themeColor="text1"/>
          <w:sz w:val="24"/>
          <w:szCs w:val="24"/>
        </w:rPr>
        <w:t xml:space="preserve"> </w:t>
      </w:r>
      <w:r w:rsidRPr="007F46EA">
        <w:rPr>
          <w:color w:val="000000" w:themeColor="text1"/>
          <w:sz w:val="24"/>
          <w:szCs w:val="24"/>
        </w:rPr>
        <w:t xml:space="preserve">составил </w:t>
      </w:r>
      <w:r w:rsidRPr="007F46EA">
        <w:rPr>
          <w:b/>
          <w:color w:val="000000" w:themeColor="text1"/>
          <w:sz w:val="24"/>
          <w:szCs w:val="24"/>
        </w:rPr>
        <w:t>95,5 млрд. рублей</w:t>
      </w:r>
      <w:r w:rsidRPr="007F46EA">
        <w:rPr>
          <w:color w:val="000000" w:themeColor="text1"/>
          <w:sz w:val="24"/>
          <w:szCs w:val="24"/>
        </w:rPr>
        <w:t xml:space="preserve">. </w:t>
      </w:r>
    </w:p>
    <w:p w:rsidR="00D061F1" w:rsidRPr="007F46EA" w:rsidRDefault="00D061F1" w:rsidP="001F3902">
      <w:pPr>
        <w:overflowPunct/>
        <w:autoSpaceDE/>
        <w:autoSpaceDN/>
        <w:adjustRightInd/>
        <w:spacing w:line="372" w:lineRule="auto"/>
        <w:ind w:left="0" w:right="0"/>
        <w:textAlignment w:val="auto"/>
        <w:rPr>
          <w:color w:val="000000" w:themeColor="text1"/>
          <w:sz w:val="24"/>
          <w:szCs w:val="24"/>
        </w:rPr>
      </w:pPr>
      <w:r w:rsidRPr="007F46EA">
        <w:rPr>
          <w:color w:val="000000" w:themeColor="text1"/>
          <w:sz w:val="24"/>
          <w:szCs w:val="24"/>
        </w:rPr>
        <w:t xml:space="preserve">Остаток средств на счетах Федерального казначейства по учету средств нефтегазовых доходов (в иностранной валюте) </w:t>
      </w:r>
      <w:r>
        <w:rPr>
          <w:color w:val="000000" w:themeColor="text1"/>
          <w:sz w:val="24"/>
          <w:szCs w:val="24"/>
        </w:rPr>
        <w:t xml:space="preserve">составил </w:t>
      </w:r>
      <w:r w:rsidRPr="007F46EA">
        <w:rPr>
          <w:b/>
          <w:color w:val="000000" w:themeColor="text1"/>
          <w:sz w:val="24"/>
          <w:szCs w:val="24"/>
        </w:rPr>
        <w:t>841,8 млрд. рублей</w:t>
      </w:r>
      <w:r w:rsidRPr="007F46EA">
        <w:rPr>
          <w:color w:val="000000" w:themeColor="text1"/>
          <w:sz w:val="24"/>
          <w:szCs w:val="24"/>
        </w:rPr>
        <w:t>.</w:t>
      </w:r>
    </w:p>
    <w:p w:rsidR="00D061F1" w:rsidRPr="007F46EA" w:rsidRDefault="002A4532" w:rsidP="001F3902">
      <w:pPr>
        <w:overflowPunct/>
        <w:autoSpaceDE/>
        <w:autoSpaceDN/>
        <w:adjustRightInd/>
        <w:spacing w:line="372" w:lineRule="auto"/>
        <w:ind w:left="0" w:right="0"/>
        <w:textAlignment w:val="auto"/>
        <w:rPr>
          <w:bCs/>
          <w:iCs/>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3</w:t>
      </w:r>
      <w:r w:rsidR="00D061F1" w:rsidRPr="007F46EA">
        <w:rPr>
          <w:rFonts w:eastAsiaTheme="minorHAnsi"/>
          <w:b/>
          <w:color w:val="000000" w:themeColor="text1"/>
          <w:sz w:val="24"/>
          <w:szCs w:val="24"/>
          <w:lang w:eastAsia="en-US"/>
        </w:rPr>
        <w:t>.</w:t>
      </w:r>
      <w:r w:rsidR="00D061F1" w:rsidRPr="007F46EA">
        <w:rPr>
          <w:b/>
          <w:color w:val="000000" w:themeColor="text1"/>
          <w:sz w:val="24"/>
          <w:szCs w:val="24"/>
        </w:rPr>
        <w:t> </w:t>
      </w:r>
      <w:r w:rsidR="00D061F1" w:rsidRPr="007F46EA">
        <w:rPr>
          <w:bCs/>
          <w:iCs/>
          <w:color w:val="000000" w:themeColor="text1"/>
          <w:sz w:val="24"/>
          <w:szCs w:val="24"/>
        </w:rPr>
        <w:t xml:space="preserve">По состоянию на 1 января 2018 года </w:t>
      </w:r>
      <w:r w:rsidR="00D061F1" w:rsidRPr="007F46EA">
        <w:rPr>
          <w:b/>
          <w:bCs/>
          <w:iCs/>
          <w:color w:val="000000" w:themeColor="text1"/>
          <w:sz w:val="24"/>
          <w:szCs w:val="24"/>
        </w:rPr>
        <w:t>средства Резервного фонда</w:t>
      </w:r>
      <w:r w:rsidR="00D061F1" w:rsidRPr="007F46EA">
        <w:rPr>
          <w:bCs/>
          <w:iCs/>
          <w:color w:val="000000" w:themeColor="text1"/>
          <w:sz w:val="24"/>
          <w:szCs w:val="24"/>
        </w:rPr>
        <w:t xml:space="preserve"> </w:t>
      </w:r>
      <w:r w:rsidR="00D061F1" w:rsidRPr="007F46EA">
        <w:rPr>
          <w:b/>
          <w:bCs/>
          <w:iCs/>
          <w:color w:val="000000" w:themeColor="text1"/>
          <w:sz w:val="24"/>
          <w:szCs w:val="24"/>
        </w:rPr>
        <w:t>полностью израсходованы</w:t>
      </w:r>
      <w:r w:rsidR="00D061F1" w:rsidRPr="007F46EA">
        <w:rPr>
          <w:bCs/>
          <w:iCs/>
          <w:color w:val="000000" w:themeColor="text1"/>
          <w:sz w:val="24"/>
          <w:szCs w:val="24"/>
        </w:rPr>
        <w:t xml:space="preserve">. В целях реализации Федерального закона № 326-ФЗ и в соответствии с приказом Минфина России от 7 декабря 2017 г. № 1109 средства Резервного фонда в сумме </w:t>
      </w:r>
      <w:r w:rsidR="00D061F1" w:rsidRPr="007F46EA">
        <w:rPr>
          <w:b/>
          <w:bCs/>
          <w:iCs/>
          <w:color w:val="000000" w:themeColor="text1"/>
          <w:sz w:val="24"/>
          <w:szCs w:val="24"/>
        </w:rPr>
        <w:t>1 000,4 млрд. рублей были использованы на покрытие дефицита</w:t>
      </w:r>
      <w:r w:rsidR="00D061F1" w:rsidRPr="007F46EA">
        <w:rPr>
          <w:bCs/>
          <w:iCs/>
          <w:color w:val="000000" w:themeColor="text1"/>
          <w:sz w:val="24"/>
          <w:szCs w:val="24"/>
        </w:rPr>
        <w:t xml:space="preserve"> федерального бюджета в декабре 2017 года.</w:t>
      </w:r>
    </w:p>
    <w:p w:rsidR="00D061F1" w:rsidRPr="007F46EA" w:rsidRDefault="002A4532" w:rsidP="001F3902">
      <w:pPr>
        <w:overflowPunct/>
        <w:autoSpaceDE/>
        <w:autoSpaceDN/>
        <w:adjustRightInd/>
        <w:spacing w:line="372" w:lineRule="auto"/>
        <w:ind w:left="0" w:right="0"/>
        <w:textAlignment w:val="auto"/>
        <w:rPr>
          <w:bCs/>
          <w:iCs/>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3</w:t>
      </w:r>
      <w:r w:rsidR="00D061F1" w:rsidRPr="007F46EA">
        <w:rPr>
          <w:rFonts w:eastAsiaTheme="minorHAnsi"/>
          <w:b/>
          <w:color w:val="000000" w:themeColor="text1"/>
          <w:sz w:val="24"/>
          <w:szCs w:val="24"/>
          <w:lang w:eastAsia="en-US"/>
        </w:rPr>
        <w:t xml:space="preserve">.1. </w:t>
      </w:r>
      <w:r w:rsidR="00D061F1" w:rsidRPr="007F46EA">
        <w:rPr>
          <w:bCs/>
          <w:iCs/>
          <w:color w:val="000000" w:themeColor="text1"/>
          <w:sz w:val="24"/>
          <w:szCs w:val="24"/>
        </w:rPr>
        <w:t xml:space="preserve">Приказом Минфина России от 23 марта 2017 г. № 287 «Об использовании средств Резервного фонда в 2017 году на финансирование дефицита федерального бюджета» установлено, что </w:t>
      </w:r>
      <w:r w:rsidR="00D061F1" w:rsidRPr="007F46EA">
        <w:rPr>
          <w:b/>
          <w:bCs/>
          <w:iCs/>
          <w:color w:val="000000" w:themeColor="text1"/>
          <w:sz w:val="24"/>
          <w:szCs w:val="24"/>
        </w:rPr>
        <w:t>в случае снижения остатков средств</w:t>
      </w:r>
      <w:r w:rsidR="00D061F1" w:rsidRPr="007F46EA">
        <w:rPr>
          <w:bCs/>
          <w:iCs/>
          <w:color w:val="000000" w:themeColor="text1"/>
          <w:sz w:val="24"/>
          <w:szCs w:val="24"/>
        </w:rPr>
        <w:t xml:space="preserve"> в валюте Российской Федерации на едином счете федерального бюджета с учетом средств в валюте Российской Федерации, размещенных Федеральным казначейством в рамках проведения операций по управлению остатками средств на едином счете федерального бюджета и подлежащих возврату в текущий рабочий день, средств, подлежащих зачислению на единый счет федерального </w:t>
      </w:r>
      <w:r w:rsidR="00D061F1" w:rsidRPr="007F46EA">
        <w:rPr>
          <w:bCs/>
          <w:iCs/>
          <w:color w:val="000000" w:themeColor="text1"/>
          <w:sz w:val="24"/>
          <w:szCs w:val="24"/>
        </w:rPr>
        <w:lastRenderedPageBreak/>
        <w:t xml:space="preserve">бюджета в валюте Российской Федерации и списанию с данного счета в текущий рабочий день по операциям Федерального казначейства по привлечению краткосрочной ликвидности, а также средств, предоставляемых Федеральным казначейством в текущий рабочий день в соответствии с условиями ранее заключенных договоров банковского депозита и договоров репо, до уровня </w:t>
      </w:r>
      <w:r w:rsidR="00D061F1" w:rsidRPr="007F46EA">
        <w:rPr>
          <w:b/>
          <w:bCs/>
          <w:iCs/>
          <w:color w:val="000000" w:themeColor="text1"/>
          <w:sz w:val="24"/>
          <w:szCs w:val="24"/>
        </w:rPr>
        <w:t>ниже целевого ориентира – 300 млрд. рублей</w:t>
      </w:r>
      <w:r w:rsidR="00D061F1" w:rsidRPr="007F46EA">
        <w:rPr>
          <w:bCs/>
          <w:iCs/>
          <w:color w:val="000000" w:themeColor="text1"/>
          <w:sz w:val="24"/>
          <w:szCs w:val="24"/>
        </w:rPr>
        <w:t xml:space="preserve"> Минфином России принимается решение о необходимости продажи средств Резервного фонда в иностранной валюте за валюту Российской Федерации на сумму, </w:t>
      </w:r>
      <w:r w:rsidR="00D061F1" w:rsidRPr="007F46EA">
        <w:rPr>
          <w:b/>
          <w:bCs/>
          <w:iCs/>
          <w:color w:val="000000" w:themeColor="text1"/>
          <w:sz w:val="24"/>
          <w:szCs w:val="24"/>
        </w:rPr>
        <w:t>не превышающую 130 млрд. рублей</w:t>
      </w:r>
      <w:r w:rsidR="00D061F1" w:rsidRPr="007F46EA">
        <w:rPr>
          <w:bCs/>
          <w:iCs/>
          <w:color w:val="000000" w:themeColor="text1"/>
          <w:sz w:val="24"/>
          <w:szCs w:val="24"/>
        </w:rPr>
        <w:t>, в целях перечисления средств на единый счет федерального бюджета.</w:t>
      </w:r>
    </w:p>
    <w:p w:rsidR="00D061F1" w:rsidRPr="007F46EA" w:rsidRDefault="00D061F1" w:rsidP="001F3902">
      <w:pPr>
        <w:overflowPunct/>
        <w:autoSpaceDE/>
        <w:autoSpaceDN/>
        <w:adjustRightInd/>
        <w:spacing w:line="372" w:lineRule="auto"/>
        <w:ind w:left="0" w:right="0"/>
        <w:textAlignment w:val="auto"/>
        <w:rPr>
          <w:bCs/>
          <w:iCs/>
          <w:color w:val="000000" w:themeColor="text1"/>
          <w:sz w:val="24"/>
          <w:szCs w:val="24"/>
        </w:rPr>
      </w:pPr>
      <w:r w:rsidRPr="007F46EA">
        <w:rPr>
          <w:b/>
          <w:bCs/>
          <w:iCs/>
          <w:color w:val="000000" w:themeColor="text1"/>
          <w:sz w:val="24"/>
          <w:szCs w:val="24"/>
        </w:rPr>
        <w:t xml:space="preserve">Данный приказ вступил в силу с момента его подписания (23 марта 2017 года) и действовал до 1 декабря 2017 года. </w:t>
      </w:r>
      <w:r w:rsidRPr="007F46EA">
        <w:rPr>
          <w:bCs/>
          <w:iCs/>
          <w:color w:val="000000" w:themeColor="text1"/>
          <w:sz w:val="24"/>
          <w:szCs w:val="24"/>
        </w:rPr>
        <w:t xml:space="preserve">При этом в указанный период использование средств Резервного фонда </w:t>
      </w:r>
      <w:r w:rsidRPr="007F46EA">
        <w:rPr>
          <w:b/>
          <w:bCs/>
          <w:iCs/>
          <w:color w:val="000000" w:themeColor="text1"/>
          <w:sz w:val="24"/>
          <w:szCs w:val="24"/>
        </w:rPr>
        <w:t>не осуществлялось</w:t>
      </w:r>
      <w:r w:rsidRPr="007F46EA">
        <w:rPr>
          <w:bCs/>
          <w:iCs/>
          <w:color w:val="000000" w:themeColor="text1"/>
          <w:sz w:val="24"/>
          <w:szCs w:val="24"/>
        </w:rPr>
        <w:t>.</w:t>
      </w:r>
    </w:p>
    <w:p w:rsidR="00D061F1" w:rsidRPr="007F46EA" w:rsidRDefault="00D061F1" w:rsidP="001F3902">
      <w:pPr>
        <w:overflowPunct/>
        <w:autoSpaceDE/>
        <w:autoSpaceDN/>
        <w:adjustRightInd/>
        <w:spacing w:line="372" w:lineRule="auto"/>
        <w:ind w:left="0" w:right="0"/>
        <w:textAlignment w:val="auto"/>
        <w:rPr>
          <w:bCs/>
          <w:iCs/>
          <w:color w:val="000000" w:themeColor="text1"/>
          <w:sz w:val="24"/>
          <w:szCs w:val="24"/>
        </w:rPr>
      </w:pPr>
      <w:r w:rsidRPr="007F46EA">
        <w:rPr>
          <w:b/>
          <w:bCs/>
          <w:iCs/>
          <w:color w:val="000000" w:themeColor="text1"/>
          <w:sz w:val="24"/>
          <w:szCs w:val="24"/>
        </w:rPr>
        <w:t>7 декабря 2017 года</w:t>
      </w:r>
      <w:r w:rsidRPr="007F46EA">
        <w:rPr>
          <w:bCs/>
          <w:iCs/>
          <w:color w:val="000000" w:themeColor="text1"/>
          <w:sz w:val="24"/>
          <w:szCs w:val="24"/>
        </w:rPr>
        <w:t xml:space="preserve"> Минфином России был принят приказ № 1109 «Об использовании средств Резервного фонда в валюте Российской Федерации на покрытие дефицита федерального бюджета в 2017 году», согласно которому средства Резервного фонда </w:t>
      </w:r>
      <w:r w:rsidRPr="007F46EA">
        <w:rPr>
          <w:b/>
          <w:bCs/>
          <w:iCs/>
          <w:color w:val="000000" w:themeColor="text1"/>
          <w:sz w:val="24"/>
          <w:szCs w:val="24"/>
        </w:rPr>
        <w:t>направлялись на покрытие дефицита</w:t>
      </w:r>
      <w:r w:rsidRPr="007F46EA">
        <w:rPr>
          <w:bCs/>
          <w:iCs/>
          <w:color w:val="000000" w:themeColor="text1"/>
          <w:sz w:val="24"/>
          <w:szCs w:val="24"/>
        </w:rPr>
        <w:t xml:space="preserve"> федерального бюджета </w:t>
      </w:r>
      <w:r w:rsidRPr="007F46EA">
        <w:rPr>
          <w:b/>
          <w:bCs/>
          <w:iCs/>
          <w:color w:val="000000" w:themeColor="text1"/>
          <w:sz w:val="24"/>
          <w:szCs w:val="24"/>
        </w:rPr>
        <w:t>в пределах доступного остатка средств Резервного фонда</w:t>
      </w:r>
      <w:r w:rsidRPr="007F46EA">
        <w:rPr>
          <w:bCs/>
          <w:iCs/>
          <w:color w:val="000000" w:themeColor="text1"/>
          <w:sz w:val="24"/>
          <w:szCs w:val="24"/>
        </w:rPr>
        <w:t xml:space="preserve"> в объемах, предусмотренных в Графике, являющемся приложением к указанному приказу (в период </w:t>
      </w:r>
      <w:r w:rsidRPr="007F46EA">
        <w:rPr>
          <w:b/>
          <w:bCs/>
          <w:iCs/>
          <w:color w:val="000000" w:themeColor="text1"/>
          <w:sz w:val="24"/>
          <w:szCs w:val="24"/>
        </w:rPr>
        <w:t>с 12 декабря по 22 декабря</w:t>
      </w:r>
      <w:r w:rsidRPr="007F46EA">
        <w:rPr>
          <w:bCs/>
          <w:iCs/>
          <w:color w:val="000000" w:themeColor="text1"/>
          <w:sz w:val="24"/>
          <w:szCs w:val="24"/>
        </w:rPr>
        <w:t>) в объемах, обеспечивающих образование нулевого остатка на каждом валютном счете.</w:t>
      </w:r>
    </w:p>
    <w:p w:rsidR="00D061F1" w:rsidRPr="007F46EA" w:rsidRDefault="00D061F1" w:rsidP="001F3902">
      <w:pPr>
        <w:overflowPunct/>
        <w:autoSpaceDE/>
        <w:autoSpaceDN/>
        <w:adjustRightInd/>
        <w:spacing w:line="372" w:lineRule="auto"/>
        <w:ind w:left="0" w:right="0"/>
        <w:textAlignment w:val="auto"/>
        <w:rPr>
          <w:bCs/>
          <w:iCs/>
          <w:color w:val="000000" w:themeColor="text1"/>
          <w:sz w:val="24"/>
          <w:szCs w:val="24"/>
        </w:rPr>
      </w:pPr>
      <w:r w:rsidRPr="007F46EA">
        <w:rPr>
          <w:bCs/>
          <w:iCs/>
          <w:color w:val="000000" w:themeColor="text1"/>
          <w:sz w:val="24"/>
          <w:szCs w:val="24"/>
        </w:rPr>
        <w:t xml:space="preserve">Таким образом, в период со 2 по 6 декабря 2017 года </w:t>
      </w:r>
      <w:r w:rsidRPr="007F46EA">
        <w:rPr>
          <w:b/>
          <w:bCs/>
          <w:iCs/>
          <w:color w:val="000000" w:themeColor="text1"/>
          <w:sz w:val="24"/>
          <w:szCs w:val="24"/>
        </w:rPr>
        <w:t>порядок использования средств</w:t>
      </w:r>
      <w:r w:rsidRPr="007F46EA">
        <w:rPr>
          <w:bCs/>
          <w:iCs/>
          <w:color w:val="000000" w:themeColor="text1"/>
          <w:sz w:val="24"/>
          <w:szCs w:val="24"/>
        </w:rPr>
        <w:t xml:space="preserve"> Резервного фонда Минфином России </w:t>
      </w:r>
      <w:r w:rsidRPr="007F46EA">
        <w:rPr>
          <w:b/>
          <w:bCs/>
          <w:iCs/>
          <w:color w:val="000000" w:themeColor="text1"/>
          <w:sz w:val="24"/>
          <w:szCs w:val="24"/>
        </w:rPr>
        <w:t>не был установлен</w:t>
      </w:r>
      <w:r w:rsidRPr="007F46EA">
        <w:rPr>
          <w:bCs/>
          <w:iCs/>
          <w:color w:val="000000" w:themeColor="text1"/>
          <w:sz w:val="24"/>
          <w:szCs w:val="24"/>
        </w:rPr>
        <w:t>.</w:t>
      </w:r>
    </w:p>
    <w:p w:rsidR="00D061F1" w:rsidRPr="007F46EA" w:rsidRDefault="002A4532" w:rsidP="001F3902">
      <w:pPr>
        <w:overflowPunct/>
        <w:autoSpaceDE/>
        <w:adjustRightInd/>
        <w:spacing w:line="372" w:lineRule="auto"/>
        <w:ind w:left="0" w:right="0"/>
        <w:rPr>
          <w:bCs/>
          <w:iCs/>
          <w:color w:val="000000" w:themeColor="text1"/>
          <w:sz w:val="24"/>
          <w:szCs w:val="24"/>
        </w:rPr>
      </w:pPr>
      <w:r>
        <w:rPr>
          <w:b/>
          <w:color w:val="000000" w:themeColor="text1"/>
          <w:sz w:val="24"/>
          <w:szCs w:val="24"/>
          <w:lang w:val="en-US"/>
        </w:rPr>
        <w:t>I</w:t>
      </w:r>
      <w:r w:rsidR="00D061F1" w:rsidRPr="007F46EA">
        <w:rPr>
          <w:rFonts w:eastAsiaTheme="minorHAnsi"/>
          <w:b/>
          <w:color w:val="000000" w:themeColor="text1"/>
          <w:sz w:val="24"/>
          <w:szCs w:val="24"/>
          <w:lang w:eastAsia="en-US"/>
        </w:rPr>
        <w:t>.2</w:t>
      </w:r>
      <w:r w:rsidR="00303C91">
        <w:rPr>
          <w:rFonts w:eastAsiaTheme="minorHAnsi"/>
          <w:b/>
          <w:color w:val="000000" w:themeColor="text1"/>
          <w:sz w:val="24"/>
          <w:szCs w:val="24"/>
          <w:lang w:eastAsia="en-US"/>
        </w:rPr>
        <w:t>4</w:t>
      </w:r>
      <w:r w:rsidR="00D061F1" w:rsidRPr="007F46EA">
        <w:rPr>
          <w:rFonts w:eastAsiaTheme="minorHAnsi"/>
          <w:b/>
          <w:color w:val="000000" w:themeColor="text1"/>
          <w:sz w:val="24"/>
          <w:szCs w:val="24"/>
          <w:lang w:eastAsia="en-US"/>
        </w:rPr>
        <w:t>.</w:t>
      </w:r>
      <w:r w:rsidR="00D061F1" w:rsidRPr="007F46EA">
        <w:rPr>
          <w:b/>
          <w:color w:val="000000" w:themeColor="text1"/>
          <w:sz w:val="24"/>
          <w:szCs w:val="24"/>
        </w:rPr>
        <w:t> С</w:t>
      </w:r>
      <w:r w:rsidR="00D061F1" w:rsidRPr="007F46EA">
        <w:rPr>
          <w:b/>
          <w:bCs/>
          <w:iCs/>
          <w:color w:val="000000" w:themeColor="text1"/>
          <w:sz w:val="24"/>
          <w:szCs w:val="24"/>
        </w:rPr>
        <w:t>овокупный объем</w:t>
      </w:r>
      <w:r w:rsidR="00D061F1" w:rsidRPr="007F46EA">
        <w:rPr>
          <w:bCs/>
          <w:iCs/>
          <w:color w:val="000000" w:themeColor="text1"/>
          <w:sz w:val="24"/>
          <w:szCs w:val="24"/>
        </w:rPr>
        <w:t xml:space="preserve"> средств </w:t>
      </w:r>
      <w:r w:rsidR="00D061F1" w:rsidRPr="007F46EA">
        <w:rPr>
          <w:b/>
          <w:bCs/>
          <w:iCs/>
          <w:color w:val="000000" w:themeColor="text1"/>
          <w:sz w:val="24"/>
          <w:szCs w:val="24"/>
        </w:rPr>
        <w:t xml:space="preserve">ФНБ </w:t>
      </w:r>
      <w:r w:rsidR="00D061F1" w:rsidRPr="007F46EA">
        <w:rPr>
          <w:bCs/>
          <w:iCs/>
          <w:color w:val="000000" w:themeColor="text1"/>
          <w:sz w:val="24"/>
          <w:szCs w:val="24"/>
        </w:rPr>
        <w:t xml:space="preserve">в рублевом эквиваленте на 1 января 2018 года составил </w:t>
      </w:r>
      <w:r w:rsidR="00D061F1" w:rsidRPr="007F46EA">
        <w:rPr>
          <w:b/>
          <w:bCs/>
          <w:iCs/>
          <w:color w:val="000000" w:themeColor="text1"/>
          <w:sz w:val="24"/>
          <w:szCs w:val="24"/>
        </w:rPr>
        <w:t>3 752,9 млрд. рублей</w:t>
      </w:r>
      <w:r w:rsidR="00D061F1" w:rsidRPr="007F46EA">
        <w:rPr>
          <w:bCs/>
          <w:iCs/>
          <w:color w:val="000000" w:themeColor="text1"/>
          <w:sz w:val="24"/>
          <w:szCs w:val="24"/>
        </w:rPr>
        <w:t>, что на</w:t>
      </w:r>
      <w:r w:rsidR="00D061F1" w:rsidRPr="007F46EA">
        <w:rPr>
          <w:b/>
          <w:bCs/>
          <w:iCs/>
          <w:color w:val="000000" w:themeColor="text1"/>
          <w:sz w:val="24"/>
          <w:szCs w:val="24"/>
        </w:rPr>
        <w:t xml:space="preserve"> </w:t>
      </w:r>
      <w:r w:rsidR="00D061F1" w:rsidRPr="007F46EA">
        <w:rPr>
          <w:bCs/>
          <w:iCs/>
          <w:color w:val="000000" w:themeColor="text1"/>
          <w:sz w:val="24"/>
          <w:szCs w:val="24"/>
        </w:rPr>
        <w:t>606,2 млрд. рублей, или на 13,9 %, меньше, чем на 1 января 2017 года (4 359,2 млрд. рублей).</w:t>
      </w:r>
    </w:p>
    <w:p w:rsidR="00D061F1" w:rsidRPr="007F46EA" w:rsidRDefault="00D061F1" w:rsidP="001F3902">
      <w:pPr>
        <w:overflowPunct/>
        <w:autoSpaceDE/>
        <w:adjustRightInd/>
        <w:spacing w:line="372" w:lineRule="auto"/>
        <w:ind w:left="0" w:right="0"/>
        <w:rPr>
          <w:bCs/>
          <w:iCs/>
          <w:color w:val="000000" w:themeColor="text1"/>
          <w:sz w:val="24"/>
          <w:szCs w:val="24"/>
        </w:rPr>
      </w:pPr>
      <w:r w:rsidRPr="007F46EA">
        <w:rPr>
          <w:b/>
          <w:bCs/>
          <w:iCs/>
          <w:color w:val="000000" w:themeColor="text1"/>
          <w:sz w:val="24"/>
          <w:szCs w:val="24"/>
        </w:rPr>
        <w:t>При этом положительная курсовая разница</w:t>
      </w:r>
      <w:r w:rsidRPr="007F46EA">
        <w:rPr>
          <w:bCs/>
          <w:iCs/>
          <w:color w:val="000000" w:themeColor="text1"/>
          <w:sz w:val="24"/>
          <w:szCs w:val="24"/>
        </w:rPr>
        <w:t xml:space="preserve"> от переоценки средств ФНБ составила 16,0 млрд. рублей.</w:t>
      </w:r>
    </w:p>
    <w:p w:rsidR="00D061F1" w:rsidRPr="007F46EA" w:rsidRDefault="00D061F1" w:rsidP="001F3902">
      <w:pPr>
        <w:overflowPunct/>
        <w:autoSpaceDE/>
        <w:adjustRightInd/>
        <w:spacing w:line="372" w:lineRule="auto"/>
        <w:ind w:left="0" w:right="0"/>
        <w:rPr>
          <w:bCs/>
          <w:iCs/>
          <w:color w:val="000000" w:themeColor="text1"/>
          <w:sz w:val="24"/>
          <w:szCs w:val="24"/>
        </w:rPr>
      </w:pPr>
      <w:r w:rsidRPr="007F46EA">
        <w:rPr>
          <w:b/>
          <w:bCs/>
          <w:iCs/>
          <w:color w:val="000000" w:themeColor="text1"/>
          <w:sz w:val="24"/>
          <w:szCs w:val="24"/>
        </w:rPr>
        <w:t xml:space="preserve">Средства ФНБ </w:t>
      </w:r>
      <w:r w:rsidRPr="007F46EA">
        <w:rPr>
          <w:bCs/>
          <w:iCs/>
          <w:color w:val="000000" w:themeColor="text1"/>
          <w:sz w:val="24"/>
          <w:szCs w:val="24"/>
        </w:rPr>
        <w:t xml:space="preserve">в апреле 2017 года направлены </w:t>
      </w:r>
      <w:r w:rsidRPr="007F46EA">
        <w:rPr>
          <w:b/>
          <w:bCs/>
          <w:iCs/>
          <w:color w:val="000000" w:themeColor="text1"/>
          <w:sz w:val="24"/>
          <w:szCs w:val="24"/>
        </w:rPr>
        <w:t>на софинансирование</w:t>
      </w:r>
      <w:r w:rsidRPr="007F46EA">
        <w:rPr>
          <w:bCs/>
          <w:iCs/>
          <w:color w:val="000000" w:themeColor="text1"/>
          <w:sz w:val="24"/>
          <w:szCs w:val="24"/>
        </w:rPr>
        <w:t xml:space="preserve"> формирования </w:t>
      </w:r>
      <w:r w:rsidRPr="007F46EA">
        <w:rPr>
          <w:b/>
          <w:bCs/>
          <w:iCs/>
          <w:color w:val="000000" w:themeColor="text1"/>
          <w:sz w:val="24"/>
          <w:szCs w:val="24"/>
        </w:rPr>
        <w:t>пенсионных накоплений</w:t>
      </w:r>
      <w:r w:rsidRPr="007F46EA">
        <w:rPr>
          <w:bCs/>
          <w:iCs/>
          <w:color w:val="000000" w:themeColor="text1"/>
          <w:sz w:val="24"/>
          <w:szCs w:val="24"/>
        </w:rPr>
        <w:t xml:space="preserve"> застрахованных лиц, уплативших дополнительные страховые взносы на накопительную часть трудовой пенсии в 2016 году, в объеме 5,5 млрд. рублей.</w:t>
      </w:r>
    </w:p>
    <w:p w:rsidR="00D061F1" w:rsidRPr="007F46EA" w:rsidRDefault="00D061F1" w:rsidP="001F3902">
      <w:pPr>
        <w:overflowPunct/>
        <w:autoSpaceDE/>
        <w:adjustRightInd/>
        <w:spacing w:line="372" w:lineRule="auto"/>
        <w:ind w:left="0" w:right="0"/>
        <w:rPr>
          <w:color w:val="000000" w:themeColor="text1"/>
          <w:sz w:val="24"/>
          <w:szCs w:val="24"/>
        </w:rPr>
      </w:pPr>
      <w:r w:rsidRPr="007F46EA">
        <w:rPr>
          <w:bCs/>
          <w:iCs/>
          <w:color w:val="000000" w:themeColor="text1"/>
          <w:sz w:val="24"/>
          <w:szCs w:val="24"/>
        </w:rPr>
        <w:t>С</w:t>
      </w:r>
      <w:r w:rsidRPr="007F46EA">
        <w:rPr>
          <w:color w:val="000000" w:themeColor="text1"/>
          <w:sz w:val="24"/>
          <w:szCs w:val="24"/>
        </w:rPr>
        <w:t xml:space="preserve">огласно информации Минфина России и Федерального казначейства в сентябре </w:t>
      </w:r>
      <w:r w:rsidRPr="007F46EA">
        <w:rPr>
          <w:color w:val="000000" w:themeColor="text1"/>
          <w:sz w:val="24"/>
        </w:rPr>
        <w:t xml:space="preserve">- декабре 2017 года </w:t>
      </w:r>
      <w:r w:rsidRPr="007F46EA">
        <w:rPr>
          <w:b/>
          <w:color w:val="000000" w:themeColor="text1"/>
          <w:sz w:val="24"/>
          <w:szCs w:val="24"/>
        </w:rPr>
        <w:t>средства ФНБ</w:t>
      </w:r>
      <w:r w:rsidRPr="007F46EA">
        <w:rPr>
          <w:color w:val="000000" w:themeColor="text1"/>
          <w:sz w:val="24"/>
          <w:szCs w:val="24"/>
        </w:rPr>
        <w:t xml:space="preserve"> в объеме </w:t>
      </w:r>
      <w:r w:rsidRPr="007F46EA">
        <w:rPr>
          <w:b/>
          <w:color w:val="000000" w:themeColor="text1"/>
          <w:sz w:val="24"/>
        </w:rPr>
        <w:t>616,7 млрд. рублей</w:t>
      </w:r>
      <w:r w:rsidRPr="007F46EA">
        <w:rPr>
          <w:color w:val="000000" w:themeColor="text1"/>
          <w:sz w:val="24"/>
        </w:rPr>
        <w:t xml:space="preserve"> (включая 7,9 млрд. рублей, возвращенные Внешэкономбанком) </w:t>
      </w:r>
      <w:r w:rsidRPr="007F46EA">
        <w:rPr>
          <w:color w:val="000000" w:themeColor="text1"/>
          <w:sz w:val="24"/>
          <w:szCs w:val="24"/>
        </w:rPr>
        <w:t xml:space="preserve">использованы </w:t>
      </w:r>
      <w:r w:rsidRPr="007F46EA">
        <w:rPr>
          <w:b/>
          <w:color w:val="000000" w:themeColor="text1"/>
          <w:sz w:val="24"/>
          <w:szCs w:val="24"/>
        </w:rPr>
        <w:t>на обеспечение сбалансированности (покрытия дефицита) бюджета Пенсионного фонда</w:t>
      </w:r>
      <w:r w:rsidRPr="007F46EA">
        <w:rPr>
          <w:color w:val="000000" w:themeColor="text1"/>
          <w:sz w:val="24"/>
          <w:szCs w:val="24"/>
        </w:rPr>
        <w:t xml:space="preserve"> Российской Федерации.</w:t>
      </w:r>
    </w:p>
    <w:p w:rsidR="00D061F1" w:rsidRDefault="00D061F1" w:rsidP="001F3902">
      <w:pPr>
        <w:spacing w:line="372" w:lineRule="auto"/>
        <w:ind w:left="0" w:right="0"/>
        <w:rPr>
          <w:color w:val="000000" w:themeColor="text1"/>
          <w:sz w:val="24"/>
          <w:szCs w:val="24"/>
        </w:rPr>
      </w:pPr>
      <w:r w:rsidRPr="007F46EA">
        <w:rPr>
          <w:color w:val="000000" w:themeColor="text1"/>
          <w:sz w:val="24"/>
          <w:szCs w:val="24"/>
        </w:rPr>
        <w:lastRenderedPageBreak/>
        <w:t>Остатки средств ФНБ</w:t>
      </w:r>
      <w:r>
        <w:rPr>
          <w:color w:val="000000" w:themeColor="text1"/>
          <w:sz w:val="24"/>
          <w:szCs w:val="24"/>
        </w:rPr>
        <w:t xml:space="preserve">, </w:t>
      </w:r>
      <w:r w:rsidRPr="009D206B">
        <w:rPr>
          <w:b/>
          <w:color w:val="000000" w:themeColor="text1"/>
          <w:sz w:val="24"/>
          <w:szCs w:val="24"/>
        </w:rPr>
        <w:t>размещенные в разрешенные финансовые активы</w:t>
      </w:r>
      <w:r>
        <w:rPr>
          <w:b/>
          <w:color w:val="000000" w:themeColor="text1"/>
          <w:sz w:val="24"/>
          <w:szCs w:val="24"/>
        </w:rPr>
        <w:t>,</w:t>
      </w:r>
      <w:r>
        <w:rPr>
          <w:color w:val="000000" w:themeColor="text1"/>
          <w:sz w:val="24"/>
          <w:szCs w:val="24"/>
        </w:rPr>
        <w:t xml:space="preserve"> </w:t>
      </w:r>
      <w:r w:rsidRPr="007F46EA">
        <w:rPr>
          <w:color w:val="000000" w:themeColor="text1"/>
          <w:sz w:val="24"/>
          <w:szCs w:val="24"/>
        </w:rPr>
        <w:t>в 2017</w:t>
      </w:r>
      <w:r>
        <w:rPr>
          <w:color w:val="000000" w:themeColor="text1"/>
          <w:sz w:val="24"/>
          <w:szCs w:val="24"/>
        </w:rPr>
        <w:t> </w:t>
      </w:r>
      <w:r w:rsidRPr="007F46EA">
        <w:rPr>
          <w:color w:val="000000" w:themeColor="text1"/>
          <w:sz w:val="24"/>
          <w:szCs w:val="24"/>
        </w:rPr>
        <w:t xml:space="preserve">году </w:t>
      </w:r>
      <w:r>
        <w:rPr>
          <w:color w:val="000000" w:themeColor="text1"/>
          <w:sz w:val="24"/>
          <w:szCs w:val="24"/>
        </w:rPr>
        <w:t>уменьшились</w:t>
      </w:r>
      <w:r w:rsidRPr="007F46EA">
        <w:rPr>
          <w:color w:val="000000" w:themeColor="text1"/>
          <w:sz w:val="24"/>
          <w:szCs w:val="24"/>
        </w:rPr>
        <w:t xml:space="preserve"> на </w:t>
      </w:r>
      <w:r>
        <w:rPr>
          <w:color w:val="000000" w:themeColor="text1"/>
          <w:sz w:val="24"/>
          <w:szCs w:val="24"/>
        </w:rPr>
        <w:t>16,6</w:t>
      </w:r>
      <w:r w:rsidRPr="007F46EA">
        <w:rPr>
          <w:color w:val="000000" w:themeColor="text1"/>
          <w:sz w:val="24"/>
          <w:szCs w:val="24"/>
        </w:rPr>
        <w:t xml:space="preserve"> мл</w:t>
      </w:r>
      <w:r>
        <w:rPr>
          <w:color w:val="000000" w:themeColor="text1"/>
          <w:sz w:val="24"/>
          <w:szCs w:val="24"/>
        </w:rPr>
        <w:t>рд</w:t>
      </w:r>
      <w:r w:rsidRPr="007F46EA">
        <w:rPr>
          <w:color w:val="000000" w:themeColor="text1"/>
          <w:sz w:val="24"/>
          <w:szCs w:val="24"/>
        </w:rPr>
        <w:t>. рублей</w:t>
      </w:r>
      <w:r>
        <w:rPr>
          <w:color w:val="000000" w:themeColor="text1"/>
          <w:sz w:val="24"/>
          <w:szCs w:val="24"/>
        </w:rPr>
        <w:t>, или на 1,1 %,</w:t>
      </w:r>
      <w:r w:rsidRPr="007F46EA">
        <w:rPr>
          <w:color w:val="000000" w:themeColor="text1"/>
          <w:sz w:val="24"/>
          <w:szCs w:val="24"/>
        </w:rPr>
        <w:t xml:space="preserve"> и по состоянию </w:t>
      </w:r>
      <w:r w:rsidRPr="007F46EA">
        <w:rPr>
          <w:b/>
          <w:color w:val="000000" w:themeColor="text1"/>
          <w:sz w:val="24"/>
          <w:szCs w:val="24"/>
        </w:rPr>
        <w:t xml:space="preserve">на 1 января 2018 года </w:t>
      </w:r>
      <w:r w:rsidRPr="007F46EA">
        <w:rPr>
          <w:color w:val="000000" w:themeColor="text1"/>
          <w:sz w:val="24"/>
          <w:szCs w:val="24"/>
        </w:rPr>
        <w:t xml:space="preserve">составили </w:t>
      </w:r>
      <w:r>
        <w:rPr>
          <w:color w:val="000000" w:themeColor="text1"/>
          <w:sz w:val="24"/>
          <w:szCs w:val="24"/>
        </w:rPr>
        <w:t>1 548,5</w:t>
      </w:r>
      <w:r w:rsidRPr="007F46EA">
        <w:rPr>
          <w:color w:val="000000" w:themeColor="text1"/>
          <w:sz w:val="24"/>
          <w:szCs w:val="24"/>
        </w:rPr>
        <w:t xml:space="preserve"> мл</w:t>
      </w:r>
      <w:r>
        <w:rPr>
          <w:color w:val="000000" w:themeColor="text1"/>
          <w:sz w:val="24"/>
          <w:szCs w:val="24"/>
        </w:rPr>
        <w:t>рд</w:t>
      </w:r>
      <w:r w:rsidRPr="007F46EA">
        <w:rPr>
          <w:color w:val="000000" w:themeColor="text1"/>
          <w:sz w:val="24"/>
          <w:szCs w:val="24"/>
        </w:rPr>
        <w:t xml:space="preserve">. рублей (в </w:t>
      </w:r>
      <w:r>
        <w:rPr>
          <w:color w:val="000000" w:themeColor="text1"/>
          <w:sz w:val="24"/>
          <w:szCs w:val="24"/>
        </w:rPr>
        <w:t xml:space="preserve">рублевом </w:t>
      </w:r>
      <w:r w:rsidRPr="007F46EA">
        <w:rPr>
          <w:color w:val="000000" w:themeColor="text1"/>
          <w:sz w:val="24"/>
          <w:szCs w:val="24"/>
        </w:rPr>
        <w:t>эквиваленте).</w:t>
      </w:r>
    </w:p>
    <w:p w:rsidR="00D061F1" w:rsidRPr="007F46EA" w:rsidRDefault="00D061F1" w:rsidP="001F3902">
      <w:pPr>
        <w:widowControl w:val="0"/>
        <w:overflowPunct/>
        <w:autoSpaceDE/>
        <w:adjustRightInd/>
        <w:spacing w:line="372" w:lineRule="auto"/>
        <w:ind w:left="0" w:right="0"/>
        <w:rPr>
          <w:color w:val="000000" w:themeColor="text1"/>
          <w:sz w:val="24"/>
          <w:szCs w:val="24"/>
        </w:rPr>
      </w:pPr>
      <w:r w:rsidRPr="007F46EA">
        <w:rPr>
          <w:color w:val="000000" w:themeColor="text1"/>
          <w:sz w:val="24"/>
          <w:szCs w:val="24"/>
        </w:rPr>
        <w:t xml:space="preserve">В 2017 году инвестирование средств ФНБ в финансовые активы юридических лиц, реализующих самоокупаемые инфраструктурные проекты, </w:t>
      </w:r>
      <w:r w:rsidRPr="007F46EA">
        <w:rPr>
          <w:b/>
          <w:color w:val="000000" w:themeColor="text1"/>
          <w:sz w:val="24"/>
          <w:szCs w:val="24"/>
        </w:rPr>
        <w:t>не осуществлялось</w:t>
      </w:r>
      <w:r w:rsidRPr="007F46EA">
        <w:rPr>
          <w:color w:val="000000" w:themeColor="text1"/>
          <w:sz w:val="24"/>
          <w:szCs w:val="24"/>
        </w:rPr>
        <w:t>.</w:t>
      </w:r>
    </w:p>
    <w:p w:rsidR="00D061F1" w:rsidRPr="007F46EA" w:rsidRDefault="00D061F1" w:rsidP="001F3902">
      <w:pPr>
        <w:widowControl w:val="0"/>
        <w:overflowPunct/>
        <w:autoSpaceDE/>
        <w:adjustRightInd/>
        <w:spacing w:line="372" w:lineRule="auto"/>
        <w:ind w:left="0" w:right="0"/>
        <w:rPr>
          <w:color w:val="000000" w:themeColor="text1"/>
          <w:sz w:val="24"/>
          <w:szCs w:val="24"/>
        </w:rPr>
      </w:pPr>
      <w:r w:rsidRPr="007F46EA">
        <w:rPr>
          <w:color w:val="000000" w:themeColor="text1"/>
          <w:sz w:val="24"/>
          <w:szCs w:val="24"/>
        </w:rPr>
        <w:t>По состоянию на 1 января 2018 года осуществлено инвестирование средств ФНБ на общую сумму</w:t>
      </w:r>
      <w:r w:rsidRPr="007F46EA">
        <w:rPr>
          <w:b/>
          <w:color w:val="000000" w:themeColor="text1"/>
          <w:sz w:val="24"/>
          <w:szCs w:val="24"/>
        </w:rPr>
        <w:t xml:space="preserve"> 545,7 млрд. рублей </w:t>
      </w:r>
      <w:r w:rsidRPr="007F46EA">
        <w:rPr>
          <w:color w:val="000000" w:themeColor="text1"/>
          <w:sz w:val="24"/>
          <w:szCs w:val="24"/>
        </w:rPr>
        <w:t>(без учета курсовой разницы по инфраструктурным проектам, инвестирование которых осуществлено в иностранной валюте),</w:t>
      </w:r>
      <w:r w:rsidRPr="007F46EA">
        <w:rPr>
          <w:b/>
          <w:color w:val="000000" w:themeColor="text1"/>
          <w:sz w:val="24"/>
          <w:szCs w:val="24"/>
        </w:rPr>
        <w:t xml:space="preserve"> или 56,1 % </w:t>
      </w:r>
      <w:r w:rsidRPr="007F46EA">
        <w:rPr>
          <w:color w:val="000000" w:themeColor="text1"/>
          <w:sz w:val="24"/>
          <w:szCs w:val="24"/>
        </w:rPr>
        <w:t>предусмотренного объема, при этом направлено на финансирование 8 инфраструктурных проектов 479,9 млрд. рублей, или 87,9 % инвестированных средств.</w:t>
      </w:r>
    </w:p>
    <w:p w:rsidR="00D061F1" w:rsidRPr="004168C6" w:rsidRDefault="002A4532" w:rsidP="001F3902">
      <w:pPr>
        <w:overflowPunct/>
        <w:autoSpaceDE/>
        <w:adjustRightInd/>
        <w:spacing w:line="372" w:lineRule="auto"/>
        <w:ind w:left="0" w:right="0"/>
        <w:rPr>
          <w:b/>
          <w:color w:val="000000" w:themeColor="text1"/>
          <w:sz w:val="24"/>
          <w:szCs w:val="24"/>
        </w:rPr>
      </w:pPr>
      <w:r>
        <w:rPr>
          <w:b/>
          <w:color w:val="000000" w:themeColor="text1"/>
          <w:sz w:val="24"/>
          <w:szCs w:val="24"/>
          <w:lang w:val="en-US"/>
        </w:rPr>
        <w:t>I</w:t>
      </w:r>
      <w:r w:rsidR="00D061F1" w:rsidRPr="004168C6">
        <w:rPr>
          <w:rFonts w:eastAsiaTheme="minorHAnsi"/>
          <w:b/>
          <w:color w:val="000000" w:themeColor="text1"/>
          <w:sz w:val="24"/>
          <w:szCs w:val="24"/>
          <w:lang w:eastAsia="en-US"/>
        </w:rPr>
        <w:t>.</w:t>
      </w:r>
      <w:r w:rsidR="00D061F1" w:rsidRPr="004168C6">
        <w:rPr>
          <w:b/>
          <w:color w:val="000000" w:themeColor="text1"/>
          <w:sz w:val="24"/>
          <w:szCs w:val="24"/>
        </w:rPr>
        <w:t>2</w:t>
      </w:r>
      <w:r w:rsidR="00303C91" w:rsidRPr="004168C6">
        <w:rPr>
          <w:b/>
          <w:color w:val="000000" w:themeColor="text1"/>
          <w:sz w:val="24"/>
          <w:szCs w:val="24"/>
        </w:rPr>
        <w:t>5</w:t>
      </w:r>
      <w:r w:rsidR="00D061F1" w:rsidRPr="004168C6">
        <w:rPr>
          <w:b/>
          <w:color w:val="000000" w:themeColor="text1"/>
          <w:sz w:val="24"/>
          <w:szCs w:val="24"/>
        </w:rPr>
        <w:t xml:space="preserve">. Государственный долг </w:t>
      </w:r>
      <w:r w:rsidR="00D061F1" w:rsidRPr="004168C6">
        <w:rPr>
          <w:color w:val="000000" w:themeColor="text1"/>
          <w:sz w:val="24"/>
          <w:szCs w:val="24"/>
        </w:rPr>
        <w:t>Российской Федерации за январь – </w:t>
      </w:r>
      <w:r w:rsidR="00270ABD" w:rsidRPr="004168C6">
        <w:rPr>
          <w:color w:val="000000" w:themeColor="text1"/>
          <w:sz w:val="24"/>
          <w:szCs w:val="24"/>
        </w:rPr>
        <w:t>дека</w:t>
      </w:r>
      <w:r w:rsidR="00D061F1" w:rsidRPr="004168C6">
        <w:rPr>
          <w:color w:val="000000" w:themeColor="text1"/>
          <w:sz w:val="24"/>
          <w:szCs w:val="24"/>
        </w:rPr>
        <w:t>брь 2017 года</w:t>
      </w:r>
      <w:r w:rsidR="00D061F1" w:rsidRPr="004168C6">
        <w:rPr>
          <w:b/>
          <w:color w:val="000000" w:themeColor="text1"/>
          <w:sz w:val="24"/>
          <w:szCs w:val="24"/>
        </w:rPr>
        <w:t xml:space="preserve"> увеличился</w:t>
      </w:r>
      <w:r w:rsidR="00D061F1" w:rsidRPr="004168C6">
        <w:rPr>
          <w:color w:val="000000" w:themeColor="text1"/>
          <w:sz w:val="24"/>
          <w:szCs w:val="24"/>
        </w:rPr>
        <w:t xml:space="preserve"> на </w:t>
      </w:r>
      <w:r w:rsidR="00270ABD" w:rsidRPr="004168C6">
        <w:rPr>
          <w:b/>
          <w:color w:val="000000" w:themeColor="text1"/>
          <w:sz w:val="24"/>
          <w:szCs w:val="24"/>
        </w:rPr>
        <w:t>449,9</w:t>
      </w:r>
      <w:r w:rsidR="00D061F1" w:rsidRPr="004168C6">
        <w:rPr>
          <w:b/>
          <w:color w:val="000000" w:themeColor="text1"/>
          <w:sz w:val="24"/>
          <w:szCs w:val="24"/>
        </w:rPr>
        <w:t> </w:t>
      </w:r>
      <w:r w:rsidR="00D061F1" w:rsidRPr="004168C6">
        <w:rPr>
          <w:color w:val="000000" w:themeColor="text1"/>
          <w:sz w:val="24"/>
          <w:szCs w:val="24"/>
        </w:rPr>
        <w:t xml:space="preserve">млрд. рублей (на </w:t>
      </w:r>
      <w:r w:rsidR="00270ABD" w:rsidRPr="004168C6">
        <w:rPr>
          <w:color w:val="000000" w:themeColor="text1"/>
          <w:sz w:val="24"/>
          <w:szCs w:val="24"/>
        </w:rPr>
        <w:t>4,0</w:t>
      </w:r>
      <w:r w:rsidR="00D061F1" w:rsidRPr="004168C6">
        <w:rPr>
          <w:color w:val="000000" w:themeColor="text1"/>
          <w:sz w:val="24"/>
          <w:szCs w:val="24"/>
        </w:rPr>
        <w:t> %) и по состоянию на 1 </w:t>
      </w:r>
      <w:r w:rsidR="00270ABD" w:rsidRPr="004168C6">
        <w:rPr>
          <w:color w:val="000000" w:themeColor="text1"/>
          <w:sz w:val="24"/>
          <w:szCs w:val="24"/>
        </w:rPr>
        <w:t>янва</w:t>
      </w:r>
      <w:r w:rsidR="00D061F1" w:rsidRPr="004168C6">
        <w:rPr>
          <w:color w:val="000000" w:themeColor="text1"/>
          <w:sz w:val="24"/>
          <w:szCs w:val="24"/>
        </w:rPr>
        <w:t>ря 201</w:t>
      </w:r>
      <w:r w:rsidR="00270ABD" w:rsidRPr="004168C6">
        <w:rPr>
          <w:color w:val="000000" w:themeColor="text1"/>
          <w:sz w:val="24"/>
          <w:szCs w:val="24"/>
        </w:rPr>
        <w:t>8</w:t>
      </w:r>
      <w:r w:rsidR="00D061F1" w:rsidRPr="004168C6">
        <w:rPr>
          <w:color w:val="000000" w:themeColor="text1"/>
          <w:sz w:val="24"/>
          <w:szCs w:val="24"/>
        </w:rPr>
        <w:t xml:space="preserve"> года составил </w:t>
      </w:r>
      <w:r w:rsidR="00270ABD" w:rsidRPr="004168C6">
        <w:rPr>
          <w:b/>
          <w:color w:val="000000" w:themeColor="text1"/>
          <w:sz w:val="24"/>
          <w:szCs w:val="24"/>
        </w:rPr>
        <w:t>11 559,7</w:t>
      </w:r>
      <w:r w:rsidR="00D061F1" w:rsidRPr="004168C6">
        <w:rPr>
          <w:b/>
          <w:color w:val="000000" w:themeColor="text1"/>
          <w:sz w:val="24"/>
          <w:szCs w:val="24"/>
        </w:rPr>
        <w:t xml:space="preserve"> млрд. рублей (</w:t>
      </w:r>
      <w:r w:rsidR="00270ABD" w:rsidRPr="004168C6">
        <w:rPr>
          <w:b/>
          <w:color w:val="000000" w:themeColor="text1"/>
          <w:sz w:val="24"/>
          <w:szCs w:val="24"/>
        </w:rPr>
        <w:t>12,5</w:t>
      </w:r>
      <w:r w:rsidR="00D061F1" w:rsidRPr="004168C6">
        <w:rPr>
          <w:b/>
          <w:color w:val="000000" w:themeColor="text1"/>
          <w:sz w:val="24"/>
          <w:szCs w:val="24"/>
        </w:rPr>
        <w:t> % утвержденного объема ВВП).</w:t>
      </w:r>
    </w:p>
    <w:p w:rsidR="00D061F1" w:rsidRPr="004168C6" w:rsidRDefault="00D061F1" w:rsidP="001F3902">
      <w:pPr>
        <w:widowControl w:val="0"/>
        <w:overflowPunct/>
        <w:autoSpaceDE/>
        <w:adjustRightInd/>
        <w:spacing w:line="377" w:lineRule="auto"/>
        <w:ind w:left="0" w:right="0"/>
        <w:rPr>
          <w:color w:val="000000" w:themeColor="text1"/>
          <w:sz w:val="24"/>
          <w:szCs w:val="24"/>
        </w:rPr>
      </w:pPr>
      <w:r w:rsidRPr="004168C6">
        <w:rPr>
          <w:b/>
          <w:color w:val="000000" w:themeColor="text1"/>
          <w:sz w:val="24"/>
          <w:szCs w:val="24"/>
        </w:rPr>
        <w:t>Государственный внутренний долг</w:t>
      </w:r>
      <w:r w:rsidRPr="004168C6">
        <w:rPr>
          <w:color w:val="000000" w:themeColor="text1"/>
          <w:sz w:val="24"/>
          <w:szCs w:val="24"/>
        </w:rPr>
        <w:t xml:space="preserve"> Российской Федерации за январь – </w:t>
      </w:r>
      <w:r w:rsidR="00270ABD" w:rsidRPr="004168C6">
        <w:rPr>
          <w:color w:val="000000" w:themeColor="text1"/>
          <w:sz w:val="24"/>
          <w:szCs w:val="24"/>
        </w:rPr>
        <w:t>дека</w:t>
      </w:r>
      <w:r w:rsidRPr="004168C6">
        <w:rPr>
          <w:color w:val="000000" w:themeColor="text1"/>
          <w:sz w:val="24"/>
          <w:szCs w:val="24"/>
        </w:rPr>
        <w:t>брь 2017 года</w:t>
      </w:r>
      <w:r w:rsidRPr="004168C6">
        <w:rPr>
          <w:b/>
          <w:color w:val="000000" w:themeColor="text1"/>
          <w:sz w:val="24"/>
          <w:szCs w:val="24"/>
        </w:rPr>
        <w:t xml:space="preserve"> увеличился</w:t>
      </w:r>
      <w:r w:rsidRPr="004168C6">
        <w:rPr>
          <w:color w:val="000000" w:themeColor="text1"/>
          <w:sz w:val="24"/>
          <w:szCs w:val="24"/>
        </w:rPr>
        <w:t xml:space="preserve"> на </w:t>
      </w:r>
      <w:r w:rsidR="00270ABD" w:rsidRPr="004168C6">
        <w:rPr>
          <w:color w:val="000000" w:themeColor="text1"/>
          <w:sz w:val="24"/>
          <w:szCs w:val="24"/>
        </w:rPr>
        <w:t>686,2</w:t>
      </w:r>
      <w:r w:rsidRPr="004168C6">
        <w:rPr>
          <w:color w:val="000000" w:themeColor="text1"/>
          <w:sz w:val="24"/>
          <w:szCs w:val="24"/>
        </w:rPr>
        <w:t xml:space="preserve"> млрд. рублей (на </w:t>
      </w:r>
      <w:r w:rsidR="00270ABD" w:rsidRPr="004168C6">
        <w:rPr>
          <w:color w:val="000000" w:themeColor="text1"/>
          <w:sz w:val="24"/>
          <w:szCs w:val="24"/>
        </w:rPr>
        <w:t>8,6</w:t>
      </w:r>
      <w:r w:rsidRPr="004168C6">
        <w:rPr>
          <w:color w:val="000000" w:themeColor="text1"/>
          <w:sz w:val="24"/>
          <w:szCs w:val="24"/>
        </w:rPr>
        <w:t> %)</w:t>
      </w:r>
      <w:r w:rsidRPr="004168C6">
        <w:rPr>
          <w:b/>
          <w:color w:val="000000" w:themeColor="text1"/>
          <w:sz w:val="24"/>
          <w:szCs w:val="24"/>
        </w:rPr>
        <w:t xml:space="preserve"> </w:t>
      </w:r>
      <w:r w:rsidRPr="004168C6">
        <w:rPr>
          <w:color w:val="000000" w:themeColor="text1"/>
          <w:sz w:val="24"/>
          <w:szCs w:val="24"/>
        </w:rPr>
        <w:t>и на 1 </w:t>
      </w:r>
      <w:r w:rsidR="00270ABD" w:rsidRPr="004168C6">
        <w:rPr>
          <w:color w:val="000000" w:themeColor="text1"/>
          <w:sz w:val="24"/>
          <w:szCs w:val="24"/>
        </w:rPr>
        <w:t>янва</w:t>
      </w:r>
      <w:r w:rsidRPr="004168C6">
        <w:rPr>
          <w:color w:val="000000" w:themeColor="text1"/>
          <w:sz w:val="24"/>
          <w:szCs w:val="24"/>
        </w:rPr>
        <w:t>ря 201</w:t>
      </w:r>
      <w:r w:rsidR="00270ABD" w:rsidRPr="004168C6">
        <w:rPr>
          <w:color w:val="000000" w:themeColor="text1"/>
          <w:sz w:val="24"/>
          <w:szCs w:val="24"/>
        </w:rPr>
        <w:t>8</w:t>
      </w:r>
      <w:r w:rsidRPr="004168C6">
        <w:rPr>
          <w:color w:val="000000" w:themeColor="text1"/>
          <w:sz w:val="24"/>
          <w:szCs w:val="24"/>
        </w:rPr>
        <w:t> года</w:t>
      </w:r>
      <w:r w:rsidRPr="004168C6">
        <w:rPr>
          <w:b/>
          <w:color w:val="000000" w:themeColor="text1"/>
          <w:sz w:val="24"/>
          <w:szCs w:val="24"/>
        </w:rPr>
        <w:t xml:space="preserve"> </w:t>
      </w:r>
      <w:r w:rsidRPr="004168C6">
        <w:rPr>
          <w:bCs/>
          <w:color w:val="000000" w:themeColor="text1"/>
          <w:sz w:val="24"/>
          <w:szCs w:val="24"/>
        </w:rPr>
        <w:t>составил</w:t>
      </w:r>
      <w:r w:rsidRPr="004168C6">
        <w:rPr>
          <w:b/>
          <w:bCs/>
          <w:color w:val="000000" w:themeColor="text1"/>
          <w:sz w:val="24"/>
          <w:szCs w:val="24"/>
        </w:rPr>
        <w:t xml:space="preserve"> </w:t>
      </w:r>
      <w:r w:rsidR="00270ABD" w:rsidRPr="004168C6">
        <w:rPr>
          <w:b/>
          <w:bCs/>
          <w:color w:val="000000" w:themeColor="text1"/>
          <w:sz w:val="24"/>
          <w:szCs w:val="24"/>
        </w:rPr>
        <w:t>8 689,6</w:t>
      </w:r>
      <w:r w:rsidRPr="004168C6">
        <w:rPr>
          <w:b/>
          <w:bCs/>
          <w:color w:val="000000" w:themeColor="text1"/>
          <w:sz w:val="24"/>
          <w:szCs w:val="24"/>
        </w:rPr>
        <w:t xml:space="preserve"> млрд. рублей </w:t>
      </w:r>
      <w:r w:rsidRPr="004168C6">
        <w:rPr>
          <w:bCs/>
          <w:color w:val="000000" w:themeColor="text1"/>
          <w:sz w:val="24"/>
          <w:szCs w:val="24"/>
        </w:rPr>
        <w:t>(</w:t>
      </w:r>
      <w:r w:rsidR="00270ABD" w:rsidRPr="004168C6">
        <w:rPr>
          <w:bCs/>
          <w:color w:val="000000" w:themeColor="text1"/>
          <w:sz w:val="24"/>
          <w:szCs w:val="24"/>
        </w:rPr>
        <w:t>93,7</w:t>
      </w:r>
      <w:r w:rsidRPr="004168C6">
        <w:rPr>
          <w:color w:val="000000" w:themeColor="text1"/>
          <w:sz w:val="24"/>
          <w:szCs w:val="24"/>
        </w:rPr>
        <w:t> %</w:t>
      </w:r>
      <w:r w:rsidRPr="004168C6">
        <w:rPr>
          <w:b/>
          <w:color w:val="000000" w:themeColor="text1"/>
          <w:sz w:val="24"/>
          <w:szCs w:val="24"/>
        </w:rPr>
        <w:t xml:space="preserve"> </w:t>
      </w:r>
      <w:r w:rsidRPr="004168C6">
        <w:rPr>
          <w:color w:val="000000" w:themeColor="text1"/>
          <w:sz w:val="24"/>
          <w:szCs w:val="24"/>
        </w:rPr>
        <w:t xml:space="preserve">установленного верхнего предела на 1 января 2018 года). </w:t>
      </w:r>
    </w:p>
    <w:p w:rsidR="00D061F1" w:rsidRPr="004168C6" w:rsidRDefault="00D061F1" w:rsidP="001F3902">
      <w:pPr>
        <w:widowControl w:val="0"/>
        <w:overflowPunct/>
        <w:autoSpaceDE/>
        <w:adjustRightInd/>
        <w:spacing w:line="377" w:lineRule="auto"/>
        <w:ind w:left="0" w:right="0"/>
        <w:rPr>
          <w:color w:val="000000" w:themeColor="text1"/>
          <w:sz w:val="24"/>
          <w:szCs w:val="24"/>
        </w:rPr>
      </w:pPr>
      <w:r w:rsidRPr="004168C6">
        <w:rPr>
          <w:b/>
          <w:color w:val="000000" w:themeColor="text1"/>
          <w:sz w:val="24"/>
          <w:szCs w:val="24"/>
        </w:rPr>
        <w:t xml:space="preserve">Государственный внешний долг </w:t>
      </w:r>
      <w:r w:rsidRPr="004168C6">
        <w:rPr>
          <w:color w:val="000000" w:themeColor="text1"/>
          <w:sz w:val="24"/>
          <w:szCs w:val="24"/>
        </w:rPr>
        <w:t>Российской Федерации</w:t>
      </w:r>
      <w:r w:rsidRPr="004168C6">
        <w:rPr>
          <w:b/>
          <w:color w:val="000000" w:themeColor="text1"/>
          <w:sz w:val="24"/>
          <w:szCs w:val="24"/>
        </w:rPr>
        <w:t xml:space="preserve"> уменьшился на </w:t>
      </w:r>
      <w:r w:rsidR="00270ABD" w:rsidRPr="004168C6">
        <w:rPr>
          <w:b/>
          <w:color w:val="000000" w:themeColor="text1"/>
          <w:sz w:val="24"/>
          <w:szCs w:val="24"/>
        </w:rPr>
        <w:t>1 384,5 </w:t>
      </w:r>
      <w:r w:rsidRPr="004168C6">
        <w:rPr>
          <w:b/>
          <w:color w:val="000000" w:themeColor="text1"/>
          <w:sz w:val="24"/>
          <w:szCs w:val="24"/>
        </w:rPr>
        <w:t>млн. долларов США</w:t>
      </w:r>
      <w:r w:rsidRPr="004168C6">
        <w:rPr>
          <w:color w:val="000000" w:themeColor="text1"/>
          <w:sz w:val="24"/>
          <w:szCs w:val="24"/>
        </w:rPr>
        <w:t xml:space="preserve">, или на </w:t>
      </w:r>
      <w:r w:rsidR="00270ABD" w:rsidRPr="004168C6">
        <w:rPr>
          <w:color w:val="000000" w:themeColor="text1"/>
          <w:sz w:val="24"/>
          <w:szCs w:val="24"/>
        </w:rPr>
        <w:t>2,7</w:t>
      </w:r>
      <w:r w:rsidRPr="004168C6">
        <w:rPr>
          <w:color w:val="000000" w:themeColor="text1"/>
          <w:sz w:val="24"/>
          <w:szCs w:val="24"/>
        </w:rPr>
        <w:t> %, и по состоянию на 1 </w:t>
      </w:r>
      <w:r w:rsidR="00270ABD" w:rsidRPr="004168C6">
        <w:rPr>
          <w:color w:val="000000" w:themeColor="text1"/>
          <w:sz w:val="24"/>
          <w:szCs w:val="24"/>
        </w:rPr>
        <w:t>янва</w:t>
      </w:r>
      <w:r w:rsidRPr="004168C6">
        <w:rPr>
          <w:color w:val="000000" w:themeColor="text1"/>
          <w:sz w:val="24"/>
          <w:szCs w:val="24"/>
        </w:rPr>
        <w:t>ря 201</w:t>
      </w:r>
      <w:r w:rsidR="00270ABD" w:rsidRPr="004168C6">
        <w:rPr>
          <w:color w:val="000000" w:themeColor="text1"/>
          <w:sz w:val="24"/>
          <w:szCs w:val="24"/>
        </w:rPr>
        <w:t>8</w:t>
      </w:r>
      <w:r w:rsidRPr="004168C6">
        <w:rPr>
          <w:color w:val="000000" w:themeColor="text1"/>
          <w:sz w:val="24"/>
          <w:szCs w:val="24"/>
        </w:rPr>
        <w:t xml:space="preserve"> года составил </w:t>
      </w:r>
      <w:r w:rsidR="00270ABD" w:rsidRPr="004168C6">
        <w:rPr>
          <w:b/>
          <w:bCs/>
          <w:color w:val="000000" w:themeColor="text1"/>
          <w:sz w:val="24"/>
          <w:szCs w:val="24"/>
        </w:rPr>
        <w:t>49 827,3</w:t>
      </w:r>
      <w:r w:rsidRPr="004168C6">
        <w:rPr>
          <w:b/>
          <w:bCs/>
          <w:color w:val="000000" w:themeColor="text1"/>
          <w:sz w:val="24"/>
          <w:szCs w:val="24"/>
        </w:rPr>
        <w:t> млн</w:t>
      </w:r>
      <w:r w:rsidRPr="004168C6">
        <w:rPr>
          <w:b/>
          <w:color w:val="000000" w:themeColor="text1"/>
          <w:sz w:val="24"/>
          <w:szCs w:val="24"/>
        </w:rPr>
        <w:t xml:space="preserve">. долларов США, или </w:t>
      </w:r>
      <w:r w:rsidR="00270ABD" w:rsidRPr="004168C6">
        <w:rPr>
          <w:color w:val="000000" w:themeColor="text1"/>
          <w:sz w:val="24"/>
          <w:szCs w:val="24"/>
        </w:rPr>
        <w:t>96,1</w:t>
      </w:r>
      <w:r w:rsidRPr="004168C6">
        <w:rPr>
          <w:color w:val="000000" w:themeColor="text1"/>
          <w:sz w:val="24"/>
          <w:szCs w:val="24"/>
        </w:rPr>
        <w:t xml:space="preserve"> % верхнего предел государственного внешнего долга на 1 января 2018 года, установленного Федеральным законом № 415-ФЗ (с изменениями). </w:t>
      </w:r>
    </w:p>
    <w:p w:rsidR="00D061F1" w:rsidRPr="004168C6" w:rsidRDefault="00D061F1" w:rsidP="001F3902">
      <w:pPr>
        <w:widowControl w:val="0"/>
        <w:overflowPunct/>
        <w:autoSpaceDE/>
        <w:adjustRightInd/>
        <w:spacing w:line="377" w:lineRule="auto"/>
        <w:ind w:left="0" w:right="0"/>
        <w:rPr>
          <w:color w:val="000000" w:themeColor="text1"/>
          <w:sz w:val="24"/>
          <w:szCs w:val="24"/>
        </w:rPr>
      </w:pPr>
      <w:r w:rsidRPr="004168C6">
        <w:rPr>
          <w:color w:val="000000" w:themeColor="text1"/>
          <w:sz w:val="24"/>
          <w:szCs w:val="24"/>
        </w:rPr>
        <w:t xml:space="preserve">При этом рублевый эквивалент государственного внешнего долга сократился на </w:t>
      </w:r>
      <w:r w:rsidR="00270ABD" w:rsidRPr="004168C6">
        <w:rPr>
          <w:color w:val="000000" w:themeColor="text1"/>
          <w:sz w:val="24"/>
          <w:szCs w:val="24"/>
        </w:rPr>
        <w:t>236,3</w:t>
      </w:r>
      <w:r w:rsidRPr="004168C6">
        <w:rPr>
          <w:color w:val="000000" w:themeColor="text1"/>
          <w:sz w:val="24"/>
          <w:szCs w:val="24"/>
        </w:rPr>
        <w:t xml:space="preserve"> млрд. рублей, или на </w:t>
      </w:r>
      <w:r w:rsidR="00270ABD" w:rsidRPr="004168C6">
        <w:rPr>
          <w:color w:val="000000" w:themeColor="text1"/>
          <w:sz w:val="24"/>
          <w:szCs w:val="24"/>
        </w:rPr>
        <w:t>7,6</w:t>
      </w:r>
      <w:r w:rsidRPr="004168C6">
        <w:rPr>
          <w:color w:val="000000" w:themeColor="text1"/>
          <w:sz w:val="24"/>
          <w:szCs w:val="24"/>
        </w:rPr>
        <w:t xml:space="preserve"> %, и составил </w:t>
      </w:r>
      <w:r w:rsidR="00270ABD" w:rsidRPr="004168C6">
        <w:rPr>
          <w:b/>
          <w:color w:val="000000" w:themeColor="text1"/>
          <w:sz w:val="24"/>
          <w:szCs w:val="24"/>
        </w:rPr>
        <w:t>2 870,1</w:t>
      </w:r>
      <w:r w:rsidRPr="004168C6">
        <w:rPr>
          <w:b/>
          <w:color w:val="000000" w:themeColor="text1"/>
          <w:sz w:val="24"/>
          <w:szCs w:val="24"/>
        </w:rPr>
        <w:t> млрд. рублей</w:t>
      </w:r>
      <w:r w:rsidRPr="004168C6">
        <w:rPr>
          <w:color w:val="000000" w:themeColor="text1"/>
          <w:sz w:val="24"/>
          <w:szCs w:val="24"/>
        </w:rPr>
        <w:t>.</w:t>
      </w:r>
    </w:p>
    <w:p w:rsidR="00D061F1" w:rsidRPr="004168C6" w:rsidRDefault="00D061F1" w:rsidP="001F3902">
      <w:pPr>
        <w:spacing w:line="377" w:lineRule="auto"/>
        <w:ind w:left="0" w:right="0"/>
        <w:rPr>
          <w:color w:val="000000" w:themeColor="text1"/>
          <w:sz w:val="24"/>
          <w:szCs w:val="24"/>
        </w:rPr>
      </w:pPr>
      <w:r w:rsidRPr="004168C6">
        <w:rPr>
          <w:color w:val="000000" w:themeColor="text1"/>
          <w:sz w:val="24"/>
          <w:szCs w:val="24"/>
        </w:rPr>
        <w:t xml:space="preserve">Доля государственного внутреннего долга в общем объеме государственного долга Российской Федерации за январь – </w:t>
      </w:r>
      <w:r w:rsidR="00270ABD" w:rsidRPr="004168C6">
        <w:rPr>
          <w:color w:val="000000" w:themeColor="text1"/>
          <w:sz w:val="24"/>
          <w:szCs w:val="24"/>
        </w:rPr>
        <w:t>дека</w:t>
      </w:r>
      <w:r w:rsidRPr="004168C6">
        <w:rPr>
          <w:color w:val="000000" w:themeColor="text1"/>
          <w:sz w:val="24"/>
          <w:szCs w:val="24"/>
        </w:rPr>
        <w:t>брь 2017 года увеличилась с 72 % до 75,</w:t>
      </w:r>
      <w:r w:rsidR="00270ABD" w:rsidRPr="004168C6">
        <w:rPr>
          <w:color w:val="000000" w:themeColor="text1"/>
          <w:sz w:val="24"/>
          <w:szCs w:val="24"/>
        </w:rPr>
        <w:t>2</w:t>
      </w:r>
      <w:r w:rsidRPr="004168C6">
        <w:rPr>
          <w:color w:val="000000" w:themeColor="text1"/>
          <w:sz w:val="24"/>
          <w:szCs w:val="24"/>
        </w:rPr>
        <w:t> %, доля внешнего долга уменьшилась с 28 % до 24,</w:t>
      </w:r>
      <w:r w:rsidR="00270ABD" w:rsidRPr="004168C6">
        <w:rPr>
          <w:color w:val="000000" w:themeColor="text1"/>
          <w:sz w:val="24"/>
          <w:szCs w:val="24"/>
        </w:rPr>
        <w:t>8</w:t>
      </w:r>
      <w:r w:rsidRPr="004168C6">
        <w:rPr>
          <w:color w:val="000000" w:themeColor="text1"/>
          <w:sz w:val="24"/>
          <w:szCs w:val="24"/>
        </w:rPr>
        <w:t> %.</w:t>
      </w:r>
    </w:p>
    <w:p w:rsidR="00D061F1" w:rsidRPr="007F46EA" w:rsidRDefault="002A4532" w:rsidP="001F3902">
      <w:pPr>
        <w:spacing w:line="377" w:lineRule="auto"/>
        <w:ind w:left="0" w:right="0"/>
        <w:rPr>
          <w:rFonts w:eastAsiaTheme="minorHAnsi"/>
          <w:color w:val="000000" w:themeColor="text1"/>
          <w:sz w:val="24"/>
          <w:szCs w:val="24"/>
          <w:lang w:eastAsia="en-US"/>
        </w:rPr>
      </w:pPr>
      <w:r>
        <w:rPr>
          <w:b/>
          <w:color w:val="000000" w:themeColor="text1"/>
          <w:sz w:val="24"/>
          <w:szCs w:val="24"/>
          <w:lang w:val="en-US"/>
        </w:rPr>
        <w:t>I</w:t>
      </w:r>
      <w:r w:rsidR="00D061F1" w:rsidRPr="004168C6">
        <w:rPr>
          <w:rFonts w:eastAsiaTheme="minorHAnsi"/>
          <w:b/>
          <w:color w:val="000000" w:themeColor="text1"/>
          <w:sz w:val="24"/>
          <w:szCs w:val="24"/>
          <w:lang w:eastAsia="en-US"/>
        </w:rPr>
        <w:t>.2</w:t>
      </w:r>
      <w:r w:rsidR="00303C91" w:rsidRPr="004168C6">
        <w:rPr>
          <w:rFonts w:eastAsiaTheme="minorHAnsi"/>
          <w:b/>
          <w:color w:val="000000" w:themeColor="text1"/>
          <w:sz w:val="24"/>
          <w:szCs w:val="24"/>
          <w:lang w:eastAsia="en-US"/>
        </w:rPr>
        <w:t>6</w:t>
      </w:r>
      <w:r w:rsidR="00D061F1" w:rsidRPr="004168C6">
        <w:rPr>
          <w:rFonts w:eastAsiaTheme="minorHAnsi"/>
          <w:b/>
          <w:color w:val="000000" w:themeColor="text1"/>
          <w:sz w:val="24"/>
          <w:szCs w:val="24"/>
          <w:lang w:eastAsia="en-US"/>
        </w:rPr>
        <w:t>. </w:t>
      </w:r>
      <w:r w:rsidR="00D061F1" w:rsidRPr="004168C6">
        <w:rPr>
          <w:rFonts w:eastAsiaTheme="minorHAnsi"/>
          <w:color w:val="000000" w:themeColor="text1"/>
          <w:sz w:val="24"/>
          <w:szCs w:val="24"/>
          <w:lang w:eastAsia="en-US"/>
        </w:rPr>
        <w:t>Расходы федерального бюджета</w:t>
      </w:r>
      <w:r w:rsidR="00D061F1" w:rsidRPr="004168C6">
        <w:rPr>
          <w:rFonts w:eastAsiaTheme="minorHAnsi"/>
          <w:b/>
          <w:color w:val="000000" w:themeColor="text1"/>
          <w:sz w:val="24"/>
          <w:szCs w:val="24"/>
          <w:lang w:eastAsia="en-US"/>
        </w:rPr>
        <w:t xml:space="preserve"> </w:t>
      </w:r>
      <w:r w:rsidR="00D061F1" w:rsidRPr="004168C6">
        <w:rPr>
          <w:rFonts w:eastAsiaTheme="minorHAnsi"/>
          <w:color w:val="000000" w:themeColor="text1"/>
          <w:sz w:val="24"/>
          <w:szCs w:val="24"/>
          <w:lang w:eastAsia="en-US"/>
        </w:rPr>
        <w:t>на</w:t>
      </w:r>
      <w:r w:rsidR="00D061F1" w:rsidRPr="004168C6">
        <w:rPr>
          <w:rFonts w:eastAsiaTheme="minorHAnsi"/>
          <w:b/>
          <w:color w:val="000000" w:themeColor="text1"/>
          <w:sz w:val="24"/>
          <w:szCs w:val="24"/>
          <w:lang w:eastAsia="en-US"/>
        </w:rPr>
        <w:t xml:space="preserve"> обслуживание государственного долга</w:t>
      </w:r>
      <w:r w:rsidR="00D061F1" w:rsidRPr="004168C6">
        <w:rPr>
          <w:rFonts w:eastAsiaTheme="minorHAnsi"/>
          <w:color w:val="000000" w:themeColor="text1"/>
          <w:sz w:val="24"/>
          <w:szCs w:val="24"/>
          <w:lang w:eastAsia="en-US"/>
        </w:rPr>
        <w:t xml:space="preserve"> Российской Федерации за </w:t>
      </w:r>
      <w:r w:rsidR="00D061F1" w:rsidRPr="004168C6">
        <w:rPr>
          <w:rFonts w:eastAsiaTheme="minorHAnsi"/>
          <w:bCs/>
          <w:iCs/>
          <w:color w:val="000000" w:themeColor="text1"/>
          <w:sz w:val="24"/>
          <w:szCs w:val="24"/>
          <w:lang w:eastAsia="en-US"/>
        </w:rPr>
        <w:t xml:space="preserve">2017 год </w:t>
      </w:r>
      <w:r w:rsidR="00D061F1" w:rsidRPr="004168C6">
        <w:rPr>
          <w:rFonts w:eastAsiaTheme="minorHAnsi"/>
          <w:color w:val="000000" w:themeColor="text1"/>
          <w:sz w:val="24"/>
          <w:szCs w:val="24"/>
          <w:lang w:eastAsia="en-US"/>
        </w:rPr>
        <w:t xml:space="preserve">составили </w:t>
      </w:r>
      <w:r w:rsidR="00D061F1" w:rsidRPr="004168C6">
        <w:rPr>
          <w:rFonts w:eastAsiaTheme="minorHAnsi"/>
          <w:b/>
          <w:color w:val="000000" w:themeColor="text1"/>
          <w:sz w:val="24"/>
          <w:szCs w:val="24"/>
          <w:lang w:eastAsia="en-US"/>
        </w:rPr>
        <w:t xml:space="preserve">709,2 млрд. рублей (с учетом норм Бюджетного кодекса Российской Федерации), </w:t>
      </w:r>
      <w:r w:rsidR="00D061F1" w:rsidRPr="004168C6">
        <w:rPr>
          <w:rFonts w:eastAsiaTheme="minorHAnsi"/>
          <w:color w:val="000000" w:themeColor="text1"/>
          <w:sz w:val="24"/>
          <w:szCs w:val="24"/>
          <w:lang w:eastAsia="en-US"/>
        </w:rPr>
        <w:t xml:space="preserve">или </w:t>
      </w:r>
      <w:r w:rsidR="00D061F1" w:rsidRPr="007F46EA">
        <w:rPr>
          <w:rFonts w:eastAsiaTheme="minorHAnsi"/>
          <w:color w:val="000000" w:themeColor="text1"/>
          <w:sz w:val="24"/>
          <w:szCs w:val="24"/>
          <w:lang w:eastAsia="en-US"/>
        </w:rPr>
        <w:t>97,1 % бюджетных ассигнований сводной росписи с изменениями.</w:t>
      </w:r>
    </w:p>
    <w:p w:rsidR="00D061F1" w:rsidRPr="007F46EA" w:rsidRDefault="00D061F1" w:rsidP="001F3902">
      <w:pPr>
        <w:overflowPunct/>
        <w:autoSpaceDE/>
        <w:autoSpaceDN/>
        <w:adjustRightInd/>
        <w:spacing w:line="377" w:lineRule="auto"/>
        <w:ind w:left="0" w:right="0"/>
        <w:rPr>
          <w:color w:val="000000" w:themeColor="text1"/>
          <w:sz w:val="24"/>
          <w:szCs w:val="24"/>
        </w:rPr>
      </w:pPr>
      <w:r w:rsidRPr="007F46EA">
        <w:rPr>
          <w:b/>
          <w:color w:val="000000" w:themeColor="text1"/>
          <w:sz w:val="24"/>
          <w:szCs w:val="24"/>
        </w:rPr>
        <w:t>Доля процентных расходов</w:t>
      </w:r>
      <w:r w:rsidRPr="007F46EA">
        <w:rPr>
          <w:color w:val="000000" w:themeColor="text1"/>
          <w:sz w:val="24"/>
          <w:szCs w:val="24"/>
        </w:rPr>
        <w:t xml:space="preserve"> в общем объеме расходов федерального бюджета выросла с </w:t>
      </w:r>
      <w:r w:rsidRPr="007F46EA">
        <w:rPr>
          <w:iCs/>
          <w:color w:val="000000" w:themeColor="text1"/>
          <w:sz w:val="24"/>
          <w:szCs w:val="24"/>
        </w:rPr>
        <w:t>2,7 </w:t>
      </w:r>
      <w:r w:rsidRPr="007F46EA">
        <w:rPr>
          <w:color w:val="000000" w:themeColor="text1"/>
          <w:sz w:val="24"/>
          <w:szCs w:val="24"/>
        </w:rPr>
        <w:t>% в 2013 году до 7,3 % в 2017 году.</w:t>
      </w:r>
    </w:p>
    <w:p w:rsidR="00D061F1" w:rsidRPr="007F46EA" w:rsidRDefault="00D061F1" w:rsidP="001F3902">
      <w:pPr>
        <w:spacing w:line="377" w:lineRule="auto"/>
        <w:ind w:left="0" w:right="0"/>
        <w:rPr>
          <w:b/>
          <w:color w:val="000000" w:themeColor="text1"/>
          <w:sz w:val="24"/>
          <w:szCs w:val="24"/>
        </w:rPr>
      </w:pPr>
      <w:r w:rsidRPr="007F46EA">
        <w:rPr>
          <w:color w:val="000000" w:themeColor="text1"/>
          <w:sz w:val="24"/>
          <w:szCs w:val="24"/>
        </w:rPr>
        <w:lastRenderedPageBreak/>
        <w:t>Объем неисполненных бюджетных ассигнований</w:t>
      </w:r>
      <w:r w:rsidRPr="007F46EA">
        <w:rPr>
          <w:b/>
          <w:color w:val="000000" w:themeColor="text1"/>
          <w:sz w:val="24"/>
          <w:szCs w:val="24"/>
        </w:rPr>
        <w:t xml:space="preserve"> </w:t>
      </w:r>
      <w:r w:rsidRPr="007F46EA">
        <w:rPr>
          <w:color w:val="000000" w:themeColor="text1"/>
          <w:sz w:val="24"/>
          <w:szCs w:val="24"/>
        </w:rPr>
        <w:t xml:space="preserve">по расходам на </w:t>
      </w:r>
      <w:r w:rsidRPr="007F46EA">
        <w:rPr>
          <w:b/>
          <w:color w:val="000000" w:themeColor="text1"/>
          <w:sz w:val="24"/>
          <w:szCs w:val="24"/>
        </w:rPr>
        <w:t xml:space="preserve">обслуживание внутреннего долга </w:t>
      </w:r>
      <w:r w:rsidRPr="007F46EA">
        <w:rPr>
          <w:color w:val="000000" w:themeColor="text1"/>
          <w:sz w:val="24"/>
          <w:szCs w:val="24"/>
        </w:rPr>
        <w:t xml:space="preserve">составил </w:t>
      </w:r>
      <w:r w:rsidRPr="007F46EA">
        <w:rPr>
          <w:b/>
          <w:color w:val="000000" w:themeColor="text1"/>
          <w:sz w:val="24"/>
          <w:szCs w:val="24"/>
        </w:rPr>
        <w:t>15,9 млрд. рублей</w:t>
      </w:r>
      <w:r w:rsidRPr="007F46EA">
        <w:rPr>
          <w:color w:val="000000" w:themeColor="text1"/>
          <w:sz w:val="24"/>
          <w:szCs w:val="24"/>
        </w:rPr>
        <w:t>, или 2,9 % показателя сводной росписи с изменениями.</w:t>
      </w:r>
    </w:p>
    <w:p w:rsidR="00D061F1" w:rsidRPr="007F46EA" w:rsidRDefault="00D061F1" w:rsidP="001F3902">
      <w:pPr>
        <w:spacing w:line="377" w:lineRule="auto"/>
        <w:ind w:left="0" w:right="0"/>
        <w:rPr>
          <w:b/>
          <w:color w:val="000000" w:themeColor="text1"/>
          <w:spacing w:val="-4"/>
          <w:sz w:val="24"/>
          <w:szCs w:val="24"/>
        </w:rPr>
      </w:pPr>
      <w:r w:rsidRPr="007F46EA">
        <w:rPr>
          <w:color w:val="000000" w:themeColor="text1"/>
          <w:sz w:val="24"/>
        </w:rPr>
        <w:t xml:space="preserve">Счетная палата в </w:t>
      </w:r>
      <w:r w:rsidRPr="007F46EA">
        <w:rPr>
          <w:color w:val="000000" w:themeColor="text1"/>
          <w:spacing w:val="-4"/>
          <w:sz w:val="24"/>
        </w:rPr>
        <w:t>заключении на законопроект</w:t>
      </w:r>
      <w:r w:rsidRPr="007F46EA">
        <w:rPr>
          <w:color w:val="000000" w:themeColor="text1"/>
          <w:sz w:val="24"/>
        </w:rPr>
        <w:t xml:space="preserve"> </w:t>
      </w:r>
      <w:r w:rsidRPr="007F46EA">
        <w:rPr>
          <w:color w:val="000000" w:themeColor="text1"/>
          <w:spacing w:val="-4"/>
          <w:sz w:val="24"/>
        </w:rPr>
        <w:t xml:space="preserve">№ 278888-7 «О внесении изменений в Федеральный закон «О федеральном бюджете на 2017 год и на плановый период 2018 и 2019 годов» </w:t>
      </w:r>
      <w:r w:rsidRPr="007F46EA">
        <w:rPr>
          <w:color w:val="000000" w:themeColor="text1"/>
          <w:sz w:val="24"/>
        </w:rPr>
        <w:t>отмечала, что с</w:t>
      </w:r>
      <w:r w:rsidRPr="007F46EA">
        <w:rPr>
          <w:color w:val="000000" w:themeColor="text1"/>
          <w:spacing w:val="-4"/>
          <w:sz w:val="24"/>
          <w:szCs w:val="24"/>
        </w:rPr>
        <w:t xml:space="preserve"> учетом возможного снижения расходов на обслуживание государственного внутреннего долга Российской Федерации в соответствии с положениями статьи 113 Бюджетного кодекса Российской Федерации за счет размещения государственных облигаций по цене выше номинала и получения накопленного купонного дохода и возможного увеличения расходов на обслуживание государственных ценных бумаг, размещаемых Минфином России в </w:t>
      </w:r>
      <w:r w:rsidRPr="007F46EA">
        <w:rPr>
          <w:color w:val="000000" w:themeColor="text1"/>
          <w:spacing w:val="-4"/>
          <w:sz w:val="24"/>
          <w:szCs w:val="24"/>
          <w:lang w:val="en-US"/>
        </w:rPr>
        <w:t>IV</w:t>
      </w:r>
      <w:r w:rsidRPr="007F46EA">
        <w:rPr>
          <w:color w:val="000000" w:themeColor="text1"/>
          <w:spacing w:val="-4"/>
          <w:sz w:val="24"/>
          <w:szCs w:val="24"/>
        </w:rPr>
        <w:t xml:space="preserve"> квартале текущего финансового года в объеме 420,0 – 430,0 млрд. рублей, </w:t>
      </w:r>
      <w:r w:rsidRPr="007F46EA">
        <w:rPr>
          <w:b/>
          <w:color w:val="000000" w:themeColor="text1"/>
          <w:spacing w:val="-4"/>
          <w:sz w:val="24"/>
          <w:szCs w:val="24"/>
        </w:rPr>
        <w:t>экономия по расходам на обслуживание государственного внутреннего долга Российской Федерации по итогам 2017 года может составить до 15,0 млрд. рублей.</w:t>
      </w:r>
    </w:p>
    <w:p w:rsidR="00D061F1" w:rsidRPr="004B49DE" w:rsidRDefault="00D061F1" w:rsidP="001F3902">
      <w:pPr>
        <w:widowControl w:val="0"/>
        <w:spacing w:line="377" w:lineRule="auto"/>
        <w:ind w:left="0" w:right="0"/>
        <w:rPr>
          <w:color w:val="000000" w:themeColor="text1"/>
          <w:sz w:val="24"/>
          <w:szCs w:val="24"/>
        </w:rPr>
      </w:pPr>
      <w:r w:rsidRPr="004B49DE">
        <w:rPr>
          <w:color w:val="000000" w:themeColor="text1"/>
          <w:sz w:val="24"/>
          <w:szCs w:val="24"/>
        </w:rPr>
        <w:t>Итоги 2017 года подтверждают обоснованность расчетов Счетной палаты о возможной экономии по указанным расходам.</w:t>
      </w:r>
    </w:p>
    <w:p w:rsidR="00D061F1" w:rsidRPr="007F46EA" w:rsidRDefault="002A4532" w:rsidP="001F3902">
      <w:pPr>
        <w:pStyle w:val="aff"/>
        <w:spacing w:line="377" w:lineRule="auto"/>
        <w:ind w:right="0" w:firstLine="709"/>
        <w:jc w:val="both"/>
        <w:rPr>
          <w:rFonts w:eastAsiaTheme="minorHAnsi"/>
          <w:color w:val="000000" w:themeColor="text1"/>
          <w:szCs w:val="24"/>
          <w:lang w:eastAsia="en-US"/>
        </w:rPr>
      </w:pPr>
      <w:r w:rsidRPr="002A4532">
        <w:rPr>
          <w:color w:val="000000" w:themeColor="text1"/>
          <w:szCs w:val="24"/>
          <w:lang w:val="en-US"/>
        </w:rPr>
        <w:t>I</w:t>
      </w:r>
      <w:r w:rsidR="00D061F1" w:rsidRPr="002A4532">
        <w:rPr>
          <w:rFonts w:eastAsiaTheme="minorHAnsi"/>
          <w:color w:val="000000" w:themeColor="text1"/>
          <w:szCs w:val="24"/>
          <w:lang w:eastAsia="en-US"/>
        </w:rPr>
        <w:t>.</w:t>
      </w:r>
      <w:r w:rsidR="00D061F1" w:rsidRPr="007F46EA">
        <w:rPr>
          <w:rFonts w:eastAsiaTheme="minorHAnsi"/>
          <w:color w:val="000000" w:themeColor="text1"/>
          <w:szCs w:val="24"/>
          <w:lang w:eastAsia="en-US"/>
        </w:rPr>
        <w:t>2</w:t>
      </w:r>
      <w:r w:rsidR="00303C91">
        <w:rPr>
          <w:rFonts w:eastAsiaTheme="minorHAnsi"/>
          <w:color w:val="000000" w:themeColor="text1"/>
          <w:szCs w:val="24"/>
          <w:lang w:eastAsia="en-US"/>
        </w:rPr>
        <w:t>7</w:t>
      </w:r>
      <w:r w:rsidR="00D061F1" w:rsidRPr="007F46EA">
        <w:rPr>
          <w:rFonts w:eastAsiaTheme="minorHAnsi"/>
          <w:color w:val="000000" w:themeColor="text1"/>
          <w:szCs w:val="24"/>
          <w:lang w:eastAsia="en-US"/>
        </w:rPr>
        <w:t>. </w:t>
      </w:r>
      <w:r w:rsidR="00D061F1" w:rsidRPr="007F46EA">
        <w:rPr>
          <w:rFonts w:eastAsiaTheme="minorHAnsi"/>
          <w:b w:val="0"/>
          <w:color w:val="000000" w:themeColor="text1"/>
          <w:szCs w:val="24"/>
          <w:lang w:eastAsia="en-US"/>
        </w:rPr>
        <w:t>В соответствии с частью 9 статьи 23 Федерального закона от 2 декабря 2013 г. № 349-ФЗ «О федеральном бюджете на 2014 год и на плановый период 2015 и 2016 годов» (с изменениями) Правительству Российской Федерации предоставлено право осуществить в целях капитализации российских банков имущественный взнос Российской Федерации в имущество государственной корпорации «Агентство по страхованию вкладов» в размере до 1 000,0 млрд. рублей путем передачи облигаций федерального займа.</w:t>
      </w:r>
      <w:r w:rsidR="00D061F1" w:rsidRPr="007F46EA">
        <w:rPr>
          <w:rFonts w:eastAsiaTheme="minorHAnsi"/>
          <w:color w:val="000000" w:themeColor="text1"/>
          <w:szCs w:val="24"/>
          <w:lang w:eastAsia="en-US"/>
        </w:rPr>
        <w:t xml:space="preserve"> </w:t>
      </w:r>
    </w:p>
    <w:p w:rsidR="00D061F1" w:rsidRPr="007F46EA" w:rsidRDefault="00D061F1" w:rsidP="001F3902">
      <w:pPr>
        <w:pStyle w:val="aff"/>
        <w:spacing w:line="377" w:lineRule="auto"/>
        <w:ind w:right="0" w:firstLine="709"/>
        <w:jc w:val="both"/>
        <w:rPr>
          <w:b w:val="0"/>
          <w:color w:val="000000" w:themeColor="text1"/>
          <w:szCs w:val="28"/>
        </w:rPr>
      </w:pPr>
      <w:r w:rsidRPr="007F46EA">
        <w:rPr>
          <w:b w:val="0"/>
          <w:color w:val="000000" w:themeColor="text1"/>
          <w:szCs w:val="28"/>
        </w:rPr>
        <w:t xml:space="preserve">В соответствии с частями 5 - 7 статьи 9 Федерального закона № 384-ФЗ (с изменениями) по решению Правительства Российской Федерации ГК «АСВ» предоставлено право от имени Российской Федерации осуществить оплату ОФЗ, полученными в качестве имущественного взноса Российской Федерации в имущество ГК «АСВ», по номинальной стоимости дополнительно размещаемых в рамках увеличения уставного капитала акций ПАО «Объединенная авиастроительная корпорация» в размере до 100 млрд. рублей, акций ПАО «Государственная лизинговая компания» </w:t>
      </w:r>
      <w:r w:rsidRPr="007F46EA">
        <w:rPr>
          <w:snapToGrid/>
          <w:color w:val="000000" w:themeColor="text1"/>
          <w:szCs w:val="24"/>
        </w:rPr>
        <w:t xml:space="preserve">- </w:t>
      </w:r>
      <w:r w:rsidRPr="007F46EA">
        <w:rPr>
          <w:b w:val="0"/>
          <w:color w:val="000000" w:themeColor="text1"/>
          <w:szCs w:val="28"/>
        </w:rPr>
        <w:t xml:space="preserve">в размере 30 млрд. рублей и акций ПАО «Российские сети» </w:t>
      </w:r>
      <w:r w:rsidRPr="007F46EA">
        <w:rPr>
          <w:snapToGrid/>
          <w:color w:val="000000" w:themeColor="text1"/>
          <w:szCs w:val="24"/>
        </w:rPr>
        <w:t xml:space="preserve">- </w:t>
      </w:r>
      <w:r w:rsidRPr="007F46EA">
        <w:rPr>
          <w:b w:val="0"/>
          <w:color w:val="000000" w:themeColor="text1"/>
          <w:szCs w:val="28"/>
        </w:rPr>
        <w:t>в размере до 32 млрд. рублей за счет уменьшения имущественного взноса Российской Федерации в имущество ГК «АСВ» в целях приобретения соответствующих акций в собственность Российской Федерации.</w:t>
      </w:r>
    </w:p>
    <w:p w:rsidR="00D061F1" w:rsidRPr="007F46EA" w:rsidRDefault="00D061F1" w:rsidP="001F3902">
      <w:pPr>
        <w:widowControl w:val="0"/>
        <w:overflowPunct/>
        <w:autoSpaceDE/>
        <w:adjustRightInd/>
        <w:spacing w:line="377" w:lineRule="auto"/>
        <w:ind w:left="0" w:right="0"/>
        <w:rPr>
          <w:rFonts w:eastAsia="Times New Roman"/>
          <w:snapToGrid w:val="0"/>
          <w:color w:val="000000" w:themeColor="text1"/>
          <w:sz w:val="24"/>
          <w:szCs w:val="24"/>
          <w:lang w:eastAsia="en-US"/>
        </w:rPr>
      </w:pPr>
      <w:r w:rsidRPr="007F46EA">
        <w:rPr>
          <w:rFonts w:eastAsia="Times New Roman"/>
          <w:snapToGrid w:val="0"/>
          <w:color w:val="000000" w:themeColor="text1"/>
          <w:sz w:val="24"/>
          <w:szCs w:val="24"/>
          <w:lang w:eastAsia="en-US"/>
        </w:rPr>
        <w:t xml:space="preserve">Таким образом, </w:t>
      </w:r>
      <w:r w:rsidRPr="007F46EA">
        <w:rPr>
          <w:rFonts w:eastAsiaTheme="minorHAnsi"/>
          <w:color w:val="000000" w:themeColor="text1"/>
          <w:sz w:val="24"/>
          <w:szCs w:val="24"/>
          <w:lang w:eastAsia="en-US"/>
        </w:rPr>
        <w:t>объем взноса в ГК «АСВ»</w:t>
      </w:r>
      <w:r w:rsidRPr="007F46EA">
        <w:rPr>
          <w:rFonts w:eastAsia="Times New Roman"/>
          <w:snapToGrid w:val="0"/>
          <w:color w:val="000000" w:themeColor="text1"/>
          <w:sz w:val="24"/>
          <w:szCs w:val="24"/>
          <w:lang w:eastAsia="en-US"/>
        </w:rPr>
        <w:t xml:space="preserve">, используемый в целях повышения </w:t>
      </w:r>
      <w:r w:rsidRPr="007F46EA">
        <w:rPr>
          <w:rFonts w:eastAsia="Times New Roman"/>
          <w:snapToGrid w:val="0"/>
          <w:color w:val="000000" w:themeColor="text1"/>
          <w:sz w:val="24"/>
          <w:szCs w:val="24"/>
          <w:lang w:eastAsia="en-US"/>
        </w:rPr>
        <w:lastRenderedPageBreak/>
        <w:t xml:space="preserve">капитализации российских банков, </w:t>
      </w:r>
      <w:r w:rsidRPr="007F46EA">
        <w:rPr>
          <w:rFonts w:eastAsia="Times New Roman"/>
          <w:b/>
          <w:snapToGrid w:val="0"/>
          <w:color w:val="000000" w:themeColor="text1"/>
          <w:sz w:val="24"/>
          <w:szCs w:val="24"/>
          <w:lang w:eastAsia="en-US"/>
        </w:rPr>
        <w:t>составил 838,0 млрд. рублей по номинальной стоимости ОФЗ.</w:t>
      </w:r>
    </w:p>
    <w:p w:rsidR="00D061F1" w:rsidRPr="007F46EA" w:rsidRDefault="00D061F1" w:rsidP="001F3902">
      <w:pPr>
        <w:spacing w:line="377" w:lineRule="auto"/>
        <w:ind w:left="0" w:right="0"/>
        <w:rPr>
          <w:color w:val="000000" w:themeColor="text1"/>
          <w:spacing w:val="-4"/>
          <w:sz w:val="24"/>
          <w:szCs w:val="24"/>
        </w:rPr>
      </w:pPr>
      <w:r w:rsidRPr="007F46EA">
        <w:rPr>
          <w:b/>
          <w:color w:val="000000" w:themeColor="text1"/>
          <w:spacing w:val="-4"/>
          <w:sz w:val="24"/>
          <w:szCs w:val="24"/>
        </w:rPr>
        <w:t>После завершения всех необходимых корпоративных процедур</w:t>
      </w:r>
      <w:r w:rsidRPr="007F46EA">
        <w:rPr>
          <w:color w:val="000000" w:themeColor="text1"/>
          <w:spacing w:val="-4"/>
          <w:sz w:val="24"/>
          <w:szCs w:val="24"/>
        </w:rPr>
        <w:t xml:space="preserve"> ГК «АСВ» по состоянию </w:t>
      </w:r>
      <w:r w:rsidRPr="007F46EA">
        <w:rPr>
          <w:b/>
          <w:color w:val="000000" w:themeColor="text1"/>
          <w:spacing w:val="-4"/>
          <w:sz w:val="24"/>
          <w:szCs w:val="24"/>
        </w:rPr>
        <w:t>на 1 января 2018 года</w:t>
      </w:r>
      <w:r w:rsidRPr="007F46EA">
        <w:rPr>
          <w:color w:val="000000" w:themeColor="text1"/>
          <w:spacing w:val="-4"/>
          <w:sz w:val="24"/>
          <w:szCs w:val="24"/>
        </w:rPr>
        <w:t xml:space="preserve"> заключены договоры о приобретении субординированных обязательств и привилегированных акций, а также соглашения о мониторинге деятельности с 34 банками по квоте 37 банков (за 3 банка, входящие в банковские группы, средства получают головные банки) на сумму 789,4 млрд. рублей, или 94,2 % общего объема имущественного взноса Российской Федерации в ГК «АСВ» на указанные цели.</w:t>
      </w:r>
    </w:p>
    <w:p w:rsidR="00D061F1" w:rsidRPr="007F46EA" w:rsidRDefault="00D061F1" w:rsidP="001F3902">
      <w:pPr>
        <w:spacing w:before="120" w:after="120" w:line="377" w:lineRule="auto"/>
        <w:ind w:left="0" w:right="0"/>
        <w:contextualSpacing/>
        <w:rPr>
          <w:snapToGrid w:val="0"/>
          <w:color w:val="000000" w:themeColor="text1"/>
          <w:sz w:val="24"/>
          <w:szCs w:val="24"/>
          <w:lang w:eastAsia="x-none"/>
        </w:rPr>
      </w:pPr>
      <w:r w:rsidRPr="007F46EA">
        <w:rPr>
          <w:snapToGrid w:val="0"/>
          <w:color w:val="000000" w:themeColor="text1"/>
          <w:sz w:val="24"/>
          <w:szCs w:val="24"/>
          <w:lang w:val="x-none" w:eastAsia="x-none"/>
        </w:rPr>
        <w:t xml:space="preserve">Федеральным </w:t>
      </w:r>
      <w:hyperlink r:id="rId47" w:history="1">
        <w:r w:rsidRPr="007F46EA">
          <w:rPr>
            <w:snapToGrid w:val="0"/>
            <w:color w:val="000000" w:themeColor="text1"/>
            <w:sz w:val="24"/>
            <w:szCs w:val="24"/>
            <w:lang w:val="x-none" w:eastAsia="x-none"/>
          </w:rPr>
          <w:t>законом</w:t>
        </w:r>
      </w:hyperlink>
      <w:r w:rsidRPr="007F46EA">
        <w:rPr>
          <w:snapToGrid w:val="0"/>
          <w:color w:val="000000" w:themeColor="text1"/>
          <w:sz w:val="24"/>
          <w:szCs w:val="24"/>
          <w:lang w:val="x-none" w:eastAsia="x-none"/>
        </w:rPr>
        <w:t xml:space="preserve"> № 157-ФЗ </w:t>
      </w:r>
      <w:r w:rsidRPr="007F46EA">
        <w:rPr>
          <w:snapToGrid w:val="0"/>
          <w:color w:val="000000" w:themeColor="text1"/>
          <w:sz w:val="24"/>
          <w:szCs w:val="24"/>
          <w:lang w:eastAsia="x-none"/>
        </w:rPr>
        <w:t xml:space="preserve">установлено, что в 2017 году Правительство Российской Федерации вправе </w:t>
      </w:r>
      <w:r w:rsidRPr="007F46EA">
        <w:rPr>
          <w:b/>
          <w:snapToGrid w:val="0"/>
          <w:color w:val="000000" w:themeColor="text1"/>
          <w:sz w:val="24"/>
          <w:szCs w:val="24"/>
          <w:lang w:eastAsia="x-none"/>
        </w:rPr>
        <w:t>принять</w:t>
      </w:r>
      <w:r w:rsidRPr="007F46EA">
        <w:rPr>
          <w:snapToGrid w:val="0"/>
          <w:color w:val="000000" w:themeColor="text1"/>
          <w:sz w:val="24"/>
          <w:szCs w:val="24"/>
          <w:lang w:eastAsia="x-none"/>
        </w:rPr>
        <w:t xml:space="preserve"> передаваемые </w:t>
      </w:r>
      <w:r w:rsidRPr="007F46EA">
        <w:rPr>
          <w:color w:val="000000" w:themeColor="text1"/>
          <w:sz w:val="24"/>
          <w:szCs w:val="24"/>
        </w:rPr>
        <w:t>ГК «АСВ»</w:t>
      </w:r>
      <w:r w:rsidRPr="007F46EA">
        <w:rPr>
          <w:snapToGrid w:val="0"/>
          <w:color w:val="000000" w:themeColor="text1"/>
          <w:sz w:val="24"/>
          <w:szCs w:val="24"/>
          <w:lang w:eastAsia="x-none"/>
        </w:rPr>
        <w:t xml:space="preserve"> </w:t>
      </w:r>
      <w:r w:rsidRPr="007F46EA">
        <w:rPr>
          <w:b/>
          <w:snapToGrid w:val="0"/>
          <w:color w:val="000000" w:themeColor="text1"/>
          <w:sz w:val="24"/>
          <w:szCs w:val="24"/>
          <w:lang w:eastAsia="x-none"/>
        </w:rPr>
        <w:t>в казну Российской Федерации ОФЗ по номинальной стоимости</w:t>
      </w:r>
      <w:r w:rsidRPr="007F46EA">
        <w:rPr>
          <w:snapToGrid w:val="0"/>
          <w:color w:val="000000" w:themeColor="text1"/>
          <w:sz w:val="24"/>
          <w:szCs w:val="24"/>
          <w:lang w:eastAsia="x-none"/>
        </w:rPr>
        <w:t xml:space="preserve"> на сумму 48,6 млрд. рублей с уменьшением имущественного вноса Российской Федерации в имущество ГК «АСВ», внесенного в соответствии с частью 9 статьи 23 Федерального закона от 2 декабря 2013 г. № 349-ФЗ «О федеральном бюджете на 2014 год и на плановый период 2015 и 2016 годов».</w:t>
      </w:r>
    </w:p>
    <w:p w:rsidR="00D061F1" w:rsidRPr="00E5158D" w:rsidRDefault="00D061F1" w:rsidP="001F3902">
      <w:pPr>
        <w:widowControl w:val="0"/>
        <w:spacing w:line="377" w:lineRule="auto"/>
        <w:ind w:left="0" w:right="0"/>
        <w:contextualSpacing/>
        <w:rPr>
          <w:snapToGrid w:val="0"/>
          <w:color w:val="000000" w:themeColor="text1"/>
          <w:sz w:val="24"/>
          <w:szCs w:val="24"/>
          <w:lang w:eastAsia="x-none"/>
        </w:rPr>
      </w:pPr>
      <w:r w:rsidRPr="00401FA9">
        <w:rPr>
          <w:snapToGrid w:val="0"/>
          <w:color w:val="000000" w:themeColor="text1"/>
          <w:sz w:val="24"/>
          <w:szCs w:val="24"/>
          <w:lang w:eastAsia="x-none"/>
        </w:rPr>
        <w:t xml:space="preserve">В соответствии с распоряжением Правительства Российской Федерации от 28 августа 2017 г. № 1832-р 29 декабря 2017 года в казну Российской Федерации переданы ОФЗ по номинальной стоимости на сумму 48,6 млрд. рублей. </w:t>
      </w:r>
    </w:p>
    <w:p w:rsidR="00615F29" w:rsidRPr="00615F29" w:rsidRDefault="00615F29" w:rsidP="001F3902">
      <w:pPr>
        <w:spacing w:line="377" w:lineRule="auto"/>
        <w:ind w:left="0" w:right="-2" w:firstLine="567"/>
        <w:outlineLvl w:val="0"/>
        <w:rPr>
          <w:b/>
          <w:sz w:val="24"/>
          <w:szCs w:val="24"/>
        </w:rPr>
      </w:pPr>
      <w:r w:rsidRPr="00615F29">
        <w:rPr>
          <w:b/>
          <w:sz w:val="24"/>
          <w:szCs w:val="24"/>
        </w:rPr>
        <w:t>I</w:t>
      </w:r>
      <w:r w:rsidRPr="00615F29">
        <w:rPr>
          <w:b/>
          <w:sz w:val="24"/>
          <w:szCs w:val="24"/>
          <w:lang w:val="en-US"/>
        </w:rPr>
        <w:t>I</w:t>
      </w:r>
      <w:r w:rsidRPr="00615F29">
        <w:rPr>
          <w:b/>
          <w:sz w:val="24"/>
          <w:szCs w:val="24"/>
        </w:rPr>
        <w:t>. По результатам анализа хода исполнения бюджета Пенсионного фонда Российской Федерации за январь – декабрь 2017 года</w:t>
      </w:r>
    </w:p>
    <w:p w:rsidR="00615F29" w:rsidRPr="00615F29" w:rsidRDefault="00615F29" w:rsidP="001F3902">
      <w:pPr>
        <w:spacing w:line="377" w:lineRule="auto"/>
        <w:ind w:left="0" w:right="-2" w:firstLine="567"/>
        <w:outlineLvl w:val="0"/>
        <w:rPr>
          <w:sz w:val="24"/>
          <w:szCs w:val="24"/>
        </w:rPr>
      </w:pPr>
      <w:r w:rsidRPr="00615F29">
        <w:rPr>
          <w:b/>
          <w:sz w:val="24"/>
          <w:szCs w:val="24"/>
          <w:lang w:val="en-US"/>
        </w:rPr>
        <w:t>II</w:t>
      </w:r>
      <w:r w:rsidRPr="00615F29">
        <w:rPr>
          <w:b/>
          <w:sz w:val="24"/>
          <w:szCs w:val="24"/>
        </w:rPr>
        <w:t>.1.</w:t>
      </w:r>
      <w:r w:rsidRPr="00615F29">
        <w:rPr>
          <w:sz w:val="24"/>
          <w:szCs w:val="24"/>
        </w:rPr>
        <w:t> Администрирование страховых взносов на обязательное пенсионное страхование с 2017 года осуществляется ФНС России.</w:t>
      </w:r>
    </w:p>
    <w:p w:rsidR="00615F29" w:rsidRPr="00615F29" w:rsidRDefault="00615F29" w:rsidP="001F3902">
      <w:pPr>
        <w:widowControl w:val="0"/>
        <w:spacing w:line="377" w:lineRule="auto"/>
        <w:ind w:left="0" w:right="-2" w:firstLine="567"/>
        <w:rPr>
          <w:sz w:val="24"/>
          <w:szCs w:val="24"/>
        </w:rPr>
      </w:pPr>
      <w:r w:rsidRPr="00615F29">
        <w:rPr>
          <w:sz w:val="24"/>
          <w:szCs w:val="24"/>
        </w:rPr>
        <w:t>ФНС России и ПФР 15 июля 2016 года (№ ММВ-23-11/10@/02и) утвержден план-график мероприятий («дорожная карта») по передаче полномочий по администрированию страховых взносов на ОПС и обязательное медицинское страхование органами ПФР налоговым органам.</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В нарушение срока, установленного пунктом 1.1 плана-графика, которым предусмотрено подписание протокола информационного взаимодействия между ФНС России и ПФР в октябре – ноябре 2016 года, данный протокол не подписан.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В нарушение сроков, установленных планом-графиком, сверка результатов приема (передачи) сведений об урегулировании задолженности по страховым взносам на обязательное пенсионное страхование и обязательное медицинское страхование, образовавшейся на 1 января 2017 года, между территориальными органами ПФР и </w:t>
      </w:r>
      <w:r w:rsidRPr="00615F29">
        <w:rPr>
          <w:sz w:val="24"/>
          <w:szCs w:val="24"/>
        </w:rPr>
        <w:lastRenderedPageBreak/>
        <w:t>налоговыми органами завершена только в конце 2017 года по причине разногласий, возникших в ходе подписания актов приема (передачи) сведений между ПФР и ФНС России, связанных с объемом передаваемой ПФР задолженности.</w:t>
      </w:r>
    </w:p>
    <w:p w:rsidR="00615F29" w:rsidRPr="00615F29" w:rsidRDefault="00615F29" w:rsidP="001F3902">
      <w:pPr>
        <w:spacing w:line="377" w:lineRule="auto"/>
        <w:ind w:left="0" w:right="-2" w:firstLine="567"/>
        <w:rPr>
          <w:sz w:val="24"/>
          <w:szCs w:val="24"/>
        </w:rPr>
      </w:pPr>
      <w:r w:rsidRPr="00615F29">
        <w:rPr>
          <w:sz w:val="24"/>
          <w:szCs w:val="24"/>
        </w:rPr>
        <w:t>Данная ситуация свидетельствует о недостаточном качестве организации ПФР работы по проведению сверки результатов приема (передачи) сведений об урегулировании задолженности, что в результате привело к невозможности применения мер по взысканию задолженности налоговыми органами.</w:t>
      </w:r>
    </w:p>
    <w:p w:rsidR="00615F29" w:rsidRPr="00615F29" w:rsidRDefault="00615F29" w:rsidP="001F3902">
      <w:pPr>
        <w:spacing w:line="377" w:lineRule="auto"/>
        <w:ind w:left="0" w:right="-2" w:firstLine="567"/>
        <w:rPr>
          <w:sz w:val="24"/>
          <w:szCs w:val="24"/>
        </w:rPr>
      </w:pPr>
      <w:r w:rsidRPr="00615F29">
        <w:rPr>
          <w:sz w:val="24"/>
          <w:szCs w:val="24"/>
        </w:rPr>
        <w:t>По информации ПФР, территориальными органами ПФР налоговым органам передана сумма задолженности, образовавшейся на 1 января 2017 года, в объеме 515,10 млрд. рублей, в которую не вошли сведения о задолженности  по страховым взносам, сроки взыскания по которой истекли до 1 января 2017 года и по которой имеются разногласия в сведениях о мерах взыскания, а также сведения, не загруженные в информационные ресурсы ФНС России.</w:t>
      </w:r>
    </w:p>
    <w:p w:rsidR="00615F29" w:rsidRPr="00615F29" w:rsidRDefault="00615F29" w:rsidP="001F3902">
      <w:pPr>
        <w:spacing w:line="377" w:lineRule="auto"/>
        <w:ind w:left="0" w:right="-2" w:firstLine="567"/>
        <w:rPr>
          <w:sz w:val="24"/>
          <w:szCs w:val="24"/>
        </w:rPr>
      </w:pPr>
      <w:r w:rsidRPr="00615F29">
        <w:rPr>
          <w:sz w:val="24"/>
          <w:szCs w:val="24"/>
        </w:rPr>
        <w:t>Объем задолженности, в отношении которой будут проводиться мероприятия по ее списанию, а также объем задолженности, не загруженной в информационные ресурсы ФНС России, по которой в территориальных органах ПФР имеются документы о мерах по ее взысканию, ПФР не представлен в связи с тем, что данные суммы по состоянию на 30 января 2018 года отсутствуют.</w:t>
      </w:r>
    </w:p>
    <w:p w:rsidR="00615F29" w:rsidRPr="00615F29" w:rsidRDefault="00615F29" w:rsidP="001F3902">
      <w:pPr>
        <w:spacing w:line="377" w:lineRule="auto"/>
        <w:ind w:left="0" w:right="-2" w:firstLine="567"/>
        <w:rPr>
          <w:sz w:val="24"/>
          <w:szCs w:val="24"/>
        </w:rPr>
      </w:pPr>
      <w:r w:rsidRPr="00615F29">
        <w:rPr>
          <w:sz w:val="24"/>
          <w:szCs w:val="24"/>
        </w:rPr>
        <w:t>По данным ПФР, в соответствии с протоколом совещания у статс-секретаря – заместителя Министра труда и социальной защиты Российской Федерации Пудова А.Н. от 24 января 2018 г. № 2/17/2 списание задолженности должно быть завершено в течение месяца после вступления в силу постановления правления ПФР об утверждении порядка признания безнадежными к взысканию сумм недоимки по страховым взносам, задолженности по пеням и штрафам и их списания.</w:t>
      </w:r>
    </w:p>
    <w:p w:rsidR="00615F29" w:rsidRPr="00615F29" w:rsidRDefault="00615F29" w:rsidP="001F3902">
      <w:pPr>
        <w:spacing w:line="377" w:lineRule="auto"/>
        <w:ind w:left="0" w:right="-2" w:firstLine="567"/>
        <w:rPr>
          <w:sz w:val="24"/>
          <w:szCs w:val="24"/>
        </w:rPr>
      </w:pPr>
      <w:r w:rsidRPr="00615F29">
        <w:rPr>
          <w:sz w:val="24"/>
          <w:szCs w:val="24"/>
        </w:rPr>
        <w:t>Порядок и сроки представления сведений о задолженности, не загруженных (не представленных) в информационные ресурсы ФНС России, отсутствует.</w:t>
      </w:r>
    </w:p>
    <w:p w:rsidR="00615F29" w:rsidRPr="00615F29" w:rsidRDefault="00615F29" w:rsidP="001F3902">
      <w:pPr>
        <w:spacing w:line="377" w:lineRule="auto"/>
        <w:ind w:left="0" w:right="-2" w:firstLine="567"/>
        <w:rPr>
          <w:sz w:val="24"/>
          <w:szCs w:val="24"/>
        </w:rPr>
      </w:pPr>
      <w:r w:rsidRPr="00615F29">
        <w:rPr>
          <w:sz w:val="24"/>
          <w:szCs w:val="24"/>
        </w:rPr>
        <w:t>По мнению Счетной палаты, Правительству Российской Федерации целесообразно рассмотреть вопрос об установлении срока завершения данной работы.</w:t>
      </w:r>
    </w:p>
    <w:p w:rsidR="00615F29" w:rsidRPr="00615F29" w:rsidRDefault="00615F29" w:rsidP="001F3902">
      <w:pPr>
        <w:spacing w:line="377" w:lineRule="auto"/>
        <w:ind w:left="0" w:right="-2"/>
        <w:rPr>
          <w:sz w:val="24"/>
          <w:szCs w:val="24"/>
        </w:rPr>
      </w:pPr>
      <w:r w:rsidRPr="00615F29">
        <w:rPr>
          <w:b/>
          <w:sz w:val="24"/>
          <w:szCs w:val="24"/>
          <w:lang w:val="en-US"/>
        </w:rPr>
        <w:t>II</w:t>
      </w:r>
      <w:r w:rsidRPr="00615F29">
        <w:rPr>
          <w:b/>
          <w:sz w:val="24"/>
          <w:szCs w:val="24"/>
        </w:rPr>
        <w:t>.2.</w:t>
      </w:r>
      <w:r w:rsidRPr="00615F29">
        <w:rPr>
          <w:sz w:val="24"/>
          <w:szCs w:val="24"/>
        </w:rPr>
        <w:t> В 2017 году исполнение бюджета ПФР осуществляется с учетом моратория на формирование накопительной пенсии.</w:t>
      </w:r>
    </w:p>
    <w:p w:rsidR="00615F29" w:rsidRPr="00615F29" w:rsidRDefault="00615F29" w:rsidP="001F3902">
      <w:pPr>
        <w:spacing w:line="377" w:lineRule="auto"/>
        <w:ind w:left="0" w:right="-2"/>
        <w:outlineLvl w:val="0"/>
        <w:rPr>
          <w:sz w:val="24"/>
          <w:szCs w:val="24"/>
        </w:rPr>
      </w:pPr>
      <w:r w:rsidRPr="00615F29">
        <w:rPr>
          <w:b/>
          <w:sz w:val="24"/>
          <w:szCs w:val="24"/>
          <w:lang w:val="en-US"/>
        </w:rPr>
        <w:t>II</w:t>
      </w:r>
      <w:r w:rsidRPr="00615F29">
        <w:rPr>
          <w:b/>
          <w:sz w:val="24"/>
          <w:szCs w:val="24"/>
        </w:rPr>
        <w:t>.3.</w:t>
      </w:r>
      <w:r w:rsidRPr="00615F29">
        <w:rPr>
          <w:sz w:val="24"/>
          <w:szCs w:val="24"/>
        </w:rPr>
        <w:t xml:space="preserve"> С 1 февраля 2017 года страховые пенсии неработающим пенсионерам проиндексированы на 5,4 %. В результате стоимость одного пенсионного коэффициента для </w:t>
      </w:r>
      <w:r w:rsidRPr="00615F29">
        <w:rPr>
          <w:sz w:val="24"/>
          <w:szCs w:val="24"/>
        </w:rPr>
        <w:lastRenderedPageBreak/>
        <w:t>определения размера страховой пенсии составила 78,28 рубля, средний размер страховой пенсии увеличился на 505 рублей и составил 13 230 рублей, средний размер страховой пенсии по старости увеличился на 519 рублей и составил 13 691 рубль.</w:t>
      </w:r>
    </w:p>
    <w:p w:rsidR="00615F29" w:rsidRPr="00615F29" w:rsidRDefault="00615F29" w:rsidP="001F3902">
      <w:pPr>
        <w:spacing w:line="377" w:lineRule="auto"/>
        <w:ind w:left="0" w:right="-2"/>
        <w:rPr>
          <w:sz w:val="24"/>
          <w:szCs w:val="24"/>
        </w:rPr>
      </w:pPr>
      <w:r w:rsidRPr="00615F29">
        <w:rPr>
          <w:sz w:val="24"/>
          <w:szCs w:val="24"/>
        </w:rPr>
        <w:t>С 1 апреля 2017 года стоимость ПК увеличена до 78,58 рубля. Средний размер страховой пенсии по старости с 1 апреля 2017 года увеличился на 23 рубля и составил 13 714 рублей.</w:t>
      </w:r>
    </w:p>
    <w:p w:rsidR="00615F29" w:rsidRPr="00615F29" w:rsidRDefault="00615F29" w:rsidP="001F3902">
      <w:pPr>
        <w:spacing w:line="377" w:lineRule="auto"/>
        <w:ind w:left="0" w:right="-2"/>
        <w:outlineLvl w:val="0"/>
        <w:rPr>
          <w:sz w:val="24"/>
          <w:szCs w:val="24"/>
        </w:rPr>
      </w:pPr>
      <w:r w:rsidRPr="00615F29">
        <w:rPr>
          <w:sz w:val="24"/>
          <w:szCs w:val="24"/>
        </w:rPr>
        <w:t>Вместе с тем увеличение стоимости ПК с 1 апреля 2017 года исходя из прогноза инфляции за 2016 год не соответствует пункту 2 части 20 статьи 15  Федерального закона № 400-ФЗ, предусматривающему, что ежегодное возможное увеличение стоимости ПК с 1 апреля рассчитывается ПФР исходя из объемов поступлений от страховых взносов на выплату страховых пенсий, трансфертов из федерального бюджета в бюджет ПФР на выплату страховых пенсий и сумм индивидуальных пенсионных коэффициентов получателей страховых пенсий.</w:t>
      </w:r>
    </w:p>
    <w:p w:rsidR="00615F29" w:rsidRPr="00615F29" w:rsidRDefault="00615F29" w:rsidP="001F3902">
      <w:pPr>
        <w:spacing w:line="377" w:lineRule="auto"/>
        <w:ind w:left="0" w:right="-2"/>
        <w:rPr>
          <w:sz w:val="24"/>
          <w:szCs w:val="24"/>
        </w:rPr>
      </w:pPr>
      <w:r w:rsidRPr="00615F29">
        <w:rPr>
          <w:sz w:val="24"/>
          <w:szCs w:val="24"/>
        </w:rPr>
        <w:t xml:space="preserve">Согласно части 23 статьи 15 Федерального закона № 400-ФЗ стоимость ПК определяется по методике, устанавливаемой Правительством Российской Федерации. </w:t>
      </w:r>
    </w:p>
    <w:p w:rsidR="00615F29" w:rsidRPr="00615F29" w:rsidRDefault="00615F29" w:rsidP="001F3902">
      <w:pPr>
        <w:spacing w:line="377" w:lineRule="auto"/>
        <w:ind w:left="0" w:right="-2"/>
        <w:rPr>
          <w:sz w:val="24"/>
          <w:szCs w:val="24"/>
        </w:rPr>
      </w:pPr>
      <w:r w:rsidRPr="00615F29">
        <w:rPr>
          <w:sz w:val="24"/>
          <w:szCs w:val="24"/>
        </w:rPr>
        <w:t>До настоящего времени указанная методика Правительством Российской Федерации не утверждена, что не позволяет оценить реальную стоимость ПК с 1 апреля текущего года в соответствии с требованиями Федерального закона № 400-ФЗ. Положение пункта 2 части 20 статьи 15 Федерального закона № 400-ФЗ начиная с 2015 года ни разу не применялось.</w:t>
      </w:r>
    </w:p>
    <w:p w:rsidR="00615F29" w:rsidRPr="00615F29" w:rsidRDefault="00615F29" w:rsidP="001F3902">
      <w:pPr>
        <w:spacing w:line="377" w:lineRule="auto"/>
        <w:ind w:left="0" w:right="-2"/>
        <w:rPr>
          <w:sz w:val="24"/>
          <w:szCs w:val="24"/>
        </w:rPr>
      </w:pPr>
      <w:r w:rsidRPr="00615F29">
        <w:rPr>
          <w:sz w:val="24"/>
          <w:szCs w:val="24"/>
        </w:rPr>
        <w:t>С 1 апреля 2017 года социальные пенсии с учетом темпов роста прожиточного минимума пенсионера в Российской Федерации за 2016 год увеличены на 1,5 %.</w:t>
      </w:r>
    </w:p>
    <w:p w:rsidR="00615F29" w:rsidRPr="00615F29" w:rsidRDefault="00615F29" w:rsidP="001F3902">
      <w:pPr>
        <w:spacing w:line="377" w:lineRule="auto"/>
        <w:ind w:left="0" w:right="-2"/>
        <w:rPr>
          <w:sz w:val="24"/>
          <w:szCs w:val="24"/>
        </w:rPr>
      </w:pPr>
      <w:r w:rsidRPr="00615F29">
        <w:rPr>
          <w:b/>
          <w:sz w:val="24"/>
          <w:szCs w:val="24"/>
          <w:lang w:val="en-US"/>
        </w:rPr>
        <w:t>II</w:t>
      </w:r>
      <w:r w:rsidRPr="00615F29">
        <w:rPr>
          <w:b/>
          <w:sz w:val="24"/>
          <w:szCs w:val="24"/>
        </w:rPr>
        <w:t>.4.</w:t>
      </w:r>
      <w:r w:rsidRPr="00615F29">
        <w:rPr>
          <w:sz w:val="24"/>
          <w:szCs w:val="24"/>
        </w:rPr>
        <w:t xml:space="preserve"> За 2017 год в бюджет ПФР поступили доходы в объеме 8 260 076,25 млн. рублей, или 98,8 % прогнозируемого объема доходов. </w:t>
      </w:r>
    </w:p>
    <w:p w:rsidR="00615F29" w:rsidRPr="00615F29" w:rsidRDefault="00615F29" w:rsidP="001F3902">
      <w:pPr>
        <w:spacing w:line="377" w:lineRule="auto"/>
        <w:ind w:left="0" w:right="-2" w:firstLine="567"/>
        <w:rPr>
          <w:sz w:val="24"/>
          <w:szCs w:val="24"/>
        </w:rPr>
      </w:pPr>
      <w:r w:rsidRPr="00615F29">
        <w:rPr>
          <w:sz w:val="24"/>
          <w:szCs w:val="24"/>
        </w:rPr>
        <w:t>По сравнению с 2016 годом общий объем доходов увеличился на 634 829,25 млн. рублей, или на 8,3 % (в 2016 году доходы составили 7 625 246,99 млн. рублей).</w:t>
      </w:r>
    </w:p>
    <w:p w:rsidR="00615F29" w:rsidRPr="00615F29" w:rsidRDefault="00615F29" w:rsidP="001F3902">
      <w:pPr>
        <w:spacing w:line="377" w:lineRule="auto"/>
        <w:ind w:left="0" w:right="-2" w:firstLine="567"/>
        <w:rPr>
          <w:sz w:val="24"/>
          <w:szCs w:val="24"/>
        </w:rPr>
      </w:pPr>
      <w:r w:rsidRPr="00615F29">
        <w:rPr>
          <w:sz w:val="24"/>
          <w:szCs w:val="24"/>
        </w:rPr>
        <w:t>Вместе с тем уровень поступления доходов сложился на 1,2 процентного пункта меньше по сравнению с 2016 годом</w:t>
      </w:r>
      <w:r w:rsidRPr="00615F29">
        <w:rPr>
          <w:rFonts w:eastAsia="Times New Roman"/>
          <w:sz w:val="24"/>
          <w:szCs w:val="24"/>
        </w:rPr>
        <w:t xml:space="preserve">, что обусловлено </w:t>
      </w:r>
      <w:r w:rsidRPr="00615F29">
        <w:rPr>
          <w:sz w:val="24"/>
          <w:szCs w:val="24"/>
        </w:rPr>
        <w:t xml:space="preserve">уменьшением межбюджетного трансферта из федерального бюджета на ОПС, средств, поступивших в бюджет ПФР от НПФ для перечисления их в управляющие компании или государственную управляющую компанию, средств пенсионных накоплений, перечисленных НПФ в бюджет ПФР в связи с проведением в отношении НПФ процедур, влекущих обязанность передачи средств пенсионных накоплений бюджету ПФР, а также отсутствием в 2017 году доходов за счет </w:t>
      </w:r>
      <w:r w:rsidRPr="00615F29">
        <w:rPr>
          <w:sz w:val="24"/>
          <w:szCs w:val="24"/>
        </w:rPr>
        <w:lastRenderedPageBreak/>
        <w:t>средств, перечисленных Банком России в бюджет ПФР в счет возмещения недостатка средств пенсионных накоплений.</w:t>
      </w:r>
    </w:p>
    <w:p w:rsidR="00615F29" w:rsidRPr="00615F29" w:rsidRDefault="00615F29" w:rsidP="001F3902">
      <w:pPr>
        <w:spacing w:line="377" w:lineRule="auto"/>
        <w:ind w:left="0" w:right="-2" w:firstLine="567"/>
        <w:rPr>
          <w:sz w:val="24"/>
          <w:szCs w:val="24"/>
        </w:rPr>
      </w:pPr>
      <w:r w:rsidRPr="00615F29">
        <w:rPr>
          <w:b/>
          <w:sz w:val="24"/>
          <w:szCs w:val="24"/>
          <w:lang w:val="en-US"/>
        </w:rPr>
        <w:t>II</w:t>
      </w:r>
      <w:r w:rsidRPr="00615F29">
        <w:rPr>
          <w:b/>
          <w:sz w:val="24"/>
          <w:szCs w:val="24"/>
        </w:rPr>
        <w:t>.5.</w:t>
      </w:r>
      <w:r w:rsidRPr="00615F29">
        <w:rPr>
          <w:sz w:val="24"/>
          <w:szCs w:val="24"/>
        </w:rPr>
        <w:t> Страховые взносы на ОПС поступили в объеме 4 495 934,54 млн. рублей, что на 40 393,27 млн. рублей, или на 0,9 %, больше прогнозируемого объема и на 350 986,11 млн. рублей, или на 8,5 %, больше поступлений 2016 года.</w:t>
      </w:r>
    </w:p>
    <w:p w:rsidR="00615F29" w:rsidRPr="00615F29" w:rsidRDefault="00615F29" w:rsidP="001F3902">
      <w:pPr>
        <w:spacing w:line="377" w:lineRule="auto"/>
        <w:ind w:left="0" w:right="-2" w:firstLine="567"/>
        <w:rPr>
          <w:sz w:val="24"/>
          <w:szCs w:val="24"/>
        </w:rPr>
      </w:pPr>
      <w:r w:rsidRPr="00615F29">
        <w:rPr>
          <w:sz w:val="24"/>
          <w:szCs w:val="24"/>
        </w:rPr>
        <w:t>Доля поступивших страховых взносов в общем объеме доходов бюджета ПФР за 2017 год составила 54,4 %, что соответствует поступлениям 2016 года.</w:t>
      </w:r>
    </w:p>
    <w:p w:rsidR="00615F29" w:rsidRPr="00615F29" w:rsidRDefault="00615F29" w:rsidP="001F3902">
      <w:pPr>
        <w:spacing w:line="377" w:lineRule="auto"/>
        <w:ind w:left="0" w:right="-2" w:firstLine="567"/>
        <w:rPr>
          <w:sz w:val="24"/>
          <w:szCs w:val="24"/>
        </w:rPr>
      </w:pPr>
      <w:r w:rsidRPr="00615F29">
        <w:rPr>
          <w:sz w:val="24"/>
          <w:szCs w:val="24"/>
        </w:rPr>
        <w:t>Следует отметить, что в связи с увеличением в 2017 году прогнозного размера фонда заработной платы прогнозируемый объем поступлений страховых взносов на выплату страховых пенсий был увеличен ПФР на 30 млрд. рублей.</w:t>
      </w:r>
    </w:p>
    <w:p w:rsidR="00615F29" w:rsidRPr="00615F29" w:rsidRDefault="00615F29" w:rsidP="001F3902">
      <w:pPr>
        <w:spacing w:line="377" w:lineRule="auto"/>
        <w:ind w:left="0" w:right="-2" w:firstLine="567"/>
        <w:rPr>
          <w:sz w:val="24"/>
          <w:szCs w:val="24"/>
        </w:rPr>
      </w:pPr>
      <w:r w:rsidRPr="00615F29">
        <w:rPr>
          <w:sz w:val="24"/>
          <w:szCs w:val="24"/>
        </w:rPr>
        <w:t>Исполнение бюджета ПФР по итогам 2017 года подтвердило обоснованность мнения, высказанного в заключении Счетной палаты на проект федерального закона № 293243-7 «О внесении изменений в Федеральный закон «О бюджете Пенсионного фонда Российской Федерации на 2017 год и на плановый период 2018 и 2019 годов», о занижении ПФР прогнозируемого объема страховых взносов.</w:t>
      </w:r>
    </w:p>
    <w:p w:rsidR="00615F29" w:rsidRPr="00615F29" w:rsidRDefault="00615F29" w:rsidP="001F3902">
      <w:pPr>
        <w:spacing w:line="377" w:lineRule="auto"/>
        <w:ind w:left="0" w:right="-2" w:firstLine="567"/>
        <w:rPr>
          <w:rFonts w:eastAsia="Times New Roman"/>
          <w:sz w:val="24"/>
          <w:szCs w:val="24"/>
        </w:rPr>
      </w:pPr>
      <w:r w:rsidRPr="00615F29">
        <w:rPr>
          <w:b/>
          <w:sz w:val="24"/>
          <w:szCs w:val="24"/>
          <w:lang w:val="en-US"/>
        </w:rPr>
        <w:t>II</w:t>
      </w:r>
      <w:r w:rsidRPr="00615F29">
        <w:rPr>
          <w:b/>
          <w:sz w:val="24"/>
          <w:szCs w:val="24"/>
        </w:rPr>
        <w:t>.6. </w:t>
      </w:r>
      <w:r w:rsidRPr="00615F29">
        <w:rPr>
          <w:rFonts w:eastAsia="Times New Roman"/>
          <w:sz w:val="24"/>
          <w:szCs w:val="24"/>
        </w:rPr>
        <w:t>Отчет о кассовом исполнении бюджета ПФР за 2017 год не содержит кодов бюджетной классификации доходов от уплаты страховых взносов по дополнительному тарифу с учетом класса условий труда по результатам специальной оценки труда, что не позволяет дать оценку объемов уплаченных страховых взносов страхователями, перешедшими на оплату дополнительного тарифа с учетом класса условий труда по результатам специальной оценки труда (класса условий труда) в соответствии с Федеральным законом от 28 декабря 2013 г. № 426-ФЗ «О специальной оценке условий труда».</w:t>
      </w:r>
    </w:p>
    <w:p w:rsidR="00615F29" w:rsidRPr="00615F29" w:rsidRDefault="00615F29" w:rsidP="001F3902">
      <w:pPr>
        <w:spacing w:line="377" w:lineRule="auto"/>
        <w:ind w:left="0" w:right="-2" w:firstLine="567"/>
        <w:rPr>
          <w:sz w:val="24"/>
          <w:szCs w:val="24"/>
        </w:rPr>
      </w:pPr>
      <w:r w:rsidRPr="00615F29">
        <w:rPr>
          <w:b/>
          <w:sz w:val="24"/>
          <w:szCs w:val="24"/>
          <w:lang w:val="en-US"/>
        </w:rPr>
        <w:t>II</w:t>
      </w:r>
      <w:r w:rsidRPr="00615F29">
        <w:rPr>
          <w:b/>
          <w:sz w:val="24"/>
          <w:szCs w:val="24"/>
        </w:rPr>
        <w:t>.7. </w:t>
      </w:r>
      <w:r w:rsidRPr="00615F29">
        <w:rPr>
          <w:sz w:val="24"/>
          <w:szCs w:val="24"/>
        </w:rPr>
        <w:t>Совокупная задолженность в бюджет ПФР по страховым взносам на выплату страховой и накопительной пенсий, администрируемым ФНС России, пеням и налоговым санкциям, на 1 января 2018 года составила 432 664,90 млн. рублей (на 1 сентября 2017 года – 586 980,21 млн. рублей), в  том  числе  за расчетные периоды с 1 января 2017 года – 37 799,33 млн. рублей (на 1 сентября 2017 года – 57 055,44 млн. рублей).</w:t>
      </w:r>
    </w:p>
    <w:p w:rsidR="00615F29" w:rsidRPr="00615F29" w:rsidRDefault="00615F29" w:rsidP="001F3902">
      <w:pPr>
        <w:spacing w:line="377" w:lineRule="auto"/>
        <w:ind w:left="0" w:right="-2" w:firstLine="567"/>
        <w:rPr>
          <w:rFonts w:eastAsia="Times New Roman"/>
          <w:sz w:val="24"/>
          <w:szCs w:val="24"/>
        </w:rPr>
      </w:pPr>
      <w:r w:rsidRPr="00615F29">
        <w:rPr>
          <w:rFonts w:eastAsia="Times New Roman"/>
          <w:sz w:val="24"/>
          <w:szCs w:val="24"/>
        </w:rPr>
        <w:t>В общей сумме задолженности недоимка составила 187 965,52 млн. рублей (43,4 %), в том числе в общей сумме задолженности, образовавшейся за расчетные периоды с 1 января 2017 года, – 21 254,03 млн. рублей (56,2 %).</w:t>
      </w:r>
    </w:p>
    <w:p w:rsidR="00615F29" w:rsidRPr="00615F29" w:rsidRDefault="00615F29" w:rsidP="001F3902">
      <w:pPr>
        <w:spacing w:line="377" w:lineRule="auto"/>
        <w:ind w:left="0" w:right="-2" w:firstLine="567"/>
        <w:rPr>
          <w:rFonts w:eastAsia="Times New Roman"/>
          <w:sz w:val="24"/>
          <w:szCs w:val="24"/>
        </w:rPr>
      </w:pPr>
      <w:r w:rsidRPr="00615F29">
        <w:rPr>
          <w:rFonts w:eastAsia="Times New Roman"/>
          <w:sz w:val="24"/>
          <w:szCs w:val="24"/>
        </w:rPr>
        <w:lastRenderedPageBreak/>
        <w:t>Таким образом, потенциальным резервом увеличения доходов бюджета ПФР остается активизация работы по сокращению задолженности перед бюджетом по уплате страховых взносов.</w:t>
      </w:r>
    </w:p>
    <w:p w:rsidR="00615F29" w:rsidRPr="00615F29" w:rsidRDefault="00615F29" w:rsidP="001F3902">
      <w:pPr>
        <w:spacing w:line="377" w:lineRule="auto"/>
        <w:ind w:left="0" w:right="-2" w:firstLine="567"/>
        <w:rPr>
          <w:sz w:val="24"/>
          <w:szCs w:val="24"/>
        </w:rPr>
      </w:pPr>
      <w:r w:rsidRPr="00615F29">
        <w:rPr>
          <w:b/>
          <w:sz w:val="24"/>
          <w:szCs w:val="24"/>
        </w:rPr>
        <w:t>II.8.</w:t>
      </w:r>
      <w:r w:rsidRPr="00615F29">
        <w:rPr>
          <w:sz w:val="24"/>
          <w:szCs w:val="24"/>
        </w:rPr>
        <w:t xml:space="preserve"> В 2017 году в 41,6 раза меньше, чем в 2016 году, поступили доходы от временного размещения ПФР средств, сформированных за счет сумм страховых взносов на накопительную пенсию, а также доходы от реализации (погашения) активов, приобретенных за счет средств пенсионных накоплений, которые составили 33,29 млн. рублей, или 5,5 % прогнозируемого объема (609,65 млн. рублей). </w:t>
      </w:r>
    </w:p>
    <w:p w:rsidR="00615F29" w:rsidRPr="00615F29" w:rsidRDefault="00615F29" w:rsidP="001F3902">
      <w:pPr>
        <w:spacing w:line="377" w:lineRule="auto"/>
        <w:ind w:left="0" w:right="-2" w:firstLine="567"/>
        <w:rPr>
          <w:sz w:val="24"/>
          <w:szCs w:val="24"/>
        </w:rPr>
      </w:pPr>
      <w:r w:rsidRPr="00615F29">
        <w:rPr>
          <w:sz w:val="24"/>
          <w:szCs w:val="24"/>
        </w:rPr>
        <w:t xml:space="preserve">Уменьшение доходов обусловлено тем, что излишне уплаченные страховые взносы на накопительную пенсию за расчетные периоды до 2014 года в 2016 году учитывались в составе инвестиционных портфелей, которые формировались за счет средств страховых взносов на накопительную пенсию и временно размещались ПФР в соответствии с законодательством Российской Федерации. В марте 2017 года излишне уплаченные страховые взносы на накопительную пенсию в объеме 4 178,96 млн. рублей были включены в состав средств резерва ПФР по обязательному пенсионному страхованию  (в соответствии с позицией Минтруда России, изложенной в письме от 20 марта 2017 г. № 21-3/В-177, и на основании распоряжения правления ПФР от 29 марта 2017 г. № 144р). </w:t>
      </w:r>
    </w:p>
    <w:p w:rsidR="00615F29" w:rsidRPr="00615F29" w:rsidRDefault="00615F29" w:rsidP="001F3902">
      <w:pPr>
        <w:spacing w:line="377" w:lineRule="auto"/>
        <w:ind w:left="0" w:right="-2" w:firstLine="567"/>
        <w:rPr>
          <w:rFonts w:eastAsia="Times New Roman"/>
          <w:sz w:val="24"/>
          <w:szCs w:val="24"/>
        </w:rPr>
      </w:pPr>
      <w:r w:rsidRPr="00615F29">
        <w:rPr>
          <w:rFonts w:eastAsia="Times New Roman"/>
          <w:sz w:val="24"/>
          <w:szCs w:val="24"/>
        </w:rPr>
        <w:t>Вместе с тем порядок зачисления в резерв ПФР по обязательному пенсионному страхованию излишне уплаченных страхователями страховых взносов статьей 30</w:t>
      </w:r>
      <w:r w:rsidRPr="00615F29">
        <w:rPr>
          <w:rFonts w:eastAsia="Times New Roman"/>
          <w:sz w:val="24"/>
          <w:szCs w:val="24"/>
          <w:vertAlign w:val="superscript"/>
        </w:rPr>
        <w:t>1</w:t>
      </w:r>
      <w:r w:rsidRPr="00615F29">
        <w:rPr>
          <w:rFonts w:eastAsia="Times New Roman"/>
          <w:sz w:val="24"/>
          <w:szCs w:val="24"/>
        </w:rPr>
        <w:t xml:space="preserve"> Федерального закона от 24 июля 2002 г. № 111-ФЗ «Об инвестировании средств для финансирования накопительной пенсии в Российской Федерации» не предусматривается. Данный вопрос будет детально рассмотрен в ходе проверки исполнения бюджета ПФР за 2017 год.</w:t>
      </w:r>
    </w:p>
    <w:p w:rsidR="00615F29" w:rsidRPr="00615F29" w:rsidRDefault="00615F29" w:rsidP="001F3902">
      <w:pPr>
        <w:spacing w:line="377" w:lineRule="auto"/>
        <w:ind w:left="0" w:right="-2" w:firstLine="567"/>
        <w:rPr>
          <w:sz w:val="24"/>
          <w:szCs w:val="24"/>
        </w:rPr>
      </w:pPr>
      <w:r w:rsidRPr="00615F29">
        <w:rPr>
          <w:b/>
          <w:sz w:val="24"/>
          <w:szCs w:val="24"/>
        </w:rPr>
        <w:t>II.9.</w:t>
      </w:r>
      <w:r w:rsidRPr="00615F29">
        <w:rPr>
          <w:sz w:val="24"/>
          <w:szCs w:val="24"/>
        </w:rPr>
        <w:t> Из федерального бюджета в бюджет ПФР поступило 3 680 392,30 млн. рублей, что на 106 144,96 млн. рублей, или на 2,8 %, меньше объема межбюджетных трансфертов, утвержденного Федеральным законом № 416-ФЗ (3 786 537,26 млн. рублей).</w:t>
      </w:r>
    </w:p>
    <w:p w:rsidR="00615F29" w:rsidRPr="00615F29" w:rsidRDefault="00615F29" w:rsidP="001F3902">
      <w:pPr>
        <w:spacing w:line="377" w:lineRule="auto"/>
        <w:ind w:left="0" w:right="-2" w:firstLine="567"/>
        <w:rPr>
          <w:sz w:val="24"/>
          <w:szCs w:val="24"/>
        </w:rPr>
      </w:pPr>
      <w:r w:rsidRPr="00615F29">
        <w:rPr>
          <w:sz w:val="24"/>
          <w:szCs w:val="24"/>
        </w:rPr>
        <w:t>В целом средства федерального бюджета в общем объеме доходов бюджета ПФР в 2017 году составили 44,6 % (в 2016 году – 44 %).</w:t>
      </w:r>
    </w:p>
    <w:p w:rsidR="00615F29" w:rsidRPr="00615F29" w:rsidRDefault="00615F29" w:rsidP="001F3902">
      <w:pPr>
        <w:spacing w:line="377" w:lineRule="auto"/>
        <w:ind w:left="0" w:right="-2" w:firstLine="567"/>
        <w:rPr>
          <w:sz w:val="24"/>
          <w:szCs w:val="24"/>
        </w:rPr>
      </w:pPr>
      <w:r w:rsidRPr="00615F29">
        <w:rPr>
          <w:sz w:val="24"/>
          <w:szCs w:val="24"/>
        </w:rPr>
        <w:t>Межбюджетный трансферт из федерального бюджета на ОПС (сбалансированность бюджета ПФР) перечислен в бюджет ПФР в объеме 932 729,60 млн. рублей, или на 26 400,00 млн. рублей меньше объема, предусмотренного Федеральным законом № 416-ФЗ, и составил 11,3 % общего объема доходов ПФР (в 2016 году – 12,9 %).</w:t>
      </w:r>
    </w:p>
    <w:p w:rsidR="00615F29" w:rsidRPr="00615F29" w:rsidRDefault="00615F29" w:rsidP="001F3902">
      <w:pPr>
        <w:spacing w:line="377" w:lineRule="auto"/>
        <w:ind w:left="0" w:right="-2" w:firstLine="567"/>
        <w:rPr>
          <w:sz w:val="24"/>
          <w:szCs w:val="24"/>
        </w:rPr>
      </w:pPr>
      <w:r w:rsidRPr="00615F29">
        <w:rPr>
          <w:sz w:val="24"/>
          <w:szCs w:val="24"/>
        </w:rPr>
        <w:lastRenderedPageBreak/>
        <w:t>Перечисление данного межбюджетного трансферта из федерального бюджета осуществлялось в соответствии с частью 15 статьи 21 Федерального закона от 19 декабря 2016 г. № 415-ФЗ «О федеральном бюджете на 2017 год и на плановый период 2018 и 2019 годов», согласно которой Правительство Российской Федерации вправе в ходе исполнения федерального бюджета в 2017 году предоставлять бюджету ПФР межбюджетный трансферт на ОПС в пределах средств, обеспечивающих текущие выплаты страховой пенсии и авансирование пенсий за январь 2018 года.</w:t>
      </w:r>
    </w:p>
    <w:p w:rsidR="00615F29" w:rsidRPr="00615F29" w:rsidRDefault="00615F29" w:rsidP="001F3902">
      <w:pPr>
        <w:spacing w:line="377" w:lineRule="auto"/>
        <w:ind w:left="0" w:right="-2" w:firstLine="567"/>
        <w:outlineLvl w:val="0"/>
        <w:rPr>
          <w:sz w:val="24"/>
          <w:szCs w:val="24"/>
        </w:rPr>
      </w:pPr>
      <w:r w:rsidRPr="00615F29">
        <w:rPr>
          <w:sz w:val="24"/>
          <w:szCs w:val="24"/>
        </w:rPr>
        <w:t>Согласно расшифровке средств на счете ПФР 1 202 00 000 «Средства на счетах бюджета» (ф. 3920001) по состоянию на 1 января 2018 года остаток средств по распределительной составляющей составил 228 900,53 млн. рублей и в 1,9 раза вырос по сравнению с началом 2017 года (120 081,53 млн. рублей).</w:t>
      </w:r>
    </w:p>
    <w:p w:rsidR="00615F29" w:rsidRPr="00615F29" w:rsidRDefault="00615F29" w:rsidP="001F3902">
      <w:pPr>
        <w:spacing w:line="377" w:lineRule="auto"/>
        <w:ind w:left="0" w:right="-2" w:firstLine="567"/>
        <w:outlineLvl w:val="0"/>
        <w:rPr>
          <w:sz w:val="24"/>
          <w:szCs w:val="24"/>
        </w:rPr>
      </w:pPr>
      <w:r w:rsidRPr="00615F29">
        <w:rPr>
          <w:sz w:val="24"/>
          <w:szCs w:val="24"/>
        </w:rPr>
        <w:t>По оценке Счетной палаты, в составе данного остатка 69 943,00 млн. рублей – средства федерального бюджета, перечисленные в бюджет ПФР на предоставление социальных выплат, 156 177,43 млн. рублей</w:t>
      </w:r>
      <w:r w:rsidRPr="00615F29">
        <w:rPr>
          <w:sz w:val="24"/>
          <w:szCs w:val="24"/>
        </w:rPr>
        <w:softHyphen/>
        <w:t xml:space="preserve"> – средства на выплату страховой пенсии и 2 780,10 млн. рублей – средства на выплату пенсий нерезидентам.</w:t>
      </w:r>
    </w:p>
    <w:p w:rsidR="00615F29" w:rsidRPr="00615F29" w:rsidRDefault="00615F29" w:rsidP="001F3902">
      <w:pPr>
        <w:spacing w:line="377" w:lineRule="auto"/>
        <w:ind w:left="0" w:right="-2" w:firstLine="567"/>
        <w:rPr>
          <w:sz w:val="24"/>
          <w:szCs w:val="24"/>
        </w:rPr>
      </w:pPr>
      <w:r w:rsidRPr="00615F29">
        <w:rPr>
          <w:sz w:val="24"/>
          <w:szCs w:val="24"/>
        </w:rPr>
        <w:t>Остаток средств на выплату страховой пенсии на конец 2017 года вырос в 1,6 раза (на 1 января 2017 года – 95 085,84 млн. рублей).</w:t>
      </w:r>
    </w:p>
    <w:p w:rsidR="00615F29" w:rsidRPr="00615F29" w:rsidRDefault="00615F29" w:rsidP="001F3902">
      <w:pPr>
        <w:spacing w:line="377" w:lineRule="auto"/>
        <w:ind w:left="0" w:right="-2" w:firstLine="567"/>
        <w:rPr>
          <w:sz w:val="24"/>
          <w:szCs w:val="24"/>
        </w:rPr>
      </w:pPr>
      <w:r w:rsidRPr="00615F29">
        <w:rPr>
          <w:sz w:val="24"/>
          <w:szCs w:val="24"/>
        </w:rPr>
        <w:t xml:space="preserve">С учетом изложенного трансферт из федерального бюджета бюджету ПФР на ОПС мог быть снижен  Минфином России не на 26 млрд. рублей, а в большем объеме. </w:t>
      </w:r>
    </w:p>
    <w:p w:rsidR="00615F29" w:rsidRPr="00615F29" w:rsidRDefault="00615F29" w:rsidP="001F3902">
      <w:pPr>
        <w:spacing w:line="377" w:lineRule="auto"/>
        <w:ind w:left="0" w:right="-2" w:firstLine="567"/>
        <w:rPr>
          <w:sz w:val="24"/>
          <w:szCs w:val="24"/>
        </w:rPr>
      </w:pPr>
      <w:r w:rsidRPr="00615F29">
        <w:rPr>
          <w:sz w:val="24"/>
          <w:szCs w:val="24"/>
        </w:rPr>
        <w:t>Мнение Счетной палаты о том, что на конец 2017 года в бюджете ПФР может сложиться значительный остаток неиспользованных средств федерального бюджета, подтвердилось.</w:t>
      </w:r>
    </w:p>
    <w:p w:rsidR="00615F29" w:rsidRPr="00615F29" w:rsidRDefault="00615F29" w:rsidP="001F3902">
      <w:pPr>
        <w:spacing w:line="377" w:lineRule="auto"/>
        <w:ind w:left="0" w:right="-2"/>
        <w:rPr>
          <w:sz w:val="24"/>
          <w:szCs w:val="24"/>
        </w:rPr>
      </w:pPr>
      <w:r w:rsidRPr="00615F29">
        <w:rPr>
          <w:b/>
          <w:sz w:val="24"/>
          <w:szCs w:val="24"/>
        </w:rPr>
        <w:t>II.10. </w:t>
      </w:r>
      <w:r w:rsidRPr="00615F29">
        <w:rPr>
          <w:sz w:val="24"/>
          <w:szCs w:val="24"/>
        </w:rPr>
        <w:t xml:space="preserve">Общий объем бюджетных ассигнований сводной бюджетной росписи бюджета ПФР составил 8 540 357,37 млн. рублей и в целом уменьшился на 43 961,88 млн. рублей, или на 0,5 %, по сравнению с объемом бюджетных ассигнований, утвержденным Федеральным законом № 416-ФЗ. </w:t>
      </w:r>
    </w:p>
    <w:p w:rsidR="00615F29" w:rsidRPr="00615F29" w:rsidRDefault="00615F29" w:rsidP="001F3902">
      <w:pPr>
        <w:spacing w:line="377" w:lineRule="auto"/>
        <w:ind w:left="0" w:right="-2" w:firstLine="567"/>
        <w:rPr>
          <w:sz w:val="24"/>
          <w:szCs w:val="24"/>
        </w:rPr>
      </w:pPr>
      <w:r w:rsidRPr="00615F29">
        <w:rPr>
          <w:b/>
          <w:sz w:val="24"/>
          <w:szCs w:val="24"/>
          <w:lang w:val="en-US"/>
        </w:rPr>
        <w:t>II</w:t>
      </w:r>
      <w:r w:rsidRPr="00615F29">
        <w:rPr>
          <w:b/>
          <w:sz w:val="24"/>
          <w:szCs w:val="24"/>
        </w:rPr>
        <w:t>.11.</w:t>
      </w:r>
      <w:r w:rsidRPr="00615F29">
        <w:rPr>
          <w:sz w:val="24"/>
          <w:szCs w:val="24"/>
        </w:rPr>
        <w:t xml:space="preserve"> В 2017 году израсходовано 8 319 455,24 млн. рублей, или 96,9 % показателя, утвержденного Федеральным законом № 416-ФЗ (8 584 319,25 млн. рублей), и 97,4 % показателя СБР. </w:t>
      </w:r>
    </w:p>
    <w:p w:rsidR="00615F29" w:rsidRPr="00615F29" w:rsidRDefault="00615F29" w:rsidP="001F3902">
      <w:pPr>
        <w:spacing w:line="377" w:lineRule="auto"/>
        <w:ind w:left="0" w:right="-2" w:firstLine="567"/>
        <w:rPr>
          <w:sz w:val="24"/>
          <w:szCs w:val="24"/>
        </w:rPr>
      </w:pPr>
      <w:r w:rsidRPr="00615F29">
        <w:rPr>
          <w:sz w:val="24"/>
          <w:szCs w:val="24"/>
        </w:rPr>
        <w:t xml:space="preserve">По сравнению с аналогичным периодом 2016 года объем расходов увеличился на 489 783,55 млн. рублей, или на 6,3 %, что обусловлено индексацией пенсий и социальных </w:t>
      </w:r>
      <w:r w:rsidRPr="00615F29">
        <w:rPr>
          <w:sz w:val="24"/>
          <w:szCs w:val="24"/>
        </w:rPr>
        <w:lastRenderedPageBreak/>
        <w:t>выплат, предоставлением единовременной денежной выплаты в размере 5 тыс. рублей, а также увеличением численности пенсионеров.</w:t>
      </w:r>
    </w:p>
    <w:p w:rsidR="00615F29" w:rsidRPr="00615F29" w:rsidRDefault="00615F29" w:rsidP="001F3902">
      <w:pPr>
        <w:widowControl w:val="0"/>
        <w:spacing w:line="377" w:lineRule="auto"/>
        <w:ind w:left="0" w:right="-2" w:firstLine="567"/>
        <w:rPr>
          <w:rFonts w:eastAsia="Times New Roman"/>
          <w:sz w:val="24"/>
          <w:szCs w:val="24"/>
        </w:rPr>
      </w:pPr>
      <w:r w:rsidRPr="00615F29">
        <w:rPr>
          <w:b/>
          <w:sz w:val="24"/>
          <w:szCs w:val="24"/>
        </w:rPr>
        <w:t>II.12.</w:t>
      </w:r>
      <w:r w:rsidRPr="00615F29">
        <w:rPr>
          <w:sz w:val="24"/>
          <w:szCs w:val="24"/>
        </w:rPr>
        <w:t> </w:t>
      </w:r>
      <w:r w:rsidRPr="00615F29">
        <w:rPr>
          <w:rFonts w:eastAsia="Times New Roman"/>
          <w:sz w:val="24"/>
          <w:szCs w:val="24"/>
        </w:rPr>
        <w:t xml:space="preserve">По итогам 2017 года ПФР не израсходованы средства, выделенные </w:t>
      </w:r>
      <w:r w:rsidRPr="00615F29">
        <w:rPr>
          <w:sz w:val="24"/>
          <w:szCs w:val="24"/>
        </w:rPr>
        <w:t xml:space="preserve">на приобретение недвижимого имущества и инвестирование в объекты капитального строительства, </w:t>
      </w:r>
      <w:r w:rsidRPr="00615F29">
        <w:rPr>
          <w:rFonts w:eastAsia="Times New Roman"/>
          <w:sz w:val="24"/>
          <w:szCs w:val="24"/>
        </w:rPr>
        <w:t>в объеме 43,05 млн. рублей (4,8 % объема средств, утвержденного Федеральным законом № 416-ФЗ). Причины образования остатка бюджетных средств и осуществление ПФР контроля за освоением государственных капитальных вложений будут проверены в ходе контрольного мероприятия по проверке исполнения бюджета ПФР за   2017 год.</w:t>
      </w:r>
    </w:p>
    <w:p w:rsidR="00615F29" w:rsidRPr="00615F29" w:rsidRDefault="00615F29" w:rsidP="001F3902">
      <w:pPr>
        <w:widowControl w:val="0"/>
        <w:spacing w:line="377" w:lineRule="auto"/>
        <w:ind w:left="0" w:right="-2" w:firstLine="567"/>
        <w:rPr>
          <w:sz w:val="24"/>
          <w:szCs w:val="24"/>
        </w:rPr>
      </w:pPr>
      <w:r w:rsidRPr="00615F29">
        <w:rPr>
          <w:b/>
          <w:sz w:val="24"/>
          <w:szCs w:val="24"/>
          <w:lang w:val="en-US"/>
        </w:rPr>
        <w:t>II</w:t>
      </w:r>
      <w:r w:rsidRPr="00615F29">
        <w:rPr>
          <w:b/>
          <w:sz w:val="24"/>
          <w:szCs w:val="24"/>
        </w:rPr>
        <w:t>.13.</w:t>
      </w:r>
      <w:r w:rsidRPr="00615F29">
        <w:rPr>
          <w:sz w:val="24"/>
          <w:szCs w:val="24"/>
        </w:rPr>
        <w:t> На пенсионное обеспечение израсходовано 7 175 527,65 млн. рублей, что на 64 653,88 млн. рублей, или на 0,9 %, меньше показателя, утвержденного Федеральным законом № 416-ФЗ, что связано с уменьшением расходов на выплату страховой пенсии, пенсии по государственному обеспечению и на федеральную социальную доплату к пенсии.</w:t>
      </w:r>
    </w:p>
    <w:p w:rsidR="00615F29" w:rsidRPr="00615F29" w:rsidRDefault="00DD2BC8" w:rsidP="001F3902">
      <w:pPr>
        <w:widowControl w:val="0"/>
        <w:spacing w:line="377" w:lineRule="auto"/>
        <w:ind w:left="0" w:right="-2" w:firstLine="567"/>
        <w:rPr>
          <w:rFonts w:eastAsia="Times New Roman"/>
          <w:sz w:val="24"/>
          <w:szCs w:val="24"/>
        </w:rPr>
      </w:pPr>
      <w:r w:rsidRPr="00DD2BC8">
        <w:rPr>
          <w:b/>
          <w:sz w:val="24"/>
          <w:szCs w:val="24"/>
          <w:lang w:val="en-US"/>
        </w:rPr>
        <w:t>II</w:t>
      </w:r>
      <w:r w:rsidRPr="00DD2BC8">
        <w:rPr>
          <w:b/>
          <w:sz w:val="24"/>
          <w:szCs w:val="24"/>
        </w:rPr>
        <w:t>.</w:t>
      </w:r>
      <w:r w:rsidR="00615F29" w:rsidRPr="00DD2BC8">
        <w:rPr>
          <w:rFonts w:eastAsia="Times New Roman"/>
          <w:b/>
          <w:sz w:val="24"/>
          <w:szCs w:val="24"/>
        </w:rPr>
        <w:t>13.1.</w:t>
      </w:r>
      <w:r w:rsidR="00615F29" w:rsidRPr="00615F29">
        <w:rPr>
          <w:rFonts w:eastAsia="Times New Roman"/>
          <w:sz w:val="24"/>
          <w:szCs w:val="24"/>
        </w:rPr>
        <w:t> Так, на выплату страховой пенсии израсходовано 6 377 975,90 млн. рублей, что на 43 207,81 млн. рублей, или на 0,7 %, меньше показателя, утвержденного Федеральным законом № 416-ФЗ, и обусловлено в том числе замедлением роста численности получателей страховых пенсий (на 1 октября 2017 года рост составил 246,5 тыс. человек, на 1 октября 2016 года – 432,07 тыс. человек), а также экономией средств в результате фактической индексации страховых пенсий и фиксированных выплат к страховым пенсиям неработающим пенсионерам на 5,4 % вместо запланированных 5,8 %.</w:t>
      </w:r>
    </w:p>
    <w:p w:rsidR="00615F29" w:rsidRPr="00615F29" w:rsidRDefault="00DD2BC8" w:rsidP="001F3902">
      <w:pPr>
        <w:widowControl w:val="0"/>
        <w:spacing w:line="377" w:lineRule="auto"/>
        <w:ind w:left="0" w:right="-2" w:firstLine="567"/>
        <w:rPr>
          <w:rFonts w:eastAsia="Times New Roman"/>
          <w:sz w:val="24"/>
          <w:szCs w:val="24"/>
        </w:rPr>
      </w:pPr>
      <w:r w:rsidRPr="00DD2BC8">
        <w:rPr>
          <w:b/>
          <w:sz w:val="24"/>
          <w:szCs w:val="24"/>
          <w:lang w:val="en-US"/>
        </w:rPr>
        <w:t>II</w:t>
      </w:r>
      <w:r w:rsidRPr="00DD2BC8">
        <w:rPr>
          <w:b/>
          <w:sz w:val="24"/>
          <w:szCs w:val="24"/>
        </w:rPr>
        <w:t>.</w:t>
      </w:r>
      <w:r w:rsidR="00615F29" w:rsidRPr="00DD2BC8">
        <w:rPr>
          <w:rFonts w:eastAsia="Times New Roman"/>
          <w:b/>
          <w:sz w:val="24"/>
          <w:szCs w:val="24"/>
        </w:rPr>
        <w:t>13.2</w:t>
      </w:r>
      <w:r w:rsidR="00615F29" w:rsidRPr="00615F29">
        <w:rPr>
          <w:rFonts w:eastAsia="Times New Roman"/>
          <w:sz w:val="24"/>
          <w:szCs w:val="24"/>
        </w:rPr>
        <w:t>. На выплату пенсий по государственному пенсионному обеспечению израсходовано 432 638,92 млн. рублей, что на 5 940,46 млн. рублей, или на 1,4 %, меньше показателя, утвержденного Федеральным законом № 416-ФЗ, и связано в основном с экономией средств в результате фактической индексации государственных пенсий на 1,5 % вместо запланированных 2,6 %.</w:t>
      </w:r>
    </w:p>
    <w:p w:rsidR="00615F29" w:rsidRPr="00615F29" w:rsidRDefault="00DD2BC8" w:rsidP="001F3902">
      <w:pPr>
        <w:widowControl w:val="0"/>
        <w:spacing w:line="377" w:lineRule="auto"/>
        <w:ind w:left="0" w:right="-2" w:firstLine="567"/>
        <w:rPr>
          <w:rFonts w:eastAsia="Times New Roman"/>
          <w:sz w:val="24"/>
          <w:szCs w:val="24"/>
        </w:rPr>
      </w:pPr>
      <w:r w:rsidRPr="00DD2BC8">
        <w:rPr>
          <w:b/>
          <w:sz w:val="24"/>
          <w:szCs w:val="24"/>
          <w:lang w:val="en-US"/>
        </w:rPr>
        <w:t>II</w:t>
      </w:r>
      <w:r w:rsidRPr="00DD2BC8">
        <w:rPr>
          <w:b/>
          <w:sz w:val="24"/>
          <w:szCs w:val="24"/>
        </w:rPr>
        <w:t>.</w:t>
      </w:r>
      <w:r w:rsidR="00615F29" w:rsidRPr="00DD2BC8">
        <w:rPr>
          <w:rFonts w:eastAsia="Times New Roman"/>
          <w:b/>
          <w:sz w:val="24"/>
          <w:szCs w:val="24"/>
        </w:rPr>
        <w:t>13.3.</w:t>
      </w:r>
      <w:r w:rsidR="00615F29" w:rsidRPr="00615F29">
        <w:rPr>
          <w:rFonts w:eastAsia="Times New Roman"/>
          <w:sz w:val="24"/>
          <w:szCs w:val="24"/>
        </w:rPr>
        <w:t xml:space="preserve"> На федеральную социальную доплату к пенсии израсходовано 96 847,14 млн. рублей, что на 12 736,88 млн. рублей, или на 11,6 %, меньше показателя, утвержденного Федеральным законом № 416-ФЗ, и обусловлено уменьшением численности получателей на 436,03 тыс. человек. </w:t>
      </w:r>
    </w:p>
    <w:p w:rsidR="00615F29" w:rsidRPr="00615F29" w:rsidRDefault="00615F29" w:rsidP="001F3902">
      <w:pPr>
        <w:widowControl w:val="0"/>
        <w:spacing w:line="377" w:lineRule="auto"/>
        <w:ind w:left="0" w:right="-2" w:firstLine="567"/>
        <w:rPr>
          <w:rFonts w:eastAsia="Times New Roman"/>
          <w:sz w:val="24"/>
          <w:szCs w:val="24"/>
        </w:rPr>
      </w:pPr>
      <w:r w:rsidRPr="00615F29">
        <w:rPr>
          <w:rFonts w:eastAsia="Times New Roman"/>
          <w:b/>
          <w:sz w:val="24"/>
          <w:szCs w:val="24"/>
        </w:rPr>
        <w:t>II.14.</w:t>
      </w:r>
      <w:r w:rsidRPr="00615F29">
        <w:rPr>
          <w:rFonts w:eastAsia="Times New Roman"/>
          <w:sz w:val="24"/>
          <w:szCs w:val="24"/>
        </w:rPr>
        <w:t> Традиционно не исполнены в полном объеме расходы на компенсацию расходов, связанных с переездом</w:t>
      </w:r>
      <w:r w:rsidRPr="00615F29">
        <w:rPr>
          <w:sz w:val="24"/>
          <w:szCs w:val="24"/>
        </w:rPr>
        <w:t xml:space="preserve"> из районов Крайнего Севера и приравненных к ним местностей в другую местность на территории Российской Федерации в соответствии с законодательством </w:t>
      </w:r>
      <w:r w:rsidRPr="00615F29">
        <w:rPr>
          <w:sz w:val="24"/>
          <w:szCs w:val="24"/>
        </w:rPr>
        <w:lastRenderedPageBreak/>
        <w:t>Российской Федерации (237,90 млн. рублей, или 80,1 % утвержденного Федеральным законом № 416-ФЗ показателя).</w:t>
      </w:r>
    </w:p>
    <w:p w:rsidR="00615F29" w:rsidRPr="00615F29" w:rsidRDefault="00615F29" w:rsidP="001F3902">
      <w:pPr>
        <w:spacing w:line="377" w:lineRule="auto"/>
        <w:ind w:left="0" w:right="-2" w:firstLine="567"/>
        <w:rPr>
          <w:sz w:val="24"/>
          <w:szCs w:val="24"/>
        </w:rPr>
      </w:pPr>
      <w:r w:rsidRPr="00615F29">
        <w:rPr>
          <w:b/>
          <w:sz w:val="24"/>
          <w:szCs w:val="24"/>
        </w:rPr>
        <w:t>II.15.</w:t>
      </w:r>
      <w:r w:rsidRPr="00615F29">
        <w:rPr>
          <w:sz w:val="24"/>
          <w:szCs w:val="24"/>
        </w:rPr>
        <w:t xml:space="preserve"> Не исполнены в полном объеме расходы на ЕДВ (396 012,15 млн. рублей, или 87,5 % показателя, утвержденного Федеральным законом № 416-ФЗ), что обусловлено уменьшением численности получателей на 443,29 тыс. человек. </w:t>
      </w:r>
    </w:p>
    <w:p w:rsidR="00615F29" w:rsidRPr="00615F29" w:rsidRDefault="00615F29" w:rsidP="001F3902">
      <w:pPr>
        <w:spacing w:line="377" w:lineRule="auto"/>
        <w:ind w:left="0" w:right="-2" w:firstLine="567"/>
        <w:rPr>
          <w:rFonts w:eastAsia="Times New Roman"/>
          <w:sz w:val="24"/>
          <w:szCs w:val="24"/>
        </w:rPr>
      </w:pPr>
      <w:r w:rsidRPr="00615F29">
        <w:rPr>
          <w:b/>
          <w:sz w:val="24"/>
          <w:szCs w:val="24"/>
          <w:lang w:val="en-US"/>
        </w:rPr>
        <w:t>II</w:t>
      </w:r>
      <w:r w:rsidRPr="00615F29">
        <w:rPr>
          <w:b/>
          <w:sz w:val="24"/>
          <w:szCs w:val="24"/>
        </w:rPr>
        <w:t>.16. </w:t>
      </w:r>
      <w:r w:rsidRPr="00615F29">
        <w:rPr>
          <w:rFonts w:eastAsia="Times New Roman"/>
          <w:sz w:val="24"/>
          <w:szCs w:val="24"/>
        </w:rPr>
        <w:t xml:space="preserve">На предоставление материнского (семейного) капитала израсходовано 311 773,24 млн. рублей, или 94,4 % показателя, утвержденного Федеральным законом </w:t>
      </w:r>
      <w:r w:rsidRPr="00615F29">
        <w:rPr>
          <w:rFonts w:eastAsia="Times New Roman"/>
          <w:sz w:val="24"/>
          <w:szCs w:val="24"/>
        </w:rPr>
        <w:br/>
        <w:t>№ 416-ФЗ.</w:t>
      </w:r>
    </w:p>
    <w:p w:rsidR="00615F29" w:rsidRPr="00615F29" w:rsidRDefault="00615F29" w:rsidP="001F3902">
      <w:pPr>
        <w:widowControl w:val="0"/>
        <w:spacing w:line="377" w:lineRule="auto"/>
        <w:ind w:left="0" w:right="-2" w:firstLine="567"/>
        <w:rPr>
          <w:sz w:val="24"/>
          <w:szCs w:val="24"/>
        </w:rPr>
      </w:pPr>
      <w:r w:rsidRPr="00615F29">
        <w:rPr>
          <w:sz w:val="24"/>
          <w:szCs w:val="24"/>
        </w:rPr>
        <w:t>По предварительным данным ПФР, по состоянию на 1 января 2017 года в целом выдано 8 336,21 тыс. государственных сертификатов на материнский (семейный) капитал, в том числе за 2017 год – 724,46 тыс. сертификатов, что на 199,63 тыс. сертификатов, или на 28 %, меньше, чем было выдано за 2016 год (924,09 тыс. сертификатов).</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С начала реализации программы заявления о распоряжении средствами (частью средств) материнского (семейного) капитала подали 5 618,47 тыс. семей, имеющих детей, или 67,4 % семей, получивших сертификат, из них в 2017 году – 868,78 тыс. семей (в 2016 году – 869,17 тыс. семей). </w:t>
      </w:r>
    </w:p>
    <w:p w:rsidR="00615F29" w:rsidRPr="00615F29" w:rsidRDefault="00615F29" w:rsidP="001F3902">
      <w:pPr>
        <w:widowControl w:val="0"/>
        <w:spacing w:line="377" w:lineRule="auto"/>
        <w:ind w:left="0" w:right="-2" w:firstLine="567"/>
        <w:rPr>
          <w:sz w:val="24"/>
          <w:szCs w:val="24"/>
        </w:rPr>
      </w:pPr>
      <w:r w:rsidRPr="00615F29">
        <w:rPr>
          <w:b/>
          <w:sz w:val="24"/>
          <w:szCs w:val="24"/>
        </w:rPr>
        <w:t>II.17.</w:t>
      </w:r>
      <w:r w:rsidRPr="00615F29">
        <w:rPr>
          <w:sz w:val="24"/>
          <w:szCs w:val="24"/>
        </w:rPr>
        <w:t xml:space="preserve"> Расходы на прикладные научные исследования в области социальной политики составили 28,32 млн. рублей, или 44,4 % показателя, утвержденного Федеральным законом № 416-ФЗ, что обусловлено низким качеством планирования  данных расходов. </w:t>
      </w:r>
    </w:p>
    <w:p w:rsidR="00615F29" w:rsidRPr="00615F29" w:rsidRDefault="00615F29" w:rsidP="001F3902">
      <w:pPr>
        <w:widowControl w:val="0"/>
        <w:spacing w:line="377" w:lineRule="auto"/>
        <w:ind w:left="0" w:right="-2" w:firstLine="567"/>
        <w:rPr>
          <w:sz w:val="24"/>
          <w:szCs w:val="24"/>
        </w:rPr>
      </w:pPr>
      <w:r w:rsidRPr="00615F29">
        <w:rPr>
          <w:b/>
          <w:sz w:val="24"/>
          <w:szCs w:val="24"/>
        </w:rPr>
        <w:t>II.18. </w:t>
      </w:r>
      <w:r w:rsidRPr="00615F29">
        <w:rPr>
          <w:sz w:val="24"/>
          <w:szCs w:val="24"/>
        </w:rPr>
        <w:t xml:space="preserve">Бюджет ПФР исполнен в целом с дефицитом в объеме 59 379,00 млн. рублей, в том числе с профицитом по распределительной составляющей – в объеме 109 024,00 млн. рублей и дефицитом по накопительной составляющей – в объеме 168 403,00 млн. рублей (76,0 % объема дефицита, установленного Федеральным законом № 416-ФЗ). </w:t>
      </w:r>
    </w:p>
    <w:p w:rsidR="00615F29" w:rsidRPr="00615F29" w:rsidRDefault="00615F29" w:rsidP="001F3902">
      <w:pPr>
        <w:widowControl w:val="0"/>
        <w:spacing w:line="377" w:lineRule="auto"/>
        <w:ind w:left="0" w:right="-2" w:firstLine="567"/>
        <w:rPr>
          <w:sz w:val="24"/>
          <w:szCs w:val="24"/>
        </w:rPr>
      </w:pPr>
      <w:r w:rsidRPr="00615F29">
        <w:rPr>
          <w:b/>
          <w:sz w:val="24"/>
          <w:szCs w:val="24"/>
        </w:rPr>
        <w:t>II.19.</w:t>
      </w:r>
      <w:r w:rsidRPr="00615F29">
        <w:rPr>
          <w:sz w:val="24"/>
          <w:szCs w:val="24"/>
        </w:rPr>
        <w:t> Остатки средств на счетах бюджета ПФР на 1 января 2018 года составили 318 115,36 млн. рублей, что в 1,8 раза больше по сравнению с остатками средств на начало 2017 года, из них остатки по распределительной составляющей –</w:t>
      </w:r>
      <w:r w:rsidRPr="00615F29">
        <w:rPr>
          <w:sz w:val="24"/>
          <w:szCs w:val="24"/>
        </w:rPr>
        <w:softHyphen/>
        <w:t xml:space="preserve"> 228 900,53 млн. рублей, что в 1,9 раза больше остатка на начало года.</w:t>
      </w:r>
    </w:p>
    <w:p w:rsidR="00615F29" w:rsidRPr="00615F29" w:rsidRDefault="00615F29" w:rsidP="001F3902">
      <w:pPr>
        <w:spacing w:line="377" w:lineRule="auto"/>
        <w:ind w:left="0" w:right="-2"/>
        <w:rPr>
          <w:b/>
          <w:sz w:val="24"/>
          <w:szCs w:val="24"/>
        </w:rPr>
      </w:pPr>
      <w:r w:rsidRPr="00615F29">
        <w:rPr>
          <w:b/>
          <w:sz w:val="24"/>
          <w:szCs w:val="24"/>
        </w:rPr>
        <w:t>I</w:t>
      </w:r>
      <w:r w:rsidRPr="00615F29">
        <w:rPr>
          <w:b/>
          <w:sz w:val="24"/>
          <w:szCs w:val="24"/>
          <w:lang w:val="en-US"/>
        </w:rPr>
        <w:t>II</w:t>
      </w:r>
      <w:r w:rsidRPr="00615F29">
        <w:rPr>
          <w:b/>
          <w:sz w:val="24"/>
          <w:szCs w:val="24"/>
        </w:rPr>
        <w:t>. По результатам анализа хода исполнения бюджета Фонда социального страхования Российской Федерации за январь – декабрь 2017 года</w:t>
      </w:r>
    </w:p>
    <w:p w:rsidR="00615F29" w:rsidRPr="00615F29" w:rsidRDefault="00615F29" w:rsidP="001F3902">
      <w:pPr>
        <w:widowControl w:val="0"/>
        <w:spacing w:line="377" w:lineRule="auto"/>
        <w:ind w:left="0" w:right="-2" w:firstLine="567"/>
        <w:rPr>
          <w:sz w:val="24"/>
          <w:szCs w:val="24"/>
        </w:rPr>
      </w:pPr>
      <w:r w:rsidRPr="00615F29">
        <w:rPr>
          <w:b/>
          <w:sz w:val="24"/>
          <w:szCs w:val="24"/>
          <w:lang w:val="en-US"/>
        </w:rPr>
        <w:t>III</w:t>
      </w:r>
      <w:r w:rsidRPr="00615F29">
        <w:rPr>
          <w:b/>
          <w:sz w:val="24"/>
          <w:szCs w:val="24"/>
        </w:rPr>
        <w:t>.1.</w:t>
      </w:r>
      <w:r w:rsidRPr="00615F29">
        <w:rPr>
          <w:sz w:val="24"/>
          <w:szCs w:val="24"/>
        </w:rPr>
        <w:t> С 2017 года полномочия по администрированию страховых взносов на обязательное социальное страхование на случай временной нетрудоспособности и в связи с материнством осуществляет ФНС России.</w:t>
      </w:r>
    </w:p>
    <w:p w:rsidR="00615F29" w:rsidRPr="00615F29" w:rsidRDefault="00615F29" w:rsidP="001F3902">
      <w:pPr>
        <w:widowControl w:val="0"/>
        <w:spacing w:line="377" w:lineRule="auto"/>
        <w:ind w:left="0" w:right="-2" w:firstLine="567"/>
        <w:rPr>
          <w:sz w:val="24"/>
          <w:szCs w:val="24"/>
        </w:rPr>
      </w:pPr>
      <w:r w:rsidRPr="00615F29">
        <w:rPr>
          <w:sz w:val="24"/>
          <w:szCs w:val="24"/>
        </w:rPr>
        <w:lastRenderedPageBreak/>
        <w:t>ФСС является администратором страховых взносов по обязательному социальному страхованию от несчастных случаев на производстве и профессиональных заболеваний.</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ФНС России и ФСС 27 июля 2016 года (№ ММВ-23-11/13@/ № 02-11-10/06-2851П) утвержден план-график мероприятий («дорожная карта») по передаче полномочий по администрированию страховых взносов на обязательное социальное страхование на случай временной  нетрудоспособности и в связи с материнством.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В нарушение пункта 1.1 плана-графика, которым предусмотрено подписание протокола информационного взаимодействия между ФНС России и ФСС в октябре – ноябре 2016 года, указанный протокол между ФСС и ФНС России подписан 29 декабря 2017 года, т.е. с нарушением установленного срока  более чем на год.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В нарушение сроков, установленных планом-графиком, сверка результатов приема (передачи) сведений об урегулировании задолженности по страховым взносам на обязательное социальное страхование на случай временной нетрудоспособности и в связи с материнством, образовавшейся на 1 января 2017 года, между территориальными органами ФСС и налоговыми органами завершена только в конце 2017 года.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Затягивание сверки данных свидетельствует о недостаточном качестве организации ФСС передачи налоговым органам сведений об урегулировании задолженности, что в результате привело к невозможности применения налоговыми органами мер по ее взысканию. </w:t>
      </w:r>
    </w:p>
    <w:p w:rsidR="00615F29" w:rsidRPr="00615F29" w:rsidRDefault="00615F29" w:rsidP="001F3902">
      <w:pPr>
        <w:spacing w:line="377" w:lineRule="auto"/>
        <w:ind w:left="0" w:right="-2" w:firstLine="567"/>
        <w:rPr>
          <w:sz w:val="24"/>
          <w:szCs w:val="24"/>
        </w:rPr>
      </w:pPr>
      <w:r w:rsidRPr="00615F29">
        <w:rPr>
          <w:sz w:val="24"/>
          <w:szCs w:val="24"/>
        </w:rPr>
        <w:t>В настоящее время ФСС по техническим причинам не загружены (не представлены) в налоговые органы сведения о мерах по взысканию задолженности в объеме 0,86 млрд. рублей.</w:t>
      </w:r>
    </w:p>
    <w:p w:rsidR="00615F29" w:rsidRPr="00615F29" w:rsidRDefault="00615F29" w:rsidP="001F3902">
      <w:pPr>
        <w:spacing w:line="377" w:lineRule="auto"/>
        <w:ind w:left="0" w:right="-2" w:firstLine="567"/>
        <w:rPr>
          <w:sz w:val="24"/>
          <w:szCs w:val="24"/>
        </w:rPr>
      </w:pPr>
      <w:r w:rsidRPr="00615F29">
        <w:rPr>
          <w:sz w:val="24"/>
          <w:szCs w:val="24"/>
        </w:rPr>
        <w:t xml:space="preserve">По сведениям ФСС, списки таких плательщиков страховых взносов, а также копии первичных документов, являющихся основанием образования задолженности, и копии документов, подтверждающих применение мер взыскания, региональными отделениями направлены в налоговые органы до 12 января 2018 года. </w:t>
      </w:r>
    </w:p>
    <w:p w:rsidR="00615F29" w:rsidRPr="00615F29" w:rsidRDefault="00615F29" w:rsidP="001F3902">
      <w:pPr>
        <w:spacing w:line="377" w:lineRule="auto"/>
        <w:ind w:left="0" w:right="-2" w:firstLine="567"/>
        <w:rPr>
          <w:sz w:val="24"/>
          <w:szCs w:val="24"/>
        </w:rPr>
      </w:pPr>
      <w:r w:rsidRPr="00615F29">
        <w:rPr>
          <w:sz w:val="24"/>
          <w:szCs w:val="24"/>
        </w:rPr>
        <w:t>Как следует из информации ФСС, после согласования данных списков и порядка представления сведений по ним сумма задолженности будет дополнительно передана в налоговые органы для последующей загрузки в информационные ресурсы ФНС России.</w:t>
      </w:r>
    </w:p>
    <w:p w:rsidR="00615F29" w:rsidRPr="00615F29" w:rsidRDefault="00615F29" w:rsidP="001F3902">
      <w:pPr>
        <w:spacing w:line="377" w:lineRule="auto"/>
        <w:ind w:left="0" w:right="-2" w:firstLine="567"/>
        <w:rPr>
          <w:sz w:val="24"/>
          <w:szCs w:val="24"/>
        </w:rPr>
      </w:pPr>
      <w:r w:rsidRPr="00615F29">
        <w:rPr>
          <w:sz w:val="24"/>
          <w:szCs w:val="24"/>
        </w:rPr>
        <w:t>Вместе с тем порядок и сроки согласования и представления сведений о задолженности, не загруженных (не представленных) по техническим причинам в информационные ресурсы ФНС России, отсутствует.</w:t>
      </w:r>
    </w:p>
    <w:p w:rsidR="00615F29" w:rsidRPr="00615F29" w:rsidRDefault="00615F29" w:rsidP="001F3902">
      <w:pPr>
        <w:widowControl w:val="0"/>
        <w:spacing w:line="377" w:lineRule="auto"/>
        <w:ind w:left="0" w:right="-2" w:firstLine="567"/>
        <w:rPr>
          <w:sz w:val="24"/>
          <w:szCs w:val="24"/>
        </w:rPr>
      </w:pPr>
      <w:r w:rsidRPr="00615F29">
        <w:rPr>
          <w:sz w:val="24"/>
          <w:szCs w:val="24"/>
        </w:rPr>
        <w:lastRenderedPageBreak/>
        <w:t>По мнению Счетной палаты, Правительству Российской Федерации целесообразно рассмотреть вопрос об установлении срока завершения данной работы.</w:t>
      </w:r>
    </w:p>
    <w:p w:rsidR="00615F29" w:rsidRPr="00615F29" w:rsidRDefault="00615F29" w:rsidP="001F3902">
      <w:pPr>
        <w:widowControl w:val="0"/>
        <w:spacing w:line="377" w:lineRule="auto"/>
        <w:ind w:left="0" w:right="-2" w:firstLine="567"/>
        <w:rPr>
          <w:sz w:val="24"/>
          <w:szCs w:val="24"/>
        </w:rPr>
      </w:pPr>
      <w:r w:rsidRPr="00615F29">
        <w:rPr>
          <w:b/>
          <w:sz w:val="24"/>
          <w:szCs w:val="24"/>
          <w:lang w:val="en-US"/>
        </w:rPr>
        <w:t>III</w:t>
      </w:r>
      <w:r w:rsidRPr="00615F29">
        <w:rPr>
          <w:b/>
          <w:sz w:val="24"/>
          <w:szCs w:val="24"/>
        </w:rPr>
        <w:t>.2.</w:t>
      </w:r>
      <w:r w:rsidRPr="00615F29">
        <w:rPr>
          <w:sz w:val="24"/>
          <w:szCs w:val="24"/>
        </w:rPr>
        <w:t xml:space="preserve"> С 1 февраля 2017 года пособия и социальные выплаты увеличены на 5,4 %. </w:t>
      </w:r>
    </w:p>
    <w:p w:rsidR="00615F29" w:rsidRPr="00615F29" w:rsidRDefault="00615F29" w:rsidP="001F3902">
      <w:pPr>
        <w:widowControl w:val="0"/>
        <w:spacing w:line="377" w:lineRule="auto"/>
        <w:ind w:left="0" w:right="-2" w:firstLine="567"/>
        <w:rPr>
          <w:sz w:val="24"/>
          <w:szCs w:val="24"/>
        </w:rPr>
      </w:pPr>
      <w:r w:rsidRPr="00615F29">
        <w:rPr>
          <w:b/>
          <w:sz w:val="24"/>
          <w:szCs w:val="24"/>
          <w:lang w:val="en-US"/>
        </w:rPr>
        <w:t>III</w:t>
      </w:r>
      <w:r w:rsidRPr="00615F29">
        <w:rPr>
          <w:b/>
          <w:sz w:val="24"/>
          <w:szCs w:val="24"/>
        </w:rPr>
        <w:t>.3.</w:t>
      </w:r>
      <w:r w:rsidRPr="00615F29">
        <w:rPr>
          <w:sz w:val="24"/>
          <w:szCs w:val="24"/>
        </w:rPr>
        <w:t> В соответствии с пунктом 1 части 1 статьи 7 Федерального закона № 417-ФЗ приказом ФСС от 21 ноября 2017 г. № 558 утверждено Примерное положение о медицинском обслуживании работников системы Фонда социального страхования Российской Федерации. Вместе с тем позднее принятие данного положения создало риски расходования территориальными органами ФСС бюджетных средств на данные цели в 2017 году без достаточных правовых оснований.</w:t>
      </w:r>
    </w:p>
    <w:p w:rsidR="00615F29" w:rsidRPr="00615F29" w:rsidRDefault="00615F29" w:rsidP="001F3902">
      <w:pPr>
        <w:widowControl w:val="0"/>
        <w:spacing w:line="377" w:lineRule="auto"/>
        <w:ind w:left="0" w:right="-2" w:firstLine="567"/>
        <w:rPr>
          <w:sz w:val="24"/>
          <w:szCs w:val="24"/>
        </w:rPr>
      </w:pPr>
      <w:r w:rsidRPr="00615F29">
        <w:rPr>
          <w:b/>
          <w:sz w:val="24"/>
          <w:szCs w:val="24"/>
        </w:rPr>
        <w:t>III.4.</w:t>
      </w:r>
      <w:r w:rsidRPr="00615F29">
        <w:rPr>
          <w:sz w:val="24"/>
          <w:szCs w:val="24"/>
        </w:rPr>
        <w:t xml:space="preserve"> Кассовое исполнение бюджета ФСС по доходам за 2017 год составило 285 172,89 млн. рублей, или 44,4 % показателя, утвержденного Федеральным законом </w:t>
      </w:r>
      <w:r w:rsidRPr="00615F29">
        <w:rPr>
          <w:sz w:val="24"/>
          <w:szCs w:val="24"/>
        </w:rPr>
        <w:br/>
        <w:t xml:space="preserve">№ 417-ФЗ, что на 14,7 процентного пункта больше, чем за аналогичный период 2016 года (181 503,11 млн. рублей, или 29,7 %).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Увеличение доходов прежде всего обусловлено положительной динамикой поступления страховых взносов на обязательное социальное страхование.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Так, страховые взносы на обязательное социальное страхование на случай временной нетрудоспособности и в связи с материнством поступили в объеме 222 838,93 млн. рублей, что на 44 074,13 млн. рублей, или на 24,7 %, больше кассовых поступлений за 2016 год (178 764,80 млн. рублей). Уровень поступлений составил 46,3 % прогнозного показателя (в 2016 году </w:t>
      </w:r>
      <w:r w:rsidRPr="00615F29">
        <w:rPr>
          <w:bCs/>
          <w:sz w:val="24"/>
          <w:szCs w:val="24"/>
        </w:rPr>
        <w:t xml:space="preserve">– </w:t>
      </w:r>
      <w:r w:rsidRPr="00615F29">
        <w:rPr>
          <w:sz w:val="24"/>
          <w:szCs w:val="24"/>
        </w:rPr>
        <w:t>37,9 %).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Страховые взносы на обязательное социальное страхование от несчастных случаев на производстве и профессиональных заболеваний поступили в объеме 100 159,70 млн. рублей, что на 8 582,06 млн. рублей, или на 9,4 % больше кассовых поступлений за 2016 год (91 577,64 млн. рублей). Уровень поступлений составил 97,4 %  (в 2016 году </w:t>
      </w:r>
      <w:r w:rsidRPr="00615F29">
        <w:rPr>
          <w:bCs/>
          <w:sz w:val="24"/>
          <w:szCs w:val="24"/>
        </w:rPr>
        <w:t xml:space="preserve">– </w:t>
      </w:r>
      <w:r w:rsidRPr="00615F29">
        <w:rPr>
          <w:sz w:val="24"/>
          <w:szCs w:val="24"/>
        </w:rPr>
        <w:t>93,8 %).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Росту объемов страховых взносов способствовало увеличение в 2017 году прогнозируемого фонда заработной платы на 507,00 млрд. рублей.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Следует отметить, что в связи с ростом прогноза по фонду заработной платы уточнение основных характеристик бюджета ФСС на 2017 года не осуществлялось, изменения в Федеральный закон № 417-ФЗ не вносились. </w:t>
      </w:r>
    </w:p>
    <w:p w:rsidR="00615F29" w:rsidRPr="00615F29" w:rsidRDefault="00615F29" w:rsidP="001F3902">
      <w:pPr>
        <w:widowControl w:val="0"/>
        <w:spacing w:line="377" w:lineRule="auto"/>
        <w:ind w:left="0" w:right="-2" w:firstLine="567"/>
        <w:rPr>
          <w:sz w:val="24"/>
          <w:szCs w:val="24"/>
        </w:rPr>
      </w:pPr>
      <w:r w:rsidRPr="00615F29">
        <w:rPr>
          <w:sz w:val="24"/>
          <w:szCs w:val="24"/>
        </w:rPr>
        <w:t xml:space="preserve">По оценке Счетной палаты, увеличение доходной части бюджета ФСС за счет страховых взносов по итогам осуществления ФСС взаиморасчетов со страхователями за </w:t>
      </w:r>
      <w:r w:rsidRPr="00615F29">
        <w:rPr>
          <w:sz w:val="24"/>
          <w:szCs w:val="24"/>
          <w:lang w:val="en-US"/>
        </w:rPr>
        <w:t>IV</w:t>
      </w:r>
      <w:r w:rsidRPr="00615F29">
        <w:rPr>
          <w:sz w:val="24"/>
          <w:szCs w:val="24"/>
        </w:rPr>
        <w:t xml:space="preserve"> квартал </w:t>
      </w:r>
      <w:r w:rsidRPr="00615F29">
        <w:rPr>
          <w:bCs/>
          <w:sz w:val="24"/>
          <w:szCs w:val="24"/>
        </w:rPr>
        <w:t xml:space="preserve">2017 </w:t>
      </w:r>
      <w:r w:rsidRPr="00615F29">
        <w:rPr>
          <w:sz w:val="24"/>
          <w:szCs w:val="24"/>
        </w:rPr>
        <w:t xml:space="preserve">может составить более 15,00 млрд. рублей (расчетно). </w:t>
      </w:r>
    </w:p>
    <w:p w:rsidR="00615F29" w:rsidRPr="00615F29" w:rsidRDefault="00615F29" w:rsidP="001F3902">
      <w:pPr>
        <w:widowControl w:val="0"/>
        <w:spacing w:line="377" w:lineRule="auto"/>
        <w:ind w:left="0" w:right="-2" w:firstLine="567"/>
        <w:rPr>
          <w:rFonts w:eastAsia="Times New Roman"/>
          <w:sz w:val="24"/>
          <w:szCs w:val="24"/>
        </w:rPr>
      </w:pPr>
      <w:r w:rsidRPr="00615F29">
        <w:rPr>
          <w:rFonts w:eastAsia="Times New Roman"/>
          <w:sz w:val="24"/>
          <w:szCs w:val="24"/>
        </w:rPr>
        <w:lastRenderedPageBreak/>
        <w:t>Кроме того, на увеличение в 2017 году кассовых поступлений по доходам повлияли дополнительные поступления страховых взносов в 13 территориальных органах ФСС, перешедших с «зачетного механизма» на прямые выплаты.</w:t>
      </w:r>
    </w:p>
    <w:p w:rsidR="00615F29" w:rsidRPr="00615F29" w:rsidRDefault="00615F29" w:rsidP="001F3902">
      <w:pPr>
        <w:widowControl w:val="0"/>
        <w:spacing w:line="377" w:lineRule="auto"/>
        <w:ind w:left="0" w:right="-2" w:firstLine="567"/>
        <w:rPr>
          <w:rFonts w:eastAsia="Times New Roman"/>
          <w:sz w:val="24"/>
          <w:szCs w:val="24"/>
        </w:rPr>
      </w:pPr>
      <w:r w:rsidRPr="00615F29">
        <w:rPr>
          <w:rFonts w:eastAsia="Times New Roman"/>
          <w:b/>
          <w:sz w:val="24"/>
          <w:szCs w:val="24"/>
        </w:rPr>
        <w:t>III.5.</w:t>
      </w:r>
      <w:r w:rsidRPr="00615F29">
        <w:rPr>
          <w:rFonts w:eastAsia="Times New Roman"/>
          <w:sz w:val="24"/>
          <w:szCs w:val="24"/>
        </w:rPr>
        <w:t> По данным ФНС России, по состоянию на 1 января 2018 года по обязательному социальному страхованию на случай временной нетрудоспособности и в связи с материнством образовалась совокупная задолженность по страховым взносам в объеме 9 759,44 млн. рублей, в том числе за расчетные периоды с 1 января 2017 года – 2 388,74 млн. рублей.</w:t>
      </w:r>
    </w:p>
    <w:p w:rsidR="00615F29" w:rsidRPr="00615F29" w:rsidRDefault="00615F29" w:rsidP="001F3902">
      <w:pPr>
        <w:spacing w:line="377" w:lineRule="auto"/>
        <w:ind w:left="0" w:right="0" w:firstLine="567"/>
        <w:rPr>
          <w:rFonts w:eastAsia="Times New Roman"/>
          <w:sz w:val="24"/>
          <w:szCs w:val="24"/>
        </w:rPr>
      </w:pPr>
      <w:r w:rsidRPr="00615F29">
        <w:rPr>
          <w:rFonts w:eastAsia="Times New Roman"/>
          <w:sz w:val="24"/>
          <w:szCs w:val="24"/>
        </w:rPr>
        <w:t xml:space="preserve">По имеющимся данным ФСС, по обязательному социальному страхованию от несчастных случаев на производстве и профессиональных заболеваний на 1 октября 2017 года задолженность по страховым взносам составила 8 454,38 млн. рублей и увеличилась за 2017 год на 31,3 % (за 2016 год – на 7,8 %). </w:t>
      </w:r>
    </w:p>
    <w:p w:rsidR="00615F29" w:rsidRPr="00615F29" w:rsidRDefault="00615F29" w:rsidP="001F3902">
      <w:pPr>
        <w:widowControl w:val="0"/>
        <w:spacing w:line="377" w:lineRule="auto"/>
        <w:ind w:left="0" w:right="0" w:firstLine="567"/>
        <w:rPr>
          <w:sz w:val="24"/>
          <w:szCs w:val="24"/>
        </w:rPr>
      </w:pPr>
      <w:r w:rsidRPr="00615F29">
        <w:rPr>
          <w:sz w:val="24"/>
          <w:szCs w:val="24"/>
        </w:rPr>
        <w:t xml:space="preserve">Согласно постановлению ФСС от 15 сентября 2017 г. № 215 «О внесении изменений в специализированные приложения к отчету об исполнении бюджета Фонда социального страхования Российской Федерации, утвержденные постановлением Фонда социального страхования Российской Федерации от 20 февраля 2017 г. № 26» отчет ф.6-ФСС дополнен строкой «Недоимка по данным территориального органа Фонда», которая формируется по данным территориальных органов ФСС, учтенных при проверке формы расчета по начисленным и уплаченным страховым взносам, а также по расходам на выплату страхового обеспечения, утвержденной приказом ФСС от 26 сентября 2016 г. № 381. </w:t>
      </w:r>
    </w:p>
    <w:p w:rsidR="00615F29" w:rsidRPr="00615F29" w:rsidRDefault="00615F29" w:rsidP="001F3902">
      <w:pPr>
        <w:widowControl w:val="0"/>
        <w:spacing w:line="377" w:lineRule="auto"/>
        <w:ind w:left="0" w:right="0" w:firstLine="567"/>
        <w:rPr>
          <w:sz w:val="24"/>
          <w:szCs w:val="24"/>
        </w:rPr>
      </w:pPr>
      <w:r w:rsidRPr="00615F29">
        <w:rPr>
          <w:sz w:val="24"/>
          <w:szCs w:val="24"/>
        </w:rPr>
        <w:t>Изменение подходов к формированию недоимки привело к значительному увеличению ее объемов, что может свидетельствовать о том, что ранее объем недоимки ФСС занижался.</w:t>
      </w:r>
    </w:p>
    <w:p w:rsidR="00615F29" w:rsidRPr="00615F29" w:rsidRDefault="00615F29" w:rsidP="001F3902">
      <w:pPr>
        <w:spacing w:line="377" w:lineRule="auto"/>
        <w:ind w:left="0" w:right="0" w:firstLine="567"/>
        <w:rPr>
          <w:rFonts w:eastAsia="Times New Roman"/>
          <w:sz w:val="24"/>
          <w:szCs w:val="24"/>
        </w:rPr>
      </w:pPr>
      <w:r w:rsidRPr="00615F29">
        <w:rPr>
          <w:b/>
          <w:sz w:val="24"/>
          <w:szCs w:val="24"/>
        </w:rPr>
        <w:t>III.6.</w:t>
      </w:r>
      <w:r w:rsidRPr="00615F29">
        <w:rPr>
          <w:sz w:val="24"/>
          <w:szCs w:val="24"/>
        </w:rPr>
        <w:t> </w:t>
      </w:r>
      <w:r w:rsidRPr="00615F29">
        <w:rPr>
          <w:rFonts w:eastAsia="Times New Roman"/>
          <w:sz w:val="24"/>
          <w:szCs w:val="24"/>
        </w:rPr>
        <w:t>В бюджет ФСС поступили не планировавшиеся Федеральным законом № 417-ФЗ доходы в объеме 176,00 млн. рублей, из которых 7,65 млн. рублей – налоги на совокупный доход, 2,91 млн. рублей – доходы от продажи материальных и нематериальных активов и 165 млн. рублей</w:t>
      </w:r>
      <w:r w:rsidRPr="00615F29">
        <w:rPr>
          <w:rFonts w:eastAsia="Times New Roman"/>
          <w:sz w:val="24"/>
          <w:szCs w:val="24"/>
        </w:rPr>
        <w:softHyphen/>
        <w:t xml:space="preserve"> – штрафы, санкции, возмещение ущерба. Поступления этих доходов подтверждает высказанное Счетной палатой при формировании бюджета ФСС на 2017 год замечание о том, что доходы бюджета ФСС занижены на сумму поступлений по указанным доходам.</w:t>
      </w:r>
    </w:p>
    <w:p w:rsidR="00615F29" w:rsidRPr="00615F29" w:rsidRDefault="00615F29" w:rsidP="001F3902">
      <w:pPr>
        <w:spacing w:line="377" w:lineRule="auto"/>
        <w:ind w:left="0" w:right="0" w:firstLine="567"/>
        <w:rPr>
          <w:sz w:val="24"/>
          <w:szCs w:val="24"/>
        </w:rPr>
      </w:pPr>
      <w:r w:rsidRPr="00615F29">
        <w:rPr>
          <w:b/>
          <w:sz w:val="24"/>
          <w:szCs w:val="24"/>
        </w:rPr>
        <w:t>III.7.</w:t>
      </w:r>
      <w:r w:rsidRPr="00615F29">
        <w:rPr>
          <w:sz w:val="24"/>
          <w:szCs w:val="24"/>
        </w:rPr>
        <w:t> Межбюджетные трансферты из федерального бюджета перечислены в бюджет ФСС в объеме 50 082,61 млн. рублей, или 116,5 % утвержденного Федеральным законом № 417-ФЗ показателя, из которых 4 507,06 млн. рублей – средства на оплату санаторно-</w:t>
      </w:r>
      <w:r w:rsidRPr="00615F29">
        <w:rPr>
          <w:sz w:val="24"/>
          <w:szCs w:val="24"/>
        </w:rPr>
        <w:lastRenderedPageBreak/>
        <w:t xml:space="preserve">курортного лечения льготных категорий граждан, не предусмотренные Федеральным законом № 417-ФЗ, и </w:t>
      </w:r>
      <w:r w:rsidRPr="00615F29">
        <w:rPr>
          <w:rFonts w:eastAsia="Times New Roman"/>
          <w:sz w:val="24"/>
          <w:szCs w:val="24"/>
        </w:rPr>
        <w:t>2 601,32 млн. рублей – дополнительные средства, поступившие на обеспечение инвалидов техническими средствами реабилитации</w:t>
      </w:r>
      <w:r w:rsidRPr="00615F29">
        <w:rPr>
          <w:sz w:val="24"/>
          <w:szCs w:val="24"/>
        </w:rPr>
        <w:t>.</w:t>
      </w:r>
    </w:p>
    <w:p w:rsidR="00615F29" w:rsidRPr="00615F29" w:rsidRDefault="00615F29" w:rsidP="001F3902">
      <w:pPr>
        <w:spacing w:line="377" w:lineRule="auto"/>
        <w:ind w:left="0" w:right="0" w:firstLine="567"/>
        <w:rPr>
          <w:sz w:val="24"/>
          <w:szCs w:val="24"/>
        </w:rPr>
      </w:pPr>
      <w:r w:rsidRPr="00615F29">
        <w:rPr>
          <w:sz w:val="24"/>
          <w:szCs w:val="24"/>
        </w:rPr>
        <w:t xml:space="preserve">Из бюджета ФОМС поступило 16 085,63 млн. рублей (89 %). </w:t>
      </w:r>
    </w:p>
    <w:p w:rsidR="00615F29" w:rsidRPr="00615F29" w:rsidRDefault="00615F29" w:rsidP="001F3902">
      <w:pPr>
        <w:spacing w:line="377" w:lineRule="auto"/>
        <w:ind w:left="0" w:right="0" w:firstLine="567"/>
        <w:rPr>
          <w:sz w:val="24"/>
          <w:szCs w:val="24"/>
        </w:rPr>
      </w:pPr>
      <w:r w:rsidRPr="00615F29">
        <w:rPr>
          <w:b/>
          <w:sz w:val="24"/>
          <w:szCs w:val="24"/>
        </w:rPr>
        <w:t>III.8.</w:t>
      </w:r>
      <w:r w:rsidRPr="00615F29">
        <w:rPr>
          <w:sz w:val="24"/>
          <w:szCs w:val="24"/>
        </w:rPr>
        <w:t> Бюджетные ассигнования сводной бюджетной росписи за 2017 год увеличились на 14 287,46 млн. рублей, или на 2,1 %. Изменение показателей сводной бюджетной росписи осуществлялось ФСС в соответствии с Федеральным законом № 417-ФЗ и статьей 207 Бюджетного кодекса Российской Федерации.</w:t>
      </w:r>
    </w:p>
    <w:p w:rsidR="00615F29" w:rsidRPr="00615F29" w:rsidRDefault="00615F29" w:rsidP="001F3902">
      <w:pPr>
        <w:spacing w:line="377" w:lineRule="auto"/>
        <w:ind w:left="0" w:right="0" w:firstLine="567"/>
        <w:rPr>
          <w:sz w:val="24"/>
          <w:szCs w:val="24"/>
        </w:rPr>
      </w:pPr>
      <w:r w:rsidRPr="00615F29">
        <w:rPr>
          <w:b/>
          <w:sz w:val="24"/>
          <w:szCs w:val="24"/>
        </w:rPr>
        <w:t>III.9.</w:t>
      </w:r>
      <w:r w:rsidRPr="00615F29">
        <w:rPr>
          <w:sz w:val="24"/>
          <w:szCs w:val="24"/>
        </w:rPr>
        <w:t xml:space="preserve"> За 2017 год кассовые расходы составили 264 155,83 млн. рублей, или 38,7 % утвержденного Федеральным законом № 417-ФЗ показателя, и 37,9 % показателя сводной бюджетной росписи. </w:t>
      </w:r>
    </w:p>
    <w:p w:rsidR="00615F29" w:rsidRPr="00615F29" w:rsidRDefault="00615F29" w:rsidP="001F3902">
      <w:pPr>
        <w:spacing w:line="377" w:lineRule="auto"/>
        <w:ind w:left="0" w:right="0" w:firstLine="567"/>
        <w:rPr>
          <w:sz w:val="24"/>
          <w:szCs w:val="24"/>
        </w:rPr>
      </w:pPr>
      <w:r w:rsidRPr="00615F29">
        <w:rPr>
          <w:sz w:val="24"/>
          <w:szCs w:val="24"/>
        </w:rPr>
        <w:t xml:space="preserve">По сравнению с 2016 годом объем расходов увеличился на 34 169,70 млн. рублей, или на 15 %, что обусловлено в том числе увеличением количества территориальных органов ФСС, перешедших с «зачетного механизма» на прямые выплаты. </w:t>
      </w:r>
    </w:p>
    <w:p w:rsidR="00615F29" w:rsidRPr="00615F29" w:rsidRDefault="00615F29" w:rsidP="001F3902">
      <w:pPr>
        <w:widowControl w:val="0"/>
        <w:spacing w:line="377" w:lineRule="auto"/>
        <w:ind w:left="0" w:right="0" w:firstLine="567"/>
        <w:rPr>
          <w:sz w:val="24"/>
          <w:szCs w:val="24"/>
        </w:rPr>
      </w:pPr>
      <w:r w:rsidRPr="00615F29">
        <w:rPr>
          <w:b/>
          <w:sz w:val="24"/>
          <w:szCs w:val="24"/>
          <w:lang w:val="en-US"/>
        </w:rPr>
        <w:t>III</w:t>
      </w:r>
      <w:r w:rsidRPr="00615F29">
        <w:rPr>
          <w:b/>
          <w:sz w:val="24"/>
          <w:szCs w:val="24"/>
        </w:rPr>
        <w:t>.</w:t>
      </w:r>
      <w:r w:rsidRPr="00615F29">
        <w:rPr>
          <w:b/>
          <w:bCs/>
          <w:sz w:val="24"/>
          <w:szCs w:val="24"/>
        </w:rPr>
        <w:t>10.</w:t>
      </w:r>
      <w:r w:rsidRPr="00615F29">
        <w:rPr>
          <w:bCs/>
          <w:sz w:val="24"/>
          <w:szCs w:val="24"/>
        </w:rPr>
        <w:t> За</w:t>
      </w:r>
      <w:r w:rsidRPr="00615F29">
        <w:rPr>
          <w:sz w:val="24"/>
          <w:szCs w:val="24"/>
        </w:rPr>
        <w:t xml:space="preserve"> 2017 год ФСС не освоено более 574 млн. рублей, предусмотренных Федеральным законом № 417-ФЗ на обеспечение финансово-хозяйственной деятельности ФСС и его территориальных органов, что свидетельствует о низком качестве планирования бюджетных средств.</w:t>
      </w:r>
    </w:p>
    <w:p w:rsidR="00615F29" w:rsidRPr="00615F29" w:rsidRDefault="00615F29" w:rsidP="001F3902">
      <w:pPr>
        <w:spacing w:line="377" w:lineRule="auto"/>
        <w:ind w:left="0" w:right="0" w:firstLine="567"/>
        <w:rPr>
          <w:rFonts w:eastAsia="Times New Roman"/>
          <w:sz w:val="24"/>
          <w:szCs w:val="24"/>
        </w:rPr>
      </w:pPr>
      <w:r w:rsidRPr="00615F29">
        <w:rPr>
          <w:rFonts w:eastAsia="Times New Roman"/>
          <w:b/>
          <w:sz w:val="24"/>
          <w:szCs w:val="24"/>
          <w:lang w:val="en-US"/>
        </w:rPr>
        <w:t>III</w:t>
      </w:r>
      <w:r w:rsidRPr="00615F29">
        <w:rPr>
          <w:rFonts w:eastAsia="Times New Roman"/>
          <w:b/>
          <w:sz w:val="24"/>
          <w:szCs w:val="24"/>
        </w:rPr>
        <w:t>.10.1.</w:t>
      </w:r>
      <w:r w:rsidRPr="00615F29">
        <w:rPr>
          <w:rFonts w:eastAsia="Times New Roman"/>
          <w:sz w:val="24"/>
          <w:szCs w:val="24"/>
        </w:rPr>
        <w:t> Уплата ежегодного членского взноса в Международную ассоциацию социального обеспечения произведена на 1,00 млн. рублей меньше запланированного объема средств.</w:t>
      </w:r>
    </w:p>
    <w:p w:rsidR="00615F29" w:rsidRPr="00615F29" w:rsidRDefault="00615F29" w:rsidP="001F3902">
      <w:pPr>
        <w:widowControl w:val="0"/>
        <w:spacing w:line="377" w:lineRule="auto"/>
        <w:ind w:left="0" w:right="0" w:firstLine="567"/>
        <w:rPr>
          <w:rFonts w:eastAsia="Times New Roman"/>
          <w:sz w:val="24"/>
          <w:szCs w:val="24"/>
        </w:rPr>
      </w:pPr>
      <w:r w:rsidRPr="00615F29">
        <w:rPr>
          <w:rFonts w:eastAsia="Times New Roman"/>
          <w:b/>
          <w:sz w:val="24"/>
          <w:szCs w:val="24"/>
          <w:lang w:val="en-US"/>
        </w:rPr>
        <w:t>III</w:t>
      </w:r>
      <w:r w:rsidRPr="00615F29">
        <w:rPr>
          <w:rFonts w:eastAsia="Times New Roman"/>
          <w:b/>
          <w:sz w:val="24"/>
          <w:szCs w:val="24"/>
        </w:rPr>
        <w:t>.10.2.</w:t>
      </w:r>
      <w:r w:rsidRPr="00615F29">
        <w:rPr>
          <w:rFonts w:eastAsia="Times New Roman"/>
          <w:sz w:val="24"/>
          <w:szCs w:val="24"/>
        </w:rPr>
        <w:t xml:space="preserve"> Средства на государственные капитальные вложения не освоены в объеме 245,83 млн. рублей (77,8 % утвержденного Федеральным законом № 417-ФЗ показателя). </w:t>
      </w:r>
    </w:p>
    <w:p w:rsidR="00615F29" w:rsidRPr="00615F29" w:rsidRDefault="00615F29" w:rsidP="001F3902">
      <w:pPr>
        <w:widowControl w:val="0"/>
        <w:spacing w:line="377" w:lineRule="auto"/>
        <w:ind w:left="0" w:right="0" w:firstLine="567"/>
        <w:rPr>
          <w:rFonts w:eastAsia="Times New Roman"/>
          <w:sz w:val="24"/>
          <w:szCs w:val="24"/>
        </w:rPr>
      </w:pPr>
      <w:r w:rsidRPr="00615F29">
        <w:rPr>
          <w:rFonts w:eastAsia="Times New Roman"/>
          <w:sz w:val="24"/>
          <w:szCs w:val="24"/>
        </w:rPr>
        <w:t>Основная доля капитальных вложений (194,58 млн. рублей, или 52,9 %) была предусмотрена на осуществление капитальных вложений в объекты капитального строительства ФБУ – центрам реабилитации.</w:t>
      </w:r>
    </w:p>
    <w:p w:rsidR="00615F29" w:rsidRPr="00615F29" w:rsidRDefault="00615F29" w:rsidP="001F3902">
      <w:pPr>
        <w:widowControl w:val="0"/>
        <w:spacing w:line="377" w:lineRule="auto"/>
        <w:ind w:left="0" w:right="0" w:firstLine="567"/>
        <w:rPr>
          <w:rFonts w:eastAsia="Times New Roman"/>
          <w:sz w:val="24"/>
          <w:szCs w:val="24"/>
        </w:rPr>
      </w:pPr>
      <w:r w:rsidRPr="00615F29">
        <w:rPr>
          <w:rFonts w:eastAsia="Times New Roman"/>
          <w:sz w:val="24"/>
          <w:szCs w:val="24"/>
        </w:rPr>
        <w:t>Освоение ФБУ – центрами реабилитации бюджетных средств составило 442,2 млн. рублей, или 0,2 %, что свидетельствует о недостаточном контроле ФСС за освоением государственных капитальных вложений, предусмотренном пунктом 3 постановления ФСС № 20.</w:t>
      </w:r>
    </w:p>
    <w:p w:rsidR="00615F29" w:rsidRPr="00615F29" w:rsidRDefault="00615F29" w:rsidP="001F3902">
      <w:pPr>
        <w:widowControl w:val="0"/>
        <w:spacing w:line="377" w:lineRule="auto"/>
        <w:ind w:left="0" w:right="0" w:firstLine="567"/>
        <w:rPr>
          <w:rFonts w:eastAsia="Times New Roman"/>
          <w:sz w:val="24"/>
          <w:szCs w:val="24"/>
        </w:rPr>
      </w:pPr>
      <w:r w:rsidRPr="00615F29">
        <w:rPr>
          <w:rFonts w:eastAsia="Times New Roman"/>
          <w:b/>
          <w:sz w:val="24"/>
          <w:szCs w:val="24"/>
          <w:lang w:val="en-US"/>
        </w:rPr>
        <w:t>III</w:t>
      </w:r>
      <w:r w:rsidRPr="00615F29">
        <w:rPr>
          <w:rFonts w:eastAsia="Times New Roman"/>
          <w:b/>
          <w:sz w:val="24"/>
          <w:szCs w:val="24"/>
        </w:rPr>
        <w:t>.10.3.</w:t>
      </w:r>
      <w:r w:rsidRPr="00615F29">
        <w:rPr>
          <w:rFonts w:eastAsia="Times New Roman"/>
          <w:sz w:val="24"/>
          <w:szCs w:val="24"/>
        </w:rPr>
        <w:t xml:space="preserve"> Не использованы бюджетные ассигнования, предусмотренные на повышение квалификации и профессиональную переподготовку сотрудников ФСС, в объеме 59,66 млн. </w:t>
      </w:r>
      <w:r w:rsidRPr="00615F29">
        <w:rPr>
          <w:rFonts w:eastAsia="Times New Roman"/>
          <w:sz w:val="24"/>
          <w:szCs w:val="24"/>
        </w:rPr>
        <w:lastRenderedPageBreak/>
        <w:t xml:space="preserve">рублей (62,7 %). </w:t>
      </w:r>
    </w:p>
    <w:p w:rsidR="00615F29" w:rsidRPr="00615F29" w:rsidRDefault="00615F29" w:rsidP="001F3902">
      <w:pPr>
        <w:widowControl w:val="0"/>
        <w:spacing w:line="377" w:lineRule="auto"/>
        <w:ind w:left="0" w:right="0" w:firstLine="567"/>
        <w:rPr>
          <w:sz w:val="24"/>
          <w:szCs w:val="24"/>
        </w:rPr>
      </w:pPr>
      <w:r w:rsidRPr="00615F29">
        <w:rPr>
          <w:sz w:val="24"/>
          <w:szCs w:val="24"/>
        </w:rPr>
        <w:t>Так, при формировании бюджета ФСС планировалось в 2017 году направить на повышение квалификации и профессиональную переподготовку 6 355 сотрудников ФСС при средней стоимости обучения в размере 14 979,86 рубля.</w:t>
      </w:r>
    </w:p>
    <w:p w:rsidR="00615F29" w:rsidRPr="00615F29" w:rsidRDefault="00615F29" w:rsidP="001F3902">
      <w:pPr>
        <w:widowControl w:val="0"/>
        <w:spacing w:line="377" w:lineRule="auto"/>
        <w:ind w:left="0" w:right="0" w:firstLine="567"/>
        <w:rPr>
          <w:sz w:val="24"/>
          <w:szCs w:val="24"/>
        </w:rPr>
      </w:pPr>
      <w:r w:rsidRPr="00615F29">
        <w:rPr>
          <w:sz w:val="24"/>
          <w:szCs w:val="24"/>
        </w:rPr>
        <w:t xml:space="preserve">Вместе с тем в 2017 году профессиональную подготовку прошли всего 4 050 сотрудников при средней стоимости обучения 8 271,9 тыс. рубля. </w:t>
      </w:r>
    </w:p>
    <w:p w:rsidR="00615F29" w:rsidRPr="00615F29" w:rsidRDefault="00615F29" w:rsidP="001F3902">
      <w:pPr>
        <w:widowControl w:val="0"/>
        <w:spacing w:line="377" w:lineRule="auto"/>
        <w:ind w:left="0" w:right="0" w:firstLine="567"/>
        <w:rPr>
          <w:sz w:val="24"/>
          <w:szCs w:val="24"/>
        </w:rPr>
      </w:pPr>
      <w:r w:rsidRPr="00615F29">
        <w:rPr>
          <w:b/>
          <w:sz w:val="24"/>
          <w:szCs w:val="24"/>
          <w:lang w:val="en-US"/>
        </w:rPr>
        <w:t>III</w:t>
      </w:r>
      <w:r w:rsidRPr="00615F29">
        <w:rPr>
          <w:b/>
          <w:sz w:val="24"/>
          <w:szCs w:val="24"/>
        </w:rPr>
        <w:t>.10.4.</w:t>
      </w:r>
      <w:r w:rsidRPr="00615F29">
        <w:rPr>
          <w:sz w:val="24"/>
          <w:szCs w:val="24"/>
        </w:rPr>
        <w:t> Не исполнены бюджетные ассигнования, предусмотренные на прикладные научные исследования в области социальной политики, в объеме 16,40 млн. рублей (62,1 %).</w:t>
      </w:r>
    </w:p>
    <w:p w:rsidR="00615F29" w:rsidRPr="00615F29" w:rsidRDefault="00615F29" w:rsidP="001F3902">
      <w:pPr>
        <w:widowControl w:val="0"/>
        <w:spacing w:line="377" w:lineRule="auto"/>
        <w:ind w:left="0" w:right="0" w:firstLine="567"/>
        <w:rPr>
          <w:sz w:val="24"/>
          <w:szCs w:val="24"/>
        </w:rPr>
      </w:pPr>
      <w:r w:rsidRPr="00615F29">
        <w:rPr>
          <w:b/>
          <w:sz w:val="24"/>
          <w:szCs w:val="24"/>
          <w:lang w:val="en-US"/>
        </w:rPr>
        <w:t>III</w:t>
      </w:r>
      <w:r w:rsidRPr="00615F29">
        <w:rPr>
          <w:b/>
          <w:sz w:val="24"/>
          <w:szCs w:val="24"/>
        </w:rPr>
        <w:t>.10.5.</w:t>
      </w:r>
      <w:r w:rsidRPr="00615F29">
        <w:rPr>
          <w:sz w:val="24"/>
          <w:szCs w:val="24"/>
        </w:rPr>
        <w:t> Не исполнены бюджетные ассигнования, предусмотренные на осуществление информационно-разъяснительной деятельности ФСС, изготовление бланочной продукции, а также прочих текущих расходов на обеспечение деятельности ФСС и его территориальных органов, в объеме 251,67 млн. рублей (27,4 %).</w:t>
      </w:r>
    </w:p>
    <w:p w:rsidR="00615F29" w:rsidRPr="00615F29" w:rsidRDefault="00615F29" w:rsidP="001F3902">
      <w:pPr>
        <w:widowControl w:val="0"/>
        <w:spacing w:line="377" w:lineRule="auto"/>
        <w:ind w:left="0" w:right="0" w:firstLine="567"/>
        <w:rPr>
          <w:rFonts w:eastAsia="Times New Roman"/>
          <w:sz w:val="24"/>
          <w:szCs w:val="24"/>
        </w:rPr>
      </w:pPr>
      <w:r w:rsidRPr="00615F29">
        <w:rPr>
          <w:rFonts w:eastAsia="Times New Roman"/>
          <w:sz w:val="24"/>
          <w:szCs w:val="24"/>
        </w:rPr>
        <w:t>Причины значительного остатка неизрасходованных средств,</w:t>
      </w:r>
      <w:r w:rsidRPr="00615F29">
        <w:rPr>
          <w:sz w:val="24"/>
          <w:szCs w:val="24"/>
        </w:rPr>
        <w:t xml:space="preserve"> а также </w:t>
      </w:r>
      <w:r w:rsidRPr="00615F29">
        <w:rPr>
          <w:rFonts w:eastAsia="Times New Roman"/>
          <w:sz w:val="24"/>
          <w:szCs w:val="24"/>
        </w:rPr>
        <w:t>осуществление ФСС контроля за использованием бюджетных средств будут проверены Счетной палатой в ходе контрольного мероприятия по проверке исполнения бюджета ФСС за 2017 год.</w:t>
      </w:r>
    </w:p>
    <w:p w:rsidR="00615F29" w:rsidRPr="00615F29" w:rsidRDefault="00615F29" w:rsidP="001F3902">
      <w:pPr>
        <w:widowControl w:val="0"/>
        <w:spacing w:line="377" w:lineRule="auto"/>
        <w:ind w:left="0" w:right="0" w:firstLine="567"/>
        <w:rPr>
          <w:bCs/>
          <w:sz w:val="24"/>
          <w:szCs w:val="24"/>
        </w:rPr>
      </w:pPr>
      <w:r w:rsidRPr="00615F29">
        <w:rPr>
          <w:b/>
          <w:sz w:val="24"/>
          <w:szCs w:val="24"/>
          <w:lang w:val="en-US"/>
        </w:rPr>
        <w:t>III</w:t>
      </w:r>
      <w:r w:rsidRPr="00615F29">
        <w:rPr>
          <w:b/>
          <w:sz w:val="24"/>
          <w:szCs w:val="24"/>
        </w:rPr>
        <w:t>.11.</w:t>
      </w:r>
      <w:r w:rsidRPr="00615F29">
        <w:rPr>
          <w:sz w:val="24"/>
          <w:szCs w:val="24"/>
        </w:rPr>
        <w:t> На обеспечение инвалидов техническими средствами реабилитации израсходовано 25</w:t>
      </w:r>
      <w:r w:rsidRPr="00615F29">
        <w:rPr>
          <w:bCs/>
          <w:sz w:val="24"/>
          <w:szCs w:val="24"/>
        </w:rPr>
        <w:t> 029,05 млн. рублей, или 107,4  % показателя, утвержденного Федеральным законом № 417-ФЗ, и 95,7 % показателя сводной бюджетной росписи, что на 1 597,47 млн. рублей больше расходов 2016 года.</w:t>
      </w:r>
    </w:p>
    <w:p w:rsidR="00615F29" w:rsidRPr="00615F29" w:rsidRDefault="00615F29" w:rsidP="001F3902">
      <w:pPr>
        <w:widowControl w:val="0"/>
        <w:spacing w:line="377" w:lineRule="auto"/>
        <w:ind w:left="0" w:right="0" w:firstLine="567"/>
        <w:rPr>
          <w:bCs/>
          <w:sz w:val="24"/>
          <w:szCs w:val="24"/>
        </w:rPr>
      </w:pPr>
      <w:r w:rsidRPr="00615F29">
        <w:rPr>
          <w:bCs/>
          <w:sz w:val="24"/>
          <w:szCs w:val="24"/>
        </w:rPr>
        <w:t>Остаток средств на 1 января 2018 года составил 1 122,36 млн. рублей, что в более чем 4,6 раза превышает остаток на 1 января 2017 года (</w:t>
      </w:r>
      <w:r w:rsidRPr="00615F29">
        <w:rPr>
          <w:sz w:val="24"/>
          <w:szCs w:val="24"/>
        </w:rPr>
        <w:t>242,79 млн. рублей).</w:t>
      </w:r>
    </w:p>
    <w:p w:rsidR="00615F29" w:rsidRPr="00615F29" w:rsidRDefault="00615F29" w:rsidP="001F3902">
      <w:pPr>
        <w:widowControl w:val="0"/>
        <w:spacing w:line="377" w:lineRule="auto"/>
        <w:ind w:left="0" w:right="0" w:firstLine="567"/>
        <w:rPr>
          <w:bCs/>
          <w:sz w:val="24"/>
          <w:szCs w:val="24"/>
        </w:rPr>
      </w:pPr>
      <w:r w:rsidRPr="00615F29">
        <w:rPr>
          <w:bCs/>
          <w:sz w:val="24"/>
          <w:szCs w:val="24"/>
        </w:rPr>
        <w:t>По информации ФСС, в 2017 году сложилась значительная экономия средств (1 737,72 млн. рублей) в результате организации государственных закупок. Так, наибольшая экономия сложилась по государственным контрактам на приобретение абсорбирующего белья и подгузников (624,7 млн. рублей), ортопедической обуви (264,42 млн. рублей), протезно-ортопедических изделий (199,26 млн. рублей).</w:t>
      </w:r>
    </w:p>
    <w:p w:rsidR="00615F29" w:rsidRPr="00615F29" w:rsidRDefault="00615F29" w:rsidP="001F3902">
      <w:pPr>
        <w:widowControl w:val="0"/>
        <w:spacing w:line="377" w:lineRule="auto"/>
        <w:ind w:left="0" w:right="0" w:firstLine="567"/>
        <w:rPr>
          <w:bCs/>
          <w:sz w:val="24"/>
          <w:szCs w:val="24"/>
        </w:rPr>
      </w:pPr>
      <w:r w:rsidRPr="00615F29">
        <w:rPr>
          <w:bCs/>
          <w:sz w:val="24"/>
          <w:szCs w:val="24"/>
        </w:rPr>
        <w:t>Кроме того, государственным учреждением – Челябинским региональным отделением ФСС и государственным учреждением – региональным отделением ФСС по Удмуртской Республике не использованы средства в объеме 619,40 млн. рублей на изготовление протезно-ортопедических изделий.</w:t>
      </w:r>
    </w:p>
    <w:p w:rsidR="00615F29" w:rsidRPr="00615F29" w:rsidRDefault="00615F29" w:rsidP="001F3902">
      <w:pPr>
        <w:widowControl w:val="0"/>
        <w:spacing w:line="377" w:lineRule="auto"/>
        <w:ind w:left="0" w:right="0" w:firstLine="567"/>
        <w:rPr>
          <w:rFonts w:eastAsia="Times New Roman"/>
          <w:sz w:val="24"/>
          <w:szCs w:val="24"/>
        </w:rPr>
      </w:pPr>
      <w:r w:rsidRPr="00615F29">
        <w:rPr>
          <w:rFonts w:eastAsia="Times New Roman"/>
          <w:sz w:val="24"/>
          <w:szCs w:val="24"/>
        </w:rPr>
        <w:t>Причины значительного остатка средств федерального бюджета будут проверены в ходе контрольного мероприятия по проверке исполнения бюджета ФСС за 2017 год.</w:t>
      </w:r>
    </w:p>
    <w:p w:rsidR="00615F29" w:rsidRPr="00615F29" w:rsidRDefault="00615F29" w:rsidP="001F3902">
      <w:pPr>
        <w:widowControl w:val="0"/>
        <w:spacing w:line="377" w:lineRule="auto"/>
        <w:ind w:left="0" w:right="0" w:firstLine="567"/>
        <w:rPr>
          <w:bCs/>
          <w:sz w:val="24"/>
          <w:szCs w:val="24"/>
        </w:rPr>
      </w:pPr>
      <w:r w:rsidRPr="00615F29">
        <w:rPr>
          <w:b/>
          <w:sz w:val="24"/>
          <w:szCs w:val="24"/>
          <w:lang w:val="en-US"/>
        </w:rPr>
        <w:lastRenderedPageBreak/>
        <w:t>III</w:t>
      </w:r>
      <w:r w:rsidRPr="00615F29">
        <w:rPr>
          <w:b/>
          <w:sz w:val="24"/>
          <w:szCs w:val="24"/>
        </w:rPr>
        <w:t>.</w:t>
      </w:r>
      <w:r w:rsidRPr="00615F29">
        <w:rPr>
          <w:b/>
          <w:bCs/>
          <w:sz w:val="24"/>
          <w:szCs w:val="24"/>
        </w:rPr>
        <w:t>12.</w:t>
      </w:r>
      <w:r w:rsidRPr="00615F29">
        <w:rPr>
          <w:bCs/>
          <w:sz w:val="24"/>
          <w:szCs w:val="24"/>
        </w:rPr>
        <w:t> На предоставление отдельным категориям граждан государственной социальной помощи в виде набора социальных услуг в части оплаты санаторно-курортного лечения, проезда на междугородном транспорте к месту лечения и обратно израсходовано 4 509,50 млн. рублей, или 97,8 % показателя сводной бюджетной росписи</w:t>
      </w:r>
      <w:r w:rsidRPr="00615F29">
        <w:rPr>
          <w:sz w:val="24"/>
          <w:szCs w:val="24"/>
        </w:rPr>
        <w:t>.</w:t>
      </w:r>
      <w:r w:rsidRPr="00615F29">
        <w:rPr>
          <w:bCs/>
          <w:sz w:val="24"/>
          <w:szCs w:val="24"/>
        </w:rPr>
        <w:t xml:space="preserve"> </w:t>
      </w:r>
    </w:p>
    <w:p w:rsidR="00615F29" w:rsidRPr="00615F29" w:rsidRDefault="00615F29" w:rsidP="001F3902">
      <w:pPr>
        <w:widowControl w:val="0"/>
        <w:spacing w:line="377" w:lineRule="auto"/>
        <w:ind w:left="0" w:right="0" w:firstLine="567"/>
        <w:rPr>
          <w:bCs/>
          <w:color w:val="FF0000"/>
          <w:sz w:val="24"/>
          <w:szCs w:val="24"/>
        </w:rPr>
      </w:pPr>
      <w:r w:rsidRPr="00615F29">
        <w:rPr>
          <w:bCs/>
          <w:sz w:val="24"/>
          <w:szCs w:val="24"/>
        </w:rPr>
        <w:t xml:space="preserve">За 2017 год за получением путевок обратились 212,88 тыс. человек (в 2016 году – </w:t>
      </w:r>
      <w:r w:rsidRPr="00615F29">
        <w:rPr>
          <w:bCs/>
          <w:sz w:val="24"/>
          <w:szCs w:val="24"/>
        </w:rPr>
        <w:softHyphen/>
        <w:t xml:space="preserve"> 199,6 тыс. человек). На санаторно-курортное лечение направлены 150,51 тыс. граждан (в 2016 году – 147,50 тыс. граждан). </w:t>
      </w:r>
    </w:p>
    <w:p w:rsidR="00615F29" w:rsidRPr="00615F29" w:rsidRDefault="00615F29" w:rsidP="001F3902">
      <w:pPr>
        <w:widowControl w:val="0"/>
        <w:spacing w:line="377" w:lineRule="auto"/>
        <w:ind w:left="0" w:right="0" w:firstLine="567"/>
        <w:rPr>
          <w:bCs/>
          <w:sz w:val="24"/>
          <w:szCs w:val="24"/>
        </w:rPr>
      </w:pPr>
      <w:r w:rsidRPr="00615F29">
        <w:rPr>
          <w:bCs/>
          <w:sz w:val="24"/>
          <w:szCs w:val="24"/>
        </w:rPr>
        <w:t>Анализ информации, представленной ФСС, показал, что за IV квартал 2017 года территориальными органами ФСС было приобретено всего 50 путевок, тогда как за этот же период 2016 года – более 11 тыс. путевок.</w:t>
      </w:r>
    </w:p>
    <w:p w:rsidR="00615F29" w:rsidRPr="00615F29" w:rsidRDefault="00615F29" w:rsidP="001F3902">
      <w:pPr>
        <w:widowControl w:val="0"/>
        <w:spacing w:line="377" w:lineRule="auto"/>
        <w:ind w:left="0" w:right="0" w:firstLine="567"/>
        <w:rPr>
          <w:bCs/>
          <w:sz w:val="24"/>
          <w:szCs w:val="24"/>
        </w:rPr>
      </w:pPr>
      <w:r w:rsidRPr="00615F29">
        <w:rPr>
          <w:bCs/>
          <w:sz w:val="24"/>
          <w:szCs w:val="24"/>
        </w:rPr>
        <w:t>Вместе с тем остаток средств на конец года составил почти 100 млн. рублей. Складывающаяся ситуация вызывает сомнение относительно должной организации деятельности территориальных органов ФСС по обеспечению граждан путевками в IV квартале 2017 года.</w:t>
      </w:r>
    </w:p>
    <w:p w:rsidR="00615F29" w:rsidRPr="00615F29" w:rsidRDefault="00615F29" w:rsidP="001F3902">
      <w:pPr>
        <w:widowControl w:val="0"/>
        <w:spacing w:line="377" w:lineRule="auto"/>
        <w:ind w:left="0" w:right="0" w:firstLine="567"/>
        <w:rPr>
          <w:bCs/>
          <w:sz w:val="24"/>
          <w:szCs w:val="24"/>
        </w:rPr>
      </w:pPr>
      <w:r w:rsidRPr="00615F29">
        <w:rPr>
          <w:b/>
          <w:bCs/>
          <w:sz w:val="24"/>
          <w:szCs w:val="24"/>
        </w:rPr>
        <w:t>III.13.</w:t>
      </w:r>
      <w:r w:rsidRPr="00615F29">
        <w:rPr>
          <w:bCs/>
          <w:sz w:val="24"/>
          <w:szCs w:val="24"/>
        </w:rPr>
        <w:t> Бюджет ФСС исполнен с профицитом в объеме 21 017,06 млн. рублей (при утвержденном Федеральным законом № 417-ФЗ дефиците в сумме 41 201,42 млн. рублей).</w:t>
      </w:r>
    </w:p>
    <w:p w:rsidR="00615F29" w:rsidRPr="00615F29" w:rsidRDefault="00615F29" w:rsidP="001F3902">
      <w:pPr>
        <w:widowControl w:val="0"/>
        <w:spacing w:line="377" w:lineRule="auto"/>
        <w:ind w:left="0" w:right="0" w:firstLine="567"/>
        <w:rPr>
          <w:bCs/>
          <w:sz w:val="24"/>
          <w:szCs w:val="24"/>
        </w:rPr>
      </w:pPr>
      <w:r w:rsidRPr="00615F29">
        <w:rPr>
          <w:bCs/>
          <w:sz w:val="24"/>
          <w:szCs w:val="24"/>
        </w:rPr>
        <w:t>В 33 территориальных органах ФСС, реализующих пилотный проект, дефицит составил (-) 39 763,05 млн. рублей.</w:t>
      </w:r>
    </w:p>
    <w:p w:rsidR="00615F29" w:rsidRPr="00615F29" w:rsidRDefault="00615F29" w:rsidP="001F3902">
      <w:pPr>
        <w:widowControl w:val="0"/>
        <w:spacing w:line="377" w:lineRule="auto"/>
        <w:ind w:left="0" w:right="0" w:firstLine="567"/>
        <w:rPr>
          <w:bCs/>
          <w:sz w:val="24"/>
          <w:szCs w:val="24"/>
        </w:rPr>
      </w:pPr>
      <w:r w:rsidRPr="00615F29">
        <w:rPr>
          <w:bCs/>
          <w:sz w:val="24"/>
          <w:szCs w:val="24"/>
        </w:rPr>
        <w:t>Счетная палата неоднократно выражала мнение о целесообразности проведения детального анализа причин отрицательного финансового результата в субъектах Российской Федерации, реализующих пилотный проект. До настоящего времени данный вопрос ни Минтрудом России, ни ФСС не решен.</w:t>
      </w:r>
    </w:p>
    <w:p w:rsidR="00615F29" w:rsidRPr="00615F29" w:rsidRDefault="00615F29" w:rsidP="001F3902">
      <w:pPr>
        <w:widowControl w:val="0"/>
        <w:spacing w:line="377" w:lineRule="auto"/>
        <w:ind w:left="0" w:right="0" w:firstLine="567"/>
        <w:rPr>
          <w:bCs/>
          <w:sz w:val="24"/>
          <w:szCs w:val="24"/>
        </w:rPr>
      </w:pPr>
      <w:r w:rsidRPr="00615F29">
        <w:rPr>
          <w:b/>
          <w:bCs/>
          <w:sz w:val="24"/>
          <w:szCs w:val="24"/>
        </w:rPr>
        <w:t>III.14.</w:t>
      </w:r>
      <w:r w:rsidRPr="00615F29">
        <w:rPr>
          <w:bCs/>
          <w:sz w:val="24"/>
          <w:szCs w:val="24"/>
        </w:rPr>
        <w:t xml:space="preserve"> Остаток денежных средств на счетах ФСС на 1 января 2018 года составил 159 494,97 млн. рублей, что на 21 003,53 млн. рублей, или на 15,2 %, больше по сравнению с остатком средств на начало года. </w:t>
      </w:r>
    </w:p>
    <w:p w:rsidR="00615F29" w:rsidRPr="00615F29" w:rsidRDefault="00615F29" w:rsidP="001F3902">
      <w:pPr>
        <w:spacing w:line="377" w:lineRule="auto"/>
        <w:ind w:left="0" w:right="0"/>
        <w:rPr>
          <w:b/>
          <w:sz w:val="24"/>
          <w:szCs w:val="24"/>
        </w:rPr>
      </w:pPr>
      <w:r w:rsidRPr="00615F29">
        <w:rPr>
          <w:b/>
          <w:sz w:val="24"/>
          <w:szCs w:val="24"/>
        </w:rPr>
        <w:t>IV. По результатам анализа хода исполнения бюджета Федерального фонда обязательного медицинского страхования за январь – декабрь 2017 года</w:t>
      </w:r>
    </w:p>
    <w:p w:rsidR="00615F29" w:rsidRPr="00615F29" w:rsidRDefault="00615F29" w:rsidP="001F3902">
      <w:pPr>
        <w:spacing w:line="377" w:lineRule="auto"/>
        <w:ind w:left="0" w:right="0"/>
        <w:rPr>
          <w:sz w:val="24"/>
          <w:szCs w:val="24"/>
        </w:rPr>
      </w:pPr>
      <w:r w:rsidRPr="00615F29">
        <w:rPr>
          <w:b/>
          <w:sz w:val="24"/>
          <w:szCs w:val="24"/>
        </w:rPr>
        <w:t>IV.1.</w:t>
      </w:r>
      <w:r w:rsidRPr="00615F29">
        <w:rPr>
          <w:sz w:val="24"/>
          <w:szCs w:val="24"/>
        </w:rPr>
        <w:t xml:space="preserve"> На 1 января 2018 года исполнение бюджета ФОМС </w:t>
      </w:r>
      <w:r w:rsidRPr="00615F29">
        <w:rPr>
          <w:rFonts w:eastAsia="Times New Roman"/>
          <w:sz w:val="24"/>
          <w:szCs w:val="24"/>
        </w:rPr>
        <w:t>по доходам</w:t>
      </w:r>
      <w:r w:rsidRPr="00615F29">
        <w:rPr>
          <w:sz w:val="24"/>
          <w:szCs w:val="24"/>
        </w:rPr>
        <w:t xml:space="preserve"> составило </w:t>
      </w:r>
      <w:r w:rsidRPr="00615F29">
        <w:rPr>
          <w:rFonts w:eastAsia="Times New Roman"/>
          <w:sz w:val="24"/>
          <w:szCs w:val="24"/>
        </w:rPr>
        <w:t xml:space="preserve">1 737 163,7 млн. рублей, или 101,8 % прогнозного объема доходов бюджета ФОМС на 2017 год, что превышает уровень исполнения бюджета ФОМС по доходам за 12 месяцев 2016 года (99,76 %). </w:t>
      </w:r>
      <w:r w:rsidRPr="00615F29">
        <w:rPr>
          <w:sz w:val="24"/>
          <w:szCs w:val="24"/>
        </w:rPr>
        <w:t>Основная часть поступлений в январе – декабре 2017 года была обеспечена поступлениями страховых взносов на ОМС.</w:t>
      </w:r>
    </w:p>
    <w:p w:rsidR="00615F29" w:rsidRPr="00615F29" w:rsidRDefault="00615F29" w:rsidP="001F3902">
      <w:pPr>
        <w:spacing w:line="377" w:lineRule="auto"/>
        <w:ind w:left="0" w:right="0"/>
        <w:rPr>
          <w:sz w:val="24"/>
          <w:szCs w:val="24"/>
        </w:rPr>
      </w:pPr>
      <w:r w:rsidRPr="00615F29">
        <w:rPr>
          <w:sz w:val="24"/>
          <w:szCs w:val="24"/>
        </w:rPr>
        <w:lastRenderedPageBreak/>
        <w:t>Динамика поступлений взносов на ОМС работающего населения по сравнению с прогнозным показателем обусловлена в основном ростом показателя фонда заработной платы в 2017 году по сравнению с прогнозным показателем и передачей полномочий по администрированию страховых взносов на ОМС от Пенсионного фонда Российской Федерации ФНС России.</w:t>
      </w:r>
    </w:p>
    <w:p w:rsidR="00615F29" w:rsidRPr="00615F29" w:rsidRDefault="00615F29" w:rsidP="001F3902">
      <w:pPr>
        <w:spacing w:line="377" w:lineRule="auto"/>
        <w:ind w:left="0" w:right="0"/>
        <w:rPr>
          <w:rFonts w:eastAsia="Times New Roman"/>
          <w:sz w:val="24"/>
          <w:szCs w:val="24"/>
        </w:rPr>
      </w:pPr>
      <w:r w:rsidRPr="00615F29">
        <w:rPr>
          <w:b/>
          <w:sz w:val="24"/>
          <w:szCs w:val="24"/>
        </w:rPr>
        <w:t>IV.</w:t>
      </w:r>
      <w:r w:rsidRPr="00615F29">
        <w:rPr>
          <w:rFonts w:eastAsia="Times New Roman"/>
          <w:b/>
          <w:sz w:val="24"/>
          <w:szCs w:val="24"/>
        </w:rPr>
        <w:t>2.</w:t>
      </w:r>
      <w:r w:rsidRPr="00615F29">
        <w:rPr>
          <w:rFonts w:eastAsia="Times New Roman"/>
          <w:sz w:val="24"/>
          <w:szCs w:val="24"/>
        </w:rPr>
        <w:t> Поступления от страховых взносов на ОМС работающего населения составили 1 086 984,8 млн. рублей, или 102,6 % годового прогнозного показателя, что выше аналогичного показателя за 12 месяцев 2016 года на 80 562,4 млн. рублей, исполнение за январь - декабрь 2016 года составило 98,8 %.</w:t>
      </w:r>
    </w:p>
    <w:p w:rsidR="00615F29" w:rsidRPr="00615F29" w:rsidRDefault="00615F29" w:rsidP="001F3902">
      <w:pPr>
        <w:spacing w:line="377" w:lineRule="auto"/>
        <w:ind w:left="0" w:right="0"/>
        <w:rPr>
          <w:rFonts w:eastAsia="Times New Roman"/>
          <w:sz w:val="24"/>
          <w:szCs w:val="24"/>
        </w:rPr>
      </w:pPr>
      <w:r w:rsidRPr="00615F29">
        <w:rPr>
          <w:b/>
          <w:sz w:val="24"/>
          <w:szCs w:val="24"/>
        </w:rPr>
        <w:t>IV.</w:t>
      </w:r>
      <w:r w:rsidRPr="00615F29">
        <w:rPr>
          <w:rFonts w:eastAsia="Times New Roman"/>
          <w:b/>
          <w:sz w:val="24"/>
          <w:szCs w:val="24"/>
        </w:rPr>
        <w:t>3.</w:t>
      </w:r>
      <w:r w:rsidRPr="00615F29">
        <w:rPr>
          <w:rFonts w:eastAsia="Times New Roman"/>
          <w:sz w:val="24"/>
          <w:szCs w:val="24"/>
        </w:rPr>
        <w:t> Поступления страховых взносов на ОМС неработающего населения, зачисляемые в бюджет ФОМС, на 1 января 2018 года составили 618 695,6 млн. рублей, или 100,01 % прогнозного годового показателя, что в денежном выражении незначительно выше аналогичного показателя за 12 месяцев 2016 года, который составил 617 754,2 млн. рублей, или 100,01 %.</w:t>
      </w:r>
    </w:p>
    <w:p w:rsidR="00615F29" w:rsidRPr="00615F29" w:rsidRDefault="00615F29" w:rsidP="001F3902">
      <w:pPr>
        <w:pStyle w:val="ConsPlusNormal"/>
        <w:spacing w:line="377" w:lineRule="auto"/>
        <w:ind w:firstLine="709"/>
        <w:jc w:val="both"/>
        <w:rPr>
          <w:rFonts w:ascii="Times New Roman" w:hAnsi="Times New Roman" w:cs="Times New Roman"/>
          <w:sz w:val="24"/>
          <w:szCs w:val="24"/>
        </w:rPr>
      </w:pPr>
      <w:r w:rsidRPr="00615F29">
        <w:rPr>
          <w:rFonts w:ascii="Times New Roman" w:hAnsi="Times New Roman" w:cs="Times New Roman"/>
          <w:sz w:val="24"/>
          <w:szCs w:val="24"/>
        </w:rPr>
        <w:t>Согласно данным, представленным ФОМС (письмо от 10 января 2018 г. № 4063/21/9), по Кемеровской, Воронежской, Свердловской областям и  г. Москве сумма перечисленных за 2017 год в бюджет ФОМС взносов на ОМС неработающего населения превышает объем бюджетных ассигнований на указанные цели, предусмотренный законами о бюджете указанных субъектов Российской Федерации, суммарно на 3,8 млн. рублей. Так, по Кемеровской области переплата составляет 1,7 млн. рублей, по Воронежской области - 1,3 млн. рублей, по Свердловской области - 0,4 млн. рублей, по г. Москве - 0,4 млн. рублей.</w:t>
      </w:r>
    </w:p>
    <w:p w:rsidR="00615F29" w:rsidRPr="00615F29" w:rsidRDefault="00615F29" w:rsidP="001F3902">
      <w:pPr>
        <w:pStyle w:val="ConsPlusNormal"/>
        <w:spacing w:line="377" w:lineRule="auto"/>
        <w:ind w:firstLine="709"/>
        <w:jc w:val="both"/>
        <w:rPr>
          <w:rFonts w:ascii="Times New Roman" w:hAnsi="Times New Roman" w:cs="Times New Roman"/>
          <w:sz w:val="24"/>
          <w:szCs w:val="24"/>
        </w:rPr>
      </w:pPr>
      <w:r w:rsidRPr="00615F29">
        <w:rPr>
          <w:rFonts w:ascii="Times New Roman" w:hAnsi="Times New Roman" w:cs="Times New Roman"/>
          <w:sz w:val="24"/>
          <w:szCs w:val="24"/>
        </w:rPr>
        <w:t xml:space="preserve">Согласно пояснениям ФОМС от 23 января 2018 г. № 624/21/296 данное несоответствие связано в том числе с уплатой страховых взносов за неработающих членов семей военнослужащих. </w:t>
      </w:r>
    </w:p>
    <w:p w:rsidR="00615F29" w:rsidRPr="00615F29" w:rsidRDefault="00615F29" w:rsidP="001F3902">
      <w:pPr>
        <w:spacing w:line="377" w:lineRule="auto"/>
        <w:ind w:left="0" w:right="0"/>
        <w:rPr>
          <w:rFonts w:eastAsia="Times New Roman"/>
          <w:sz w:val="24"/>
          <w:szCs w:val="24"/>
        </w:rPr>
      </w:pPr>
      <w:r w:rsidRPr="00615F29">
        <w:rPr>
          <w:rFonts w:eastAsia="Times New Roman"/>
          <w:sz w:val="24"/>
          <w:szCs w:val="24"/>
        </w:rPr>
        <w:t>Указанные факты будут дополнительно проверены в ходе контрольного мероприятия «Проверка исполнения Федерального закона «О бюджете Федерального фонда обязательного медицинского страхования на 2017 год и на плановый период 2018 и 2019 годов» и отчета об исполнении бюджета Федерального фонда обязательного медицинского страхования за 2017 год».</w:t>
      </w:r>
    </w:p>
    <w:p w:rsidR="00615F29" w:rsidRPr="00615F29" w:rsidRDefault="00615F29" w:rsidP="001F3902">
      <w:pPr>
        <w:pStyle w:val="ConsPlusNormal"/>
        <w:spacing w:line="377" w:lineRule="auto"/>
        <w:ind w:firstLine="709"/>
        <w:jc w:val="both"/>
        <w:rPr>
          <w:rFonts w:ascii="Times New Roman" w:hAnsi="Times New Roman" w:cs="Times New Roman"/>
          <w:sz w:val="24"/>
          <w:szCs w:val="24"/>
        </w:rPr>
      </w:pPr>
      <w:r w:rsidRPr="00615F29">
        <w:rPr>
          <w:rFonts w:ascii="Times New Roman" w:hAnsi="Times New Roman" w:cs="Times New Roman"/>
          <w:b/>
          <w:sz w:val="24"/>
          <w:szCs w:val="24"/>
        </w:rPr>
        <w:t>IV.4.</w:t>
      </w:r>
      <w:r w:rsidRPr="00615F29">
        <w:rPr>
          <w:rFonts w:ascii="Times New Roman" w:hAnsi="Times New Roman" w:cs="Times New Roman"/>
          <w:sz w:val="24"/>
          <w:szCs w:val="24"/>
        </w:rPr>
        <w:t> По состоянию на конец 2017 года страховые взносы на ОМС неработающего населения всеми субъектами Российской Федерации перечислены в бюджет ФОМС в полном объеме, задолженность по их уплате отсутствует.</w:t>
      </w:r>
    </w:p>
    <w:p w:rsidR="00615F29" w:rsidRPr="00615F29" w:rsidRDefault="00615F29" w:rsidP="001F3902">
      <w:pPr>
        <w:spacing w:line="377" w:lineRule="auto"/>
        <w:ind w:left="0" w:right="0"/>
        <w:rPr>
          <w:bCs/>
          <w:sz w:val="24"/>
          <w:szCs w:val="24"/>
        </w:rPr>
      </w:pPr>
      <w:r w:rsidRPr="00615F29">
        <w:rPr>
          <w:bCs/>
          <w:sz w:val="24"/>
          <w:szCs w:val="24"/>
        </w:rPr>
        <w:lastRenderedPageBreak/>
        <w:t xml:space="preserve">Вместе с тем в отдельных субъектах Российской Федерации в течение 2017 года были допущены </w:t>
      </w:r>
      <w:r w:rsidRPr="00615F29">
        <w:rPr>
          <w:rFonts w:eastAsia="Times New Roman"/>
          <w:sz w:val="24"/>
          <w:szCs w:val="24"/>
        </w:rPr>
        <w:t xml:space="preserve">нарушения установленного срока перечисления страховых взносов на ОМС неработающего населения. </w:t>
      </w:r>
      <w:r w:rsidRPr="00615F29">
        <w:rPr>
          <w:sz w:val="24"/>
          <w:szCs w:val="24"/>
        </w:rPr>
        <w:t>Так, по состоянию на 1 октября 2017 года по Волгоградской области по взносам на ОМС неработающего населения числилась задолженность в сумме 618,1 млн. рублей, п</w:t>
      </w:r>
      <w:r w:rsidRPr="00615F29">
        <w:rPr>
          <w:rFonts w:eastAsia="Times New Roman"/>
          <w:sz w:val="24"/>
          <w:szCs w:val="24"/>
        </w:rPr>
        <w:t xml:space="preserve">о Республике Ингушетия  - в сумме 348,7 млн. рублей, </w:t>
      </w:r>
      <w:r w:rsidRPr="00615F29">
        <w:rPr>
          <w:sz w:val="24"/>
          <w:szCs w:val="24"/>
        </w:rPr>
        <w:t xml:space="preserve">в связи с чем до погашения задолженности в бюджеты территориальных фондов ОМС указанных субъектов Российской Федерации ФОМС не перечислялись субвенции на финансовое обеспечение организации ОМС в сумме 1 854,8 млн. рублей </w:t>
      </w:r>
      <w:r w:rsidRPr="00615F29">
        <w:rPr>
          <w:rFonts w:eastAsia="Times New Roman"/>
          <w:sz w:val="24"/>
          <w:szCs w:val="24"/>
        </w:rPr>
        <w:t>и 628,7 млн. рублей</w:t>
      </w:r>
      <w:r w:rsidRPr="00615F29">
        <w:rPr>
          <w:sz w:val="24"/>
          <w:szCs w:val="24"/>
        </w:rPr>
        <w:t xml:space="preserve"> соответственно</w:t>
      </w:r>
      <w:r w:rsidRPr="00615F29">
        <w:rPr>
          <w:bCs/>
          <w:sz w:val="24"/>
          <w:szCs w:val="24"/>
        </w:rPr>
        <w:t>. На 1 декабря 2017 года имелась задолженность по взносам на ОМС неработающего населения по Республике Хакасия  за октябрь 2017 года и сохранялась задолженность по Республике Ингушетия. Задолженность была уплачена в полном объеме в декабре 2017 года.</w:t>
      </w:r>
    </w:p>
    <w:p w:rsidR="00615F29" w:rsidRPr="00615F29" w:rsidRDefault="00615F29" w:rsidP="001F3902">
      <w:pPr>
        <w:spacing w:line="377" w:lineRule="auto"/>
        <w:ind w:left="0" w:right="0"/>
        <w:rPr>
          <w:rFonts w:eastAsia="Times New Roman"/>
          <w:sz w:val="24"/>
          <w:szCs w:val="24"/>
        </w:rPr>
      </w:pPr>
      <w:r w:rsidRPr="00615F29">
        <w:rPr>
          <w:rFonts w:eastAsia="Times New Roman"/>
          <w:sz w:val="24"/>
          <w:szCs w:val="24"/>
        </w:rPr>
        <w:t xml:space="preserve">Однако контрольно-счетные органы указанных субъектов Российской Федерации не располагают сведениями о начислении </w:t>
      </w:r>
      <w:r w:rsidRPr="00615F29">
        <w:rPr>
          <w:sz w:val="24"/>
          <w:szCs w:val="24"/>
        </w:rPr>
        <w:t>в 2017 году</w:t>
      </w:r>
      <w:r w:rsidRPr="00615F29">
        <w:rPr>
          <w:rFonts w:eastAsia="Times New Roman"/>
          <w:sz w:val="24"/>
          <w:szCs w:val="24"/>
        </w:rPr>
        <w:t xml:space="preserve"> пеней за нарушения сроков уплаты страховых взносов на ОМС неработающего населения. </w:t>
      </w:r>
    </w:p>
    <w:p w:rsidR="00615F29" w:rsidRPr="00615F29" w:rsidRDefault="00615F29" w:rsidP="001F3902">
      <w:pPr>
        <w:pStyle w:val="ConsPlusNormal"/>
        <w:spacing w:line="372" w:lineRule="auto"/>
        <w:ind w:firstLine="709"/>
        <w:jc w:val="both"/>
        <w:rPr>
          <w:rFonts w:ascii="Times New Roman" w:hAnsi="Times New Roman" w:cs="Times New Roman"/>
          <w:sz w:val="24"/>
          <w:szCs w:val="24"/>
        </w:rPr>
      </w:pPr>
      <w:r w:rsidRPr="00615F29">
        <w:rPr>
          <w:rFonts w:ascii="Times New Roman" w:hAnsi="Times New Roman" w:cs="Times New Roman"/>
          <w:b/>
          <w:sz w:val="24"/>
          <w:szCs w:val="24"/>
        </w:rPr>
        <w:t>IV.5.</w:t>
      </w:r>
      <w:r w:rsidRPr="00615F29">
        <w:rPr>
          <w:rFonts w:ascii="Times New Roman" w:hAnsi="Times New Roman" w:cs="Times New Roman"/>
          <w:sz w:val="24"/>
          <w:szCs w:val="24"/>
        </w:rPr>
        <w:t xml:space="preserve"> Поступления от возврата бюджетами бюджетной системы Российской Федерации в бюджет ФОМС остатков субсидий, субвенций и иных межбюджетных трансфертов, имеющих целевое назначение, прошлых лет составили 4012,5 млн. рублей, из них возврат остатков субвенций бюджетам территориальных фондов обязательного медицинского страхования – 1 865,4 млн. рублей, возврат остатков иных межбюджетных трансфертов на дополнительное финансовое обеспечение оказания специализированной медицинской помощи, в том числе ВМП, включенной в базовую программу ОМС, - 1 390,1 млн. рублей. </w:t>
      </w:r>
    </w:p>
    <w:p w:rsidR="00615F29" w:rsidRPr="00615F29" w:rsidRDefault="00615F29" w:rsidP="001F3902">
      <w:pPr>
        <w:spacing w:line="372" w:lineRule="auto"/>
        <w:ind w:left="0" w:right="0"/>
        <w:rPr>
          <w:rFonts w:eastAsia="Times New Roman"/>
          <w:sz w:val="24"/>
          <w:szCs w:val="24"/>
        </w:rPr>
      </w:pPr>
      <w:r w:rsidRPr="00615F29">
        <w:rPr>
          <w:b/>
          <w:sz w:val="24"/>
          <w:szCs w:val="24"/>
        </w:rPr>
        <w:t>IV.</w:t>
      </w:r>
      <w:r w:rsidRPr="00615F29">
        <w:rPr>
          <w:rFonts w:eastAsia="Times New Roman"/>
          <w:b/>
          <w:sz w:val="24"/>
          <w:szCs w:val="24"/>
        </w:rPr>
        <w:t>6.</w:t>
      </w:r>
      <w:r w:rsidRPr="00615F29">
        <w:rPr>
          <w:rFonts w:eastAsia="Times New Roman"/>
          <w:sz w:val="24"/>
          <w:szCs w:val="24"/>
        </w:rPr>
        <w:t> Исполнение бюджета ФОМС по расходам за 12 месяцев 2017 года составило 1 654 990,5 млн. рублей, или 95,4 % утвержденных бюджетных ассигнований на 2017 год, что ниже уровня исполнения расходов бюджета ФОМС за 12 месяцев 2016 года (99,7 %).</w:t>
      </w:r>
    </w:p>
    <w:p w:rsidR="00615F29" w:rsidRPr="00615F29" w:rsidRDefault="00615F29" w:rsidP="001F3902">
      <w:pPr>
        <w:pStyle w:val="ConsPlusNormal"/>
        <w:spacing w:line="372" w:lineRule="auto"/>
        <w:ind w:firstLine="709"/>
        <w:jc w:val="both"/>
        <w:rPr>
          <w:rFonts w:ascii="Times New Roman" w:hAnsi="Times New Roman" w:cs="Times New Roman"/>
          <w:sz w:val="24"/>
          <w:szCs w:val="24"/>
        </w:rPr>
      </w:pPr>
      <w:r w:rsidRPr="00615F29">
        <w:rPr>
          <w:rFonts w:ascii="Times New Roman" w:hAnsi="Times New Roman" w:cs="Times New Roman"/>
          <w:bCs/>
          <w:sz w:val="24"/>
          <w:szCs w:val="24"/>
        </w:rPr>
        <w:t xml:space="preserve">Наибольшая сумма расходов приходится на </w:t>
      </w:r>
      <w:r w:rsidRPr="00615F29">
        <w:rPr>
          <w:rFonts w:ascii="Times New Roman" w:hAnsi="Times New Roman" w:cs="Times New Roman"/>
          <w:sz w:val="24"/>
          <w:szCs w:val="24"/>
        </w:rPr>
        <w:t>субвенции бюджетам территориальных фондов ОМС на финансовое обеспечение организации ОМС на территориях субъектов Российской Федерации, их исполнение составило 1 537 214,8 млн. рублей, или 100,0 % утвержденного годового объема, что соответствует уровню исполнения за соответствующий период 2016 года.</w:t>
      </w:r>
    </w:p>
    <w:p w:rsidR="00615F29" w:rsidRPr="00615F29" w:rsidRDefault="00615F29" w:rsidP="001F3902">
      <w:pPr>
        <w:spacing w:line="372" w:lineRule="auto"/>
        <w:ind w:left="0" w:right="0"/>
        <w:rPr>
          <w:rFonts w:eastAsia="Times New Roman"/>
          <w:sz w:val="24"/>
          <w:szCs w:val="24"/>
        </w:rPr>
      </w:pPr>
      <w:r w:rsidRPr="00615F29">
        <w:rPr>
          <w:b/>
          <w:sz w:val="24"/>
          <w:szCs w:val="24"/>
        </w:rPr>
        <w:t>IV.</w:t>
      </w:r>
      <w:r w:rsidRPr="00615F29">
        <w:rPr>
          <w:rFonts w:eastAsia="Times New Roman"/>
          <w:b/>
          <w:sz w:val="24"/>
          <w:szCs w:val="24"/>
        </w:rPr>
        <w:t>7.</w:t>
      </w:r>
      <w:r w:rsidRPr="00615F29">
        <w:rPr>
          <w:rFonts w:eastAsia="Times New Roman"/>
          <w:sz w:val="24"/>
          <w:szCs w:val="24"/>
        </w:rPr>
        <w:t xml:space="preserve"> Расходы на финансовое обеспечение оказания ВМП, не включенной в базовую программу ОМС, оказываемой гражданам Российской Федерации федеральными </w:t>
      </w:r>
      <w:r w:rsidRPr="00615F29">
        <w:rPr>
          <w:rFonts w:eastAsia="Times New Roman"/>
          <w:sz w:val="24"/>
          <w:szCs w:val="24"/>
        </w:rPr>
        <w:lastRenderedPageBreak/>
        <w:t>государственными учреждениями, составили за 12 месяцев 2017 года 90 729,0 млн. рублей, или 100,0 % утвержденного годового объема.</w:t>
      </w:r>
    </w:p>
    <w:p w:rsidR="00615F29" w:rsidRPr="00615F29" w:rsidRDefault="00615F29" w:rsidP="001F3902">
      <w:pPr>
        <w:spacing w:line="372" w:lineRule="auto"/>
        <w:ind w:left="0" w:right="0"/>
        <w:rPr>
          <w:sz w:val="24"/>
          <w:szCs w:val="24"/>
        </w:rPr>
      </w:pPr>
      <w:r w:rsidRPr="00615F29">
        <w:rPr>
          <w:sz w:val="24"/>
          <w:szCs w:val="24"/>
        </w:rPr>
        <w:t>М</w:t>
      </w:r>
      <w:r w:rsidRPr="00615F29">
        <w:rPr>
          <w:rFonts w:eastAsia="Times New Roman"/>
          <w:sz w:val="24"/>
          <w:szCs w:val="24"/>
        </w:rPr>
        <w:t>ежбюджетные трансферты в виде дотации федеральному бюджету на софинансирование расходов субъектов Российской Федерации, возникающих при оказании гражданам Российской Федерации ВМП, не включенной в базовую программу ОМС, исполнены в сумме 6 000,0 млн. рублей, или на 100 % утвержденного годового объема. При этом у</w:t>
      </w:r>
      <w:r w:rsidRPr="00615F29">
        <w:rPr>
          <w:sz w:val="24"/>
          <w:szCs w:val="24"/>
        </w:rPr>
        <w:t>становленная Федеральным законом № 418-ФЗ форма данного межбюджетного трансферта в виде дотации федеральному бюджету предполагает возврат не использованных на конец финансового года остатков субсидий субъектами Российской Федерации в федеральный бюджет, но не предусматривает возврат указанных ассигнований в бюджет ФОМС.</w:t>
      </w:r>
    </w:p>
    <w:p w:rsidR="00615F29" w:rsidRPr="00615F29" w:rsidRDefault="00615F29" w:rsidP="001F3902">
      <w:pPr>
        <w:spacing w:line="372" w:lineRule="auto"/>
        <w:ind w:left="0" w:right="0"/>
        <w:rPr>
          <w:rFonts w:eastAsia="Times New Roman"/>
          <w:sz w:val="24"/>
          <w:szCs w:val="24"/>
        </w:rPr>
      </w:pPr>
      <w:r w:rsidRPr="00615F29">
        <w:rPr>
          <w:rFonts w:eastAsia="Times New Roman"/>
          <w:sz w:val="24"/>
          <w:szCs w:val="24"/>
        </w:rPr>
        <w:t>По данным информационно-аналитической системы Минздрава России, федеральными бюджетными и автономными учреждениями, включенными в перечень государственных учреждений, оказывающих ВМП, не включенную в базовую программу обязательного медицинского страхования, за 12 месяцев 2017 года пролечено 329,0 тыс. пациентов, или 100,2 % планового годового объема, медицинскими организациями субъектов Российской Федерации на условиях софинансирования из федерального бюджета – 177,8 тыс. пациентов, или 101,9 % планового годового объема.</w:t>
      </w:r>
    </w:p>
    <w:p w:rsidR="00615F29" w:rsidRPr="00615F29" w:rsidRDefault="00615F29" w:rsidP="001F3902">
      <w:pPr>
        <w:spacing w:line="372" w:lineRule="auto"/>
        <w:ind w:left="0" w:right="0"/>
        <w:rPr>
          <w:bCs/>
          <w:sz w:val="24"/>
          <w:szCs w:val="24"/>
        </w:rPr>
      </w:pPr>
      <w:r w:rsidRPr="00615F29">
        <w:rPr>
          <w:b/>
          <w:sz w:val="24"/>
          <w:szCs w:val="24"/>
        </w:rPr>
        <w:t>IV.</w:t>
      </w:r>
      <w:r w:rsidRPr="00615F29">
        <w:rPr>
          <w:rFonts w:eastAsia="Times New Roman"/>
          <w:b/>
          <w:sz w:val="24"/>
          <w:szCs w:val="24"/>
        </w:rPr>
        <w:t>8.</w:t>
      </w:r>
      <w:r w:rsidRPr="00615F29">
        <w:rPr>
          <w:rFonts w:eastAsia="Times New Roman"/>
          <w:sz w:val="24"/>
          <w:szCs w:val="24"/>
        </w:rPr>
        <w:t> </w:t>
      </w:r>
      <w:r w:rsidRPr="00615F29">
        <w:rPr>
          <w:bCs/>
          <w:sz w:val="24"/>
          <w:szCs w:val="24"/>
        </w:rPr>
        <w:t xml:space="preserve">Средства нормированного страхового запаса ФОМС зарезервированы в пределах 77 729,0 млн. рублей. По состоянию на 1 января 2018 года расходование указанных средств не осуществлялось. </w:t>
      </w:r>
    </w:p>
    <w:p w:rsidR="00615F29" w:rsidRPr="00615F29" w:rsidRDefault="00615F29" w:rsidP="001F3902">
      <w:pPr>
        <w:spacing w:line="372" w:lineRule="auto"/>
        <w:ind w:left="0" w:right="0"/>
        <w:rPr>
          <w:bCs/>
          <w:sz w:val="24"/>
          <w:szCs w:val="24"/>
        </w:rPr>
      </w:pPr>
      <w:r w:rsidRPr="00615F29">
        <w:rPr>
          <w:b/>
          <w:sz w:val="24"/>
          <w:szCs w:val="24"/>
        </w:rPr>
        <w:t>IV.</w:t>
      </w:r>
      <w:r w:rsidRPr="00615F29">
        <w:rPr>
          <w:rFonts w:eastAsia="Times New Roman"/>
          <w:b/>
          <w:sz w:val="24"/>
          <w:szCs w:val="24"/>
        </w:rPr>
        <w:t>9.</w:t>
      </w:r>
      <w:r w:rsidRPr="00615F29">
        <w:rPr>
          <w:rFonts w:eastAsia="Times New Roman"/>
          <w:sz w:val="24"/>
          <w:szCs w:val="24"/>
        </w:rPr>
        <w:t> </w:t>
      </w:r>
      <w:r w:rsidRPr="00615F29">
        <w:rPr>
          <w:bCs/>
          <w:sz w:val="24"/>
          <w:szCs w:val="24"/>
        </w:rPr>
        <w:t>По результатам исполнения бюджета ФОМС в январе - декабре 2017 года текущий профицит бюджета ФОМС (превышение доходов над расходами) на 1 января 2018 года составил 82 173,2 млн. рублей при утвержденном Федеральным законом № 418-ФЗ дефиците бюджета ФОМС на 2017 год в размере 29 042,7 млн. рублей.</w:t>
      </w:r>
    </w:p>
    <w:p w:rsidR="00615F29" w:rsidRPr="00615F29" w:rsidRDefault="00615F29" w:rsidP="001F3902">
      <w:pPr>
        <w:spacing w:line="372" w:lineRule="auto"/>
        <w:ind w:left="0" w:right="0"/>
        <w:rPr>
          <w:bCs/>
          <w:sz w:val="24"/>
          <w:szCs w:val="24"/>
        </w:rPr>
      </w:pPr>
      <w:r w:rsidRPr="00615F29">
        <w:rPr>
          <w:bCs/>
          <w:sz w:val="24"/>
          <w:szCs w:val="24"/>
        </w:rPr>
        <w:t>Причинами образования незапланированного текущего профицита бюджета ФОМС на 1 января 2018 года являются:</w:t>
      </w:r>
    </w:p>
    <w:p w:rsidR="00615F29" w:rsidRPr="00615F29" w:rsidRDefault="00615F29" w:rsidP="001F3902">
      <w:pPr>
        <w:spacing w:line="372" w:lineRule="auto"/>
        <w:ind w:left="0" w:right="0"/>
        <w:rPr>
          <w:bCs/>
          <w:sz w:val="24"/>
          <w:szCs w:val="24"/>
        </w:rPr>
      </w:pPr>
      <w:r w:rsidRPr="00615F29">
        <w:rPr>
          <w:bCs/>
          <w:sz w:val="24"/>
          <w:szCs w:val="24"/>
        </w:rPr>
        <w:t>поступление страховых взносов на ОМС работающего населения сверх установленных объемов на 27 096,4 млн. рублей;</w:t>
      </w:r>
    </w:p>
    <w:p w:rsidR="00615F29" w:rsidRPr="00615F29" w:rsidRDefault="00615F29" w:rsidP="001F3902">
      <w:pPr>
        <w:spacing w:line="372" w:lineRule="auto"/>
        <w:ind w:left="0" w:right="0"/>
        <w:rPr>
          <w:bCs/>
          <w:sz w:val="24"/>
          <w:szCs w:val="24"/>
        </w:rPr>
      </w:pPr>
      <w:r w:rsidRPr="00615F29">
        <w:rPr>
          <w:bCs/>
          <w:sz w:val="24"/>
          <w:szCs w:val="24"/>
        </w:rPr>
        <w:t xml:space="preserve">неполное исполнение расходов ФОМС, в том числе </w:t>
      </w:r>
      <w:r w:rsidRPr="00615F29">
        <w:rPr>
          <w:rFonts w:eastAsia="Times New Roman"/>
          <w:sz w:val="24"/>
          <w:szCs w:val="24"/>
        </w:rPr>
        <w:t xml:space="preserve">на оплату медицинской помощи женщинам в период беременности, родов и в послеродовом периоде, на осуществление единовременных выплат медицинским работникам, </w:t>
      </w:r>
      <w:r w:rsidRPr="00615F29">
        <w:rPr>
          <w:sz w:val="24"/>
          <w:szCs w:val="24"/>
        </w:rPr>
        <w:t xml:space="preserve">неиспользование средств нормированного страхового запаса в 2017 году. </w:t>
      </w:r>
    </w:p>
    <w:p w:rsidR="00615F29" w:rsidRPr="00615F29" w:rsidRDefault="00615F29" w:rsidP="001F3902">
      <w:pPr>
        <w:spacing w:line="372" w:lineRule="auto"/>
        <w:ind w:left="0" w:right="0"/>
        <w:rPr>
          <w:bCs/>
          <w:sz w:val="24"/>
          <w:szCs w:val="24"/>
        </w:rPr>
      </w:pPr>
      <w:r w:rsidRPr="00615F29">
        <w:rPr>
          <w:bCs/>
          <w:sz w:val="24"/>
          <w:szCs w:val="24"/>
        </w:rPr>
        <w:lastRenderedPageBreak/>
        <w:t xml:space="preserve">В результате остатки средств на счете ФОМС </w:t>
      </w:r>
      <w:r w:rsidRPr="00615F29">
        <w:rPr>
          <w:sz w:val="24"/>
          <w:szCs w:val="24"/>
        </w:rPr>
        <w:t xml:space="preserve">на 1 января 2018 года составили 191 765,9 млн. рублей. </w:t>
      </w:r>
    </w:p>
    <w:p w:rsidR="002A4532" w:rsidRPr="00615F29" w:rsidRDefault="002A4532" w:rsidP="00A61E2E">
      <w:pPr>
        <w:widowControl w:val="0"/>
        <w:ind w:left="0" w:right="0"/>
        <w:contextualSpacing/>
        <w:rPr>
          <w:snapToGrid w:val="0"/>
          <w:color w:val="000000" w:themeColor="text1"/>
          <w:sz w:val="24"/>
          <w:szCs w:val="24"/>
          <w:lang w:eastAsia="x-none"/>
        </w:rPr>
      </w:pPr>
    </w:p>
    <w:p w:rsidR="00D061F1" w:rsidRPr="007F46EA" w:rsidRDefault="00D061F1" w:rsidP="00D061F1">
      <w:pPr>
        <w:overflowPunct/>
        <w:autoSpaceDE/>
        <w:autoSpaceDN/>
        <w:adjustRightInd/>
        <w:spacing w:line="372" w:lineRule="auto"/>
        <w:ind w:left="0" w:right="0"/>
        <w:rPr>
          <w:rFonts w:eastAsiaTheme="minorHAnsi"/>
          <w:color w:val="000000" w:themeColor="text1"/>
          <w:sz w:val="24"/>
          <w:szCs w:val="24"/>
        </w:rPr>
      </w:pPr>
    </w:p>
    <w:p w:rsidR="00D061F1" w:rsidRPr="007F46EA" w:rsidRDefault="00D061F1" w:rsidP="00D061F1">
      <w:pPr>
        <w:overflowPunct/>
        <w:autoSpaceDE/>
        <w:autoSpaceDN/>
        <w:adjustRightInd/>
        <w:spacing w:line="377" w:lineRule="auto"/>
        <w:ind w:left="0" w:right="0"/>
        <w:rPr>
          <w:rFonts w:eastAsiaTheme="minorHAnsi"/>
          <w:color w:val="000000" w:themeColor="text1"/>
          <w:sz w:val="24"/>
          <w:szCs w:val="24"/>
        </w:rPr>
      </w:pPr>
    </w:p>
    <w:tbl>
      <w:tblPr>
        <w:tblW w:w="9923" w:type="dxa"/>
        <w:tblInd w:w="-284" w:type="dxa"/>
        <w:tblLayout w:type="fixed"/>
        <w:tblCellMar>
          <w:left w:w="0" w:type="dxa"/>
          <w:right w:w="0" w:type="dxa"/>
        </w:tblCellMar>
        <w:tblLook w:val="0000" w:firstRow="0" w:lastRow="0" w:firstColumn="0" w:lastColumn="0" w:noHBand="0" w:noVBand="0"/>
      </w:tblPr>
      <w:tblGrid>
        <w:gridCol w:w="3545"/>
        <w:gridCol w:w="6378"/>
      </w:tblGrid>
      <w:tr w:rsidR="00D061F1" w:rsidRPr="007F46EA" w:rsidTr="00F51C77">
        <w:trPr>
          <w:cantSplit/>
        </w:trPr>
        <w:tc>
          <w:tcPr>
            <w:tcW w:w="3545" w:type="dxa"/>
            <w:vAlign w:val="bottom"/>
          </w:tcPr>
          <w:p w:rsidR="00D061F1" w:rsidRPr="007F46EA" w:rsidRDefault="00D061F1" w:rsidP="00F51C77">
            <w:pPr>
              <w:pStyle w:val="af5"/>
              <w:widowControl w:val="0"/>
              <w:ind w:left="284" w:right="-2"/>
              <w:rPr>
                <w:color w:val="000000" w:themeColor="text1"/>
                <w:sz w:val="24"/>
                <w:szCs w:val="24"/>
              </w:rPr>
            </w:pPr>
          </w:p>
          <w:p w:rsidR="00D061F1" w:rsidRPr="007F46EA" w:rsidRDefault="00D061F1" w:rsidP="00F51C77">
            <w:pPr>
              <w:pStyle w:val="af5"/>
              <w:widowControl w:val="0"/>
              <w:ind w:left="284" w:right="-2"/>
              <w:jc w:val="both"/>
              <w:rPr>
                <w:color w:val="000000" w:themeColor="text1"/>
                <w:sz w:val="24"/>
                <w:szCs w:val="24"/>
              </w:rPr>
            </w:pPr>
            <w:r w:rsidRPr="007F46EA">
              <w:rPr>
                <w:color w:val="000000" w:themeColor="text1"/>
                <w:sz w:val="24"/>
                <w:szCs w:val="24"/>
              </w:rPr>
              <w:t>Председатель Счетной палаты</w:t>
            </w:r>
          </w:p>
        </w:tc>
        <w:tc>
          <w:tcPr>
            <w:tcW w:w="6378" w:type="dxa"/>
            <w:vAlign w:val="bottom"/>
          </w:tcPr>
          <w:p w:rsidR="00D061F1" w:rsidRPr="007F46EA" w:rsidRDefault="00D061F1" w:rsidP="00F51C77">
            <w:pPr>
              <w:pStyle w:val="af3"/>
              <w:widowControl w:val="0"/>
              <w:ind w:right="-2" w:firstLine="709"/>
              <w:rPr>
                <w:color w:val="000000" w:themeColor="text1"/>
                <w:sz w:val="24"/>
                <w:szCs w:val="24"/>
              </w:rPr>
            </w:pPr>
          </w:p>
        </w:tc>
      </w:tr>
      <w:tr w:rsidR="00D061F1" w:rsidRPr="007F46EA" w:rsidTr="00F51C77">
        <w:trPr>
          <w:cantSplit/>
        </w:trPr>
        <w:tc>
          <w:tcPr>
            <w:tcW w:w="3545" w:type="dxa"/>
            <w:vAlign w:val="bottom"/>
          </w:tcPr>
          <w:p w:rsidR="00D061F1" w:rsidRPr="007F46EA" w:rsidRDefault="00D061F1" w:rsidP="00F51C77">
            <w:pPr>
              <w:pStyle w:val="af8"/>
              <w:widowControl w:val="0"/>
              <w:ind w:left="284" w:right="-2"/>
              <w:rPr>
                <w:i w:val="0"/>
                <w:color w:val="000000" w:themeColor="text1"/>
              </w:rPr>
            </w:pPr>
            <w:r w:rsidRPr="007F46EA">
              <w:rPr>
                <w:i w:val="0"/>
                <w:color w:val="000000" w:themeColor="text1"/>
              </w:rPr>
              <w:t>Российской Федерации</w:t>
            </w:r>
          </w:p>
        </w:tc>
        <w:tc>
          <w:tcPr>
            <w:tcW w:w="6378" w:type="dxa"/>
            <w:vAlign w:val="bottom"/>
          </w:tcPr>
          <w:p w:rsidR="00D061F1" w:rsidRPr="007F46EA" w:rsidRDefault="00D061F1" w:rsidP="00F51C77">
            <w:pPr>
              <w:pStyle w:val="af8"/>
              <w:widowControl w:val="0"/>
              <w:tabs>
                <w:tab w:val="left" w:pos="6233"/>
              </w:tabs>
              <w:ind w:left="142" w:hanging="142"/>
              <w:jc w:val="right"/>
              <w:rPr>
                <w:i w:val="0"/>
                <w:color w:val="000000" w:themeColor="text1"/>
              </w:rPr>
            </w:pPr>
            <w:r w:rsidRPr="007F46EA">
              <w:rPr>
                <w:i w:val="0"/>
                <w:color w:val="000000" w:themeColor="text1"/>
              </w:rPr>
              <w:t>Т.А.Голикова</w:t>
            </w:r>
          </w:p>
        </w:tc>
      </w:tr>
    </w:tbl>
    <w:p w:rsidR="00D061F1" w:rsidRPr="007F46EA" w:rsidRDefault="00D061F1" w:rsidP="00D061F1">
      <w:pPr>
        <w:overflowPunct/>
        <w:autoSpaceDE/>
        <w:adjustRightInd/>
        <w:ind w:left="0" w:right="0"/>
        <w:rPr>
          <w:color w:val="000000" w:themeColor="text1"/>
          <w:spacing w:val="-4"/>
          <w:sz w:val="24"/>
          <w:szCs w:val="24"/>
        </w:rPr>
      </w:pPr>
    </w:p>
    <w:p w:rsidR="00D061F1" w:rsidRPr="007F46EA" w:rsidRDefault="00D061F1" w:rsidP="00D061F1">
      <w:pPr>
        <w:spacing w:line="372" w:lineRule="auto"/>
        <w:ind w:left="0" w:right="0"/>
        <w:rPr>
          <w:color w:val="000000" w:themeColor="text1"/>
          <w:sz w:val="24"/>
          <w:szCs w:val="24"/>
        </w:rPr>
      </w:pPr>
    </w:p>
    <w:sectPr w:rsidR="00D061F1" w:rsidRPr="007F46EA" w:rsidSect="001A51A5">
      <w:headerReference w:type="default" r:id="rId48"/>
      <w:pgSz w:w="11906" w:h="16838" w:code="9"/>
      <w:pgMar w:top="1418" w:right="851" w:bottom="1418"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05B" w:rsidRDefault="0007205B" w:rsidP="00313566">
      <w:pPr>
        <w:spacing w:line="240" w:lineRule="auto"/>
      </w:pPr>
      <w:r>
        <w:separator/>
      </w:r>
    </w:p>
  </w:endnote>
  <w:endnote w:type="continuationSeparator" w:id="0">
    <w:p w:rsidR="0007205B" w:rsidRDefault="0007205B" w:rsidP="003135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iddenHorzOCl">
    <w:altName w:val="Hidden Horz OCR"/>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MT">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05B" w:rsidRDefault="0007205B" w:rsidP="0087377D">
      <w:pPr>
        <w:spacing w:line="240" w:lineRule="auto"/>
        <w:ind w:left="0" w:firstLine="0"/>
      </w:pPr>
      <w:r>
        <w:separator/>
      </w:r>
    </w:p>
  </w:footnote>
  <w:footnote w:type="continuationSeparator" w:id="0">
    <w:p w:rsidR="0007205B" w:rsidRDefault="0007205B" w:rsidP="0087377D">
      <w:pPr>
        <w:spacing w:line="240" w:lineRule="auto"/>
        <w:ind w:left="0" w:firstLine="0"/>
      </w:pPr>
      <w:r>
        <w:continuationSeparator/>
      </w:r>
    </w:p>
  </w:footnote>
  <w:footnote w:id="1">
    <w:p w:rsidR="004715E9" w:rsidRDefault="004715E9" w:rsidP="0070466B">
      <w:pPr>
        <w:pStyle w:val="a9"/>
      </w:pPr>
      <w:r>
        <w:rPr>
          <w:rStyle w:val="ab"/>
        </w:rPr>
        <w:footnoteRef/>
      </w:r>
      <w:r>
        <w:t xml:space="preserve"> Данные по макроэкономическим показателям за 2017 год будут уточнены после получения соответствующих статистических показателей.</w:t>
      </w:r>
    </w:p>
  </w:footnote>
  <w:footnote w:id="2">
    <w:p w:rsidR="004715E9" w:rsidRPr="00226BEB" w:rsidRDefault="004715E9" w:rsidP="0070466B">
      <w:pPr>
        <w:pStyle w:val="a9"/>
        <w:jc w:val="both"/>
      </w:pPr>
      <w:r w:rsidRPr="00226BEB">
        <w:rPr>
          <w:rStyle w:val="ab"/>
        </w:rPr>
        <w:footnoteRef/>
      </w:r>
      <w:r w:rsidRPr="00226BEB">
        <w:t xml:space="preserve"> В соответствии с уточненным прогнозом</w:t>
      </w:r>
      <w:r>
        <w:t>, учтенным в расчетах к Федеральному закону № 415-ФЗ (с изменениями)</w:t>
      </w:r>
      <w:r w:rsidRPr="00226BEB">
        <w:t>.</w:t>
      </w:r>
    </w:p>
  </w:footnote>
  <w:footnote w:id="3">
    <w:p w:rsidR="004715E9" w:rsidRDefault="004715E9" w:rsidP="0070466B">
      <w:pPr>
        <w:pStyle w:val="a9"/>
      </w:pPr>
      <w:r>
        <w:rPr>
          <w:rStyle w:val="ab"/>
        </w:rPr>
        <w:footnoteRef/>
      </w:r>
      <w:r>
        <w:t xml:space="preserve"> Предварительные данные.</w:t>
      </w:r>
    </w:p>
  </w:footnote>
  <w:footnote w:id="4">
    <w:p w:rsidR="004715E9" w:rsidRDefault="004715E9" w:rsidP="0070466B">
      <w:pPr>
        <w:pStyle w:val="a9"/>
        <w:jc w:val="both"/>
        <w:rPr>
          <w:sz w:val="18"/>
          <w:szCs w:val="18"/>
        </w:rPr>
      </w:pPr>
      <w:r>
        <w:rPr>
          <w:rStyle w:val="ab"/>
          <w:rFonts w:eastAsia="Calibri"/>
        </w:rPr>
        <w:footnoteRef/>
      </w:r>
      <w:r>
        <w:t xml:space="preserve"> </w:t>
      </w:r>
      <w:r>
        <w:rPr>
          <w:sz w:val="18"/>
          <w:szCs w:val="18"/>
        </w:rPr>
        <w:t xml:space="preserve">С 1 июня 2016 года акцизы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зачисляются в федеральный бюджет по нормативу 12 %, в бюджеты субъектов Российской Федерации – по нормативу 88 %. До указанной даты акцизы на нефтепродукты зачислялись по нормативу 100 % в бюджеты субъектов Российской Федерации. </w:t>
      </w:r>
    </w:p>
    <w:p w:rsidR="004715E9" w:rsidRDefault="004715E9" w:rsidP="0070466B">
      <w:pPr>
        <w:pStyle w:val="a9"/>
        <w:jc w:val="both"/>
      </w:pPr>
      <w:r>
        <w:rPr>
          <w:sz w:val="18"/>
          <w:szCs w:val="18"/>
        </w:rPr>
        <w:t>С 1 января 2017 года акцизы на нефтепродукты зачисляются в федеральный бюджет по нормативу 38,3 %, в бюджеты субъектов Российской Федерации – по нормативу 61,7 %.</w:t>
      </w:r>
    </w:p>
  </w:footnote>
  <w:footnote w:id="5">
    <w:p w:rsidR="004715E9" w:rsidRDefault="004715E9" w:rsidP="0070466B">
      <w:pPr>
        <w:pStyle w:val="a9"/>
        <w:jc w:val="both"/>
        <w:rPr>
          <w:sz w:val="18"/>
          <w:szCs w:val="18"/>
        </w:rPr>
      </w:pPr>
      <w:r>
        <w:rPr>
          <w:rStyle w:val="ab"/>
          <w:rFonts w:eastAsia="Calibri"/>
          <w:sz w:val="18"/>
          <w:szCs w:val="18"/>
        </w:rPr>
        <w:footnoteRef/>
      </w:r>
      <w:r>
        <w:rPr>
          <w:sz w:val="18"/>
          <w:szCs w:val="18"/>
        </w:rPr>
        <w:t xml:space="preserve"> Коэффициенты, используемые для расчета вычетов налогоплательщиками, имеющими свидетельство на совершение операций с бензолом, параксилолом или ортоксилолом, увеличились с 2,84 до 3,4, для расчета вычетов налогоплательщиками, имеющими сертификат (свидетельство) эксплуатанта, – с 1,84 до 2,08. </w:t>
      </w:r>
    </w:p>
  </w:footnote>
  <w:footnote w:id="6">
    <w:p w:rsidR="004715E9" w:rsidRDefault="004715E9" w:rsidP="0070466B">
      <w:pPr>
        <w:pStyle w:val="a9"/>
        <w:jc w:val="both"/>
        <w:rPr>
          <w:sz w:val="18"/>
          <w:szCs w:val="18"/>
        </w:rPr>
      </w:pPr>
      <w:r w:rsidRPr="00513A9E">
        <w:rPr>
          <w:rStyle w:val="ab"/>
          <w:sz w:val="18"/>
          <w:szCs w:val="18"/>
        </w:rPr>
        <w:footnoteRef/>
      </w:r>
      <w:r w:rsidRPr="00513A9E">
        <w:rPr>
          <w:sz w:val="18"/>
          <w:szCs w:val="18"/>
        </w:rPr>
        <w:t xml:space="preserve"> По данным таможенной статистики импорт товаров в январе-декабре 2017 года составил 237,9 млрд. долларов США и увеличился по сравнению с январем</w:t>
      </w:r>
      <w:r>
        <w:rPr>
          <w:sz w:val="18"/>
          <w:szCs w:val="18"/>
        </w:rPr>
        <w:t> </w:t>
      </w:r>
      <w:r w:rsidRPr="00513A9E">
        <w:rPr>
          <w:sz w:val="18"/>
          <w:szCs w:val="18"/>
        </w:rPr>
        <w:t>-</w:t>
      </w:r>
      <w:r>
        <w:rPr>
          <w:sz w:val="18"/>
          <w:szCs w:val="18"/>
        </w:rPr>
        <w:t> </w:t>
      </w:r>
      <w:r w:rsidRPr="00513A9E">
        <w:rPr>
          <w:sz w:val="18"/>
          <w:szCs w:val="18"/>
        </w:rPr>
        <w:t>ноябрем 2016 года на 24,2 % (191,6 млрд. долларов США).</w:t>
      </w:r>
    </w:p>
  </w:footnote>
  <w:footnote w:id="7">
    <w:p w:rsidR="004715E9" w:rsidRPr="00396916" w:rsidRDefault="004715E9" w:rsidP="0070466B">
      <w:pPr>
        <w:spacing w:line="240" w:lineRule="auto"/>
        <w:ind w:left="0" w:right="0" w:firstLine="284"/>
        <w:rPr>
          <w:sz w:val="18"/>
          <w:szCs w:val="18"/>
        </w:rPr>
      </w:pPr>
      <w:r>
        <w:rPr>
          <w:rStyle w:val="ab"/>
          <w:sz w:val="18"/>
          <w:szCs w:val="18"/>
        </w:rPr>
        <w:footnoteRef/>
      </w:r>
      <w:r>
        <w:rPr>
          <w:sz w:val="18"/>
          <w:szCs w:val="18"/>
        </w:rPr>
        <w:t xml:space="preserve"> </w:t>
      </w:r>
      <w:r w:rsidRPr="00396916">
        <w:rPr>
          <w:sz w:val="18"/>
          <w:szCs w:val="18"/>
        </w:rPr>
        <w:t>С 1 января 2017 года изменен порядок расчета базового значения единицы условного топлива (Еут) в части используемых в расчете показателей:</w:t>
      </w:r>
    </w:p>
    <w:p w:rsidR="004715E9" w:rsidRPr="0025376A" w:rsidRDefault="004715E9" w:rsidP="0070466B">
      <w:pPr>
        <w:spacing w:line="240" w:lineRule="auto"/>
        <w:ind w:left="0" w:right="0" w:firstLine="284"/>
        <w:rPr>
          <w:sz w:val="18"/>
          <w:szCs w:val="18"/>
        </w:rPr>
      </w:pPr>
      <w:r w:rsidRPr="0025376A">
        <w:rPr>
          <w:sz w:val="18"/>
          <w:szCs w:val="18"/>
        </w:rPr>
        <w:t>базовый коэффициент изъятия снижен с 0,2051 до 0,15;</w:t>
      </w:r>
    </w:p>
    <w:p w:rsidR="004715E9" w:rsidRDefault="004715E9" w:rsidP="0070466B">
      <w:pPr>
        <w:spacing w:line="240" w:lineRule="auto"/>
        <w:ind w:left="0" w:right="0" w:firstLine="284"/>
        <w:rPr>
          <w:sz w:val="18"/>
          <w:szCs w:val="18"/>
        </w:rPr>
      </w:pPr>
      <w:r w:rsidRPr="0025376A">
        <w:rPr>
          <w:bCs/>
          <w:sz w:val="18"/>
          <w:szCs w:val="18"/>
        </w:rPr>
        <w:t>коэффициент К</w:t>
      </w:r>
      <w:r w:rsidRPr="0025376A">
        <w:rPr>
          <w:bCs/>
          <w:sz w:val="18"/>
          <w:szCs w:val="18"/>
          <w:vertAlign w:val="subscript"/>
        </w:rPr>
        <w:t>гп</w:t>
      </w:r>
      <w:r w:rsidRPr="0025376A">
        <w:rPr>
          <w:sz w:val="18"/>
          <w:szCs w:val="18"/>
        </w:rPr>
        <w:t xml:space="preserve"> на 2017 год установлен равным 1,7969 - для налогоплательщиков, являющихся в течение всего н</w:t>
      </w:r>
      <w:r>
        <w:rPr>
          <w:sz w:val="18"/>
          <w:szCs w:val="18"/>
        </w:rPr>
        <w:t>алогового периода организациями</w:t>
      </w:r>
      <w:r w:rsidRPr="0025376A">
        <w:rPr>
          <w:sz w:val="18"/>
          <w:szCs w:val="18"/>
        </w:rPr>
        <w:t>-собственниками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w:t>
      </w:r>
      <w:r>
        <w:rPr>
          <w:sz w:val="18"/>
          <w:szCs w:val="18"/>
        </w:rPr>
        <w:t> </w:t>
      </w:r>
      <w:r w:rsidRPr="0025376A">
        <w:rPr>
          <w:sz w:val="18"/>
          <w:szCs w:val="18"/>
        </w:rPr>
        <w:t xml:space="preserve">%, за некоторым исключением. В 2016 году коэффициент </w:t>
      </w:r>
      <w:r w:rsidRPr="0025376A">
        <w:rPr>
          <w:bCs/>
          <w:sz w:val="18"/>
          <w:szCs w:val="18"/>
        </w:rPr>
        <w:t>К</w:t>
      </w:r>
      <w:r w:rsidRPr="0025376A">
        <w:rPr>
          <w:bCs/>
          <w:sz w:val="18"/>
          <w:szCs w:val="18"/>
          <w:vertAlign w:val="subscript"/>
        </w:rPr>
        <w:t>гп</w:t>
      </w:r>
      <w:r w:rsidRPr="0025376A">
        <w:rPr>
          <w:sz w:val="18"/>
          <w:szCs w:val="18"/>
        </w:rPr>
        <w:t xml:space="preserve"> был установлен равным 1 и 0,7317 – соответственно.</w:t>
      </w:r>
    </w:p>
  </w:footnote>
  <w:footnote w:id="8">
    <w:p w:rsidR="004715E9" w:rsidRPr="00A55719" w:rsidRDefault="004715E9" w:rsidP="0070466B">
      <w:pPr>
        <w:pStyle w:val="a9"/>
        <w:ind w:firstLine="993"/>
        <w:rPr>
          <w:sz w:val="16"/>
          <w:szCs w:val="16"/>
        </w:rPr>
      </w:pPr>
      <w:r w:rsidRPr="00A55719">
        <w:rPr>
          <w:rStyle w:val="ab"/>
          <w:rFonts w:eastAsia="Calibri"/>
          <w:sz w:val="16"/>
          <w:szCs w:val="16"/>
        </w:rPr>
        <w:footnoteRef/>
      </w:r>
      <w:r w:rsidRPr="00A55719">
        <w:rPr>
          <w:sz w:val="16"/>
          <w:szCs w:val="16"/>
        </w:rPr>
        <w:t xml:space="preserve"> Стоимость за килограмм товара в долларах США.</w:t>
      </w:r>
    </w:p>
  </w:footnote>
  <w:footnote w:id="9">
    <w:p w:rsidR="004715E9" w:rsidRPr="00A55719" w:rsidRDefault="004715E9" w:rsidP="0070466B">
      <w:pPr>
        <w:spacing w:line="240" w:lineRule="auto"/>
        <w:rPr>
          <w:sz w:val="16"/>
          <w:szCs w:val="16"/>
        </w:rPr>
      </w:pPr>
      <w:r w:rsidRPr="00A55719">
        <w:rPr>
          <w:rStyle w:val="ab"/>
          <w:sz w:val="16"/>
          <w:szCs w:val="16"/>
        </w:rPr>
        <w:footnoteRef/>
      </w:r>
      <w:r w:rsidRPr="00A55719">
        <w:rPr>
          <w:sz w:val="16"/>
          <w:szCs w:val="16"/>
        </w:rPr>
        <w:t xml:space="preserve"> В соответствии с пунктом 3 статьи 127 ТК </w:t>
      </w:r>
      <w:r>
        <w:rPr>
          <w:sz w:val="16"/>
          <w:szCs w:val="16"/>
        </w:rPr>
        <w:t>ТС индикаторами риска являются</w:t>
      </w:r>
      <w:r w:rsidRPr="00A55719">
        <w:rPr>
          <w:sz w:val="16"/>
          <w:szCs w:val="16"/>
        </w:rPr>
        <w:t xml:space="preserve"> «определенные критерии с заранее заданными параметрами, отклонение от которых или соответствие которым позволяет осуществлять выбор объекта контроля».</w:t>
      </w:r>
    </w:p>
    <w:p w:rsidR="004715E9" w:rsidRPr="002276C3" w:rsidRDefault="004715E9" w:rsidP="0070466B">
      <w:pPr>
        <w:pStyle w:val="a9"/>
      </w:pPr>
    </w:p>
  </w:footnote>
  <w:footnote w:id="10">
    <w:p w:rsidR="004715E9" w:rsidRPr="00681264" w:rsidRDefault="004715E9" w:rsidP="0070466B">
      <w:pPr>
        <w:pStyle w:val="a9"/>
        <w:jc w:val="both"/>
      </w:pPr>
      <w:r>
        <w:rPr>
          <w:rStyle w:val="ab"/>
          <w:rFonts w:eastAsia="Calibri"/>
        </w:rPr>
        <w:footnoteRef/>
      </w:r>
      <w:r>
        <w:t xml:space="preserve"> Федеральный закон от 29 декабря 2015 г. № 392-ФЗ «О внесении изменений в статью 24</w:t>
      </w:r>
      <w:r w:rsidRPr="00E456C9">
        <w:rPr>
          <w:vertAlign w:val="superscript"/>
        </w:rPr>
        <w:t>1</w:t>
      </w:r>
      <w:r>
        <w:t xml:space="preserve"> Федерального закона «Об отходах производства и потребления» и постановление Правительства Российской Федерации от 6 февраля </w:t>
      </w:r>
      <w:r w:rsidRPr="00681264">
        <w:t xml:space="preserve">2016 г. № 81 «Об утилизационном сборе в отношении самоходных машин и (или) прицепов к ним и о внесении изменений в некоторые акты Правительства Российской Федерации». </w:t>
      </w:r>
    </w:p>
  </w:footnote>
  <w:footnote w:id="11">
    <w:p w:rsidR="004715E9" w:rsidRDefault="004715E9" w:rsidP="0070466B">
      <w:pPr>
        <w:pStyle w:val="a9"/>
      </w:pPr>
      <w:r>
        <w:rPr>
          <w:rStyle w:val="ab"/>
        </w:rPr>
        <w:footnoteRef/>
      </w:r>
      <w:r>
        <w:t xml:space="preserve"> </w:t>
      </w:r>
      <w:r>
        <w:rPr>
          <w:spacing w:val="-2"/>
        </w:rPr>
        <w:t xml:space="preserve">В соответствии с распоряжениями Правительства Российской Федерации от 25 мая 2016 г. № 1000-р (с учетом изменений от 3 мая 2017 г. № 838-р), </w:t>
      </w:r>
      <w:r w:rsidRPr="00B27716">
        <w:rPr>
          <w:spacing w:val="-2"/>
        </w:rPr>
        <w:t xml:space="preserve">от 30 ноября 2016 г. № 2550-р  </w:t>
      </w:r>
      <w:r>
        <w:rPr>
          <w:spacing w:val="-2"/>
        </w:rPr>
        <w:t>и  от 15 июня 2017 г. № 1258-р.</w:t>
      </w:r>
    </w:p>
  </w:footnote>
  <w:footnote w:id="12">
    <w:p w:rsidR="004715E9" w:rsidRDefault="004715E9" w:rsidP="0070466B">
      <w:pPr>
        <w:pStyle w:val="a9"/>
        <w:jc w:val="both"/>
      </w:pPr>
      <w:r w:rsidRPr="00C024E9">
        <w:rPr>
          <w:rStyle w:val="ab"/>
          <w:color w:val="000000" w:themeColor="text1"/>
        </w:rPr>
        <w:footnoteRef/>
      </w:r>
      <w:r w:rsidRPr="00C024E9">
        <w:rPr>
          <w:color w:val="000000" w:themeColor="text1"/>
        </w:rPr>
        <w:t xml:space="preserve"> В соответствии с формой  4-НМ «Сведения о задолженности по налогам и сборам, пеням и налоговым санкциям в бюджетную систему Российской Федерации».</w:t>
      </w:r>
    </w:p>
  </w:footnote>
  <w:footnote w:id="13">
    <w:p w:rsidR="004715E9" w:rsidRDefault="004715E9" w:rsidP="0070466B">
      <w:pPr>
        <w:pStyle w:val="a9"/>
      </w:pPr>
      <w:r>
        <w:rPr>
          <w:rStyle w:val="ab"/>
        </w:rPr>
        <w:footnoteRef/>
      </w:r>
      <w:r>
        <w:t xml:space="preserve"> По состоянию на 28 декабря 2017 года.</w:t>
      </w:r>
    </w:p>
  </w:footnote>
  <w:footnote w:id="14">
    <w:p w:rsidR="004715E9" w:rsidRDefault="004715E9" w:rsidP="0070466B">
      <w:pPr>
        <w:pStyle w:val="a9"/>
        <w:jc w:val="both"/>
      </w:pPr>
      <w:r w:rsidRPr="00C024E9">
        <w:rPr>
          <w:rStyle w:val="ab"/>
          <w:color w:val="000000" w:themeColor="text1"/>
        </w:rPr>
        <w:footnoteRef/>
      </w:r>
      <w:r w:rsidRPr="00C024E9">
        <w:rPr>
          <w:color w:val="000000" w:themeColor="text1"/>
        </w:rPr>
        <w:t xml:space="preserve"> Информация о состоянии дебиторской задолженности по доходам по состоянию на 1 января 2018 года будет представлена в отчетности главных распорядителей средств федерального бюджета после 1 апреля 2018 года.</w:t>
      </w:r>
    </w:p>
  </w:footnote>
  <w:footnote w:id="15">
    <w:p w:rsidR="004715E9" w:rsidRDefault="004715E9" w:rsidP="0070466B">
      <w:pPr>
        <w:pStyle w:val="a9"/>
      </w:pPr>
      <w:r w:rsidRPr="00C024E9">
        <w:rPr>
          <w:rStyle w:val="ab"/>
          <w:color w:val="000000" w:themeColor="text1"/>
        </w:rPr>
        <w:footnoteRef/>
      </w:r>
      <w:r w:rsidRPr="00C024E9">
        <w:rPr>
          <w:color w:val="000000" w:themeColor="text1"/>
        </w:rPr>
        <w:t xml:space="preserve"> Согласно пояснительной записки ФССП России к бюджетной отчетности за 9 месяцев 2017 года.</w:t>
      </w:r>
    </w:p>
  </w:footnote>
  <w:footnote w:id="16">
    <w:p w:rsidR="004715E9" w:rsidRDefault="004715E9" w:rsidP="0070398D">
      <w:pPr>
        <w:pStyle w:val="a9"/>
      </w:pPr>
      <w:r>
        <w:rPr>
          <w:rStyle w:val="ab"/>
        </w:rPr>
        <w:footnoteRef/>
      </w:r>
      <w:r>
        <w:t xml:space="preserve"> З</w:t>
      </w:r>
      <w:r w:rsidRPr="00631D78">
        <w:t xml:space="preserve">амечания </w:t>
      </w:r>
      <w:r>
        <w:t xml:space="preserve">на законопроект </w:t>
      </w:r>
      <w:r w:rsidRPr="00631D78">
        <w:t>направлены в Минфин России письмо</w:t>
      </w:r>
      <w:r>
        <w:t>м</w:t>
      </w:r>
      <w:r w:rsidRPr="00631D78">
        <w:t xml:space="preserve"> от 21 сентября 2017 г. </w:t>
      </w:r>
      <w:r>
        <w:br/>
      </w:r>
      <w:r w:rsidRPr="00631D78">
        <w:t>№ 03-184/03-02.</w:t>
      </w:r>
    </w:p>
  </w:footnote>
  <w:footnote w:id="17">
    <w:p w:rsidR="004715E9" w:rsidRDefault="004715E9" w:rsidP="0070398D">
      <w:pPr>
        <w:pStyle w:val="a9"/>
      </w:pPr>
      <w:r>
        <w:rPr>
          <w:rStyle w:val="ab"/>
        </w:rPr>
        <w:footnoteRef/>
      </w:r>
      <w:r>
        <w:t xml:space="preserve"> </w:t>
      </w:r>
      <w:r w:rsidRPr="007148AE">
        <w:t>Заключени</w:t>
      </w:r>
      <w:r>
        <w:t>е</w:t>
      </w:r>
      <w:r w:rsidRPr="007148AE">
        <w:t xml:space="preserve"> Счетной палатой Российской Федерации от 22 января 2018 г. № ЗСП-7/03-01 </w:t>
      </w:r>
    </w:p>
  </w:footnote>
  <w:footnote w:id="18">
    <w:p w:rsidR="004715E9" w:rsidRPr="00591327" w:rsidRDefault="004715E9" w:rsidP="0070466B">
      <w:pPr>
        <w:pStyle w:val="a9"/>
        <w:jc w:val="both"/>
        <w:rPr>
          <w:sz w:val="16"/>
          <w:szCs w:val="16"/>
        </w:rPr>
      </w:pPr>
      <w:r w:rsidRPr="00591327">
        <w:rPr>
          <w:rStyle w:val="ab"/>
          <w:sz w:val="16"/>
          <w:szCs w:val="16"/>
        </w:rPr>
        <w:footnoteRef/>
      </w:r>
      <w:r w:rsidRPr="00591327">
        <w:rPr>
          <w:sz w:val="16"/>
          <w:szCs w:val="16"/>
        </w:rPr>
        <w:t xml:space="preserve"> В соответствии с Правилами формирования и использования бюджетных ассигнований Федерального дорожного фонда, утвержденными постановлением Правительства Российской Федерации от 30 декабря 2011 г. № 1206</w:t>
      </w:r>
    </w:p>
  </w:footnote>
  <w:footnote w:id="19">
    <w:p w:rsidR="004715E9" w:rsidRPr="00232697" w:rsidRDefault="004715E9" w:rsidP="0070466B">
      <w:pPr>
        <w:pStyle w:val="a9"/>
        <w:jc w:val="both"/>
        <w:rPr>
          <w:sz w:val="16"/>
          <w:szCs w:val="16"/>
        </w:rPr>
      </w:pPr>
      <w:r w:rsidRPr="00232697">
        <w:rPr>
          <w:rStyle w:val="ab"/>
          <w:rFonts w:eastAsia="Calibri"/>
          <w:sz w:val="16"/>
          <w:szCs w:val="16"/>
        </w:rPr>
        <w:footnoteRef/>
      </w:r>
      <w:r w:rsidRPr="00232697">
        <w:rPr>
          <w:sz w:val="16"/>
          <w:szCs w:val="16"/>
        </w:rPr>
        <w:t xml:space="preserve"> В соответствии с приказом Минфина России от 25 сентября 2017 г. № 870 «Об отражении операции обмена государственных ценных бумаг Российской Федерации и признании исполненными обязательств по облигациям внешних облигационных займов Российской Федерации» поручено обеспечить отражение операции обмена в отчетности об исполнении федерального бюджета, в том числе по расходам федерального бюджета: увеличение расходов внешнего долга в сумме 690,7 млн. долларов США (разница, возникшая при выкупе выше номинальной стоимости и сумма накопленного купонного дохода) и уменьшение расходов внешнего долга в сумме 95,5 млн. долларов США (поступление в сумме, превышающей номинальную стоимость</w:t>
      </w:r>
      <w:r>
        <w:rPr>
          <w:sz w:val="16"/>
          <w:szCs w:val="16"/>
        </w:rPr>
        <w:t>,</w:t>
      </w:r>
      <w:r w:rsidRPr="00232697">
        <w:rPr>
          <w:sz w:val="16"/>
          <w:szCs w:val="16"/>
        </w:rPr>
        <w:t xml:space="preserve"> и сумма накопленного купонного дохода). С учетом курса доллара США по отношению к рублю на дату завершения расчетов (25 сентября 2017 года) в размере 57,65 рубл</w:t>
      </w:r>
      <w:r>
        <w:rPr>
          <w:sz w:val="16"/>
          <w:szCs w:val="16"/>
        </w:rPr>
        <w:t>я</w:t>
      </w:r>
      <w:r w:rsidRPr="00232697">
        <w:rPr>
          <w:sz w:val="16"/>
          <w:szCs w:val="16"/>
        </w:rPr>
        <w:t xml:space="preserve"> за доллар США увеличение расходов на обслуживание государственного внешнего долга Российской Федерации составит 34 320,6 млн. рублей.</w:t>
      </w:r>
    </w:p>
  </w:footnote>
  <w:footnote w:id="20">
    <w:p w:rsidR="004715E9" w:rsidRDefault="004715E9" w:rsidP="0070466B">
      <w:pPr>
        <w:pStyle w:val="a9"/>
        <w:ind w:right="-1"/>
        <w:jc w:val="both"/>
      </w:pPr>
      <w:r>
        <w:rPr>
          <w:rStyle w:val="ab"/>
        </w:rPr>
        <w:footnoteRef/>
      </w:r>
      <w:r>
        <w:t xml:space="preserve"> Кроме того, информация с грифом «Для служебного пользования» и грифом «Секретно» представлена в Счетную палату в установленном порядке.</w:t>
      </w:r>
    </w:p>
  </w:footnote>
  <w:footnote w:id="21">
    <w:p w:rsidR="004715E9" w:rsidRDefault="004715E9" w:rsidP="0070466B">
      <w:pPr>
        <w:pStyle w:val="a9"/>
      </w:pPr>
      <w:r>
        <w:rPr>
          <w:rStyle w:val="ab"/>
          <w:rFonts w:eastAsia="Calibri"/>
        </w:rPr>
        <w:footnoteRef/>
      </w:r>
      <w:r>
        <w:t xml:space="preserve"> </w:t>
      </w:r>
      <w:r w:rsidRPr="003B25F3">
        <w:t xml:space="preserve">Средства в объеме </w:t>
      </w:r>
      <w:r>
        <w:t>96,7</w:t>
      </w:r>
      <w:r w:rsidRPr="003B25F3">
        <w:t xml:space="preserve"> млн. рублей распоряжением Правительства Российской Федерации от 26 мая 2017 г. № 1068-р были направлены на увеличение объемов резервного фонда Правительства Российской Федерации</w:t>
      </w:r>
      <w:r>
        <w:t>.</w:t>
      </w:r>
    </w:p>
  </w:footnote>
  <w:footnote w:id="22">
    <w:p w:rsidR="004715E9" w:rsidRDefault="004715E9" w:rsidP="0070466B">
      <w:pPr>
        <w:pStyle w:val="a9"/>
        <w:jc w:val="both"/>
      </w:pPr>
      <w:r w:rsidRPr="004A6302">
        <w:rPr>
          <w:rStyle w:val="ab"/>
          <w:color w:val="000000" w:themeColor="text1"/>
        </w:rPr>
        <w:footnoteRef/>
      </w:r>
      <w:r w:rsidRPr="004A6302">
        <w:rPr>
          <w:color w:val="000000" w:themeColor="text1"/>
        </w:rPr>
        <w:t xml:space="preserve"> Информация о состоянии дебиторской задолженности по расходам по состоянию на 1 января 2018 года будет представлена в отчетности главных распорядителей средств федерального бюджета после 1 апреля 2018 года.</w:t>
      </w:r>
    </w:p>
  </w:footnote>
  <w:footnote w:id="23">
    <w:p w:rsidR="004715E9" w:rsidRDefault="004715E9" w:rsidP="0070466B">
      <w:pPr>
        <w:pStyle w:val="a9"/>
        <w:jc w:val="both"/>
      </w:pPr>
      <w:r w:rsidRPr="00B03D8D">
        <w:rPr>
          <w:rStyle w:val="ab"/>
          <w:color w:val="000000" w:themeColor="text1"/>
        </w:rPr>
        <w:footnoteRef/>
      </w:r>
      <w:r w:rsidRPr="00B03D8D">
        <w:rPr>
          <w:color w:val="000000" w:themeColor="text1"/>
        </w:rPr>
        <w:t xml:space="preserve"> В соответствии с пунктом 1.8.8. Федерального плана статистических работ, утвержденного распоряжением Правительства Российской Федерации от 6 мая 2008 г. № 671-р (с изменениями), срок представления информации по показателю «Ожидаемая продолжительность жизни при рождении» (предварительные данные) по итогам года установлен ежегодно 15 марта.</w:t>
      </w:r>
    </w:p>
  </w:footnote>
  <w:footnote w:id="24">
    <w:p w:rsidR="004715E9" w:rsidRPr="00607D76" w:rsidRDefault="004715E9" w:rsidP="0070466B">
      <w:pPr>
        <w:pStyle w:val="a9"/>
        <w:jc w:val="both"/>
        <w:rPr>
          <w:sz w:val="18"/>
          <w:szCs w:val="18"/>
        </w:rPr>
      </w:pPr>
      <w:r>
        <w:rPr>
          <w:rStyle w:val="ab"/>
        </w:rPr>
        <w:footnoteRef/>
      </w:r>
      <w:r>
        <w:t xml:space="preserve"> </w:t>
      </w:r>
      <w:r w:rsidRPr="00607D76">
        <w:rPr>
          <w:sz w:val="18"/>
          <w:szCs w:val="18"/>
        </w:rPr>
        <w:t>Без учета бюджетных ассигнований, не классифицированных по целевым статьям, как средства на реализацию приоритетных проектов (программ).</w:t>
      </w:r>
    </w:p>
    <w:p w:rsidR="004715E9" w:rsidRDefault="004715E9" w:rsidP="0070466B">
      <w:pPr>
        <w:pStyle w:val="a9"/>
      </w:pPr>
    </w:p>
  </w:footnote>
  <w:footnote w:id="25">
    <w:p w:rsidR="004715E9" w:rsidRPr="00CC4C8C" w:rsidRDefault="004715E9" w:rsidP="002322F1">
      <w:pPr>
        <w:pStyle w:val="a9"/>
        <w:rPr>
          <w:i/>
        </w:rPr>
      </w:pPr>
      <w:r w:rsidRPr="00CC4C8C">
        <w:rPr>
          <w:rStyle w:val="ab"/>
          <w:rFonts w:eastAsia="Calibri"/>
        </w:rPr>
        <w:footnoteRef/>
      </w:r>
      <w:r w:rsidRPr="00CC4C8C">
        <w:t xml:space="preserve"> </w:t>
      </w:r>
      <w:r>
        <w:t xml:space="preserve">Письмо Минстроя России от 11 января </w:t>
      </w:r>
      <w:r w:rsidRPr="00CC4C8C">
        <w:t>2018</w:t>
      </w:r>
      <w:r>
        <w:t> </w:t>
      </w:r>
      <w:r w:rsidRPr="00CC4C8C">
        <w:t>г. № 422</w:t>
      </w:r>
      <w:r>
        <w:t>-АЧ/06 за подписью заместителя М</w:t>
      </w:r>
      <w:r w:rsidRPr="00CC4C8C">
        <w:t>инистра А.В.Чибиса</w:t>
      </w:r>
      <w:r>
        <w:t>.</w:t>
      </w:r>
    </w:p>
  </w:footnote>
  <w:footnote w:id="26">
    <w:p w:rsidR="004715E9" w:rsidRDefault="004715E9" w:rsidP="002C7E20">
      <w:pPr>
        <w:pStyle w:val="a9"/>
        <w:jc w:val="both"/>
      </w:pPr>
      <w:r>
        <w:rPr>
          <w:rStyle w:val="ab"/>
        </w:rPr>
        <w:footnoteRef/>
      </w:r>
      <w:r>
        <w:t xml:space="preserve"> </w:t>
      </w:r>
      <w:r w:rsidRPr="002C7E20">
        <w:t>В соответствии с пунктом 2.6.30 Федерального плана статистических работ, утвержденного распоряжением Правительства Российской Федерации от 6 мая 2008 г. № 671-р (с изменениями), срок представления информации по показателю «Младенческая смертность»  по итогам года установлен ежегодно 2 июля.</w:t>
      </w:r>
    </w:p>
  </w:footnote>
  <w:footnote w:id="27">
    <w:p w:rsidR="004715E9" w:rsidRDefault="004715E9">
      <w:pPr>
        <w:pStyle w:val="a9"/>
      </w:pPr>
      <w:r>
        <w:rPr>
          <w:rStyle w:val="ab"/>
        </w:rPr>
        <w:footnoteRef/>
      </w:r>
      <w:r>
        <w:t xml:space="preserve"> ЕИС КНД - Единая информационная среда контрольно-надзорной деятельности.</w:t>
      </w:r>
    </w:p>
  </w:footnote>
  <w:footnote w:id="28">
    <w:p w:rsidR="004715E9" w:rsidRDefault="004715E9">
      <w:pPr>
        <w:pStyle w:val="a9"/>
      </w:pPr>
      <w:r>
        <w:rPr>
          <w:rStyle w:val="ab"/>
        </w:rPr>
        <w:footnoteRef/>
      </w:r>
      <w:r>
        <w:t xml:space="preserve"> СМЭВ – Система межведомственного электронного взаимодействия.</w:t>
      </w:r>
    </w:p>
  </w:footnote>
  <w:footnote w:id="29">
    <w:p w:rsidR="004715E9" w:rsidRDefault="004715E9">
      <w:pPr>
        <w:pStyle w:val="a9"/>
      </w:pPr>
      <w:r>
        <w:rPr>
          <w:rStyle w:val="ab"/>
        </w:rPr>
        <w:footnoteRef/>
      </w:r>
      <w:r>
        <w:t>ЕПГУ - Е</w:t>
      </w:r>
      <w:r w:rsidRPr="00812816">
        <w:t>дин</w:t>
      </w:r>
      <w:r>
        <w:t>ый</w:t>
      </w:r>
      <w:r w:rsidRPr="00812816">
        <w:t xml:space="preserve"> портал государственных и муниципальных услуг</w:t>
      </w:r>
      <w:r>
        <w:t>.</w:t>
      </w:r>
    </w:p>
  </w:footnote>
  <w:footnote w:id="30">
    <w:p w:rsidR="004715E9" w:rsidRDefault="004715E9" w:rsidP="00640D47">
      <w:pPr>
        <w:pStyle w:val="a9"/>
        <w:jc w:val="both"/>
      </w:pPr>
      <w:r w:rsidRPr="00C73FA4">
        <w:rPr>
          <w:rStyle w:val="ab"/>
        </w:rPr>
        <w:footnoteRef/>
      </w:r>
      <w:r w:rsidRPr="00C73FA4">
        <w:t xml:space="preserve"> ФГОС - Федеральные государственные образовательные стандарты среднего профессионального образования</w:t>
      </w:r>
    </w:p>
  </w:footnote>
  <w:footnote w:id="31">
    <w:p w:rsidR="004715E9" w:rsidRDefault="004715E9" w:rsidP="00CE6243">
      <w:pPr>
        <w:pStyle w:val="a9"/>
        <w:jc w:val="both"/>
      </w:pPr>
      <w:r>
        <w:rPr>
          <w:rStyle w:val="ab"/>
          <w:sz w:val="18"/>
        </w:rPr>
        <w:footnoteRef/>
      </w:r>
      <w:r>
        <w:rPr>
          <w:sz w:val="18"/>
        </w:rPr>
        <w:t xml:space="preserve"> Реализация программ «Первый автомобиль» и «Семейный автомобиль» предусмотрена в рамках пункта 8 «Программы «Первый автомобиль», «Семейный автомобиль», «Русский тягач», «Российский фермер», «Свое дело», поддержки продаж газомоторной техники и городского общественного электротранспорта, закупки школьных автобусов и автомобилей скорой медицинской помощи Перечня.</w:t>
      </w:r>
    </w:p>
  </w:footnote>
  <w:footnote w:id="32">
    <w:p w:rsidR="004715E9" w:rsidRDefault="004715E9" w:rsidP="00CE6243">
      <w:pPr>
        <w:pStyle w:val="a9"/>
        <w:jc w:val="both"/>
      </w:pPr>
      <w:r>
        <w:rPr>
          <w:rStyle w:val="ab"/>
        </w:rPr>
        <w:footnoteRef/>
      </w:r>
      <w:r>
        <w:t xml:space="preserve"> В</w:t>
      </w:r>
      <w:r w:rsidRPr="004C5243">
        <w:t xml:space="preserve"> 2015 </w:t>
      </w:r>
      <w:r>
        <w:t>–</w:t>
      </w:r>
      <w:r w:rsidRPr="004C5243">
        <w:t xml:space="preserve"> 2016</w:t>
      </w:r>
      <w:r>
        <w:t xml:space="preserve"> годах</w:t>
      </w:r>
      <w:r w:rsidRPr="004C5243">
        <w:t xml:space="preserve"> в результате смещения потребительского спроса в сторону более дешевых автомобилей отечественного производства реализовано 567 142 единиц техники</w:t>
      </w:r>
      <w:r>
        <w:t xml:space="preserve">, в 2017 году </w:t>
      </w:r>
      <w:r w:rsidRPr="00660D51">
        <w:t>по состоянию на 24 декабря 2017 года реализовано 401 528 единиц техники</w:t>
      </w:r>
      <w:r>
        <w:t>.</w:t>
      </w:r>
    </w:p>
  </w:footnote>
  <w:footnote w:id="33">
    <w:p w:rsidR="004715E9" w:rsidRDefault="004715E9" w:rsidP="00CE6243">
      <w:pPr>
        <w:pStyle w:val="a9"/>
        <w:jc w:val="both"/>
      </w:pPr>
      <w:r w:rsidRPr="00BC72F2">
        <w:rPr>
          <w:rStyle w:val="ab"/>
          <w:color w:val="000000" w:themeColor="text1"/>
        </w:rPr>
        <w:footnoteRef/>
      </w:r>
      <w:r w:rsidRPr="00BC72F2">
        <w:rPr>
          <w:color w:val="000000" w:themeColor="text1"/>
        </w:rPr>
        <w:t xml:space="preserve"> Информация Банка России о доле нерезидентов на рынке облигаций федеральных займов по состоянию на 1 декабря 2017 года размещена 18 января 2018 года, информация по состоянию на 1 января 2018 года будет размещена во второй половине февраля 2018 года.</w:t>
      </w:r>
    </w:p>
  </w:footnote>
  <w:footnote w:id="34">
    <w:p w:rsidR="004715E9" w:rsidRDefault="004715E9" w:rsidP="009765CD">
      <w:pPr>
        <w:pStyle w:val="a9"/>
        <w:jc w:val="both"/>
      </w:pPr>
      <w:r>
        <w:rPr>
          <w:rStyle w:val="ab"/>
        </w:rPr>
        <w:footnoteRef/>
      </w:r>
      <w:r>
        <w:t xml:space="preserve"> </w:t>
      </w:r>
      <w:r w:rsidRPr="00BC72F2">
        <w:rPr>
          <w:color w:val="000000" w:themeColor="text1"/>
        </w:rPr>
        <w:t>Согласно пункту 4 статьи 116 Бюджетного кодекса Российской Федерации (в редакции от 28 декабря 2017 года)  обязательства, вытекающие из государственной гарантии Российской Федерации в валюте Российской Федерации или иностранной валюте, включаются в состав соответственно государственного внутреннего долга Российской Федерации или государственного внешнего долга Российской Федерации в сумме фактически имеющихся у принципала обязательств, обеспеченных государственной гарантией Российской Федерации, но не более предельной суммы государственной гарантии Российской Федерации.</w:t>
      </w:r>
    </w:p>
  </w:footnote>
  <w:footnote w:id="35">
    <w:p w:rsidR="004715E9" w:rsidRDefault="004715E9" w:rsidP="00D061F1">
      <w:pPr>
        <w:pStyle w:val="a9"/>
        <w:jc w:val="both"/>
      </w:pPr>
      <w:r w:rsidRPr="00083152">
        <w:rPr>
          <w:rStyle w:val="ab"/>
          <w:color w:val="000000" w:themeColor="text1"/>
        </w:rPr>
        <w:footnoteRef/>
      </w:r>
      <w:r w:rsidRPr="00083152">
        <w:rPr>
          <w:color w:val="000000" w:themeColor="text1"/>
        </w:rPr>
        <w:t xml:space="preserve"> В соответствии с формой  4-НМ «Сведения о задолженности по налогам и сборам, пеням и налоговым санкциям в бюджетную систему Российской Федерации».</w:t>
      </w:r>
    </w:p>
  </w:footnote>
  <w:footnote w:id="36">
    <w:p w:rsidR="004715E9" w:rsidRDefault="004715E9" w:rsidP="00D061F1">
      <w:pPr>
        <w:pStyle w:val="a9"/>
        <w:ind w:right="-1"/>
        <w:jc w:val="both"/>
      </w:pPr>
      <w:r>
        <w:rPr>
          <w:rStyle w:val="ab"/>
        </w:rPr>
        <w:footnoteRef/>
      </w:r>
      <w:r>
        <w:t xml:space="preserve"> Кроме того, информация с пометкой «Для служебного пользования» и грифом «Секретно» представлена в Счетную палату в установленном порядке.</w:t>
      </w:r>
    </w:p>
  </w:footnote>
  <w:footnote w:id="37">
    <w:p w:rsidR="004715E9" w:rsidRDefault="004715E9" w:rsidP="00D061F1">
      <w:pPr>
        <w:pStyle w:val="a9"/>
        <w:jc w:val="both"/>
      </w:pPr>
      <w:r w:rsidRPr="00031996">
        <w:rPr>
          <w:rStyle w:val="ab"/>
          <w:color w:val="000000" w:themeColor="text1"/>
        </w:rPr>
        <w:footnoteRef/>
      </w:r>
      <w:r w:rsidRPr="00031996">
        <w:rPr>
          <w:color w:val="000000" w:themeColor="text1"/>
        </w:rPr>
        <w:t xml:space="preserve"> В соответствии с пунктом 1.8.8 Федерального плана статистических работ, утвержденного распоряжением Правительства Российской Федерации от 6 мая 2008 г. № 671-р (с изменениями), срок представления информации по показателю «Ожидаемая продолжительность жизни при рождении» (предварительные данные) по итогам года установлен ежегодно 15 марта.</w:t>
      </w:r>
    </w:p>
  </w:footnote>
  <w:footnote w:id="38">
    <w:p w:rsidR="004715E9" w:rsidRDefault="004715E9" w:rsidP="00D061F1">
      <w:pPr>
        <w:pStyle w:val="a9"/>
        <w:ind w:firstLine="709"/>
        <w:jc w:val="both"/>
      </w:pPr>
      <w:r>
        <w:rPr>
          <w:rStyle w:val="ab"/>
          <w:rFonts w:eastAsia="Calibri"/>
        </w:rPr>
        <w:footnoteRef/>
      </w:r>
      <w:r>
        <w:t xml:space="preserve"> Без учета бюджетных ассигнований, не классифицированных по целевым статьям как средства на реализацию приоритетных проектов (программ).</w:t>
      </w:r>
    </w:p>
    <w:p w:rsidR="004715E9" w:rsidRDefault="004715E9" w:rsidP="00D061F1">
      <w:pPr>
        <w:pStyle w:val="a9"/>
      </w:pPr>
    </w:p>
  </w:footnote>
  <w:footnote w:id="39">
    <w:p w:rsidR="004715E9" w:rsidRDefault="004715E9" w:rsidP="00D061F1">
      <w:pPr>
        <w:pStyle w:val="a9"/>
        <w:jc w:val="both"/>
      </w:pPr>
      <w:r w:rsidRPr="004168C6">
        <w:rPr>
          <w:rStyle w:val="ab"/>
          <w:color w:val="000000" w:themeColor="text1"/>
        </w:rPr>
        <w:footnoteRef/>
      </w:r>
      <w:r w:rsidRPr="004168C6">
        <w:rPr>
          <w:color w:val="000000" w:themeColor="text1"/>
        </w:rPr>
        <w:t xml:space="preserve"> Информация Банка России о доле нерезидентов на рынке облигаций федеральных займов по состоянию на 1 декабря 2017 года размещена 18 января 2018 года, информация по состоянию на 1 января 2018 года будет размещена во второй половине февраля 2018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278218"/>
      <w:docPartObj>
        <w:docPartGallery w:val="Page Numbers (Top of Page)"/>
        <w:docPartUnique/>
      </w:docPartObj>
    </w:sdtPr>
    <w:sdtContent>
      <w:p w:rsidR="004715E9" w:rsidRDefault="004715E9" w:rsidP="00705688">
        <w:pPr>
          <w:pStyle w:val="ac"/>
          <w:ind w:left="0" w:firstLine="0"/>
          <w:jc w:val="center"/>
        </w:pPr>
        <w:r>
          <w:fldChar w:fldCharType="begin"/>
        </w:r>
        <w:r>
          <w:instrText>PAGE   \* MERGEFORMAT</w:instrText>
        </w:r>
        <w:r>
          <w:fldChar w:fldCharType="separate"/>
        </w:r>
        <w:r w:rsidR="007D37E3">
          <w:rPr>
            <w:noProof/>
          </w:rPr>
          <w:t>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B0E6643"/>
    <w:multiLevelType w:val="hybridMultilevel"/>
    <w:tmpl w:val="D7661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566"/>
    <w:rsid w:val="00000296"/>
    <w:rsid w:val="00000BB5"/>
    <w:rsid w:val="00001043"/>
    <w:rsid w:val="0000175A"/>
    <w:rsid w:val="00001B97"/>
    <w:rsid w:val="00002A8C"/>
    <w:rsid w:val="00002DC3"/>
    <w:rsid w:val="00003254"/>
    <w:rsid w:val="000034C3"/>
    <w:rsid w:val="0000410F"/>
    <w:rsid w:val="00004316"/>
    <w:rsid w:val="0000435E"/>
    <w:rsid w:val="000055C9"/>
    <w:rsid w:val="00005756"/>
    <w:rsid w:val="000060E3"/>
    <w:rsid w:val="00006E02"/>
    <w:rsid w:val="000073CF"/>
    <w:rsid w:val="00007943"/>
    <w:rsid w:val="00007F87"/>
    <w:rsid w:val="00010741"/>
    <w:rsid w:val="000108A4"/>
    <w:rsid w:val="000113F0"/>
    <w:rsid w:val="0001213D"/>
    <w:rsid w:val="000121F0"/>
    <w:rsid w:val="00012656"/>
    <w:rsid w:val="00013247"/>
    <w:rsid w:val="00013249"/>
    <w:rsid w:val="000139B6"/>
    <w:rsid w:val="000140DC"/>
    <w:rsid w:val="00014602"/>
    <w:rsid w:val="00014613"/>
    <w:rsid w:val="00014AB2"/>
    <w:rsid w:val="00015357"/>
    <w:rsid w:val="00016622"/>
    <w:rsid w:val="00016FA1"/>
    <w:rsid w:val="00020CC4"/>
    <w:rsid w:val="00021F44"/>
    <w:rsid w:val="000223DF"/>
    <w:rsid w:val="000225F8"/>
    <w:rsid w:val="00022A40"/>
    <w:rsid w:val="00023A77"/>
    <w:rsid w:val="00023E51"/>
    <w:rsid w:val="00024048"/>
    <w:rsid w:val="000256DD"/>
    <w:rsid w:val="00025B3F"/>
    <w:rsid w:val="0002655E"/>
    <w:rsid w:val="00026B22"/>
    <w:rsid w:val="00027638"/>
    <w:rsid w:val="00030EE4"/>
    <w:rsid w:val="00031006"/>
    <w:rsid w:val="00031762"/>
    <w:rsid w:val="00031996"/>
    <w:rsid w:val="000324D1"/>
    <w:rsid w:val="00032E40"/>
    <w:rsid w:val="000336AE"/>
    <w:rsid w:val="00034FB0"/>
    <w:rsid w:val="00036A48"/>
    <w:rsid w:val="00036EB6"/>
    <w:rsid w:val="00037042"/>
    <w:rsid w:val="000372F4"/>
    <w:rsid w:val="00037BE6"/>
    <w:rsid w:val="0004158A"/>
    <w:rsid w:val="0004209D"/>
    <w:rsid w:val="0004219F"/>
    <w:rsid w:val="000431A7"/>
    <w:rsid w:val="00044BE1"/>
    <w:rsid w:val="000459AB"/>
    <w:rsid w:val="00046589"/>
    <w:rsid w:val="00046D97"/>
    <w:rsid w:val="00047137"/>
    <w:rsid w:val="00047681"/>
    <w:rsid w:val="00047F38"/>
    <w:rsid w:val="00047F57"/>
    <w:rsid w:val="00050201"/>
    <w:rsid w:val="00051D03"/>
    <w:rsid w:val="00053807"/>
    <w:rsid w:val="00054A81"/>
    <w:rsid w:val="0005553D"/>
    <w:rsid w:val="00055928"/>
    <w:rsid w:val="00055FCB"/>
    <w:rsid w:val="00056865"/>
    <w:rsid w:val="00057478"/>
    <w:rsid w:val="00057CA5"/>
    <w:rsid w:val="000607CB"/>
    <w:rsid w:val="00061342"/>
    <w:rsid w:val="000622CB"/>
    <w:rsid w:val="000625B1"/>
    <w:rsid w:val="00062CF1"/>
    <w:rsid w:val="00062D65"/>
    <w:rsid w:val="000631B1"/>
    <w:rsid w:val="000647D6"/>
    <w:rsid w:val="00064B43"/>
    <w:rsid w:val="00064D37"/>
    <w:rsid w:val="00066DCC"/>
    <w:rsid w:val="0006712A"/>
    <w:rsid w:val="00070381"/>
    <w:rsid w:val="0007205B"/>
    <w:rsid w:val="00073008"/>
    <w:rsid w:val="00073A9C"/>
    <w:rsid w:val="00074035"/>
    <w:rsid w:val="000742A5"/>
    <w:rsid w:val="000742C5"/>
    <w:rsid w:val="00075999"/>
    <w:rsid w:val="000767C2"/>
    <w:rsid w:val="000767DA"/>
    <w:rsid w:val="00080C2E"/>
    <w:rsid w:val="00082560"/>
    <w:rsid w:val="00083152"/>
    <w:rsid w:val="00083DFC"/>
    <w:rsid w:val="0008406C"/>
    <w:rsid w:val="0008419D"/>
    <w:rsid w:val="00084A8A"/>
    <w:rsid w:val="00084F1A"/>
    <w:rsid w:val="00085C25"/>
    <w:rsid w:val="00087263"/>
    <w:rsid w:val="000878CB"/>
    <w:rsid w:val="000906BC"/>
    <w:rsid w:val="00090CC0"/>
    <w:rsid w:val="00090E44"/>
    <w:rsid w:val="0009106A"/>
    <w:rsid w:val="00092787"/>
    <w:rsid w:val="00093E4C"/>
    <w:rsid w:val="00093FDA"/>
    <w:rsid w:val="00094B05"/>
    <w:rsid w:val="00094BBD"/>
    <w:rsid w:val="0009504A"/>
    <w:rsid w:val="00095204"/>
    <w:rsid w:val="000952DD"/>
    <w:rsid w:val="00095529"/>
    <w:rsid w:val="0009571D"/>
    <w:rsid w:val="00096514"/>
    <w:rsid w:val="000966F4"/>
    <w:rsid w:val="00096746"/>
    <w:rsid w:val="00096B27"/>
    <w:rsid w:val="00097360"/>
    <w:rsid w:val="000975F2"/>
    <w:rsid w:val="000A0BEA"/>
    <w:rsid w:val="000A0F4C"/>
    <w:rsid w:val="000A1343"/>
    <w:rsid w:val="000A21F9"/>
    <w:rsid w:val="000A2AEC"/>
    <w:rsid w:val="000A3C00"/>
    <w:rsid w:val="000A4A1E"/>
    <w:rsid w:val="000A50EC"/>
    <w:rsid w:val="000A60C9"/>
    <w:rsid w:val="000A711C"/>
    <w:rsid w:val="000A770D"/>
    <w:rsid w:val="000B01B4"/>
    <w:rsid w:val="000B0E65"/>
    <w:rsid w:val="000B2854"/>
    <w:rsid w:val="000B2C89"/>
    <w:rsid w:val="000B2EB2"/>
    <w:rsid w:val="000B3076"/>
    <w:rsid w:val="000B3DE2"/>
    <w:rsid w:val="000B4F18"/>
    <w:rsid w:val="000B52FC"/>
    <w:rsid w:val="000B55F0"/>
    <w:rsid w:val="000B7531"/>
    <w:rsid w:val="000B7E8E"/>
    <w:rsid w:val="000C04E2"/>
    <w:rsid w:val="000C081D"/>
    <w:rsid w:val="000C0C9D"/>
    <w:rsid w:val="000C1106"/>
    <w:rsid w:val="000C13B5"/>
    <w:rsid w:val="000C2C44"/>
    <w:rsid w:val="000C3A1C"/>
    <w:rsid w:val="000C421C"/>
    <w:rsid w:val="000C577D"/>
    <w:rsid w:val="000C578C"/>
    <w:rsid w:val="000C5989"/>
    <w:rsid w:val="000C60FE"/>
    <w:rsid w:val="000C7240"/>
    <w:rsid w:val="000C7AA1"/>
    <w:rsid w:val="000D06B5"/>
    <w:rsid w:val="000D0D4B"/>
    <w:rsid w:val="000D197B"/>
    <w:rsid w:val="000D1A6D"/>
    <w:rsid w:val="000D2143"/>
    <w:rsid w:val="000D26FF"/>
    <w:rsid w:val="000D2CB6"/>
    <w:rsid w:val="000D3714"/>
    <w:rsid w:val="000D3FA1"/>
    <w:rsid w:val="000D4479"/>
    <w:rsid w:val="000D47A0"/>
    <w:rsid w:val="000D4A24"/>
    <w:rsid w:val="000D4B2B"/>
    <w:rsid w:val="000D55AF"/>
    <w:rsid w:val="000D5756"/>
    <w:rsid w:val="000D5D4F"/>
    <w:rsid w:val="000D5E40"/>
    <w:rsid w:val="000D6013"/>
    <w:rsid w:val="000D6213"/>
    <w:rsid w:val="000D76F9"/>
    <w:rsid w:val="000D7E1F"/>
    <w:rsid w:val="000D7FB3"/>
    <w:rsid w:val="000E0A99"/>
    <w:rsid w:val="000E1EE0"/>
    <w:rsid w:val="000E209E"/>
    <w:rsid w:val="000E4314"/>
    <w:rsid w:val="000E46CE"/>
    <w:rsid w:val="000E47C3"/>
    <w:rsid w:val="000E4CD4"/>
    <w:rsid w:val="000E576E"/>
    <w:rsid w:val="000E6614"/>
    <w:rsid w:val="000E6AB9"/>
    <w:rsid w:val="000E77E1"/>
    <w:rsid w:val="000F00F8"/>
    <w:rsid w:val="000F0C07"/>
    <w:rsid w:val="000F0C93"/>
    <w:rsid w:val="000F179B"/>
    <w:rsid w:val="000F1E6C"/>
    <w:rsid w:val="000F1E7C"/>
    <w:rsid w:val="000F2678"/>
    <w:rsid w:val="000F2713"/>
    <w:rsid w:val="000F2E5E"/>
    <w:rsid w:val="000F31CD"/>
    <w:rsid w:val="000F32B9"/>
    <w:rsid w:val="000F3FFE"/>
    <w:rsid w:val="000F4D0D"/>
    <w:rsid w:val="000F4EE6"/>
    <w:rsid w:val="000F58CE"/>
    <w:rsid w:val="000F5FBC"/>
    <w:rsid w:val="000F5FC4"/>
    <w:rsid w:val="000F667E"/>
    <w:rsid w:val="000F7397"/>
    <w:rsid w:val="000F7968"/>
    <w:rsid w:val="00100CBD"/>
    <w:rsid w:val="00100EE7"/>
    <w:rsid w:val="001012A4"/>
    <w:rsid w:val="00101A8C"/>
    <w:rsid w:val="00102B17"/>
    <w:rsid w:val="001031F8"/>
    <w:rsid w:val="00103604"/>
    <w:rsid w:val="0010364E"/>
    <w:rsid w:val="001048E4"/>
    <w:rsid w:val="00104F36"/>
    <w:rsid w:val="0010520E"/>
    <w:rsid w:val="00106489"/>
    <w:rsid w:val="001075AD"/>
    <w:rsid w:val="001077A0"/>
    <w:rsid w:val="0011029D"/>
    <w:rsid w:val="00110755"/>
    <w:rsid w:val="00110E2A"/>
    <w:rsid w:val="00111340"/>
    <w:rsid w:val="00111ABE"/>
    <w:rsid w:val="00111EE3"/>
    <w:rsid w:val="001125E4"/>
    <w:rsid w:val="00112CC7"/>
    <w:rsid w:val="00113179"/>
    <w:rsid w:val="00113632"/>
    <w:rsid w:val="001149E8"/>
    <w:rsid w:val="00114EA9"/>
    <w:rsid w:val="00115A02"/>
    <w:rsid w:val="00116C3B"/>
    <w:rsid w:val="00117268"/>
    <w:rsid w:val="0011726E"/>
    <w:rsid w:val="00117FC6"/>
    <w:rsid w:val="00120090"/>
    <w:rsid w:val="00120879"/>
    <w:rsid w:val="00122AB3"/>
    <w:rsid w:val="00123029"/>
    <w:rsid w:val="0012383C"/>
    <w:rsid w:val="00123BA8"/>
    <w:rsid w:val="00124555"/>
    <w:rsid w:val="00124A62"/>
    <w:rsid w:val="0012530B"/>
    <w:rsid w:val="001261B6"/>
    <w:rsid w:val="00127780"/>
    <w:rsid w:val="00127A10"/>
    <w:rsid w:val="00130007"/>
    <w:rsid w:val="00130054"/>
    <w:rsid w:val="00130A62"/>
    <w:rsid w:val="00131002"/>
    <w:rsid w:val="001337CC"/>
    <w:rsid w:val="0013437A"/>
    <w:rsid w:val="00135396"/>
    <w:rsid w:val="0013544E"/>
    <w:rsid w:val="00135DAE"/>
    <w:rsid w:val="00136628"/>
    <w:rsid w:val="00137C54"/>
    <w:rsid w:val="001409FA"/>
    <w:rsid w:val="00140A6A"/>
    <w:rsid w:val="00140AAD"/>
    <w:rsid w:val="00140E7B"/>
    <w:rsid w:val="00141323"/>
    <w:rsid w:val="00141A14"/>
    <w:rsid w:val="00141AA4"/>
    <w:rsid w:val="0014222D"/>
    <w:rsid w:val="0014315D"/>
    <w:rsid w:val="001442A7"/>
    <w:rsid w:val="00144C9B"/>
    <w:rsid w:val="00144CA0"/>
    <w:rsid w:val="001452D8"/>
    <w:rsid w:val="001453E0"/>
    <w:rsid w:val="00145488"/>
    <w:rsid w:val="00146487"/>
    <w:rsid w:val="00146CB5"/>
    <w:rsid w:val="001471A9"/>
    <w:rsid w:val="001474C6"/>
    <w:rsid w:val="00147862"/>
    <w:rsid w:val="00147A40"/>
    <w:rsid w:val="00147C81"/>
    <w:rsid w:val="00147E9F"/>
    <w:rsid w:val="00147F04"/>
    <w:rsid w:val="00151863"/>
    <w:rsid w:val="00151989"/>
    <w:rsid w:val="00152115"/>
    <w:rsid w:val="0015250C"/>
    <w:rsid w:val="00153032"/>
    <w:rsid w:val="00153498"/>
    <w:rsid w:val="001541B8"/>
    <w:rsid w:val="0015448C"/>
    <w:rsid w:val="00154718"/>
    <w:rsid w:val="001549C4"/>
    <w:rsid w:val="00155546"/>
    <w:rsid w:val="0015579C"/>
    <w:rsid w:val="00155D80"/>
    <w:rsid w:val="0015601E"/>
    <w:rsid w:val="00156378"/>
    <w:rsid w:val="00156E25"/>
    <w:rsid w:val="001571A9"/>
    <w:rsid w:val="001574CC"/>
    <w:rsid w:val="001576D1"/>
    <w:rsid w:val="00157731"/>
    <w:rsid w:val="0016065D"/>
    <w:rsid w:val="00160CA9"/>
    <w:rsid w:val="0016104E"/>
    <w:rsid w:val="0016143B"/>
    <w:rsid w:val="00162916"/>
    <w:rsid w:val="0016357E"/>
    <w:rsid w:val="0016386A"/>
    <w:rsid w:val="00163A75"/>
    <w:rsid w:val="00163C67"/>
    <w:rsid w:val="00163E38"/>
    <w:rsid w:val="00164FFA"/>
    <w:rsid w:val="001650FB"/>
    <w:rsid w:val="00165780"/>
    <w:rsid w:val="001666A4"/>
    <w:rsid w:val="0016689D"/>
    <w:rsid w:val="0016774F"/>
    <w:rsid w:val="001700D0"/>
    <w:rsid w:val="00171131"/>
    <w:rsid w:val="00171E89"/>
    <w:rsid w:val="00172A6C"/>
    <w:rsid w:val="0017323B"/>
    <w:rsid w:val="0017396C"/>
    <w:rsid w:val="00174C3F"/>
    <w:rsid w:val="00174C49"/>
    <w:rsid w:val="00174D84"/>
    <w:rsid w:val="00174FA7"/>
    <w:rsid w:val="001755E1"/>
    <w:rsid w:val="00175896"/>
    <w:rsid w:val="001760A0"/>
    <w:rsid w:val="0017658A"/>
    <w:rsid w:val="00176F7B"/>
    <w:rsid w:val="00177A73"/>
    <w:rsid w:val="00177E1A"/>
    <w:rsid w:val="00180B7B"/>
    <w:rsid w:val="0018291B"/>
    <w:rsid w:val="0018375E"/>
    <w:rsid w:val="00183C63"/>
    <w:rsid w:val="00183DFD"/>
    <w:rsid w:val="001846C5"/>
    <w:rsid w:val="0018470B"/>
    <w:rsid w:val="00186A1B"/>
    <w:rsid w:val="00187A58"/>
    <w:rsid w:val="00187BF8"/>
    <w:rsid w:val="001907F5"/>
    <w:rsid w:val="001912D8"/>
    <w:rsid w:val="001914B2"/>
    <w:rsid w:val="00192028"/>
    <w:rsid w:val="001920B1"/>
    <w:rsid w:val="001927B6"/>
    <w:rsid w:val="00192C7A"/>
    <w:rsid w:val="001936D4"/>
    <w:rsid w:val="00193AFE"/>
    <w:rsid w:val="00193B4C"/>
    <w:rsid w:val="00194543"/>
    <w:rsid w:val="00194D54"/>
    <w:rsid w:val="00195472"/>
    <w:rsid w:val="00196E24"/>
    <w:rsid w:val="001974AB"/>
    <w:rsid w:val="001975FC"/>
    <w:rsid w:val="00197CD5"/>
    <w:rsid w:val="001A0A90"/>
    <w:rsid w:val="001A1691"/>
    <w:rsid w:val="001A1856"/>
    <w:rsid w:val="001A1DE5"/>
    <w:rsid w:val="001A2057"/>
    <w:rsid w:val="001A28AC"/>
    <w:rsid w:val="001A2B5E"/>
    <w:rsid w:val="001A39F4"/>
    <w:rsid w:val="001A4FD2"/>
    <w:rsid w:val="001A51A5"/>
    <w:rsid w:val="001A51E4"/>
    <w:rsid w:val="001A5438"/>
    <w:rsid w:val="001A58BE"/>
    <w:rsid w:val="001A5F95"/>
    <w:rsid w:val="001A60E3"/>
    <w:rsid w:val="001A6196"/>
    <w:rsid w:val="001A622E"/>
    <w:rsid w:val="001A6550"/>
    <w:rsid w:val="001A7037"/>
    <w:rsid w:val="001A7CAA"/>
    <w:rsid w:val="001B08EF"/>
    <w:rsid w:val="001B1185"/>
    <w:rsid w:val="001B2077"/>
    <w:rsid w:val="001B256D"/>
    <w:rsid w:val="001B28D2"/>
    <w:rsid w:val="001B2A38"/>
    <w:rsid w:val="001B49C6"/>
    <w:rsid w:val="001B4E61"/>
    <w:rsid w:val="001B58E4"/>
    <w:rsid w:val="001B59F3"/>
    <w:rsid w:val="001B5C6E"/>
    <w:rsid w:val="001B607C"/>
    <w:rsid w:val="001B70F5"/>
    <w:rsid w:val="001B712F"/>
    <w:rsid w:val="001B7CA7"/>
    <w:rsid w:val="001C0406"/>
    <w:rsid w:val="001C05C4"/>
    <w:rsid w:val="001C0918"/>
    <w:rsid w:val="001C0DFC"/>
    <w:rsid w:val="001C10B4"/>
    <w:rsid w:val="001C13EE"/>
    <w:rsid w:val="001C1BB2"/>
    <w:rsid w:val="001C3067"/>
    <w:rsid w:val="001C3507"/>
    <w:rsid w:val="001C4839"/>
    <w:rsid w:val="001C4A1B"/>
    <w:rsid w:val="001C4E4E"/>
    <w:rsid w:val="001C4FAD"/>
    <w:rsid w:val="001C606F"/>
    <w:rsid w:val="001C671C"/>
    <w:rsid w:val="001C69B4"/>
    <w:rsid w:val="001C6E13"/>
    <w:rsid w:val="001D1399"/>
    <w:rsid w:val="001D1A33"/>
    <w:rsid w:val="001D215D"/>
    <w:rsid w:val="001D2178"/>
    <w:rsid w:val="001D272C"/>
    <w:rsid w:val="001D27BF"/>
    <w:rsid w:val="001D2AB8"/>
    <w:rsid w:val="001D3481"/>
    <w:rsid w:val="001D34EC"/>
    <w:rsid w:val="001D3E3A"/>
    <w:rsid w:val="001D4394"/>
    <w:rsid w:val="001D496B"/>
    <w:rsid w:val="001D4BF4"/>
    <w:rsid w:val="001D60A5"/>
    <w:rsid w:val="001D614B"/>
    <w:rsid w:val="001D69E3"/>
    <w:rsid w:val="001D7DBD"/>
    <w:rsid w:val="001E1E9C"/>
    <w:rsid w:val="001E22C1"/>
    <w:rsid w:val="001E2B98"/>
    <w:rsid w:val="001E5181"/>
    <w:rsid w:val="001E540F"/>
    <w:rsid w:val="001E5BCF"/>
    <w:rsid w:val="001E5E8E"/>
    <w:rsid w:val="001E6B2A"/>
    <w:rsid w:val="001E6CF8"/>
    <w:rsid w:val="001E7237"/>
    <w:rsid w:val="001E7C5A"/>
    <w:rsid w:val="001F07DE"/>
    <w:rsid w:val="001F0F6F"/>
    <w:rsid w:val="001F144B"/>
    <w:rsid w:val="001F2496"/>
    <w:rsid w:val="001F32D0"/>
    <w:rsid w:val="001F3491"/>
    <w:rsid w:val="001F3902"/>
    <w:rsid w:val="001F3CFA"/>
    <w:rsid w:val="001F3E28"/>
    <w:rsid w:val="001F40B9"/>
    <w:rsid w:val="001F44C0"/>
    <w:rsid w:val="001F44D1"/>
    <w:rsid w:val="001F4DBE"/>
    <w:rsid w:val="001F4EB4"/>
    <w:rsid w:val="001F58AB"/>
    <w:rsid w:val="001F6746"/>
    <w:rsid w:val="001F6AEB"/>
    <w:rsid w:val="001F6F23"/>
    <w:rsid w:val="001F741A"/>
    <w:rsid w:val="001F7870"/>
    <w:rsid w:val="00200433"/>
    <w:rsid w:val="00200985"/>
    <w:rsid w:val="00201237"/>
    <w:rsid w:val="00202782"/>
    <w:rsid w:val="00202851"/>
    <w:rsid w:val="002032CF"/>
    <w:rsid w:val="00204091"/>
    <w:rsid w:val="002044D5"/>
    <w:rsid w:val="002052B3"/>
    <w:rsid w:val="00205B70"/>
    <w:rsid w:val="002060E7"/>
    <w:rsid w:val="002066BE"/>
    <w:rsid w:val="00206771"/>
    <w:rsid w:val="00206B84"/>
    <w:rsid w:val="00207309"/>
    <w:rsid w:val="0020774C"/>
    <w:rsid w:val="002107FB"/>
    <w:rsid w:val="0021234D"/>
    <w:rsid w:val="00212D6C"/>
    <w:rsid w:val="00212E57"/>
    <w:rsid w:val="00213D49"/>
    <w:rsid w:val="00214358"/>
    <w:rsid w:val="0021504C"/>
    <w:rsid w:val="00215400"/>
    <w:rsid w:val="00215611"/>
    <w:rsid w:val="002159FD"/>
    <w:rsid w:val="00215B2A"/>
    <w:rsid w:val="00215C99"/>
    <w:rsid w:val="00216764"/>
    <w:rsid w:val="002171A3"/>
    <w:rsid w:val="0022163B"/>
    <w:rsid w:val="00221B9C"/>
    <w:rsid w:val="002222B0"/>
    <w:rsid w:val="002222C5"/>
    <w:rsid w:val="00222A4C"/>
    <w:rsid w:val="0022338B"/>
    <w:rsid w:val="00223F4B"/>
    <w:rsid w:val="00224E69"/>
    <w:rsid w:val="00226446"/>
    <w:rsid w:val="00226674"/>
    <w:rsid w:val="002268CC"/>
    <w:rsid w:val="002277D5"/>
    <w:rsid w:val="00227EDC"/>
    <w:rsid w:val="00227FFE"/>
    <w:rsid w:val="00230CF3"/>
    <w:rsid w:val="00231F50"/>
    <w:rsid w:val="00232260"/>
    <w:rsid w:val="002322F1"/>
    <w:rsid w:val="00233956"/>
    <w:rsid w:val="00234353"/>
    <w:rsid w:val="002343DE"/>
    <w:rsid w:val="002348E1"/>
    <w:rsid w:val="002353FB"/>
    <w:rsid w:val="00235CB4"/>
    <w:rsid w:val="0023609F"/>
    <w:rsid w:val="0023651A"/>
    <w:rsid w:val="00236EB7"/>
    <w:rsid w:val="00237995"/>
    <w:rsid w:val="00237B7E"/>
    <w:rsid w:val="00237B95"/>
    <w:rsid w:val="00237EEA"/>
    <w:rsid w:val="00240616"/>
    <w:rsid w:val="0024086F"/>
    <w:rsid w:val="0024099A"/>
    <w:rsid w:val="00240C4E"/>
    <w:rsid w:val="00241713"/>
    <w:rsid w:val="002421EC"/>
    <w:rsid w:val="00242CE8"/>
    <w:rsid w:val="002433C3"/>
    <w:rsid w:val="00243576"/>
    <w:rsid w:val="00243C40"/>
    <w:rsid w:val="00243EC3"/>
    <w:rsid w:val="00244DDE"/>
    <w:rsid w:val="002464FE"/>
    <w:rsid w:val="0024650E"/>
    <w:rsid w:val="00247D2F"/>
    <w:rsid w:val="002508E0"/>
    <w:rsid w:val="002517E4"/>
    <w:rsid w:val="00251DAB"/>
    <w:rsid w:val="00253350"/>
    <w:rsid w:val="00253B78"/>
    <w:rsid w:val="00253BD0"/>
    <w:rsid w:val="00256721"/>
    <w:rsid w:val="00260347"/>
    <w:rsid w:val="0026043A"/>
    <w:rsid w:val="00260CA7"/>
    <w:rsid w:val="0026104F"/>
    <w:rsid w:val="002614F1"/>
    <w:rsid w:val="002628A6"/>
    <w:rsid w:val="00262F2C"/>
    <w:rsid w:val="00264CF8"/>
    <w:rsid w:val="0026519B"/>
    <w:rsid w:val="0026582C"/>
    <w:rsid w:val="00267449"/>
    <w:rsid w:val="00267C26"/>
    <w:rsid w:val="00270091"/>
    <w:rsid w:val="0027022F"/>
    <w:rsid w:val="0027042D"/>
    <w:rsid w:val="00270ABD"/>
    <w:rsid w:val="00270BB9"/>
    <w:rsid w:val="00271376"/>
    <w:rsid w:val="00272093"/>
    <w:rsid w:val="00272967"/>
    <w:rsid w:val="002729E2"/>
    <w:rsid w:val="0027372B"/>
    <w:rsid w:val="00274ADE"/>
    <w:rsid w:val="0027644E"/>
    <w:rsid w:val="002764F5"/>
    <w:rsid w:val="002775A3"/>
    <w:rsid w:val="002777DE"/>
    <w:rsid w:val="00277C9B"/>
    <w:rsid w:val="00280761"/>
    <w:rsid w:val="00281B7E"/>
    <w:rsid w:val="00282DA5"/>
    <w:rsid w:val="00283665"/>
    <w:rsid w:val="00283E98"/>
    <w:rsid w:val="00284150"/>
    <w:rsid w:val="002842D6"/>
    <w:rsid w:val="00284439"/>
    <w:rsid w:val="002845B7"/>
    <w:rsid w:val="00284B9E"/>
    <w:rsid w:val="002856E4"/>
    <w:rsid w:val="00285FDB"/>
    <w:rsid w:val="002861ED"/>
    <w:rsid w:val="0028650A"/>
    <w:rsid w:val="00287FFA"/>
    <w:rsid w:val="00291932"/>
    <w:rsid w:val="00291C94"/>
    <w:rsid w:val="00292151"/>
    <w:rsid w:val="00293909"/>
    <w:rsid w:val="00293DD9"/>
    <w:rsid w:val="00295AAA"/>
    <w:rsid w:val="00295D03"/>
    <w:rsid w:val="00295F52"/>
    <w:rsid w:val="00296AD2"/>
    <w:rsid w:val="00297028"/>
    <w:rsid w:val="00297512"/>
    <w:rsid w:val="00297A2A"/>
    <w:rsid w:val="00297B35"/>
    <w:rsid w:val="00297B8C"/>
    <w:rsid w:val="00297F78"/>
    <w:rsid w:val="002A02D6"/>
    <w:rsid w:val="002A201D"/>
    <w:rsid w:val="002A216D"/>
    <w:rsid w:val="002A2482"/>
    <w:rsid w:val="002A2953"/>
    <w:rsid w:val="002A3193"/>
    <w:rsid w:val="002A33E8"/>
    <w:rsid w:val="002A3E1E"/>
    <w:rsid w:val="002A4532"/>
    <w:rsid w:val="002A4A8C"/>
    <w:rsid w:val="002A4D64"/>
    <w:rsid w:val="002A542B"/>
    <w:rsid w:val="002A55C1"/>
    <w:rsid w:val="002A5CE2"/>
    <w:rsid w:val="002A6F04"/>
    <w:rsid w:val="002A74BE"/>
    <w:rsid w:val="002A7780"/>
    <w:rsid w:val="002B008B"/>
    <w:rsid w:val="002B00D5"/>
    <w:rsid w:val="002B15F9"/>
    <w:rsid w:val="002B1859"/>
    <w:rsid w:val="002B25CB"/>
    <w:rsid w:val="002B400C"/>
    <w:rsid w:val="002B489B"/>
    <w:rsid w:val="002B52C9"/>
    <w:rsid w:val="002B542D"/>
    <w:rsid w:val="002B59E8"/>
    <w:rsid w:val="002B5F3F"/>
    <w:rsid w:val="002B5F60"/>
    <w:rsid w:val="002B6073"/>
    <w:rsid w:val="002B7809"/>
    <w:rsid w:val="002B7E7E"/>
    <w:rsid w:val="002C07C0"/>
    <w:rsid w:val="002C1327"/>
    <w:rsid w:val="002C1438"/>
    <w:rsid w:val="002C1531"/>
    <w:rsid w:val="002C1B97"/>
    <w:rsid w:val="002C3171"/>
    <w:rsid w:val="002C423B"/>
    <w:rsid w:val="002C4581"/>
    <w:rsid w:val="002C4800"/>
    <w:rsid w:val="002C517F"/>
    <w:rsid w:val="002C56D7"/>
    <w:rsid w:val="002C5B9C"/>
    <w:rsid w:val="002C7441"/>
    <w:rsid w:val="002C7E20"/>
    <w:rsid w:val="002D0771"/>
    <w:rsid w:val="002D091C"/>
    <w:rsid w:val="002D1B57"/>
    <w:rsid w:val="002D204B"/>
    <w:rsid w:val="002D2A40"/>
    <w:rsid w:val="002D303D"/>
    <w:rsid w:val="002D34DD"/>
    <w:rsid w:val="002D3B4C"/>
    <w:rsid w:val="002D43A8"/>
    <w:rsid w:val="002D4656"/>
    <w:rsid w:val="002D5622"/>
    <w:rsid w:val="002D5AD9"/>
    <w:rsid w:val="002D615E"/>
    <w:rsid w:val="002D64F4"/>
    <w:rsid w:val="002D6F7B"/>
    <w:rsid w:val="002D7C55"/>
    <w:rsid w:val="002E0601"/>
    <w:rsid w:val="002E0DAF"/>
    <w:rsid w:val="002E15DB"/>
    <w:rsid w:val="002E1F48"/>
    <w:rsid w:val="002E3CEC"/>
    <w:rsid w:val="002E3D58"/>
    <w:rsid w:val="002E3E84"/>
    <w:rsid w:val="002E4156"/>
    <w:rsid w:val="002E43B8"/>
    <w:rsid w:val="002E5121"/>
    <w:rsid w:val="002E5122"/>
    <w:rsid w:val="002E5B4A"/>
    <w:rsid w:val="002E5C62"/>
    <w:rsid w:val="002E7535"/>
    <w:rsid w:val="002E77E0"/>
    <w:rsid w:val="002E7AC5"/>
    <w:rsid w:val="002F05B7"/>
    <w:rsid w:val="002F0935"/>
    <w:rsid w:val="002F097B"/>
    <w:rsid w:val="002F1296"/>
    <w:rsid w:val="002F1343"/>
    <w:rsid w:val="002F14AA"/>
    <w:rsid w:val="002F1559"/>
    <w:rsid w:val="002F1D92"/>
    <w:rsid w:val="002F2769"/>
    <w:rsid w:val="002F3776"/>
    <w:rsid w:val="002F3CFF"/>
    <w:rsid w:val="002F455F"/>
    <w:rsid w:val="002F5B19"/>
    <w:rsid w:val="002F5B77"/>
    <w:rsid w:val="002F6CF9"/>
    <w:rsid w:val="002F72FB"/>
    <w:rsid w:val="002F78E4"/>
    <w:rsid w:val="002F79B5"/>
    <w:rsid w:val="003003E3"/>
    <w:rsid w:val="00300DE6"/>
    <w:rsid w:val="003010BE"/>
    <w:rsid w:val="0030129C"/>
    <w:rsid w:val="00301894"/>
    <w:rsid w:val="0030244E"/>
    <w:rsid w:val="00302877"/>
    <w:rsid w:val="00302CF7"/>
    <w:rsid w:val="00303C91"/>
    <w:rsid w:val="00303EF0"/>
    <w:rsid w:val="0030464A"/>
    <w:rsid w:val="00304CC9"/>
    <w:rsid w:val="00304F7C"/>
    <w:rsid w:val="003059A3"/>
    <w:rsid w:val="0030672C"/>
    <w:rsid w:val="00306927"/>
    <w:rsid w:val="00307442"/>
    <w:rsid w:val="00307525"/>
    <w:rsid w:val="00307C9B"/>
    <w:rsid w:val="003100F7"/>
    <w:rsid w:val="00310889"/>
    <w:rsid w:val="00311D42"/>
    <w:rsid w:val="00311FB6"/>
    <w:rsid w:val="00312083"/>
    <w:rsid w:val="0031319C"/>
    <w:rsid w:val="00313566"/>
    <w:rsid w:val="003139C5"/>
    <w:rsid w:val="003144B4"/>
    <w:rsid w:val="00314746"/>
    <w:rsid w:val="00314D3C"/>
    <w:rsid w:val="00314EB6"/>
    <w:rsid w:val="003151A2"/>
    <w:rsid w:val="00315893"/>
    <w:rsid w:val="0031589C"/>
    <w:rsid w:val="00315950"/>
    <w:rsid w:val="00316015"/>
    <w:rsid w:val="0031609B"/>
    <w:rsid w:val="003164F6"/>
    <w:rsid w:val="00316C29"/>
    <w:rsid w:val="00316F74"/>
    <w:rsid w:val="003170AC"/>
    <w:rsid w:val="00317B08"/>
    <w:rsid w:val="00320208"/>
    <w:rsid w:val="003203F4"/>
    <w:rsid w:val="0032085F"/>
    <w:rsid w:val="00320D12"/>
    <w:rsid w:val="00321A7F"/>
    <w:rsid w:val="00322119"/>
    <w:rsid w:val="00324287"/>
    <w:rsid w:val="003248CD"/>
    <w:rsid w:val="00327074"/>
    <w:rsid w:val="003275C3"/>
    <w:rsid w:val="003309ED"/>
    <w:rsid w:val="00331964"/>
    <w:rsid w:val="00331A4A"/>
    <w:rsid w:val="00331DB4"/>
    <w:rsid w:val="00332160"/>
    <w:rsid w:val="00332DD0"/>
    <w:rsid w:val="003347AC"/>
    <w:rsid w:val="003348BC"/>
    <w:rsid w:val="00334E2A"/>
    <w:rsid w:val="0033527D"/>
    <w:rsid w:val="00335320"/>
    <w:rsid w:val="00335764"/>
    <w:rsid w:val="0033663C"/>
    <w:rsid w:val="00336D74"/>
    <w:rsid w:val="00336DBF"/>
    <w:rsid w:val="003372CB"/>
    <w:rsid w:val="00337843"/>
    <w:rsid w:val="00337D19"/>
    <w:rsid w:val="003418E4"/>
    <w:rsid w:val="0034203C"/>
    <w:rsid w:val="003428F0"/>
    <w:rsid w:val="00342B8E"/>
    <w:rsid w:val="003430FC"/>
    <w:rsid w:val="003431BB"/>
    <w:rsid w:val="0034334E"/>
    <w:rsid w:val="00343B81"/>
    <w:rsid w:val="00343E2E"/>
    <w:rsid w:val="00344404"/>
    <w:rsid w:val="00344CCA"/>
    <w:rsid w:val="00344E4D"/>
    <w:rsid w:val="003450A0"/>
    <w:rsid w:val="00345422"/>
    <w:rsid w:val="003459F0"/>
    <w:rsid w:val="003461FF"/>
    <w:rsid w:val="00346C8D"/>
    <w:rsid w:val="00346D3E"/>
    <w:rsid w:val="0034735D"/>
    <w:rsid w:val="00347441"/>
    <w:rsid w:val="00347AE2"/>
    <w:rsid w:val="0035090E"/>
    <w:rsid w:val="003516F9"/>
    <w:rsid w:val="00351B78"/>
    <w:rsid w:val="003522DD"/>
    <w:rsid w:val="003529C7"/>
    <w:rsid w:val="00352FB9"/>
    <w:rsid w:val="00353D2A"/>
    <w:rsid w:val="0035430E"/>
    <w:rsid w:val="00354313"/>
    <w:rsid w:val="00354343"/>
    <w:rsid w:val="00354E55"/>
    <w:rsid w:val="0035702A"/>
    <w:rsid w:val="0036014B"/>
    <w:rsid w:val="00360D31"/>
    <w:rsid w:val="00361307"/>
    <w:rsid w:val="0036164B"/>
    <w:rsid w:val="0036188E"/>
    <w:rsid w:val="003632E9"/>
    <w:rsid w:val="00363408"/>
    <w:rsid w:val="00363622"/>
    <w:rsid w:val="003653E7"/>
    <w:rsid w:val="00366B43"/>
    <w:rsid w:val="00366E3A"/>
    <w:rsid w:val="0037089A"/>
    <w:rsid w:val="00371718"/>
    <w:rsid w:val="003726C3"/>
    <w:rsid w:val="00373048"/>
    <w:rsid w:val="0037432E"/>
    <w:rsid w:val="00374C22"/>
    <w:rsid w:val="00374D57"/>
    <w:rsid w:val="00374EAB"/>
    <w:rsid w:val="00374F98"/>
    <w:rsid w:val="00374FD4"/>
    <w:rsid w:val="003750DB"/>
    <w:rsid w:val="00376788"/>
    <w:rsid w:val="00376CA2"/>
    <w:rsid w:val="0037735E"/>
    <w:rsid w:val="0037765D"/>
    <w:rsid w:val="0037771E"/>
    <w:rsid w:val="00377FE3"/>
    <w:rsid w:val="003800F0"/>
    <w:rsid w:val="003805AB"/>
    <w:rsid w:val="003809D4"/>
    <w:rsid w:val="00380B19"/>
    <w:rsid w:val="00380D64"/>
    <w:rsid w:val="00381A27"/>
    <w:rsid w:val="00381B64"/>
    <w:rsid w:val="00381B86"/>
    <w:rsid w:val="00382481"/>
    <w:rsid w:val="00382A25"/>
    <w:rsid w:val="00382C99"/>
    <w:rsid w:val="003839FA"/>
    <w:rsid w:val="003844FC"/>
    <w:rsid w:val="00385C8A"/>
    <w:rsid w:val="00385D50"/>
    <w:rsid w:val="00385F0D"/>
    <w:rsid w:val="003860B0"/>
    <w:rsid w:val="00387F70"/>
    <w:rsid w:val="0039160B"/>
    <w:rsid w:val="003918DE"/>
    <w:rsid w:val="00392A0B"/>
    <w:rsid w:val="00392A71"/>
    <w:rsid w:val="003947FE"/>
    <w:rsid w:val="003948F5"/>
    <w:rsid w:val="00394AC9"/>
    <w:rsid w:val="00395C94"/>
    <w:rsid w:val="0039600B"/>
    <w:rsid w:val="00396AD2"/>
    <w:rsid w:val="003972EB"/>
    <w:rsid w:val="003978CE"/>
    <w:rsid w:val="003979A3"/>
    <w:rsid w:val="003A0115"/>
    <w:rsid w:val="003A06EA"/>
    <w:rsid w:val="003A0798"/>
    <w:rsid w:val="003A0C56"/>
    <w:rsid w:val="003A20DB"/>
    <w:rsid w:val="003A2112"/>
    <w:rsid w:val="003A369B"/>
    <w:rsid w:val="003A3AC3"/>
    <w:rsid w:val="003A3EA3"/>
    <w:rsid w:val="003A411C"/>
    <w:rsid w:val="003A480B"/>
    <w:rsid w:val="003A53F5"/>
    <w:rsid w:val="003A5623"/>
    <w:rsid w:val="003A5779"/>
    <w:rsid w:val="003A62E9"/>
    <w:rsid w:val="003A65D1"/>
    <w:rsid w:val="003A684D"/>
    <w:rsid w:val="003A6CE6"/>
    <w:rsid w:val="003A7610"/>
    <w:rsid w:val="003B0CEB"/>
    <w:rsid w:val="003B1048"/>
    <w:rsid w:val="003B1114"/>
    <w:rsid w:val="003B1327"/>
    <w:rsid w:val="003B17B0"/>
    <w:rsid w:val="003B317E"/>
    <w:rsid w:val="003B3946"/>
    <w:rsid w:val="003B3B91"/>
    <w:rsid w:val="003B417A"/>
    <w:rsid w:val="003B44D6"/>
    <w:rsid w:val="003B4521"/>
    <w:rsid w:val="003B5020"/>
    <w:rsid w:val="003B6882"/>
    <w:rsid w:val="003B7427"/>
    <w:rsid w:val="003B7761"/>
    <w:rsid w:val="003C009C"/>
    <w:rsid w:val="003C0EDC"/>
    <w:rsid w:val="003C0EDF"/>
    <w:rsid w:val="003C16AD"/>
    <w:rsid w:val="003C1ECE"/>
    <w:rsid w:val="003C1F35"/>
    <w:rsid w:val="003C2752"/>
    <w:rsid w:val="003C3027"/>
    <w:rsid w:val="003C36F2"/>
    <w:rsid w:val="003C395B"/>
    <w:rsid w:val="003C39DA"/>
    <w:rsid w:val="003C3CD2"/>
    <w:rsid w:val="003C40D2"/>
    <w:rsid w:val="003C4C7C"/>
    <w:rsid w:val="003C57D0"/>
    <w:rsid w:val="003C5A9A"/>
    <w:rsid w:val="003C5CA6"/>
    <w:rsid w:val="003C600B"/>
    <w:rsid w:val="003C6460"/>
    <w:rsid w:val="003C7277"/>
    <w:rsid w:val="003C7483"/>
    <w:rsid w:val="003C7B56"/>
    <w:rsid w:val="003C7EEC"/>
    <w:rsid w:val="003D07FA"/>
    <w:rsid w:val="003D1275"/>
    <w:rsid w:val="003D138F"/>
    <w:rsid w:val="003D25CA"/>
    <w:rsid w:val="003D322F"/>
    <w:rsid w:val="003D394A"/>
    <w:rsid w:val="003D4176"/>
    <w:rsid w:val="003D53F0"/>
    <w:rsid w:val="003D5437"/>
    <w:rsid w:val="003D5A10"/>
    <w:rsid w:val="003D69C7"/>
    <w:rsid w:val="003D6D97"/>
    <w:rsid w:val="003D7399"/>
    <w:rsid w:val="003D7463"/>
    <w:rsid w:val="003E0220"/>
    <w:rsid w:val="003E0253"/>
    <w:rsid w:val="003E0566"/>
    <w:rsid w:val="003E089C"/>
    <w:rsid w:val="003E0E81"/>
    <w:rsid w:val="003E0E88"/>
    <w:rsid w:val="003E1E7A"/>
    <w:rsid w:val="003E1EC2"/>
    <w:rsid w:val="003E211F"/>
    <w:rsid w:val="003E3FED"/>
    <w:rsid w:val="003E40FA"/>
    <w:rsid w:val="003E4F68"/>
    <w:rsid w:val="003E553C"/>
    <w:rsid w:val="003E5D6C"/>
    <w:rsid w:val="003E5D82"/>
    <w:rsid w:val="003E6005"/>
    <w:rsid w:val="003E7264"/>
    <w:rsid w:val="003F0596"/>
    <w:rsid w:val="003F0ACE"/>
    <w:rsid w:val="003F1635"/>
    <w:rsid w:val="003F20AA"/>
    <w:rsid w:val="003F26B4"/>
    <w:rsid w:val="003F2B6E"/>
    <w:rsid w:val="003F2DBA"/>
    <w:rsid w:val="003F3670"/>
    <w:rsid w:val="003F3BE4"/>
    <w:rsid w:val="003F47A8"/>
    <w:rsid w:val="003F4CCE"/>
    <w:rsid w:val="003F4D27"/>
    <w:rsid w:val="003F52B7"/>
    <w:rsid w:val="003F5421"/>
    <w:rsid w:val="003F65E0"/>
    <w:rsid w:val="00400796"/>
    <w:rsid w:val="00400E96"/>
    <w:rsid w:val="004014C9"/>
    <w:rsid w:val="00401D98"/>
    <w:rsid w:val="00401FA9"/>
    <w:rsid w:val="00402C13"/>
    <w:rsid w:val="0040398D"/>
    <w:rsid w:val="00403AC4"/>
    <w:rsid w:val="00404B3D"/>
    <w:rsid w:val="004061B8"/>
    <w:rsid w:val="00406260"/>
    <w:rsid w:val="004063C8"/>
    <w:rsid w:val="004066D7"/>
    <w:rsid w:val="00407772"/>
    <w:rsid w:val="0040782B"/>
    <w:rsid w:val="00411709"/>
    <w:rsid w:val="00411C31"/>
    <w:rsid w:val="00412552"/>
    <w:rsid w:val="00412E53"/>
    <w:rsid w:val="00413389"/>
    <w:rsid w:val="0041361B"/>
    <w:rsid w:val="00413B62"/>
    <w:rsid w:val="004145A6"/>
    <w:rsid w:val="004168C6"/>
    <w:rsid w:val="00416BAC"/>
    <w:rsid w:val="00417F39"/>
    <w:rsid w:val="0042025C"/>
    <w:rsid w:val="00420ED5"/>
    <w:rsid w:val="00421003"/>
    <w:rsid w:val="00421345"/>
    <w:rsid w:val="00421826"/>
    <w:rsid w:val="004219E4"/>
    <w:rsid w:val="00421EE9"/>
    <w:rsid w:val="00421FA2"/>
    <w:rsid w:val="004221CC"/>
    <w:rsid w:val="0042358F"/>
    <w:rsid w:val="004237A6"/>
    <w:rsid w:val="004240A7"/>
    <w:rsid w:val="00424954"/>
    <w:rsid w:val="00424998"/>
    <w:rsid w:val="0042561C"/>
    <w:rsid w:val="00425B68"/>
    <w:rsid w:val="00427B3D"/>
    <w:rsid w:val="0043072F"/>
    <w:rsid w:val="00431050"/>
    <w:rsid w:val="0043153A"/>
    <w:rsid w:val="00431662"/>
    <w:rsid w:val="00432DDB"/>
    <w:rsid w:val="00433006"/>
    <w:rsid w:val="00434033"/>
    <w:rsid w:val="004341ED"/>
    <w:rsid w:val="0043439D"/>
    <w:rsid w:val="004343C9"/>
    <w:rsid w:val="00435D59"/>
    <w:rsid w:val="00436177"/>
    <w:rsid w:val="00436B25"/>
    <w:rsid w:val="00437220"/>
    <w:rsid w:val="0043731C"/>
    <w:rsid w:val="00437385"/>
    <w:rsid w:val="004373ED"/>
    <w:rsid w:val="00437554"/>
    <w:rsid w:val="00437714"/>
    <w:rsid w:val="0044028F"/>
    <w:rsid w:val="004408E4"/>
    <w:rsid w:val="004422EF"/>
    <w:rsid w:val="004423DB"/>
    <w:rsid w:val="004425F5"/>
    <w:rsid w:val="00443047"/>
    <w:rsid w:val="00443078"/>
    <w:rsid w:val="00443FC8"/>
    <w:rsid w:val="00444B24"/>
    <w:rsid w:val="0044513D"/>
    <w:rsid w:val="00445541"/>
    <w:rsid w:val="00445903"/>
    <w:rsid w:val="00445A71"/>
    <w:rsid w:val="00445DCB"/>
    <w:rsid w:val="00447AE5"/>
    <w:rsid w:val="00447F68"/>
    <w:rsid w:val="00450130"/>
    <w:rsid w:val="00450D4D"/>
    <w:rsid w:val="0045310E"/>
    <w:rsid w:val="00453C1B"/>
    <w:rsid w:val="004541A2"/>
    <w:rsid w:val="00454242"/>
    <w:rsid w:val="00454644"/>
    <w:rsid w:val="00454BE9"/>
    <w:rsid w:val="00455BB2"/>
    <w:rsid w:val="00455F26"/>
    <w:rsid w:val="004563D2"/>
    <w:rsid w:val="0045684E"/>
    <w:rsid w:val="00456E0A"/>
    <w:rsid w:val="004572B0"/>
    <w:rsid w:val="004577E0"/>
    <w:rsid w:val="004607FE"/>
    <w:rsid w:val="00461AAE"/>
    <w:rsid w:val="00462C2F"/>
    <w:rsid w:val="004635CB"/>
    <w:rsid w:val="00463ED4"/>
    <w:rsid w:val="004642AA"/>
    <w:rsid w:val="0046496C"/>
    <w:rsid w:val="00465B0B"/>
    <w:rsid w:val="004665B2"/>
    <w:rsid w:val="00467E6C"/>
    <w:rsid w:val="004715E9"/>
    <w:rsid w:val="00471C75"/>
    <w:rsid w:val="00473275"/>
    <w:rsid w:val="004735A4"/>
    <w:rsid w:val="00473768"/>
    <w:rsid w:val="004742F2"/>
    <w:rsid w:val="00474804"/>
    <w:rsid w:val="00474A64"/>
    <w:rsid w:val="00474ECA"/>
    <w:rsid w:val="00475B80"/>
    <w:rsid w:val="00476D3A"/>
    <w:rsid w:val="00477B54"/>
    <w:rsid w:val="004800A4"/>
    <w:rsid w:val="004807F0"/>
    <w:rsid w:val="00480A2F"/>
    <w:rsid w:val="00480B1F"/>
    <w:rsid w:val="00481A56"/>
    <w:rsid w:val="00481BB4"/>
    <w:rsid w:val="00481CF9"/>
    <w:rsid w:val="00481D57"/>
    <w:rsid w:val="00483A8B"/>
    <w:rsid w:val="00483AF5"/>
    <w:rsid w:val="004843F0"/>
    <w:rsid w:val="004848E0"/>
    <w:rsid w:val="00484976"/>
    <w:rsid w:val="004850CF"/>
    <w:rsid w:val="0048554E"/>
    <w:rsid w:val="0048705E"/>
    <w:rsid w:val="004874D7"/>
    <w:rsid w:val="0049010D"/>
    <w:rsid w:val="004901BB"/>
    <w:rsid w:val="00490889"/>
    <w:rsid w:val="0049096D"/>
    <w:rsid w:val="00492B4D"/>
    <w:rsid w:val="00492D71"/>
    <w:rsid w:val="0049308A"/>
    <w:rsid w:val="004933E3"/>
    <w:rsid w:val="0049349B"/>
    <w:rsid w:val="00493A29"/>
    <w:rsid w:val="00495219"/>
    <w:rsid w:val="00495631"/>
    <w:rsid w:val="00495BE6"/>
    <w:rsid w:val="00495EAD"/>
    <w:rsid w:val="00495F32"/>
    <w:rsid w:val="004971D8"/>
    <w:rsid w:val="004973BD"/>
    <w:rsid w:val="004A052E"/>
    <w:rsid w:val="004A169A"/>
    <w:rsid w:val="004A281C"/>
    <w:rsid w:val="004A2CF7"/>
    <w:rsid w:val="004A373A"/>
    <w:rsid w:val="004A45C1"/>
    <w:rsid w:val="004A5091"/>
    <w:rsid w:val="004A5AB3"/>
    <w:rsid w:val="004A6302"/>
    <w:rsid w:val="004A66C6"/>
    <w:rsid w:val="004A686C"/>
    <w:rsid w:val="004A7153"/>
    <w:rsid w:val="004A736C"/>
    <w:rsid w:val="004A75E1"/>
    <w:rsid w:val="004A7688"/>
    <w:rsid w:val="004A7C73"/>
    <w:rsid w:val="004A7D0E"/>
    <w:rsid w:val="004B0322"/>
    <w:rsid w:val="004B0639"/>
    <w:rsid w:val="004B07F0"/>
    <w:rsid w:val="004B1AFF"/>
    <w:rsid w:val="004B1C79"/>
    <w:rsid w:val="004B21C2"/>
    <w:rsid w:val="004B2905"/>
    <w:rsid w:val="004B2DA8"/>
    <w:rsid w:val="004B3424"/>
    <w:rsid w:val="004B36CD"/>
    <w:rsid w:val="004B49DE"/>
    <w:rsid w:val="004B55EB"/>
    <w:rsid w:val="004B5B00"/>
    <w:rsid w:val="004B5DC7"/>
    <w:rsid w:val="004B5F71"/>
    <w:rsid w:val="004B6336"/>
    <w:rsid w:val="004B7438"/>
    <w:rsid w:val="004C01BD"/>
    <w:rsid w:val="004C0CF6"/>
    <w:rsid w:val="004C2349"/>
    <w:rsid w:val="004C3091"/>
    <w:rsid w:val="004C387C"/>
    <w:rsid w:val="004C5107"/>
    <w:rsid w:val="004C53E4"/>
    <w:rsid w:val="004C56EB"/>
    <w:rsid w:val="004C58D2"/>
    <w:rsid w:val="004C5B15"/>
    <w:rsid w:val="004C6252"/>
    <w:rsid w:val="004C6C36"/>
    <w:rsid w:val="004C6CC6"/>
    <w:rsid w:val="004C7815"/>
    <w:rsid w:val="004D0117"/>
    <w:rsid w:val="004D1908"/>
    <w:rsid w:val="004D1AB8"/>
    <w:rsid w:val="004D1BD1"/>
    <w:rsid w:val="004D46E7"/>
    <w:rsid w:val="004D5BDA"/>
    <w:rsid w:val="004D6175"/>
    <w:rsid w:val="004D640C"/>
    <w:rsid w:val="004D6615"/>
    <w:rsid w:val="004D7637"/>
    <w:rsid w:val="004D77B7"/>
    <w:rsid w:val="004D7D1D"/>
    <w:rsid w:val="004E0F0C"/>
    <w:rsid w:val="004E17A0"/>
    <w:rsid w:val="004E1BA0"/>
    <w:rsid w:val="004E1DBA"/>
    <w:rsid w:val="004E31D0"/>
    <w:rsid w:val="004E3BF3"/>
    <w:rsid w:val="004E44CF"/>
    <w:rsid w:val="004E5CA3"/>
    <w:rsid w:val="004E636B"/>
    <w:rsid w:val="004E7B46"/>
    <w:rsid w:val="004E7C37"/>
    <w:rsid w:val="004E7DDC"/>
    <w:rsid w:val="004F0062"/>
    <w:rsid w:val="004F0ED6"/>
    <w:rsid w:val="004F13D2"/>
    <w:rsid w:val="004F16FE"/>
    <w:rsid w:val="004F1DB5"/>
    <w:rsid w:val="004F1EE4"/>
    <w:rsid w:val="004F2298"/>
    <w:rsid w:val="004F23A5"/>
    <w:rsid w:val="004F2748"/>
    <w:rsid w:val="004F360D"/>
    <w:rsid w:val="004F3C7D"/>
    <w:rsid w:val="004F3F2B"/>
    <w:rsid w:val="004F4101"/>
    <w:rsid w:val="004F4278"/>
    <w:rsid w:val="004F47A9"/>
    <w:rsid w:val="004F4DEC"/>
    <w:rsid w:val="004F54B6"/>
    <w:rsid w:val="004F5C03"/>
    <w:rsid w:val="004F61B8"/>
    <w:rsid w:val="004F68FA"/>
    <w:rsid w:val="004F6B8F"/>
    <w:rsid w:val="004F7A07"/>
    <w:rsid w:val="004F7E6D"/>
    <w:rsid w:val="005007FF"/>
    <w:rsid w:val="005014A2"/>
    <w:rsid w:val="00501974"/>
    <w:rsid w:val="005019F8"/>
    <w:rsid w:val="00501E2C"/>
    <w:rsid w:val="005020C7"/>
    <w:rsid w:val="00502222"/>
    <w:rsid w:val="005023F9"/>
    <w:rsid w:val="0050329C"/>
    <w:rsid w:val="00503747"/>
    <w:rsid w:val="005039BB"/>
    <w:rsid w:val="00503CFB"/>
    <w:rsid w:val="00503E20"/>
    <w:rsid w:val="005043AD"/>
    <w:rsid w:val="005045B6"/>
    <w:rsid w:val="005064F3"/>
    <w:rsid w:val="005066D8"/>
    <w:rsid w:val="00507DFE"/>
    <w:rsid w:val="00507E79"/>
    <w:rsid w:val="0051082B"/>
    <w:rsid w:val="00513476"/>
    <w:rsid w:val="00515007"/>
    <w:rsid w:val="005150C9"/>
    <w:rsid w:val="005151DC"/>
    <w:rsid w:val="00515E09"/>
    <w:rsid w:val="005160BD"/>
    <w:rsid w:val="00516871"/>
    <w:rsid w:val="00517344"/>
    <w:rsid w:val="00517A8C"/>
    <w:rsid w:val="00521893"/>
    <w:rsid w:val="00523334"/>
    <w:rsid w:val="005240D2"/>
    <w:rsid w:val="00524128"/>
    <w:rsid w:val="00524BFD"/>
    <w:rsid w:val="0052531C"/>
    <w:rsid w:val="0052565A"/>
    <w:rsid w:val="00526A97"/>
    <w:rsid w:val="005279D0"/>
    <w:rsid w:val="00527F39"/>
    <w:rsid w:val="005300F4"/>
    <w:rsid w:val="005301EF"/>
    <w:rsid w:val="00531041"/>
    <w:rsid w:val="00531570"/>
    <w:rsid w:val="0053194B"/>
    <w:rsid w:val="00531A73"/>
    <w:rsid w:val="00531A8F"/>
    <w:rsid w:val="00532EFD"/>
    <w:rsid w:val="00532F80"/>
    <w:rsid w:val="00533420"/>
    <w:rsid w:val="005334D9"/>
    <w:rsid w:val="005338C9"/>
    <w:rsid w:val="00533A4F"/>
    <w:rsid w:val="00533A79"/>
    <w:rsid w:val="005360B8"/>
    <w:rsid w:val="0053699B"/>
    <w:rsid w:val="00536E76"/>
    <w:rsid w:val="00537AD4"/>
    <w:rsid w:val="00540996"/>
    <w:rsid w:val="00540BEE"/>
    <w:rsid w:val="005411A6"/>
    <w:rsid w:val="005412F9"/>
    <w:rsid w:val="005413EF"/>
    <w:rsid w:val="005420BD"/>
    <w:rsid w:val="00542354"/>
    <w:rsid w:val="00543F09"/>
    <w:rsid w:val="005447E5"/>
    <w:rsid w:val="00544A5D"/>
    <w:rsid w:val="00544FFA"/>
    <w:rsid w:val="005457CB"/>
    <w:rsid w:val="00545B7A"/>
    <w:rsid w:val="00546B40"/>
    <w:rsid w:val="0054775A"/>
    <w:rsid w:val="00547A80"/>
    <w:rsid w:val="00547D41"/>
    <w:rsid w:val="0055009E"/>
    <w:rsid w:val="0055074C"/>
    <w:rsid w:val="00551989"/>
    <w:rsid w:val="00553FA7"/>
    <w:rsid w:val="00554330"/>
    <w:rsid w:val="0055476D"/>
    <w:rsid w:val="0055485A"/>
    <w:rsid w:val="0055573D"/>
    <w:rsid w:val="00556087"/>
    <w:rsid w:val="0055623E"/>
    <w:rsid w:val="005571E9"/>
    <w:rsid w:val="00557A98"/>
    <w:rsid w:val="005607BC"/>
    <w:rsid w:val="00560B15"/>
    <w:rsid w:val="00560C46"/>
    <w:rsid w:val="00561376"/>
    <w:rsid w:val="00561598"/>
    <w:rsid w:val="005622D0"/>
    <w:rsid w:val="00562ABA"/>
    <w:rsid w:val="00562CCE"/>
    <w:rsid w:val="0056304E"/>
    <w:rsid w:val="0056331E"/>
    <w:rsid w:val="005638F0"/>
    <w:rsid w:val="00563B22"/>
    <w:rsid w:val="00564303"/>
    <w:rsid w:val="00564AC8"/>
    <w:rsid w:val="00564CC2"/>
    <w:rsid w:val="005656F8"/>
    <w:rsid w:val="005658C3"/>
    <w:rsid w:val="00565AA8"/>
    <w:rsid w:val="0056615E"/>
    <w:rsid w:val="00566754"/>
    <w:rsid w:val="00567170"/>
    <w:rsid w:val="00567A02"/>
    <w:rsid w:val="00567A92"/>
    <w:rsid w:val="00567C06"/>
    <w:rsid w:val="00570CA2"/>
    <w:rsid w:val="0057117C"/>
    <w:rsid w:val="00571603"/>
    <w:rsid w:val="00572318"/>
    <w:rsid w:val="00572BF2"/>
    <w:rsid w:val="0057370F"/>
    <w:rsid w:val="00575A35"/>
    <w:rsid w:val="005761B0"/>
    <w:rsid w:val="00576237"/>
    <w:rsid w:val="00577291"/>
    <w:rsid w:val="00577AFC"/>
    <w:rsid w:val="00580D22"/>
    <w:rsid w:val="005817FC"/>
    <w:rsid w:val="0058287F"/>
    <w:rsid w:val="00582F40"/>
    <w:rsid w:val="005830AB"/>
    <w:rsid w:val="00583167"/>
    <w:rsid w:val="00583F5C"/>
    <w:rsid w:val="005843FC"/>
    <w:rsid w:val="0058487E"/>
    <w:rsid w:val="005849A2"/>
    <w:rsid w:val="00585006"/>
    <w:rsid w:val="00585BA9"/>
    <w:rsid w:val="00585D41"/>
    <w:rsid w:val="005871A5"/>
    <w:rsid w:val="00587F77"/>
    <w:rsid w:val="005905D9"/>
    <w:rsid w:val="00590743"/>
    <w:rsid w:val="00590C72"/>
    <w:rsid w:val="00591537"/>
    <w:rsid w:val="00591734"/>
    <w:rsid w:val="00591968"/>
    <w:rsid w:val="00591B59"/>
    <w:rsid w:val="00591FD9"/>
    <w:rsid w:val="00592458"/>
    <w:rsid w:val="00593056"/>
    <w:rsid w:val="005937A8"/>
    <w:rsid w:val="005939E5"/>
    <w:rsid w:val="00593C00"/>
    <w:rsid w:val="00593FBA"/>
    <w:rsid w:val="005949C7"/>
    <w:rsid w:val="00594A40"/>
    <w:rsid w:val="0059539D"/>
    <w:rsid w:val="00595A2B"/>
    <w:rsid w:val="00596C76"/>
    <w:rsid w:val="00596DC4"/>
    <w:rsid w:val="0059717F"/>
    <w:rsid w:val="0059776E"/>
    <w:rsid w:val="00597AC7"/>
    <w:rsid w:val="005A014C"/>
    <w:rsid w:val="005A0BF5"/>
    <w:rsid w:val="005A1248"/>
    <w:rsid w:val="005A2EC2"/>
    <w:rsid w:val="005A3994"/>
    <w:rsid w:val="005A3BA2"/>
    <w:rsid w:val="005A4F8D"/>
    <w:rsid w:val="005A5659"/>
    <w:rsid w:val="005A5DE3"/>
    <w:rsid w:val="005A6AA9"/>
    <w:rsid w:val="005A6D20"/>
    <w:rsid w:val="005A6DBB"/>
    <w:rsid w:val="005A7357"/>
    <w:rsid w:val="005A77EA"/>
    <w:rsid w:val="005A78AF"/>
    <w:rsid w:val="005A7B1D"/>
    <w:rsid w:val="005B38CF"/>
    <w:rsid w:val="005B4097"/>
    <w:rsid w:val="005B4845"/>
    <w:rsid w:val="005B53C1"/>
    <w:rsid w:val="005B5410"/>
    <w:rsid w:val="005B5B4D"/>
    <w:rsid w:val="005B7685"/>
    <w:rsid w:val="005B7DEE"/>
    <w:rsid w:val="005C0990"/>
    <w:rsid w:val="005C0FD2"/>
    <w:rsid w:val="005C2098"/>
    <w:rsid w:val="005C3014"/>
    <w:rsid w:val="005C39B0"/>
    <w:rsid w:val="005C44E0"/>
    <w:rsid w:val="005C51A8"/>
    <w:rsid w:val="005C591C"/>
    <w:rsid w:val="005C6B32"/>
    <w:rsid w:val="005C770A"/>
    <w:rsid w:val="005C7AAA"/>
    <w:rsid w:val="005C7BD8"/>
    <w:rsid w:val="005D0F9C"/>
    <w:rsid w:val="005D14FE"/>
    <w:rsid w:val="005D3718"/>
    <w:rsid w:val="005D394F"/>
    <w:rsid w:val="005D41F7"/>
    <w:rsid w:val="005D43A3"/>
    <w:rsid w:val="005D43C0"/>
    <w:rsid w:val="005D4977"/>
    <w:rsid w:val="005D5EE1"/>
    <w:rsid w:val="005D5F12"/>
    <w:rsid w:val="005D6AF9"/>
    <w:rsid w:val="005D723C"/>
    <w:rsid w:val="005D724F"/>
    <w:rsid w:val="005D7290"/>
    <w:rsid w:val="005D7504"/>
    <w:rsid w:val="005E080D"/>
    <w:rsid w:val="005E120A"/>
    <w:rsid w:val="005E25CE"/>
    <w:rsid w:val="005E2808"/>
    <w:rsid w:val="005E322D"/>
    <w:rsid w:val="005E3341"/>
    <w:rsid w:val="005E3593"/>
    <w:rsid w:val="005E47CC"/>
    <w:rsid w:val="005E482C"/>
    <w:rsid w:val="005E49A8"/>
    <w:rsid w:val="005E4A17"/>
    <w:rsid w:val="005E561B"/>
    <w:rsid w:val="005E5653"/>
    <w:rsid w:val="005E74C9"/>
    <w:rsid w:val="005E7A75"/>
    <w:rsid w:val="005E7C27"/>
    <w:rsid w:val="005F1361"/>
    <w:rsid w:val="005F2032"/>
    <w:rsid w:val="005F3A0D"/>
    <w:rsid w:val="005F43D8"/>
    <w:rsid w:val="005F4804"/>
    <w:rsid w:val="005F5FE7"/>
    <w:rsid w:val="005F62CF"/>
    <w:rsid w:val="005F7233"/>
    <w:rsid w:val="005F7D59"/>
    <w:rsid w:val="005F7E70"/>
    <w:rsid w:val="0060294F"/>
    <w:rsid w:val="0060414E"/>
    <w:rsid w:val="006043B8"/>
    <w:rsid w:val="006044ED"/>
    <w:rsid w:val="00604A7B"/>
    <w:rsid w:val="00604BDF"/>
    <w:rsid w:val="006051F8"/>
    <w:rsid w:val="00605447"/>
    <w:rsid w:val="006055B6"/>
    <w:rsid w:val="006063DA"/>
    <w:rsid w:val="00606AB4"/>
    <w:rsid w:val="0060716A"/>
    <w:rsid w:val="0060752C"/>
    <w:rsid w:val="0061053D"/>
    <w:rsid w:val="00610848"/>
    <w:rsid w:val="00610BB0"/>
    <w:rsid w:val="0061109D"/>
    <w:rsid w:val="00612A66"/>
    <w:rsid w:val="00612E01"/>
    <w:rsid w:val="00613730"/>
    <w:rsid w:val="006146E4"/>
    <w:rsid w:val="0061498E"/>
    <w:rsid w:val="006150C8"/>
    <w:rsid w:val="006152DC"/>
    <w:rsid w:val="00615D86"/>
    <w:rsid w:val="00615F29"/>
    <w:rsid w:val="00616EAA"/>
    <w:rsid w:val="00617202"/>
    <w:rsid w:val="006173DE"/>
    <w:rsid w:val="006174DE"/>
    <w:rsid w:val="00617694"/>
    <w:rsid w:val="006176B4"/>
    <w:rsid w:val="00617E92"/>
    <w:rsid w:val="006201E6"/>
    <w:rsid w:val="00620DC0"/>
    <w:rsid w:val="006221D6"/>
    <w:rsid w:val="00622DDE"/>
    <w:rsid w:val="00623B47"/>
    <w:rsid w:val="00624802"/>
    <w:rsid w:val="0062572B"/>
    <w:rsid w:val="00625A66"/>
    <w:rsid w:val="00626587"/>
    <w:rsid w:val="006265AD"/>
    <w:rsid w:val="00626CF1"/>
    <w:rsid w:val="0062742D"/>
    <w:rsid w:val="00627763"/>
    <w:rsid w:val="00631CB4"/>
    <w:rsid w:val="00632990"/>
    <w:rsid w:val="0063394F"/>
    <w:rsid w:val="00635098"/>
    <w:rsid w:val="00635805"/>
    <w:rsid w:val="00636939"/>
    <w:rsid w:val="00637441"/>
    <w:rsid w:val="00640709"/>
    <w:rsid w:val="00640D47"/>
    <w:rsid w:val="0064136E"/>
    <w:rsid w:val="006415B1"/>
    <w:rsid w:val="00641ECB"/>
    <w:rsid w:val="00642442"/>
    <w:rsid w:val="006428D9"/>
    <w:rsid w:val="00642ED1"/>
    <w:rsid w:val="006430E7"/>
    <w:rsid w:val="0064311C"/>
    <w:rsid w:val="006433A3"/>
    <w:rsid w:val="00643E89"/>
    <w:rsid w:val="00643EA0"/>
    <w:rsid w:val="00645712"/>
    <w:rsid w:val="00645842"/>
    <w:rsid w:val="00645F65"/>
    <w:rsid w:val="006462FD"/>
    <w:rsid w:val="0064749C"/>
    <w:rsid w:val="00650449"/>
    <w:rsid w:val="00651305"/>
    <w:rsid w:val="0065193C"/>
    <w:rsid w:val="00651EF1"/>
    <w:rsid w:val="00651F46"/>
    <w:rsid w:val="006527B0"/>
    <w:rsid w:val="0065289E"/>
    <w:rsid w:val="006539BA"/>
    <w:rsid w:val="00654760"/>
    <w:rsid w:val="0065481E"/>
    <w:rsid w:val="00654FB4"/>
    <w:rsid w:val="006550B6"/>
    <w:rsid w:val="006550F1"/>
    <w:rsid w:val="006556B4"/>
    <w:rsid w:val="006559D3"/>
    <w:rsid w:val="00656CE4"/>
    <w:rsid w:val="00657AE3"/>
    <w:rsid w:val="00657C3A"/>
    <w:rsid w:val="00660C15"/>
    <w:rsid w:val="00661E59"/>
    <w:rsid w:val="006633FD"/>
    <w:rsid w:val="0066396D"/>
    <w:rsid w:val="00664BA7"/>
    <w:rsid w:val="0066574F"/>
    <w:rsid w:val="00666494"/>
    <w:rsid w:val="00666962"/>
    <w:rsid w:val="00667332"/>
    <w:rsid w:val="00667AD8"/>
    <w:rsid w:val="00667C3B"/>
    <w:rsid w:val="0067050D"/>
    <w:rsid w:val="00670BB5"/>
    <w:rsid w:val="00670EFB"/>
    <w:rsid w:val="0067146A"/>
    <w:rsid w:val="00674470"/>
    <w:rsid w:val="00674A0C"/>
    <w:rsid w:val="00674BF4"/>
    <w:rsid w:val="00675F3A"/>
    <w:rsid w:val="00676146"/>
    <w:rsid w:val="00676AAD"/>
    <w:rsid w:val="00677E44"/>
    <w:rsid w:val="006800CF"/>
    <w:rsid w:val="00680805"/>
    <w:rsid w:val="00681109"/>
    <w:rsid w:val="00682052"/>
    <w:rsid w:val="006829BD"/>
    <w:rsid w:val="006842FB"/>
    <w:rsid w:val="006852A1"/>
    <w:rsid w:val="00685596"/>
    <w:rsid w:val="00685DC9"/>
    <w:rsid w:val="006863FF"/>
    <w:rsid w:val="00686BE4"/>
    <w:rsid w:val="00686C53"/>
    <w:rsid w:val="00687EA9"/>
    <w:rsid w:val="006908F3"/>
    <w:rsid w:val="00690D36"/>
    <w:rsid w:val="0069133E"/>
    <w:rsid w:val="00691526"/>
    <w:rsid w:val="00691DE9"/>
    <w:rsid w:val="00692326"/>
    <w:rsid w:val="00692548"/>
    <w:rsid w:val="00692655"/>
    <w:rsid w:val="006928F1"/>
    <w:rsid w:val="00692FA5"/>
    <w:rsid w:val="006933FC"/>
    <w:rsid w:val="006943E1"/>
    <w:rsid w:val="00694495"/>
    <w:rsid w:val="006946FF"/>
    <w:rsid w:val="00694C77"/>
    <w:rsid w:val="00695506"/>
    <w:rsid w:val="00695A64"/>
    <w:rsid w:val="00695FE3"/>
    <w:rsid w:val="006A02E4"/>
    <w:rsid w:val="006A0423"/>
    <w:rsid w:val="006A0820"/>
    <w:rsid w:val="006A2671"/>
    <w:rsid w:val="006A2890"/>
    <w:rsid w:val="006A2A52"/>
    <w:rsid w:val="006A33B5"/>
    <w:rsid w:val="006A3429"/>
    <w:rsid w:val="006A4577"/>
    <w:rsid w:val="006A4EC1"/>
    <w:rsid w:val="006A5018"/>
    <w:rsid w:val="006A52F5"/>
    <w:rsid w:val="006A5A77"/>
    <w:rsid w:val="006A5AC6"/>
    <w:rsid w:val="006A66AD"/>
    <w:rsid w:val="006A71C2"/>
    <w:rsid w:val="006A74D1"/>
    <w:rsid w:val="006A78A9"/>
    <w:rsid w:val="006A7EC5"/>
    <w:rsid w:val="006A7EFC"/>
    <w:rsid w:val="006A7F1B"/>
    <w:rsid w:val="006B03A0"/>
    <w:rsid w:val="006B065B"/>
    <w:rsid w:val="006B1671"/>
    <w:rsid w:val="006B16BC"/>
    <w:rsid w:val="006B1C61"/>
    <w:rsid w:val="006B1D28"/>
    <w:rsid w:val="006B3F18"/>
    <w:rsid w:val="006B41B3"/>
    <w:rsid w:val="006B5D12"/>
    <w:rsid w:val="006B6C3A"/>
    <w:rsid w:val="006B6E22"/>
    <w:rsid w:val="006B760D"/>
    <w:rsid w:val="006C0BC5"/>
    <w:rsid w:val="006C0C26"/>
    <w:rsid w:val="006C22F4"/>
    <w:rsid w:val="006C31BF"/>
    <w:rsid w:val="006C3D0B"/>
    <w:rsid w:val="006C3F17"/>
    <w:rsid w:val="006C4464"/>
    <w:rsid w:val="006C5075"/>
    <w:rsid w:val="006C55CB"/>
    <w:rsid w:val="006C5C7F"/>
    <w:rsid w:val="006C732B"/>
    <w:rsid w:val="006C7370"/>
    <w:rsid w:val="006C74CD"/>
    <w:rsid w:val="006C7929"/>
    <w:rsid w:val="006C7C53"/>
    <w:rsid w:val="006D1A40"/>
    <w:rsid w:val="006D2156"/>
    <w:rsid w:val="006D2B62"/>
    <w:rsid w:val="006D2FAD"/>
    <w:rsid w:val="006D30B0"/>
    <w:rsid w:val="006D3FCC"/>
    <w:rsid w:val="006D4955"/>
    <w:rsid w:val="006D4A62"/>
    <w:rsid w:val="006D54D9"/>
    <w:rsid w:val="006D589E"/>
    <w:rsid w:val="006D5A91"/>
    <w:rsid w:val="006D5EFF"/>
    <w:rsid w:val="006D6043"/>
    <w:rsid w:val="006D64CE"/>
    <w:rsid w:val="006D6D3F"/>
    <w:rsid w:val="006D7619"/>
    <w:rsid w:val="006E05DD"/>
    <w:rsid w:val="006E0621"/>
    <w:rsid w:val="006E11DE"/>
    <w:rsid w:val="006E1338"/>
    <w:rsid w:val="006E1F81"/>
    <w:rsid w:val="006E1F82"/>
    <w:rsid w:val="006E28BE"/>
    <w:rsid w:val="006E2E27"/>
    <w:rsid w:val="006E4415"/>
    <w:rsid w:val="006E4736"/>
    <w:rsid w:val="006E502F"/>
    <w:rsid w:val="006E59A8"/>
    <w:rsid w:val="006E5A15"/>
    <w:rsid w:val="006E5C4E"/>
    <w:rsid w:val="006E5DEE"/>
    <w:rsid w:val="006E7EEE"/>
    <w:rsid w:val="006F0BD0"/>
    <w:rsid w:val="006F1BB1"/>
    <w:rsid w:val="006F2144"/>
    <w:rsid w:val="006F27A9"/>
    <w:rsid w:val="006F32C1"/>
    <w:rsid w:val="006F3D42"/>
    <w:rsid w:val="006F3D7F"/>
    <w:rsid w:val="006F41DB"/>
    <w:rsid w:val="006F429E"/>
    <w:rsid w:val="006F58E8"/>
    <w:rsid w:val="006F5DC7"/>
    <w:rsid w:val="006F6EDE"/>
    <w:rsid w:val="006F78B9"/>
    <w:rsid w:val="007002E1"/>
    <w:rsid w:val="007007F3"/>
    <w:rsid w:val="00700DAE"/>
    <w:rsid w:val="007011DE"/>
    <w:rsid w:val="007025D9"/>
    <w:rsid w:val="00702620"/>
    <w:rsid w:val="0070363F"/>
    <w:rsid w:val="0070368E"/>
    <w:rsid w:val="00703828"/>
    <w:rsid w:val="0070397E"/>
    <w:rsid w:val="0070398D"/>
    <w:rsid w:val="0070466B"/>
    <w:rsid w:val="00704A47"/>
    <w:rsid w:val="00705419"/>
    <w:rsid w:val="00705688"/>
    <w:rsid w:val="00706F6D"/>
    <w:rsid w:val="007072E7"/>
    <w:rsid w:val="00707C28"/>
    <w:rsid w:val="007105C5"/>
    <w:rsid w:val="007107C2"/>
    <w:rsid w:val="007118BD"/>
    <w:rsid w:val="007126F7"/>
    <w:rsid w:val="00712714"/>
    <w:rsid w:val="00713AFF"/>
    <w:rsid w:val="00713B82"/>
    <w:rsid w:val="00714FBA"/>
    <w:rsid w:val="007150C1"/>
    <w:rsid w:val="007165C3"/>
    <w:rsid w:val="00716881"/>
    <w:rsid w:val="007179E3"/>
    <w:rsid w:val="007200CB"/>
    <w:rsid w:val="0072068F"/>
    <w:rsid w:val="00721A9F"/>
    <w:rsid w:val="00721C6F"/>
    <w:rsid w:val="007223FC"/>
    <w:rsid w:val="0072293A"/>
    <w:rsid w:val="00722E0D"/>
    <w:rsid w:val="00722EE6"/>
    <w:rsid w:val="00723BF6"/>
    <w:rsid w:val="007247C2"/>
    <w:rsid w:val="00724BA0"/>
    <w:rsid w:val="007272D2"/>
    <w:rsid w:val="00730A85"/>
    <w:rsid w:val="0073125A"/>
    <w:rsid w:val="0073168D"/>
    <w:rsid w:val="007316AD"/>
    <w:rsid w:val="007318B0"/>
    <w:rsid w:val="00731D12"/>
    <w:rsid w:val="00732015"/>
    <w:rsid w:val="007333C2"/>
    <w:rsid w:val="0073380B"/>
    <w:rsid w:val="00733A32"/>
    <w:rsid w:val="00734511"/>
    <w:rsid w:val="00734DE6"/>
    <w:rsid w:val="007353DD"/>
    <w:rsid w:val="00735B35"/>
    <w:rsid w:val="00736C30"/>
    <w:rsid w:val="00737FD7"/>
    <w:rsid w:val="007405C3"/>
    <w:rsid w:val="00740CE9"/>
    <w:rsid w:val="00741866"/>
    <w:rsid w:val="00741972"/>
    <w:rsid w:val="0074256D"/>
    <w:rsid w:val="0074304D"/>
    <w:rsid w:val="00743709"/>
    <w:rsid w:val="00743712"/>
    <w:rsid w:val="00743CDE"/>
    <w:rsid w:val="007440CA"/>
    <w:rsid w:val="007442F7"/>
    <w:rsid w:val="007443CA"/>
    <w:rsid w:val="00744477"/>
    <w:rsid w:val="0074484B"/>
    <w:rsid w:val="0074504C"/>
    <w:rsid w:val="00745543"/>
    <w:rsid w:val="007455E5"/>
    <w:rsid w:val="00746B7C"/>
    <w:rsid w:val="007478D7"/>
    <w:rsid w:val="0074793D"/>
    <w:rsid w:val="00750EB1"/>
    <w:rsid w:val="00751A3A"/>
    <w:rsid w:val="00753636"/>
    <w:rsid w:val="00753A40"/>
    <w:rsid w:val="00753B2D"/>
    <w:rsid w:val="00754310"/>
    <w:rsid w:val="007545BD"/>
    <w:rsid w:val="0075525B"/>
    <w:rsid w:val="00755FD1"/>
    <w:rsid w:val="007560A1"/>
    <w:rsid w:val="007568FC"/>
    <w:rsid w:val="00756AC7"/>
    <w:rsid w:val="00756BD1"/>
    <w:rsid w:val="00757178"/>
    <w:rsid w:val="007571D2"/>
    <w:rsid w:val="007575F2"/>
    <w:rsid w:val="0075799A"/>
    <w:rsid w:val="00757E56"/>
    <w:rsid w:val="00760648"/>
    <w:rsid w:val="007621B8"/>
    <w:rsid w:val="007621CD"/>
    <w:rsid w:val="0076231F"/>
    <w:rsid w:val="007641A2"/>
    <w:rsid w:val="00764D06"/>
    <w:rsid w:val="00765284"/>
    <w:rsid w:val="007655FE"/>
    <w:rsid w:val="00765D56"/>
    <w:rsid w:val="007671D8"/>
    <w:rsid w:val="0076738B"/>
    <w:rsid w:val="00767A33"/>
    <w:rsid w:val="00767AE3"/>
    <w:rsid w:val="00770180"/>
    <w:rsid w:val="007704FF"/>
    <w:rsid w:val="00770706"/>
    <w:rsid w:val="0077090F"/>
    <w:rsid w:val="00770A3D"/>
    <w:rsid w:val="007719F9"/>
    <w:rsid w:val="007738C9"/>
    <w:rsid w:val="007753FF"/>
    <w:rsid w:val="00775E9C"/>
    <w:rsid w:val="00775F69"/>
    <w:rsid w:val="00776BDF"/>
    <w:rsid w:val="00777F42"/>
    <w:rsid w:val="00780B66"/>
    <w:rsid w:val="00780EF0"/>
    <w:rsid w:val="00781550"/>
    <w:rsid w:val="0078155E"/>
    <w:rsid w:val="007820E3"/>
    <w:rsid w:val="00782E9F"/>
    <w:rsid w:val="007830A0"/>
    <w:rsid w:val="007835B8"/>
    <w:rsid w:val="0078372C"/>
    <w:rsid w:val="00784595"/>
    <w:rsid w:val="00784B88"/>
    <w:rsid w:val="00785EC4"/>
    <w:rsid w:val="0078693C"/>
    <w:rsid w:val="007875B9"/>
    <w:rsid w:val="00787DC5"/>
    <w:rsid w:val="007902C4"/>
    <w:rsid w:val="00790321"/>
    <w:rsid w:val="007906BB"/>
    <w:rsid w:val="00790B85"/>
    <w:rsid w:val="007913A5"/>
    <w:rsid w:val="00791470"/>
    <w:rsid w:val="00791AAC"/>
    <w:rsid w:val="00792042"/>
    <w:rsid w:val="0079299F"/>
    <w:rsid w:val="00792C54"/>
    <w:rsid w:val="00792F1B"/>
    <w:rsid w:val="00793771"/>
    <w:rsid w:val="007942BE"/>
    <w:rsid w:val="00794DEB"/>
    <w:rsid w:val="0079640C"/>
    <w:rsid w:val="0079649A"/>
    <w:rsid w:val="007A0B84"/>
    <w:rsid w:val="007A0BF4"/>
    <w:rsid w:val="007A1417"/>
    <w:rsid w:val="007A153D"/>
    <w:rsid w:val="007A1741"/>
    <w:rsid w:val="007A3937"/>
    <w:rsid w:val="007A3D9D"/>
    <w:rsid w:val="007A3F6E"/>
    <w:rsid w:val="007A41F8"/>
    <w:rsid w:val="007A54B5"/>
    <w:rsid w:val="007A5C1B"/>
    <w:rsid w:val="007A5DE5"/>
    <w:rsid w:val="007A628F"/>
    <w:rsid w:val="007A6401"/>
    <w:rsid w:val="007A6492"/>
    <w:rsid w:val="007A7731"/>
    <w:rsid w:val="007A7F31"/>
    <w:rsid w:val="007B08FF"/>
    <w:rsid w:val="007B0A5F"/>
    <w:rsid w:val="007B0D78"/>
    <w:rsid w:val="007B1A78"/>
    <w:rsid w:val="007B3267"/>
    <w:rsid w:val="007B346D"/>
    <w:rsid w:val="007B3C41"/>
    <w:rsid w:val="007B4700"/>
    <w:rsid w:val="007B4A80"/>
    <w:rsid w:val="007B51C4"/>
    <w:rsid w:val="007B5284"/>
    <w:rsid w:val="007B566C"/>
    <w:rsid w:val="007B56EC"/>
    <w:rsid w:val="007B6370"/>
    <w:rsid w:val="007B7253"/>
    <w:rsid w:val="007C0AE2"/>
    <w:rsid w:val="007C0C65"/>
    <w:rsid w:val="007C122E"/>
    <w:rsid w:val="007C185D"/>
    <w:rsid w:val="007C1B1C"/>
    <w:rsid w:val="007C38E9"/>
    <w:rsid w:val="007C3AF7"/>
    <w:rsid w:val="007C3B0C"/>
    <w:rsid w:val="007C3DDC"/>
    <w:rsid w:val="007C46E9"/>
    <w:rsid w:val="007C50B2"/>
    <w:rsid w:val="007C581C"/>
    <w:rsid w:val="007C58BE"/>
    <w:rsid w:val="007C5EC9"/>
    <w:rsid w:val="007C6586"/>
    <w:rsid w:val="007D054F"/>
    <w:rsid w:val="007D066B"/>
    <w:rsid w:val="007D072B"/>
    <w:rsid w:val="007D09A1"/>
    <w:rsid w:val="007D0EB8"/>
    <w:rsid w:val="007D23AC"/>
    <w:rsid w:val="007D2DE3"/>
    <w:rsid w:val="007D2F93"/>
    <w:rsid w:val="007D37E3"/>
    <w:rsid w:val="007D3819"/>
    <w:rsid w:val="007D4276"/>
    <w:rsid w:val="007D4478"/>
    <w:rsid w:val="007D44C2"/>
    <w:rsid w:val="007D4F41"/>
    <w:rsid w:val="007D561B"/>
    <w:rsid w:val="007D69CF"/>
    <w:rsid w:val="007D6AF2"/>
    <w:rsid w:val="007D7002"/>
    <w:rsid w:val="007D757A"/>
    <w:rsid w:val="007D7D04"/>
    <w:rsid w:val="007D7F8D"/>
    <w:rsid w:val="007E0765"/>
    <w:rsid w:val="007E1C5E"/>
    <w:rsid w:val="007E1E5B"/>
    <w:rsid w:val="007E243E"/>
    <w:rsid w:val="007E24F0"/>
    <w:rsid w:val="007E26A2"/>
    <w:rsid w:val="007E2FA0"/>
    <w:rsid w:val="007E33CD"/>
    <w:rsid w:val="007E38A3"/>
    <w:rsid w:val="007E3C2A"/>
    <w:rsid w:val="007E4FB8"/>
    <w:rsid w:val="007E568A"/>
    <w:rsid w:val="007E589D"/>
    <w:rsid w:val="007E5CD3"/>
    <w:rsid w:val="007E5E8A"/>
    <w:rsid w:val="007E61CD"/>
    <w:rsid w:val="007E696C"/>
    <w:rsid w:val="007E6EB7"/>
    <w:rsid w:val="007E6EDB"/>
    <w:rsid w:val="007E7201"/>
    <w:rsid w:val="007E795A"/>
    <w:rsid w:val="007F0475"/>
    <w:rsid w:val="007F1461"/>
    <w:rsid w:val="007F1491"/>
    <w:rsid w:val="007F1D0F"/>
    <w:rsid w:val="007F279A"/>
    <w:rsid w:val="007F27A6"/>
    <w:rsid w:val="007F2EB0"/>
    <w:rsid w:val="007F2F6A"/>
    <w:rsid w:val="007F3ADF"/>
    <w:rsid w:val="007F3CD6"/>
    <w:rsid w:val="007F3EED"/>
    <w:rsid w:val="007F4261"/>
    <w:rsid w:val="007F46EA"/>
    <w:rsid w:val="007F4B4B"/>
    <w:rsid w:val="007F5815"/>
    <w:rsid w:val="007F60B3"/>
    <w:rsid w:val="007F63DD"/>
    <w:rsid w:val="007F65A7"/>
    <w:rsid w:val="007F74A1"/>
    <w:rsid w:val="0080039A"/>
    <w:rsid w:val="00800631"/>
    <w:rsid w:val="00800704"/>
    <w:rsid w:val="008020B9"/>
    <w:rsid w:val="008029AF"/>
    <w:rsid w:val="00803631"/>
    <w:rsid w:val="008037B5"/>
    <w:rsid w:val="008037EE"/>
    <w:rsid w:val="00804C8E"/>
    <w:rsid w:val="00804E2D"/>
    <w:rsid w:val="0080546E"/>
    <w:rsid w:val="00805CF8"/>
    <w:rsid w:val="00805EDA"/>
    <w:rsid w:val="00806004"/>
    <w:rsid w:val="0080623B"/>
    <w:rsid w:val="008062BF"/>
    <w:rsid w:val="008062EA"/>
    <w:rsid w:val="0080769B"/>
    <w:rsid w:val="008078CB"/>
    <w:rsid w:val="00807DFD"/>
    <w:rsid w:val="008102C4"/>
    <w:rsid w:val="008108F2"/>
    <w:rsid w:val="00810B4C"/>
    <w:rsid w:val="00810C05"/>
    <w:rsid w:val="00811078"/>
    <w:rsid w:val="008112BF"/>
    <w:rsid w:val="008126BB"/>
    <w:rsid w:val="00812816"/>
    <w:rsid w:val="00812C5B"/>
    <w:rsid w:val="00812F20"/>
    <w:rsid w:val="00813682"/>
    <w:rsid w:val="0081395F"/>
    <w:rsid w:val="00813997"/>
    <w:rsid w:val="0081468E"/>
    <w:rsid w:val="008146F7"/>
    <w:rsid w:val="00814F25"/>
    <w:rsid w:val="00815740"/>
    <w:rsid w:val="00816972"/>
    <w:rsid w:val="008169F0"/>
    <w:rsid w:val="00816A48"/>
    <w:rsid w:val="00817CD3"/>
    <w:rsid w:val="00820123"/>
    <w:rsid w:val="0082087C"/>
    <w:rsid w:val="008208FE"/>
    <w:rsid w:val="00820E83"/>
    <w:rsid w:val="008212E2"/>
    <w:rsid w:val="0082162D"/>
    <w:rsid w:val="00821910"/>
    <w:rsid w:val="008219EF"/>
    <w:rsid w:val="00821F8E"/>
    <w:rsid w:val="008226E1"/>
    <w:rsid w:val="00822FBB"/>
    <w:rsid w:val="00823EE2"/>
    <w:rsid w:val="008240B1"/>
    <w:rsid w:val="00824194"/>
    <w:rsid w:val="008243EC"/>
    <w:rsid w:val="008244DF"/>
    <w:rsid w:val="008246E7"/>
    <w:rsid w:val="0082549A"/>
    <w:rsid w:val="008259AA"/>
    <w:rsid w:val="008259B4"/>
    <w:rsid w:val="008273CF"/>
    <w:rsid w:val="008301BF"/>
    <w:rsid w:val="00832CAF"/>
    <w:rsid w:val="008338B6"/>
    <w:rsid w:val="00834B7A"/>
    <w:rsid w:val="0083527D"/>
    <w:rsid w:val="00835295"/>
    <w:rsid w:val="008360D7"/>
    <w:rsid w:val="00836489"/>
    <w:rsid w:val="008370B0"/>
    <w:rsid w:val="008371D4"/>
    <w:rsid w:val="00837ACE"/>
    <w:rsid w:val="0084089E"/>
    <w:rsid w:val="008420EC"/>
    <w:rsid w:val="00842403"/>
    <w:rsid w:val="00842AE7"/>
    <w:rsid w:val="008436E3"/>
    <w:rsid w:val="00844AE3"/>
    <w:rsid w:val="0084693C"/>
    <w:rsid w:val="00847CB8"/>
    <w:rsid w:val="00847D98"/>
    <w:rsid w:val="0085056D"/>
    <w:rsid w:val="00850B91"/>
    <w:rsid w:val="0085132B"/>
    <w:rsid w:val="00851621"/>
    <w:rsid w:val="00851E9D"/>
    <w:rsid w:val="008522F0"/>
    <w:rsid w:val="0085290B"/>
    <w:rsid w:val="00853483"/>
    <w:rsid w:val="00853CAD"/>
    <w:rsid w:val="00853ED0"/>
    <w:rsid w:val="00854780"/>
    <w:rsid w:val="0085561F"/>
    <w:rsid w:val="00855AAC"/>
    <w:rsid w:val="00855E75"/>
    <w:rsid w:val="00857133"/>
    <w:rsid w:val="0086052F"/>
    <w:rsid w:val="008606FF"/>
    <w:rsid w:val="008609D2"/>
    <w:rsid w:val="00860D13"/>
    <w:rsid w:val="00861354"/>
    <w:rsid w:val="008630C4"/>
    <w:rsid w:val="0086317C"/>
    <w:rsid w:val="0086338F"/>
    <w:rsid w:val="0086353E"/>
    <w:rsid w:val="00863921"/>
    <w:rsid w:val="00864C55"/>
    <w:rsid w:val="008656B0"/>
    <w:rsid w:val="00866759"/>
    <w:rsid w:val="00866A2F"/>
    <w:rsid w:val="008674F0"/>
    <w:rsid w:val="00867B27"/>
    <w:rsid w:val="00870089"/>
    <w:rsid w:val="00870B2C"/>
    <w:rsid w:val="008711DB"/>
    <w:rsid w:val="00871D23"/>
    <w:rsid w:val="008726BF"/>
    <w:rsid w:val="00872D9B"/>
    <w:rsid w:val="0087335F"/>
    <w:rsid w:val="0087377D"/>
    <w:rsid w:val="00873A43"/>
    <w:rsid w:val="00873CF0"/>
    <w:rsid w:val="0087425E"/>
    <w:rsid w:val="008756A8"/>
    <w:rsid w:val="00875A4F"/>
    <w:rsid w:val="00875DC7"/>
    <w:rsid w:val="008766C5"/>
    <w:rsid w:val="008767A1"/>
    <w:rsid w:val="0088118B"/>
    <w:rsid w:val="00882398"/>
    <w:rsid w:val="0088254A"/>
    <w:rsid w:val="00882D7C"/>
    <w:rsid w:val="00882DDD"/>
    <w:rsid w:val="00882FCF"/>
    <w:rsid w:val="00884C14"/>
    <w:rsid w:val="00884DD7"/>
    <w:rsid w:val="0088589A"/>
    <w:rsid w:val="00885A5C"/>
    <w:rsid w:val="00885B07"/>
    <w:rsid w:val="00885C1A"/>
    <w:rsid w:val="008863A3"/>
    <w:rsid w:val="00886915"/>
    <w:rsid w:val="0088718E"/>
    <w:rsid w:val="008901FE"/>
    <w:rsid w:val="0089099A"/>
    <w:rsid w:val="00890B7B"/>
    <w:rsid w:val="00890D95"/>
    <w:rsid w:val="008910EB"/>
    <w:rsid w:val="008914B7"/>
    <w:rsid w:val="008914E7"/>
    <w:rsid w:val="008915E4"/>
    <w:rsid w:val="00891ACB"/>
    <w:rsid w:val="00892353"/>
    <w:rsid w:val="008924AA"/>
    <w:rsid w:val="0089264A"/>
    <w:rsid w:val="0089265C"/>
    <w:rsid w:val="00892874"/>
    <w:rsid w:val="00892915"/>
    <w:rsid w:val="00892B26"/>
    <w:rsid w:val="00892EF1"/>
    <w:rsid w:val="00892FDB"/>
    <w:rsid w:val="00893888"/>
    <w:rsid w:val="00893E5F"/>
    <w:rsid w:val="00895506"/>
    <w:rsid w:val="00895F5E"/>
    <w:rsid w:val="00895F9A"/>
    <w:rsid w:val="00896667"/>
    <w:rsid w:val="00896A19"/>
    <w:rsid w:val="00897184"/>
    <w:rsid w:val="00897871"/>
    <w:rsid w:val="00897DF6"/>
    <w:rsid w:val="008A12FB"/>
    <w:rsid w:val="008A1FE3"/>
    <w:rsid w:val="008A2AEB"/>
    <w:rsid w:val="008A45F0"/>
    <w:rsid w:val="008A4750"/>
    <w:rsid w:val="008A5014"/>
    <w:rsid w:val="008A51CF"/>
    <w:rsid w:val="008A5551"/>
    <w:rsid w:val="008A55AC"/>
    <w:rsid w:val="008A5A50"/>
    <w:rsid w:val="008A5D32"/>
    <w:rsid w:val="008A6525"/>
    <w:rsid w:val="008A656C"/>
    <w:rsid w:val="008A65EB"/>
    <w:rsid w:val="008A6903"/>
    <w:rsid w:val="008A6AC8"/>
    <w:rsid w:val="008A7B40"/>
    <w:rsid w:val="008B04F9"/>
    <w:rsid w:val="008B102F"/>
    <w:rsid w:val="008B10DC"/>
    <w:rsid w:val="008B24BD"/>
    <w:rsid w:val="008B3D3C"/>
    <w:rsid w:val="008B3FA2"/>
    <w:rsid w:val="008B46B5"/>
    <w:rsid w:val="008B538C"/>
    <w:rsid w:val="008B617C"/>
    <w:rsid w:val="008B68CD"/>
    <w:rsid w:val="008B68FB"/>
    <w:rsid w:val="008B6BCB"/>
    <w:rsid w:val="008B7156"/>
    <w:rsid w:val="008B7185"/>
    <w:rsid w:val="008B74EC"/>
    <w:rsid w:val="008B788C"/>
    <w:rsid w:val="008B7945"/>
    <w:rsid w:val="008C0053"/>
    <w:rsid w:val="008C02A5"/>
    <w:rsid w:val="008C0B3C"/>
    <w:rsid w:val="008C183E"/>
    <w:rsid w:val="008C1DB9"/>
    <w:rsid w:val="008C2797"/>
    <w:rsid w:val="008C2838"/>
    <w:rsid w:val="008C386E"/>
    <w:rsid w:val="008C4A69"/>
    <w:rsid w:val="008C5046"/>
    <w:rsid w:val="008C5511"/>
    <w:rsid w:val="008C5673"/>
    <w:rsid w:val="008C5C15"/>
    <w:rsid w:val="008C704A"/>
    <w:rsid w:val="008C73A4"/>
    <w:rsid w:val="008C777B"/>
    <w:rsid w:val="008C7A6D"/>
    <w:rsid w:val="008D0442"/>
    <w:rsid w:val="008D07AD"/>
    <w:rsid w:val="008D08FA"/>
    <w:rsid w:val="008D0DB7"/>
    <w:rsid w:val="008D0F99"/>
    <w:rsid w:val="008D2278"/>
    <w:rsid w:val="008D4752"/>
    <w:rsid w:val="008D4C7B"/>
    <w:rsid w:val="008D5669"/>
    <w:rsid w:val="008D5990"/>
    <w:rsid w:val="008D5B7F"/>
    <w:rsid w:val="008D651E"/>
    <w:rsid w:val="008D6AEA"/>
    <w:rsid w:val="008D7F6B"/>
    <w:rsid w:val="008E0043"/>
    <w:rsid w:val="008E12E2"/>
    <w:rsid w:val="008E1BCA"/>
    <w:rsid w:val="008E2274"/>
    <w:rsid w:val="008E29F7"/>
    <w:rsid w:val="008E3110"/>
    <w:rsid w:val="008E4A76"/>
    <w:rsid w:val="008E4B1F"/>
    <w:rsid w:val="008E4B59"/>
    <w:rsid w:val="008E67DA"/>
    <w:rsid w:val="008E6E88"/>
    <w:rsid w:val="008F0088"/>
    <w:rsid w:val="008F09E9"/>
    <w:rsid w:val="008F0CC7"/>
    <w:rsid w:val="008F107D"/>
    <w:rsid w:val="008F18D8"/>
    <w:rsid w:val="008F1CD2"/>
    <w:rsid w:val="008F26D0"/>
    <w:rsid w:val="008F284C"/>
    <w:rsid w:val="008F2C2E"/>
    <w:rsid w:val="008F3564"/>
    <w:rsid w:val="008F4008"/>
    <w:rsid w:val="008F42B9"/>
    <w:rsid w:val="008F4C07"/>
    <w:rsid w:val="008F4D44"/>
    <w:rsid w:val="008F595D"/>
    <w:rsid w:val="008F704B"/>
    <w:rsid w:val="00900290"/>
    <w:rsid w:val="0090073D"/>
    <w:rsid w:val="00900A2E"/>
    <w:rsid w:val="009014BD"/>
    <w:rsid w:val="009021B4"/>
    <w:rsid w:val="00902407"/>
    <w:rsid w:val="00902720"/>
    <w:rsid w:val="00902912"/>
    <w:rsid w:val="00902979"/>
    <w:rsid w:val="00904F0A"/>
    <w:rsid w:val="00905566"/>
    <w:rsid w:val="00906FAC"/>
    <w:rsid w:val="00907076"/>
    <w:rsid w:val="009076BF"/>
    <w:rsid w:val="00910BAC"/>
    <w:rsid w:val="00910E49"/>
    <w:rsid w:val="009116EA"/>
    <w:rsid w:val="00911764"/>
    <w:rsid w:val="009119D5"/>
    <w:rsid w:val="0091212F"/>
    <w:rsid w:val="009131D3"/>
    <w:rsid w:val="00913B99"/>
    <w:rsid w:val="00914720"/>
    <w:rsid w:val="00914E8C"/>
    <w:rsid w:val="00915411"/>
    <w:rsid w:val="0091586C"/>
    <w:rsid w:val="00915B5F"/>
    <w:rsid w:val="009203C2"/>
    <w:rsid w:val="009207D2"/>
    <w:rsid w:val="0092095D"/>
    <w:rsid w:val="00920C01"/>
    <w:rsid w:val="00921824"/>
    <w:rsid w:val="0092185C"/>
    <w:rsid w:val="00921A71"/>
    <w:rsid w:val="00921D01"/>
    <w:rsid w:val="00921FE8"/>
    <w:rsid w:val="00922610"/>
    <w:rsid w:val="0092314F"/>
    <w:rsid w:val="00923486"/>
    <w:rsid w:val="009234C1"/>
    <w:rsid w:val="009242CF"/>
    <w:rsid w:val="00924857"/>
    <w:rsid w:val="009256DF"/>
    <w:rsid w:val="00931323"/>
    <w:rsid w:val="009331EF"/>
    <w:rsid w:val="00933544"/>
    <w:rsid w:val="0093474B"/>
    <w:rsid w:val="00936638"/>
    <w:rsid w:val="009368FA"/>
    <w:rsid w:val="00937399"/>
    <w:rsid w:val="0093794F"/>
    <w:rsid w:val="00937DD1"/>
    <w:rsid w:val="00940F73"/>
    <w:rsid w:val="00943494"/>
    <w:rsid w:val="00943A7B"/>
    <w:rsid w:val="00943AAF"/>
    <w:rsid w:val="00943B32"/>
    <w:rsid w:val="00943DEC"/>
    <w:rsid w:val="0094418C"/>
    <w:rsid w:val="00944B52"/>
    <w:rsid w:val="00944F3E"/>
    <w:rsid w:val="009459AF"/>
    <w:rsid w:val="00945A25"/>
    <w:rsid w:val="00950022"/>
    <w:rsid w:val="0095158E"/>
    <w:rsid w:val="009517D1"/>
    <w:rsid w:val="00951BF8"/>
    <w:rsid w:val="00954BA1"/>
    <w:rsid w:val="00954F6C"/>
    <w:rsid w:val="00956C59"/>
    <w:rsid w:val="009575E0"/>
    <w:rsid w:val="0096003E"/>
    <w:rsid w:val="00960427"/>
    <w:rsid w:val="0096100E"/>
    <w:rsid w:val="009618E6"/>
    <w:rsid w:val="00962483"/>
    <w:rsid w:val="00962873"/>
    <w:rsid w:val="009634D1"/>
    <w:rsid w:val="00963C94"/>
    <w:rsid w:val="0096416D"/>
    <w:rsid w:val="009643C9"/>
    <w:rsid w:val="00964B10"/>
    <w:rsid w:val="00964BEB"/>
    <w:rsid w:val="00966A5A"/>
    <w:rsid w:val="00966AEE"/>
    <w:rsid w:val="00966D50"/>
    <w:rsid w:val="00966D85"/>
    <w:rsid w:val="009670EF"/>
    <w:rsid w:val="00967AC8"/>
    <w:rsid w:val="009702FD"/>
    <w:rsid w:val="00970596"/>
    <w:rsid w:val="00970702"/>
    <w:rsid w:val="00970FBE"/>
    <w:rsid w:val="009710A4"/>
    <w:rsid w:val="009713EB"/>
    <w:rsid w:val="00971664"/>
    <w:rsid w:val="009717D3"/>
    <w:rsid w:val="009720E8"/>
    <w:rsid w:val="00972192"/>
    <w:rsid w:val="0097244A"/>
    <w:rsid w:val="0097273B"/>
    <w:rsid w:val="0097289C"/>
    <w:rsid w:val="00973325"/>
    <w:rsid w:val="009733AB"/>
    <w:rsid w:val="00973644"/>
    <w:rsid w:val="00974636"/>
    <w:rsid w:val="009749D3"/>
    <w:rsid w:val="00974F15"/>
    <w:rsid w:val="0097538F"/>
    <w:rsid w:val="009753EA"/>
    <w:rsid w:val="00975824"/>
    <w:rsid w:val="009765CD"/>
    <w:rsid w:val="009766D6"/>
    <w:rsid w:val="009771AB"/>
    <w:rsid w:val="009776CC"/>
    <w:rsid w:val="0098021A"/>
    <w:rsid w:val="009806D1"/>
    <w:rsid w:val="0098070F"/>
    <w:rsid w:val="0098086A"/>
    <w:rsid w:val="00980C3B"/>
    <w:rsid w:val="00980D1F"/>
    <w:rsid w:val="00980DB3"/>
    <w:rsid w:val="00981EAA"/>
    <w:rsid w:val="00981F00"/>
    <w:rsid w:val="00981F6B"/>
    <w:rsid w:val="0098252A"/>
    <w:rsid w:val="00982D49"/>
    <w:rsid w:val="009831CF"/>
    <w:rsid w:val="009834C0"/>
    <w:rsid w:val="00983DF0"/>
    <w:rsid w:val="00984BFE"/>
    <w:rsid w:val="00984DFE"/>
    <w:rsid w:val="009851FB"/>
    <w:rsid w:val="00985759"/>
    <w:rsid w:val="00985FF4"/>
    <w:rsid w:val="00986063"/>
    <w:rsid w:val="0098725E"/>
    <w:rsid w:val="00987471"/>
    <w:rsid w:val="009875BF"/>
    <w:rsid w:val="009878BF"/>
    <w:rsid w:val="00990C96"/>
    <w:rsid w:val="00991B5D"/>
    <w:rsid w:val="00992199"/>
    <w:rsid w:val="009929B9"/>
    <w:rsid w:val="00992EB9"/>
    <w:rsid w:val="00993069"/>
    <w:rsid w:val="0099390E"/>
    <w:rsid w:val="00994907"/>
    <w:rsid w:val="00994B01"/>
    <w:rsid w:val="009958D0"/>
    <w:rsid w:val="0099742A"/>
    <w:rsid w:val="00997533"/>
    <w:rsid w:val="009976FC"/>
    <w:rsid w:val="009A0A17"/>
    <w:rsid w:val="009A13C5"/>
    <w:rsid w:val="009A2C14"/>
    <w:rsid w:val="009A4C11"/>
    <w:rsid w:val="009A58EC"/>
    <w:rsid w:val="009A5BB0"/>
    <w:rsid w:val="009A614E"/>
    <w:rsid w:val="009A61F2"/>
    <w:rsid w:val="009A67C6"/>
    <w:rsid w:val="009A7B69"/>
    <w:rsid w:val="009A7C67"/>
    <w:rsid w:val="009B0AF4"/>
    <w:rsid w:val="009B1480"/>
    <w:rsid w:val="009B1BF7"/>
    <w:rsid w:val="009B1FA4"/>
    <w:rsid w:val="009B260B"/>
    <w:rsid w:val="009B41FC"/>
    <w:rsid w:val="009B5395"/>
    <w:rsid w:val="009B583F"/>
    <w:rsid w:val="009B5877"/>
    <w:rsid w:val="009B5B77"/>
    <w:rsid w:val="009B5DED"/>
    <w:rsid w:val="009B5F3E"/>
    <w:rsid w:val="009B5FAF"/>
    <w:rsid w:val="009B64ED"/>
    <w:rsid w:val="009B6F08"/>
    <w:rsid w:val="009B7CB8"/>
    <w:rsid w:val="009C182B"/>
    <w:rsid w:val="009C1A1F"/>
    <w:rsid w:val="009C21AE"/>
    <w:rsid w:val="009C21B9"/>
    <w:rsid w:val="009C43D3"/>
    <w:rsid w:val="009C4675"/>
    <w:rsid w:val="009C4ED8"/>
    <w:rsid w:val="009C5118"/>
    <w:rsid w:val="009C58BA"/>
    <w:rsid w:val="009C62BE"/>
    <w:rsid w:val="009C771F"/>
    <w:rsid w:val="009D044D"/>
    <w:rsid w:val="009D0E99"/>
    <w:rsid w:val="009D0EE8"/>
    <w:rsid w:val="009D12B0"/>
    <w:rsid w:val="009D206B"/>
    <w:rsid w:val="009D44A3"/>
    <w:rsid w:val="009D4762"/>
    <w:rsid w:val="009D47C7"/>
    <w:rsid w:val="009D4D66"/>
    <w:rsid w:val="009D52F8"/>
    <w:rsid w:val="009D5AAA"/>
    <w:rsid w:val="009D61FB"/>
    <w:rsid w:val="009D65D4"/>
    <w:rsid w:val="009D66C7"/>
    <w:rsid w:val="009D6FE2"/>
    <w:rsid w:val="009D7342"/>
    <w:rsid w:val="009E01EA"/>
    <w:rsid w:val="009E050F"/>
    <w:rsid w:val="009E1608"/>
    <w:rsid w:val="009E1AA2"/>
    <w:rsid w:val="009E2CA4"/>
    <w:rsid w:val="009E2E89"/>
    <w:rsid w:val="009E6A71"/>
    <w:rsid w:val="009E6F08"/>
    <w:rsid w:val="009E7449"/>
    <w:rsid w:val="009E7EE6"/>
    <w:rsid w:val="009F0198"/>
    <w:rsid w:val="009F0301"/>
    <w:rsid w:val="009F033E"/>
    <w:rsid w:val="009F1B92"/>
    <w:rsid w:val="009F1C6F"/>
    <w:rsid w:val="009F1E79"/>
    <w:rsid w:val="009F2489"/>
    <w:rsid w:val="009F2AD8"/>
    <w:rsid w:val="009F3215"/>
    <w:rsid w:val="009F41D0"/>
    <w:rsid w:val="009F4205"/>
    <w:rsid w:val="009F4F34"/>
    <w:rsid w:val="009F6202"/>
    <w:rsid w:val="009F6A96"/>
    <w:rsid w:val="009F6C0A"/>
    <w:rsid w:val="009F6EBC"/>
    <w:rsid w:val="009F7532"/>
    <w:rsid w:val="00A00D60"/>
    <w:rsid w:val="00A00E7E"/>
    <w:rsid w:val="00A01FBF"/>
    <w:rsid w:val="00A021D8"/>
    <w:rsid w:val="00A029B6"/>
    <w:rsid w:val="00A03503"/>
    <w:rsid w:val="00A0382D"/>
    <w:rsid w:val="00A03B8C"/>
    <w:rsid w:val="00A046DA"/>
    <w:rsid w:val="00A047A5"/>
    <w:rsid w:val="00A049C1"/>
    <w:rsid w:val="00A05B65"/>
    <w:rsid w:val="00A10335"/>
    <w:rsid w:val="00A10605"/>
    <w:rsid w:val="00A109BC"/>
    <w:rsid w:val="00A10B2E"/>
    <w:rsid w:val="00A10DD7"/>
    <w:rsid w:val="00A12C65"/>
    <w:rsid w:val="00A136A8"/>
    <w:rsid w:val="00A136C6"/>
    <w:rsid w:val="00A138A6"/>
    <w:rsid w:val="00A1396B"/>
    <w:rsid w:val="00A15047"/>
    <w:rsid w:val="00A15307"/>
    <w:rsid w:val="00A15726"/>
    <w:rsid w:val="00A15775"/>
    <w:rsid w:val="00A16644"/>
    <w:rsid w:val="00A1714C"/>
    <w:rsid w:val="00A20968"/>
    <w:rsid w:val="00A20F7D"/>
    <w:rsid w:val="00A210E0"/>
    <w:rsid w:val="00A211E4"/>
    <w:rsid w:val="00A22968"/>
    <w:rsid w:val="00A22DCC"/>
    <w:rsid w:val="00A22E22"/>
    <w:rsid w:val="00A2348C"/>
    <w:rsid w:val="00A24000"/>
    <w:rsid w:val="00A24734"/>
    <w:rsid w:val="00A24B40"/>
    <w:rsid w:val="00A24CB6"/>
    <w:rsid w:val="00A24D73"/>
    <w:rsid w:val="00A25060"/>
    <w:rsid w:val="00A25212"/>
    <w:rsid w:val="00A2691F"/>
    <w:rsid w:val="00A26CAD"/>
    <w:rsid w:val="00A26E93"/>
    <w:rsid w:val="00A2730B"/>
    <w:rsid w:val="00A276E1"/>
    <w:rsid w:val="00A27E10"/>
    <w:rsid w:val="00A317D4"/>
    <w:rsid w:val="00A323EA"/>
    <w:rsid w:val="00A32F46"/>
    <w:rsid w:val="00A33865"/>
    <w:rsid w:val="00A33F37"/>
    <w:rsid w:val="00A34810"/>
    <w:rsid w:val="00A34A98"/>
    <w:rsid w:val="00A3565E"/>
    <w:rsid w:val="00A35984"/>
    <w:rsid w:val="00A35B37"/>
    <w:rsid w:val="00A362D1"/>
    <w:rsid w:val="00A367C1"/>
    <w:rsid w:val="00A3726A"/>
    <w:rsid w:val="00A37751"/>
    <w:rsid w:val="00A37A39"/>
    <w:rsid w:val="00A400BC"/>
    <w:rsid w:val="00A41527"/>
    <w:rsid w:val="00A42C40"/>
    <w:rsid w:val="00A42E31"/>
    <w:rsid w:val="00A433E1"/>
    <w:rsid w:val="00A43676"/>
    <w:rsid w:val="00A43C1A"/>
    <w:rsid w:val="00A4496E"/>
    <w:rsid w:val="00A44F5A"/>
    <w:rsid w:val="00A45172"/>
    <w:rsid w:val="00A45EA2"/>
    <w:rsid w:val="00A4651C"/>
    <w:rsid w:val="00A4655E"/>
    <w:rsid w:val="00A46B25"/>
    <w:rsid w:val="00A470D6"/>
    <w:rsid w:val="00A4729B"/>
    <w:rsid w:val="00A47EA9"/>
    <w:rsid w:val="00A506D2"/>
    <w:rsid w:val="00A50A46"/>
    <w:rsid w:val="00A50DFC"/>
    <w:rsid w:val="00A524BD"/>
    <w:rsid w:val="00A52AC9"/>
    <w:rsid w:val="00A52FA2"/>
    <w:rsid w:val="00A5312A"/>
    <w:rsid w:val="00A5323B"/>
    <w:rsid w:val="00A5333F"/>
    <w:rsid w:val="00A533CA"/>
    <w:rsid w:val="00A5368C"/>
    <w:rsid w:val="00A543EB"/>
    <w:rsid w:val="00A55162"/>
    <w:rsid w:val="00A55198"/>
    <w:rsid w:val="00A5580F"/>
    <w:rsid w:val="00A56415"/>
    <w:rsid w:val="00A5641D"/>
    <w:rsid w:val="00A565DF"/>
    <w:rsid w:val="00A56B7F"/>
    <w:rsid w:val="00A56C86"/>
    <w:rsid w:val="00A57641"/>
    <w:rsid w:val="00A601A8"/>
    <w:rsid w:val="00A60B07"/>
    <w:rsid w:val="00A60EEC"/>
    <w:rsid w:val="00A61E2E"/>
    <w:rsid w:val="00A638E9"/>
    <w:rsid w:val="00A63C1F"/>
    <w:rsid w:val="00A65E60"/>
    <w:rsid w:val="00A65F31"/>
    <w:rsid w:val="00A65F44"/>
    <w:rsid w:val="00A6642B"/>
    <w:rsid w:val="00A665E5"/>
    <w:rsid w:val="00A66978"/>
    <w:rsid w:val="00A66CCC"/>
    <w:rsid w:val="00A67860"/>
    <w:rsid w:val="00A67D1D"/>
    <w:rsid w:val="00A71078"/>
    <w:rsid w:val="00A7196A"/>
    <w:rsid w:val="00A725B5"/>
    <w:rsid w:val="00A7283D"/>
    <w:rsid w:val="00A73109"/>
    <w:rsid w:val="00A73E7A"/>
    <w:rsid w:val="00A74B3F"/>
    <w:rsid w:val="00A754B1"/>
    <w:rsid w:val="00A76116"/>
    <w:rsid w:val="00A76833"/>
    <w:rsid w:val="00A76851"/>
    <w:rsid w:val="00A76901"/>
    <w:rsid w:val="00A76DE4"/>
    <w:rsid w:val="00A76F76"/>
    <w:rsid w:val="00A7713B"/>
    <w:rsid w:val="00A77F8C"/>
    <w:rsid w:val="00A80083"/>
    <w:rsid w:val="00A81434"/>
    <w:rsid w:val="00A81BB7"/>
    <w:rsid w:val="00A820A3"/>
    <w:rsid w:val="00A82FB7"/>
    <w:rsid w:val="00A831E4"/>
    <w:rsid w:val="00A831EB"/>
    <w:rsid w:val="00A838BB"/>
    <w:rsid w:val="00A8394E"/>
    <w:rsid w:val="00A83E46"/>
    <w:rsid w:val="00A8441F"/>
    <w:rsid w:val="00A84986"/>
    <w:rsid w:val="00A8507F"/>
    <w:rsid w:val="00A852CA"/>
    <w:rsid w:val="00A854DF"/>
    <w:rsid w:val="00A85690"/>
    <w:rsid w:val="00A859D1"/>
    <w:rsid w:val="00A86BE2"/>
    <w:rsid w:val="00A8760D"/>
    <w:rsid w:val="00A90163"/>
    <w:rsid w:val="00A90F44"/>
    <w:rsid w:val="00A911BB"/>
    <w:rsid w:val="00A92022"/>
    <w:rsid w:val="00A92A2E"/>
    <w:rsid w:val="00A92D9F"/>
    <w:rsid w:val="00A9325D"/>
    <w:rsid w:val="00A93433"/>
    <w:rsid w:val="00A93DE4"/>
    <w:rsid w:val="00A947B3"/>
    <w:rsid w:val="00A94AE5"/>
    <w:rsid w:val="00A957DD"/>
    <w:rsid w:val="00A9603D"/>
    <w:rsid w:val="00A9684E"/>
    <w:rsid w:val="00A9689A"/>
    <w:rsid w:val="00A96B26"/>
    <w:rsid w:val="00AA00F8"/>
    <w:rsid w:val="00AA0490"/>
    <w:rsid w:val="00AA2188"/>
    <w:rsid w:val="00AA24D4"/>
    <w:rsid w:val="00AA2566"/>
    <w:rsid w:val="00AA3744"/>
    <w:rsid w:val="00AA3A3B"/>
    <w:rsid w:val="00AA4196"/>
    <w:rsid w:val="00AA4440"/>
    <w:rsid w:val="00AA5228"/>
    <w:rsid w:val="00AA54BE"/>
    <w:rsid w:val="00AA59A2"/>
    <w:rsid w:val="00AA680D"/>
    <w:rsid w:val="00AB003F"/>
    <w:rsid w:val="00AB0163"/>
    <w:rsid w:val="00AB0233"/>
    <w:rsid w:val="00AB0558"/>
    <w:rsid w:val="00AB1686"/>
    <w:rsid w:val="00AB31FA"/>
    <w:rsid w:val="00AB3406"/>
    <w:rsid w:val="00AB396B"/>
    <w:rsid w:val="00AB3B1F"/>
    <w:rsid w:val="00AB3D6E"/>
    <w:rsid w:val="00AB3EF9"/>
    <w:rsid w:val="00AB45DA"/>
    <w:rsid w:val="00AB5359"/>
    <w:rsid w:val="00AC01A4"/>
    <w:rsid w:val="00AC028C"/>
    <w:rsid w:val="00AC084E"/>
    <w:rsid w:val="00AC1384"/>
    <w:rsid w:val="00AC2F99"/>
    <w:rsid w:val="00AC32E6"/>
    <w:rsid w:val="00AC3D12"/>
    <w:rsid w:val="00AC4A87"/>
    <w:rsid w:val="00AC4F44"/>
    <w:rsid w:val="00AC51FC"/>
    <w:rsid w:val="00AC557F"/>
    <w:rsid w:val="00AC5FE7"/>
    <w:rsid w:val="00AC6857"/>
    <w:rsid w:val="00AD0AB9"/>
    <w:rsid w:val="00AD1422"/>
    <w:rsid w:val="00AD171D"/>
    <w:rsid w:val="00AD29E1"/>
    <w:rsid w:val="00AD307D"/>
    <w:rsid w:val="00AD41CF"/>
    <w:rsid w:val="00AD43A9"/>
    <w:rsid w:val="00AD4501"/>
    <w:rsid w:val="00AD461C"/>
    <w:rsid w:val="00AD5105"/>
    <w:rsid w:val="00AD5162"/>
    <w:rsid w:val="00AD5418"/>
    <w:rsid w:val="00AD57CB"/>
    <w:rsid w:val="00AD5B71"/>
    <w:rsid w:val="00AE07B1"/>
    <w:rsid w:val="00AE0BF6"/>
    <w:rsid w:val="00AE0D09"/>
    <w:rsid w:val="00AE20FF"/>
    <w:rsid w:val="00AE24FB"/>
    <w:rsid w:val="00AE262A"/>
    <w:rsid w:val="00AE2659"/>
    <w:rsid w:val="00AE2B0A"/>
    <w:rsid w:val="00AE3197"/>
    <w:rsid w:val="00AE3B1E"/>
    <w:rsid w:val="00AE40CA"/>
    <w:rsid w:val="00AE4293"/>
    <w:rsid w:val="00AE44DE"/>
    <w:rsid w:val="00AE533F"/>
    <w:rsid w:val="00AE542C"/>
    <w:rsid w:val="00AE5E04"/>
    <w:rsid w:val="00AE5F4D"/>
    <w:rsid w:val="00AE638A"/>
    <w:rsid w:val="00AE66B8"/>
    <w:rsid w:val="00AE67D8"/>
    <w:rsid w:val="00AE79EF"/>
    <w:rsid w:val="00AE7AEE"/>
    <w:rsid w:val="00AE7CA5"/>
    <w:rsid w:val="00AE7E63"/>
    <w:rsid w:val="00AF0882"/>
    <w:rsid w:val="00AF0B7E"/>
    <w:rsid w:val="00AF101E"/>
    <w:rsid w:val="00AF1078"/>
    <w:rsid w:val="00AF172C"/>
    <w:rsid w:val="00AF192D"/>
    <w:rsid w:val="00AF1C3C"/>
    <w:rsid w:val="00AF1C60"/>
    <w:rsid w:val="00AF1E73"/>
    <w:rsid w:val="00AF2084"/>
    <w:rsid w:val="00AF2B83"/>
    <w:rsid w:val="00AF2EFF"/>
    <w:rsid w:val="00AF3161"/>
    <w:rsid w:val="00AF3FEE"/>
    <w:rsid w:val="00AF49AF"/>
    <w:rsid w:val="00AF4F01"/>
    <w:rsid w:val="00AF5551"/>
    <w:rsid w:val="00AF5623"/>
    <w:rsid w:val="00AF576B"/>
    <w:rsid w:val="00AF5936"/>
    <w:rsid w:val="00AF61C6"/>
    <w:rsid w:val="00AF66EA"/>
    <w:rsid w:val="00AF73B0"/>
    <w:rsid w:val="00AF76E9"/>
    <w:rsid w:val="00B00AA9"/>
    <w:rsid w:val="00B00D84"/>
    <w:rsid w:val="00B01105"/>
    <w:rsid w:val="00B01934"/>
    <w:rsid w:val="00B01DEB"/>
    <w:rsid w:val="00B022B1"/>
    <w:rsid w:val="00B02E6E"/>
    <w:rsid w:val="00B03001"/>
    <w:rsid w:val="00B0310A"/>
    <w:rsid w:val="00B03D8D"/>
    <w:rsid w:val="00B04EFD"/>
    <w:rsid w:val="00B056A9"/>
    <w:rsid w:val="00B05BFC"/>
    <w:rsid w:val="00B06011"/>
    <w:rsid w:val="00B077B8"/>
    <w:rsid w:val="00B10361"/>
    <w:rsid w:val="00B10822"/>
    <w:rsid w:val="00B10A31"/>
    <w:rsid w:val="00B10CDE"/>
    <w:rsid w:val="00B110B8"/>
    <w:rsid w:val="00B116BD"/>
    <w:rsid w:val="00B11E09"/>
    <w:rsid w:val="00B1275D"/>
    <w:rsid w:val="00B13791"/>
    <w:rsid w:val="00B13A08"/>
    <w:rsid w:val="00B13C04"/>
    <w:rsid w:val="00B143DD"/>
    <w:rsid w:val="00B14A62"/>
    <w:rsid w:val="00B16316"/>
    <w:rsid w:val="00B16763"/>
    <w:rsid w:val="00B16B95"/>
    <w:rsid w:val="00B17B45"/>
    <w:rsid w:val="00B17CD1"/>
    <w:rsid w:val="00B17EAA"/>
    <w:rsid w:val="00B20207"/>
    <w:rsid w:val="00B2097A"/>
    <w:rsid w:val="00B225CE"/>
    <w:rsid w:val="00B23557"/>
    <w:rsid w:val="00B24304"/>
    <w:rsid w:val="00B2443D"/>
    <w:rsid w:val="00B2485B"/>
    <w:rsid w:val="00B25B44"/>
    <w:rsid w:val="00B27716"/>
    <w:rsid w:val="00B27CC5"/>
    <w:rsid w:val="00B27E97"/>
    <w:rsid w:val="00B3040E"/>
    <w:rsid w:val="00B30883"/>
    <w:rsid w:val="00B30C6C"/>
    <w:rsid w:val="00B310EF"/>
    <w:rsid w:val="00B31139"/>
    <w:rsid w:val="00B316DB"/>
    <w:rsid w:val="00B319C7"/>
    <w:rsid w:val="00B3224E"/>
    <w:rsid w:val="00B324D6"/>
    <w:rsid w:val="00B32D80"/>
    <w:rsid w:val="00B33267"/>
    <w:rsid w:val="00B33C94"/>
    <w:rsid w:val="00B34168"/>
    <w:rsid w:val="00B34AAD"/>
    <w:rsid w:val="00B3556B"/>
    <w:rsid w:val="00B356EA"/>
    <w:rsid w:val="00B35782"/>
    <w:rsid w:val="00B36262"/>
    <w:rsid w:val="00B4007B"/>
    <w:rsid w:val="00B4045C"/>
    <w:rsid w:val="00B404EA"/>
    <w:rsid w:val="00B4159A"/>
    <w:rsid w:val="00B41D78"/>
    <w:rsid w:val="00B420BF"/>
    <w:rsid w:val="00B42255"/>
    <w:rsid w:val="00B42C09"/>
    <w:rsid w:val="00B42C6F"/>
    <w:rsid w:val="00B42E01"/>
    <w:rsid w:val="00B42FB6"/>
    <w:rsid w:val="00B4309C"/>
    <w:rsid w:val="00B4349E"/>
    <w:rsid w:val="00B45755"/>
    <w:rsid w:val="00B45BBE"/>
    <w:rsid w:val="00B46067"/>
    <w:rsid w:val="00B467F0"/>
    <w:rsid w:val="00B46E30"/>
    <w:rsid w:val="00B46FCB"/>
    <w:rsid w:val="00B470EA"/>
    <w:rsid w:val="00B472D4"/>
    <w:rsid w:val="00B47476"/>
    <w:rsid w:val="00B4766E"/>
    <w:rsid w:val="00B477DC"/>
    <w:rsid w:val="00B514AF"/>
    <w:rsid w:val="00B51942"/>
    <w:rsid w:val="00B523F9"/>
    <w:rsid w:val="00B52E07"/>
    <w:rsid w:val="00B533C6"/>
    <w:rsid w:val="00B53D93"/>
    <w:rsid w:val="00B54301"/>
    <w:rsid w:val="00B544C8"/>
    <w:rsid w:val="00B5484C"/>
    <w:rsid w:val="00B5505F"/>
    <w:rsid w:val="00B55086"/>
    <w:rsid w:val="00B55B84"/>
    <w:rsid w:val="00B55C68"/>
    <w:rsid w:val="00B5685F"/>
    <w:rsid w:val="00B5759C"/>
    <w:rsid w:val="00B575B2"/>
    <w:rsid w:val="00B60055"/>
    <w:rsid w:val="00B605E1"/>
    <w:rsid w:val="00B60D7B"/>
    <w:rsid w:val="00B61768"/>
    <w:rsid w:val="00B629D9"/>
    <w:rsid w:val="00B62D53"/>
    <w:rsid w:val="00B63747"/>
    <w:rsid w:val="00B638A9"/>
    <w:rsid w:val="00B64256"/>
    <w:rsid w:val="00B642EC"/>
    <w:rsid w:val="00B64929"/>
    <w:rsid w:val="00B64966"/>
    <w:rsid w:val="00B64A19"/>
    <w:rsid w:val="00B65135"/>
    <w:rsid w:val="00B651B5"/>
    <w:rsid w:val="00B6628A"/>
    <w:rsid w:val="00B6662B"/>
    <w:rsid w:val="00B6674F"/>
    <w:rsid w:val="00B668B4"/>
    <w:rsid w:val="00B66A72"/>
    <w:rsid w:val="00B67088"/>
    <w:rsid w:val="00B6711B"/>
    <w:rsid w:val="00B6749D"/>
    <w:rsid w:val="00B67559"/>
    <w:rsid w:val="00B675A1"/>
    <w:rsid w:val="00B6776E"/>
    <w:rsid w:val="00B67943"/>
    <w:rsid w:val="00B679C2"/>
    <w:rsid w:val="00B67CCF"/>
    <w:rsid w:val="00B701C3"/>
    <w:rsid w:val="00B70685"/>
    <w:rsid w:val="00B70DEB"/>
    <w:rsid w:val="00B71181"/>
    <w:rsid w:val="00B72373"/>
    <w:rsid w:val="00B72A6F"/>
    <w:rsid w:val="00B72DC6"/>
    <w:rsid w:val="00B757F3"/>
    <w:rsid w:val="00B76339"/>
    <w:rsid w:val="00B7782B"/>
    <w:rsid w:val="00B77A84"/>
    <w:rsid w:val="00B80134"/>
    <w:rsid w:val="00B80226"/>
    <w:rsid w:val="00B808E2"/>
    <w:rsid w:val="00B80DA6"/>
    <w:rsid w:val="00B80F98"/>
    <w:rsid w:val="00B82384"/>
    <w:rsid w:val="00B82FE7"/>
    <w:rsid w:val="00B831BB"/>
    <w:rsid w:val="00B8346C"/>
    <w:rsid w:val="00B83604"/>
    <w:rsid w:val="00B83A7A"/>
    <w:rsid w:val="00B84D42"/>
    <w:rsid w:val="00B85698"/>
    <w:rsid w:val="00B902F2"/>
    <w:rsid w:val="00B912A0"/>
    <w:rsid w:val="00B92711"/>
    <w:rsid w:val="00B929FD"/>
    <w:rsid w:val="00B950BB"/>
    <w:rsid w:val="00B95417"/>
    <w:rsid w:val="00B963DA"/>
    <w:rsid w:val="00B96909"/>
    <w:rsid w:val="00B97684"/>
    <w:rsid w:val="00BA04CA"/>
    <w:rsid w:val="00BA2AA7"/>
    <w:rsid w:val="00BA31EB"/>
    <w:rsid w:val="00BA36BA"/>
    <w:rsid w:val="00BA4063"/>
    <w:rsid w:val="00BA5A21"/>
    <w:rsid w:val="00BA60AD"/>
    <w:rsid w:val="00BA62A1"/>
    <w:rsid w:val="00BA647D"/>
    <w:rsid w:val="00BA6540"/>
    <w:rsid w:val="00BA736D"/>
    <w:rsid w:val="00BB022B"/>
    <w:rsid w:val="00BB0290"/>
    <w:rsid w:val="00BB0BB3"/>
    <w:rsid w:val="00BB0CB8"/>
    <w:rsid w:val="00BB13C2"/>
    <w:rsid w:val="00BB21FD"/>
    <w:rsid w:val="00BB2324"/>
    <w:rsid w:val="00BB2B50"/>
    <w:rsid w:val="00BB2C3D"/>
    <w:rsid w:val="00BB415B"/>
    <w:rsid w:val="00BB458C"/>
    <w:rsid w:val="00BB45B2"/>
    <w:rsid w:val="00BB48A0"/>
    <w:rsid w:val="00BB51B0"/>
    <w:rsid w:val="00BB5658"/>
    <w:rsid w:val="00BB5ED4"/>
    <w:rsid w:val="00BB6B02"/>
    <w:rsid w:val="00BB7398"/>
    <w:rsid w:val="00BB76E3"/>
    <w:rsid w:val="00BC1729"/>
    <w:rsid w:val="00BC2329"/>
    <w:rsid w:val="00BC28E6"/>
    <w:rsid w:val="00BC340D"/>
    <w:rsid w:val="00BC372F"/>
    <w:rsid w:val="00BC41B2"/>
    <w:rsid w:val="00BC4238"/>
    <w:rsid w:val="00BC455E"/>
    <w:rsid w:val="00BC464B"/>
    <w:rsid w:val="00BC495D"/>
    <w:rsid w:val="00BC4B93"/>
    <w:rsid w:val="00BC4F28"/>
    <w:rsid w:val="00BC5174"/>
    <w:rsid w:val="00BC532B"/>
    <w:rsid w:val="00BC6106"/>
    <w:rsid w:val="00BC72F2"/>
    <w:rsid w:val="00BC77EC"/>
    <w:rsid w:val="00BC7874"/>
    <w:rsid w:val="00BC7E26"/>
    <w:rsid w:val="00BC7EC0"/>
    <w:rsid w:val="00BD0299"/>
    <w:rsid w:val="00BD0352"/>
    <w:rsid w:val="00BD0758"/>
    <w:rsid w:val="00BD0B34"/>
    <w:rsid w:val="00BD18DA"/>
    <w:rsid w:val="00BD19E5"/>
    <w:rsid w:val="00BD3E31"/>
    <w:rsid w:val="00BD46A0"/>
    <w:rsid w:val="00BD48D7"/>
    <w:rsid w:val="00BD4E64"/>
    <w:rsid w:val="00BD4E68"/>
    <w:rsid w:val="00BD5232"/>
    <w:rsid w:val="00BD5F4C"/>
    <w:rsid w:val="00BD6762"/>
    <w:rsid w:val="00BD773D"/>
    <w:rsid w:val="00BD7A1F"/>
    <w:rsid w:val="00BD7BAD"/>
    <w:rsid w:val="00BE03E7"/>
    <w:rsid w:val="00BE07DD"/>
    <w:rsid w:val="00BE1CAB"/>
    <w:rsid w:val="00BE24C0"/>
    <w:rsid w:val="00BE2ACC"/>
    <w:rsid w:val="00BE2F91"/>
    <w:rsid w:val="00BE3439"/>
    <w:rsid w:val="00BE35C2"/>
    <w:rsid w:val="00BE3673"/>
    <w:rsid w:val="00BE562E"/>
    <w:rsid w:val="00BE5884"/>
    <w:rsid w:val="00BE5DC0"/>
    <w:rsid w:val="00BE624A"/>
    <w:rsid w:val="00BE73A8"/>
    <w:rsid w:val="00BE76D0"/>
    <w:rsid w:val="00BE7D42"/>
    <w:rsid w:val="00BE7DA3"/>
    <w:rsid w:val="00BF01FD"/>
    <w:rsid w:val="00BF0216"/>
    <w:rsid w:val="00BF0B94"/>
    <w:rsid w:val="00BF0CFB"/>
    <w:rsid w:val="00BF0F51"/>
    <w:rsid w:val="00BF1C2B"/>
    <w:rsid w:val="00BF2AB5"/>
    <w:rsid w:val="00BF2BFB"/>
    <w:rsid w:val="00BF3DED"/>
    <w:rsid w:val="00BF3DEF"/>
    <w:rsid w:val="00BF4A0F"/>
    <w:rsid w:val="00BF57E8"/>
    <w:rsid w:val="00BF581E"/>
    <w:rsid w:val="00BF6644"/>
    <w:rsid w:val="00BF78CA"/>
    <w:rsid w:val="00BF7D62"/>
    <w:rsid w:val="00BF7F51"/>
    <w:rsid w:val="00C009DF"/>
    <w:rsid w:val="00C00E95"/>
    <w:rsid w:val="00C0126B"/>
    <w:rsid w:val="00C013FC"/>
    <w:rsid w:val="00C0174C"/>
    <w:rsid w:val="00C01969"/>
    <w:rsid w:val="00C019B1"/>
    <w:rsid w:val="00C01DFB"/>
    <w:rsid w:val="00C02099"/>
    <w:rsid w:val="00C024E9"/>
    <w:rsid w:val="00C02549"/>
    <w:rsid w:val="00C03CBF"/>
    <w:rsid w:val="00C03F38"/>
    <w:rsid w:val="00C04746"/>
    <w:rsid w:val="00C04BC1"/>
    <w:rsid w:val="00C05380"/>
    <w:rsid w:val="00C07200"/>
    <w:rsid w:val="00C07B7F"/>
    <w:rsid w:val="00C10697"/>
    <w:rsid w:val="00C10DD0"/>
    <w:rsid w:val="00C10F78"/>
    <w:rsid w:val="00C11E0B"/>
    <w:rsid w:val="00C13ABA"/>
    <w:rsid w:val="00C15B69"/>
    <w:rsid w:val="00C16CFA"/>
    <w:rsid w:val="00C171A8"/>
    <w:rsid w:val="00C20A7E"/>
    <w:rsid w:val="00C20AF0"/>
    <w:rsid w:val="00C20C45"/>
    <w:rsid w:val="00C21A5E"/>
    <w:rsid w:val="00C21EF4"/>
    <w:rsid w:val="00C239EE"/>
    <w:rsid w:val="00C23A3F"/>
    <w:rsid w:val="00C24859"/>
    <w:rsid w:val="00C25CE2"/>
    <w:rsid w:val="00C261D8"/>
    <w:rsid w:val="00C2669D"/>
    <w:rsid w:val="00C268D7"/>
    <w:rsid w:val="00C270E6"/>
    <w:rsid w:val="00C27D1F"/>
    <w:rsid w:val="00C30895"/>
    <w:rsid w:val="00C30A5E"/>
    <w:rsid w:val="00C30E12"/>
    <w:rsid w:val="00C31F23"/>
    <w:rsid w:val="00C320CB"/>
    <w:rsid w:val="00C3282F"/>
    <w:rsid w:val="00C32E22"/>
    <w:rsid w:val="00C34EB3"/>
    <w:rsid w:val="00C351BD"/>
    <w:rsid w:val="00C3521A"/>
    <w:rsid w:val="00C357FD"/>
    <w:rsid w:val="00C358AA"/>
    <w:rsid w:val="00C358D1"/>
    <w:rsid w:val="00C35D50"/>
    <w:rsid w:val="00C3643A"/>
    <w:rsid w:val="00C40E1E"/>
    <w:rsid w:val="00C41CB3"/>
    <w:rsid w:val="00C425BA"/>
    <w:rsid w:val="00C43A53"/>
    <w:rsid w:val="00C44862"/>
    <w:rsid w:val="00C44E65"/>
    <w:rsid w:val="00C4501A"/>
    <w:rsid w:val="00C45C7D"/>
    <w:rsid w:val="00C461B1"/>
    <w:rsid w:val="00C47E20"/>
    <w:rsid w:val="00C50751"/>
    <w:rsid w:val="00C51979"/>
    <w:rsid w:val="00C520FD"/>
    <w:rsid w:val="00C530C0"/>
    <w:rsid w:val="00C53905"/>
    <w:rsid w:val="00C53DC9"/>
    <w:rsid w:val="00C53F2C"/>
    <w:rsid w:val="00C53F6A"/>
    <w:rsid w:val="00C5460A"/>
    <w:rsid w:val="00C546F6"/>
    <w:rsid w:val="00C5517F"/>
    <w:rsid w:val="00C55C8F"/>
    <w:rsid w:val="00C56027"/>
    <w:rsid w:val="00C56210"/>
    <w:rsid w:val="00C563C5"/>
    <w:rsid w:val="00C5722F"/>
    <w:rsid w:val="00C57781"/>
    <w:rsid w:val="00C60598"/>
    <w:rsid w:val="00C60CD2"/>
    <w:rsid w:val="00C6198C"/>
    <w:rsid w:val="00C636C2"/>
    <w:rsid w:val="00C63C67"/>
    <w:rsid w:val="00C6420C"/>
    <w:rsid w:val="00C64D43"/>
    <w:rsid w:val="00C64E02"/>
    <w:rsid w:val="00C655FA"/>
    <w:rsid w:val="00C65BC6"/>
    <w:rsid w:val="00C66E69"/>
    <w:rsid w:val="00C67A57"/>
    <w:rsid w:val="00C67BFE"/>
    <w:rsid w:val="00C67C8D"/>
    <w:rsid w:val="00C70320"/>
    <w:rsid w:val="00C709D2"/>
    <w:rsid w:val="00C733A4"/>
    <w:rsid w:val="00C73D01"/>
    <w:rsid w:val="00C73F01"/>
    <w:rsid w:val="00C73FA4"/>
    <w:rsid w:val="00C74B02"/>
    <w:rsid w:val="00C771AA"/>
    <w:rsid w:val="00C771FB"/>
    <w:rsid w:val="00C77C39"/>
    <w:rsid w:val="00C77EC2"/>
    <w:rsid w:val="00C80600"/>
    <w:rsid w:val="00C80B0C"/>
    <w:rsid w:val="00C81107"/>
    <w:rsid w:val="00C82782"/>
    <w:rsid w:val="00C843BE"/>
    <w:rsid w:val="00C84CF1"/>
    <w:rsid w:val="00C84FB6"/>
    <w:rsid w:val="00C850D0"/>
    <w:rsid w:val="00C8558C"/>
    <w:rsid w:val="00C85952"/>
    <w:rsid w:val="00C85C80"/>
    <w:rsid w:val="00C8601D"/>
    <w:rsid w:val="00C866E1"/>
    <w:rsid w:val="00C8688D"/>
    <w:rsid w:val="00C87497"/>
    <w:rsid w:val="00C8771E"/>
    <w:rsid w:val="00C87FA1"/>
    <w:rsid w:val="00C901D8"/>
    <w:rsid w:val="00C91CBB"/>
    <w:rsid w:val="00C921DD"/>
    <w:rsid w:val="00C92A3D"/>
    <w:rsid w:val="00C93303"/>
    <w:rsid w:val="00C93514"/>
    <w:rsid w:val="00C93993"/>
    <w:rsid w:val="00C93A6C"/>
    <w:rsid w:val="00C94066"/>
    <w:rsid w:val="00C94232"/>
    <w:rsid w:val="00C9460F"/>
    <w:rsid w:val="00C950A5"/>
    <w:rsid w:val="00C951C1"/>
    <w:rsid w:val="00C959EF"/>
    <w:rsid w:val="00C96A1F"/>
    <w:rsid w:val="00C96D41"/>
    <w:rsid w:val="00CA049A"/>
    <w:rsid w:val="00CA051F"/>
    <w:rsid w:val="00CA061A"/>
    <w:rsid w:val="00CA089D"/>
    <w:rsid w:val="00CA0DA4"/>
    <w:rsid w:val="00CA1218"/>
    <w:rsid w:val="00CA1710"/>
    <w:rsid w:val="00CA17B0"/>
    <w:rsid w:val="00CA18EF"/>
    <w:rsid w:val="00CA2218"/>
    <w:rsid w:val="00CA2E77"/>
    <w:rsid w:val="00CA3787"/>
    <w:rsid w:val="00CA3E2A"/>
    <w:rsid w:val="00CA460F"/>
    <w:rsid w:val="00CA490F"/>
    <w:rsid w:val="00CA49F9"/>
    <w:rsid w:val="00CA4CA2"/>
    <w:rsid w:val="00CA4E51"/>
    <w:rsid w:val="00CA4F2C"/>
    <w:rsid w:val="00CA56A6"/>
    <w:rsid w:val="00CA5EAA"/>
    <w:rsid w:val="00CA623D"/>
    <w:rsid w:val="00CA6534"/>
    <w:rsid w:val="00CA6655"/>
    <w:rsid w:val="00CA789B"/>
    <w:rsid w:val="00CB0468"/>
    <w:rsid w:val="00CB1216"/>
    <w:rsid w:val="00CB186F"/>
    <w:rsid w:val="00CB2BAF"/>
    <w:rsid w:val="00CB37BA"/>
    <w:rsid w:val="00CB38CC"/>
    <w:rsid w:val="00CB3B06"/>
    <w:rsid w:val="00CB5552"/>
    <w:rsid w:val="00CB6D20"/>
    <w:rsid w:val="00CB7329"/>
    <w:rsid w:val="00CC05FE"/>
    <w:rsid w:val="00CC06C7"/>
    <w:rsid w:val="00CC073D"/>
    <w:rsid w:val="00CC0FE9"/>
    <w:rsid w:val="00CC16CA"/>
    <w:rsid w:val="00CC21A9"/>
    <w:rsid w:val="00CC223A"/>
    <w:rsid w:val="00CC29A0"/>
    <w:rsid w:val="00CC34D1"/>
    <w:rsid w:val="00CC47DC"/>
    <w:rsid w:val="00CC4837"/>
    <w:rsid w:val="00CC5A89"/>
    <w:rsid w:val="00CC64C1"/>
    <w:rsid w:val="00CC6C11"/>
    <w:rsid w:val="00CC75DE"/>
    <w:rsid w:val="00CC7628"/>
    <w:rsid w:val="00CC7EE9"/>
    <w:rsid w:val="00CD064D"/>
    <w:rsid w:val="00CD07EE"/>
    <w:rsid w:val="00CD0C01"/>
    <w:rsid w:val="00CD0C91"/>
    <w:rsid w:val="00CD1108"/>
    <w:rsid w:val="00CD147F"/>
    <w:rsid w:val="00CD1799"/>
    <w:rsid w:val="00CD2880"/>
    <w:rsid w:val="00CD2A6B"/>
    <w:rsid w:val="00CD4652"/>
    <w:rsid w:val="00CD46D4"/>
    <w:rsid w:val="00CD521E"/>
    <w:rsid w:val="00CD7171"/>
    <w:rsid w:val="00CE0534"/>
    <w:rsid w:val="00CE08CB"/>
    <w:rsid w:val="00CE163D"/>
    <w:rsid w:val="00CE2252"/>
    <w:rsid w:val="00CE2F1C"/>
    <w:rsid w:val="00CE320A"/>
    <w:rsid w:val="00CE34C7"/>
    <w:rsid w:val="00CE39B4"/>
    <w:rsid w:val="00CE4F25"/>
    <w:rsid w:val="00CE5238"/>
    <w:rsid w:val="00CE58F5"/>
    <w:rsid w:val="00CE5C32"/>
    <w:rsid w:val="00CE5E39"/>
    <w:rsid w:val="00CE6243"/>
    <w:rsid w:val="00CE6C8C"/>
    <w:rsid w:val="00CF0916"/>
    <w:rsid w:val="00CF1011"/>
    <w:rsid w:val="00CF2804"/>
    <w:rsid w:val="00CF28AD"/>
    <w:rsid w:val="00CF2C38"/>
    <w:rsid w:val="00CF4ED4"/>
    <w:rsid w:val="00CF59BD"/>
    <w:rsid w:val="00CF5FD2"/>
    <w:rsid w:val="00CF6AF8"/>
    <w:rsid w:val="00CF6B4D"/>
    <w:rsid w:val="00CF6B69"/>
    <w:rsid w:val="00CF6F2B"/>
    <w:rsid w:val="00CF6F8F"/>
    <w:rsid w:val="00CF7EAD"/>
    <w:rsid w:val="00D003BB"/>
    <w:rsid w:val="00D00556"/>
    <w:rsid w:val="00D0067F"/>
    <w:rsid w:val="00D0190A"/>
    <w:rsid w:val="00D022C4"/>
    <w:rsid w:val="00D025E1"/>
    <w:rsid w:val="00D03123"/>
    <w:rsid w:val="00D0398A"/>
    <w:rsid w:val="00D03D31"/>
    <w:rsid w:val="00D061D4"/>
    <w:rsid w:val="00D061F1"/>
    <w:rsid w:val="00D06F40"/>
    <w:rsid w:val="00D0768D"/>
    <w:rsid w:val="00D10C18"/>
    <w:rsid w:val="00D12D4E"/>
    <w:rsid w:val="00D138B2"/>
    <w:rsid w:val="00D1442A"/>
    <w:rsid w:val="00D14A55"/>
    <w:rsid w:val="00D14C44"/>
    <w:rsid w:val="00D158CF"/>
    <w:rsid w:val="00D15D7E"/>
    <w:rsid w:val="00D16069"/>
    <w:rsid w:val="00D160E9"/>
    <w:rsid w:val="00D1708E"/>
    <w:rsid w:val="00D22506"/>
    <w:rsid w:val="00D22BBD"/>
    <w:rsid w:val="00D240F3"/>
    <w:rsid w:val="00D2483B"/>
    <w:rsid w:val="00D24B8D"/>
    <w:rsid w:val="00D24C2E"/>
    <w:rsid w:val="00D24F7C"/>
    <w:rsid w:val="00D251F0"/>
    <w:rsid w:val="00D251F7"/>
    <w:rsid w:val="00D259CA"/>
    <w:rsid w:val="00D261F6"/>
    <w:rsid w:val="00D269C0"/>
    <w:rsid w:val="00D26B20"/>
    <w:rsid w:val="00D26EED"/>
    <w:rsid w:val="00D300A4"/>
    <w:rsid w:val="00D3075F"/>
    <w:rsid w:val="00D324FB"/>
    <w:rsid w:val="00D32C23"/>
    <w:rsid w:val="00D33012"/>
    <w:rsid w:val="00D34061"/>
    <w:rsid w:val="00D35589"/>
    <w:rsid w:val="00D3567D"/>
    <w:rsid w:val="00D35720"/>
    <w:rsid w:val="00D35E8D"/>
    <w:rsid w:val="00D35FDD"/>
    <w:rsid w:val="00D3677E"/>
    <w:rsid w:val="00D4017A"/>
    <w:rsid w:val="00D405C8"/>
    <w:rsid w:val="00D409EE"/>
    <w:rsid w:val="00D40DDE"/>
    <w:rsid w:val="00D40FFD"/>
    <w:rsid w:val="00D419E4"/>
    <w:rsid w:val="00D41D89"/>
    <w:rsid w:val="00D41FD5"/>
    <w:rsid w:val="00D424B8"/>
    <w:rsid w:val="00D4274B"/>
    <w:rsid w:val="00D42809"/>
    <w:rsid w:val="00D43003"/>
    <w:rsid w:val="00D44B0A"/>
    <w:rsid w:val="00D44CDD"/>
    <w:rsid w:val="00D45BEF"/>
    <w:rsid w:val="00D46845"/>
    <w:rsid w:val="00D46EA0"/>
    <w:rsid w:val="00D471C5"/>
    <w:rsid w:val="00D50142"/>
    <w:rsid w:val="00D5014B"/>
    <w:rsid w:val="00D5058C"/>
    <w:rsid w:val="00D50A55"/>
    <w:rsid w:val="00D5146F"/>
    <w:rsid w:val="00D51630"/>
    <w:rsid w:val="00D519A2"/>
    <w:rsid w:val="00D52687"/>
    <w:rsid w:val="00D52880"/>
    <w:rsid w:val="00D529D3"/>
    <w:rsid w:val="00D52B05"/>
    <w:rsid w:val="00D52BCF"/>
    <w:rsid w:val="00D5352E"/>
    <w:rsid w:val="00D53F83"/>
    <w:rsid w:val="00D54883"/>
    <w:rsid w:val="00D5545F"/>
    <w:rsid w:val="00D56782"/>
    <w:rsid w:val="00D56E80"/>
    <w:rsid w:val="00D57179"/>
    <w:rsid w:val="00D577EF"/>
    <w:rsid w:val="00D60328"/>
    <w:rsid w:val="00D610DA"/>
    <w:rsid w:val="00D6231D"/>
    <w:rsid w:val="00D623E4"/>
    <w:rsid w:val="00D62449"/>
    <w:rsid w:val="00D6275B"/>
    <w:rsid w:val="00D62CF8"/>
    <w:rsid w:val="00D64091"/>
    <w:rsid w:val="00D6470D"/>
    <w:rsid w:val="00D6476A"/>
    <w:rsid w:val="00D65295"/>
    <w:rsid w:val="00D65DCB"/>
    <w:rsid w:val="00D65EF3"/>
    <w:rsid w:val="00D66356"/>
    <w:rsid w:val="00D66BFB"/>
    <w:rsid w:val="00D67929"/>
    <w:rsid w:val="00D67FBF"/>
    <w:rsid w:val="00D67FE7"/>
    <w:rsid w:val="00D72485"/>
    <w:rsid w:val="00D72AFE"/>
    <w:rsid w:val="00D72DDB"/>
    <w:rsid w:val="00D73577"/>
    <w:rsid w:val="00D740EF"/>
    <w:rsid w:val="00D74101"/>
    <w:rsid w:val="00D74F7E"/>
    <w:rsid w:val="00D7599C"/>
    <w:rsid w:val="00D759EB"/>
    <w:rsid w:val="00D76149"/>
    <w:rsid w:val="00D77E74"/>
    <w:rsid w:val="00D80109"/>
    <w:rsid w:val="00D80F3F"/>
    <w:rsid w:val="00D81132"/>
    <w:rsid w:val="00D82363"/>
    <w:rsid w:val="00D8255B"/>
    <w:rsid w:val="00D838EF"/>
    <w:rsid w:val="00D83C42"/>
    <w:rsid w:val="00D83CE7"/>
    <w:rsid w:val="00D852CB"/>
    <w:rsid w:val="00D86231"/>
    <w:rsid w:val="00D86986"/>
    <w:rsid w:val="00D907B0"/>
    <w:rsid w:val="00D9086D"/>
    <w:rsid w:val="00D91304"/>
    <w:rsid w:val="00D9141E"/>
    <w:rsid w:val="00D919AA"/>
    <w:rsid w:val="00D91F66"/>
    <w:rsid w:val="00D9278B"/>
    <w:rsid w:val="00D9370B"/>
    <w:rsid w:val="00D93794"/>
    <w:rsid w:val="00D93818"/>
    <w:rsid w:val="00D9398D"/>
    <w:rsid w:val="00D93C44"/>
    <w:rsid w:val="00D93F7F"/>
    <w:rsid w:val="00D9481C"/>
    <w:rsid w:val="00D95849"/>
    <w:rsid w:val="00D965E1"/>
    <w:rsid w:val="00D9757E"/>
    <w:rsid w:val="00D97744"/>
    <w:rsid w:val="00D97BAD"/>
    <w:rsid w:val="00DA3EA2"/>
    <w:rsid w:val="00DA43F5"/>
    <w:rsid w:val="00DA60F5"/>
    <w:rsid w:val="00DA7042"/>
    <w:rsid w:val="00DA714F"/>
    <w:rsid w:val="00DA7572"/>
    <w:rsid w:val="00DA7E33"/>
    <w:rsid w:val="00DB1631"/>
    <w:rsid w:val="00DB1BA4"/>
    <w:rsid w:val="00DB3394"/>
    <w:rsid w:val="00DB339D"/>
    <w:rsid w:val="00DB397F"/>
    <w:rsid w:val="00DB4055"/>
    <w:rsid w:val="00DB4BB9"/>
    <w:rsid w:val="00DB55C6"/>
    <w:rsid w:val="00DB56A5"/>
    <w:rsid w:val="00DB59C0"/>
    <w:rsid w:val="00DB6F92"/>
    <w:rsid w:val="00DB7761"/>
    <w:rsid w:val="00DB778C"/>
    <w:rsid w:val="00DB791F"/>
    <w:rsid w:val="00DB7C69"/>
    <w:rsid w:val="00DB7D2F"/>
    <w:rsid w:val="00DC076F"/>
    <w:rsid w:val="00DC07B9"/>
    <w:rsid w:val="00DC23F9"/>
    <w:rsid w:val="00DC244F"/>
    <w:rsid w:val="00DC26A9"/>
    <w:rsid w:val="00DC2948"/>
    <w:rsid w:val="00DC2D30"/>
    <w:rsid w:val="00DC2F40"/>
    <w:rsid w:val="00DC3342"/>
    <w:rsid w:val="00DC35B8"/>
    <w:rsid w:val="00DC365A"/>
    <w:rsid w:val="00DC39BF"/>
    <w:rsid w:val="00DC46B8"/>
    <w:rsid w:val="00DC481C"/>
    <w:rsid w:val="00DC49AC"/>
    <w:rsid w:val="00DC4DF8"/>
    <w:rsid w:val="00DC6C26"/>
    <w:rsid w:val="00DC6C37"/>
    <w:rsid w:val="00DC7B49"/>
    <w:rsid w:val="00DD158E"/>
    <w:rsid w:val="00DD1608"/>
    <w:rsid w:val="00DD23DC"/>
    <w:rsid w:val="00DD261C"/>
    <w:rsid w:val="00DD264E"/>
    <w:rsid w:val="00DD2BC8"/>
    <w:rsid w:val="00DD2CD5"/>
    <w:rsid w:val="00DD33FF"/>
    <w:rsid w:val="00DD3502"/>
    <w:rsid w:val="00DD3DE7"/>
    <w:rsid w:val="00DD480A"/>
    <w:rsid w:val="00DD4F4D"/>
    <w:rsid w:val="00DD54E8"/>
    <w:rsid w:val="00DD5A11"/>
    <w:rsid w:val="00DD63A2"/>
    <w:rsid w:val="00DD6C15"/>
    <w:rsid w:val="00DD74AA"/>
    <w:rsid w:val="00DE15BA"/>
    <w:rsid w:val="00DE3BD7"/>
    <w:rsid w:val="00DE436E"/>
    <w:rsid w:val="00DE4446"/>
    <w:rsid w:val="00DE4481"/>
    <w:rsid w:val="00DE45BB"/>
    <w:rsid w:val="00DE46F6"/>
    <w:rsid w:val="00DE52AE"/>
    <w:rsid w:val="00DE5A56"/>
    <w:rsid w:val="00DE77DE"/>
    <w:rsid w:val="00DE7CA7"/>
    <w:rsid w:val="00DF03A3"/>
    <w:rsid w:val="00DF05BE"/>
    <w:rsid w:val="00DF0A20"/>
    <w:rsid w:val="00DF12B2"/>
    <w:rsid w:val="00DF192B"/>
    <w:rsid w:val="00DF2FAD"/>
    <w:rsid w:val="00DF347E"/>
    <w:rsid w:val="00DF46AD"/>
    <w:rsid w:val="00DF4E18"/>
    <w:rsid w:val="00DF5EBC"/>
    <w:rsid w:val="00DF64CB"/>
    <w:rsid w:val="00DF6C5F"/>
    <w:rsid w:val="00DF72A9"/>
    <w:rsid w:val="00DF7A1D"/>
    <w:rsid w:val="00E002F5"/>
    <w:rsid w:val="00E0059B"/>
    <w:rsid w:val="00E00EBB"/>
    <w:rsid w:val="00E01246"/>
    <w:rsid w:val="00E015BA"/>
    <w:rsid w:val="00E029C0"/>
    <w:rsid w:val="00E03111"/>
    <w:rsid w:val="00E03BE5"/>
    <w:rsid w:val="00E044BA"/>
    <w:rsid w:val="00E04769"/>
    <w:rsid w:val="00E04D61"/>
    <w:rsid w:val="00E053E9"/>
    <w:rsid w:val="00E057B6"/>
    <w:rsid w:val="00E066BB"/>
    <w:rsid w:val="00E06C43"/>
    <w:rsid w:val="00E073BE"/>
    <w:rsid w:val="00E07482"/>
    <w:rsid w:val="00E07B4F"/>
    <w:rsid w:val="00E07BF5"/>
    <w:rsid w:val="00E118FF"/>
    <w:rsid w:val="00E12395"/>
    <w:rsid w:val="00E132BC"/>
    <w:rsid w:val="00E140A8"/>
    <w:rsid w:val="00E14289"/>
    <w:rsid w:val="00E1452A"/>
    <w:rsid w:val="00E14609"/>
    <w:rsid w:val="00E14810"/>
    <w:rsid w:val="00E14C86"/>
    <w:rsid w:val="00E15107"/>
    <w:rsid w:val="00E159EE"/>
    <w:rsid w:val="00E15DEB"/>
    <w:rsid w:val="00E16156"/>
    <w:rsid w:val="00E16472"/>
    <w:rsid w:val="00E1680E"/>
    <w:rsid w:val="00E168F3"/>
    <w:rsid w:val="00E169AC"/>
    <w:rsid w:val="00E16F20"/>
    <w:rsid w:val="00E173BD"/>
    <w:rsid w:val="00E17E0C"/>
    <w:rsid w:val="00E17ECC"/>
    <w:rsid w:val="00E20A10"/>
    <w:rsid w:val="00E20D61"/>
    <w:rsid w:val="00E2181A"/>
    <w:rsid w:val="00E2234A"/>
    <w:rsid w:val="00E230D6"/>
    <w:rsid w:val="00E23782"/>
    <w:rsid w:val="00E2489A"/>
    <w:rsid w:val="00E257CC"/>
    <w:rsid w:val="00E268EF"/>
    <w:rsid w:val="00E27015"/>
    <w:rsid w:val="00E30332"/>
    <w:rsid w:val="00E305CB"/>
    <w:rsid w:val="00E308E8"/>
    <w:rsid w:val="00E30CB0"/>
    <w:rsid w:val="00E30D88"/>
    <w:rsid w:val="00E31653"/>
    <w:rsid w:val="00E3187C"/>
    <w:rsid w:val="00E31BF6"/>
    <w:rsid w:val="00E3298A"/>
    <w:rsid w:val="00E32EE8"/>
    <w:rsid w:val="00E3378B"/>
    <w:rsid w:val="00E3483D"/>
    <w:rsid w:val="00E3548A"/>
    <w:rsid w:val="00E35C74"/>
    <w:rsid w:val="00E3618C"/>
    <w:rsid w:val="00E362A3"/>
    <w:rsid w:val="00E362AD"/>
    <w:rsid w:val="00E376F0"/>
    <w:rsid w:val="00E40038"/>
    <w:rsid w:val="00E41F59"/>
    <w:rsid w:val="00E4259C"/>
    <w:rsid w:val="00E42B14"/>
    <w:rsid w:val="00E42ED6"/>
    <w:rsid w:val="00E434FE"/>
    <w:rsid w:val="00E43653"/>
    <w:rsid w:val="00E43D69"/>
    <w:rsid w:val="00E43F8E"/>
    <w:rsid w:val="00E441D0"/>
    <w:rsid w:val="00E44885"/>
    <w:rsid w:val="00E45876"/>
    <w:rsid w:val="00E45ECD"/>
    <w:rsid w:val="00E46E0E"/>
    <w:rsid w:val="00E46EEF"/>
    <w:rsid w:val="00E47601"/>
    <w:rsid w:val="00E505D1"/>
    <w:rsid w:val="00E50A45"/>
    <w:rsid w:val="00E50B32"/>
    <w:rsid w:val="00E5158D"/>
    <w:rsid w:val="00E5193B"/>
    <w:rsid w:val="00E51AF9"/>
    <w:rsid w:val="00E521C6"/>
    <w:rsid w:val="00E52971"/>
    <w:rsid w:val="00E52BB7"/>
    <w:rsid w:val="00E52E0E"/>
    <w:rsid w:val="00E52FC9"/>
    <w:rsid w:val="00E53630"/>
    <w:rsid w:val="00E53BA5"/>
    <w:rsid w:val="00E5495F"/>
    <w:rsid w:val="00E55AC1"/>
    <w:rsid w:val="00E5659D"/>
    <w:rsid w:val="00E56879"/>
    <w:rsid w:val="00E56EDF"/>
    <w:rsid w:val="00E57C7C"/>
    <w:rsid w:val="00E6003C"/>
    <w:rsid w:val="00E601EA"/>
    <w:rsid w:val="00E60902"/>
    <w:rsid w:val="00E6094F"/>
    <w:rsid w:val="00E61AB4"/>
    <w:rsid w:val="00E6236B"/>
    <w:rsid w:val="00E626C7"/>
    <w:rsid w:val="00E62BFD"/>
    <w:rsid w:val="00E62C10"/>
    <w:rsid w:val="00E63112"/>
    <w:rsid w:val="00E640C1"/>
    <w:rsid w:val="00E643DA"/>
    <w:rsid w:val="00E64427"/>
    <w:rsid w:val="00E64FDE"/>
    <w:rsid w:val="00E6519F"/>
    <w:rsid w:val="00E659EE"/>
    <w:rsid w:val="00E65AB6"/>
    <w:rsid w:val="00E662CE"/>
    <w:rsid w:val="00E672BB"/>
    <w:rsid w:val="00E67AD8"/>
    <w:rsid w:val="00E67DBA"/>
    <w:rsid w:val="00E67E31"/>
    <w:rsid w:val="00E700EA"/>
    <w:rsid w:val="00E705B6"/>
    <w:rsid w:val="00E70823"/>
    <w:rsid w:val="00E71F63"/>
    <w:rsid w:val="00E72D8E"/>
    <w:rsid w:val="00E7319A"/>
    <w:rsid w:val="00E74100"/>
    <w:rsid w:val="00E74F44"/>
    <w:rsid w:val="00E75AC6"/>
    <w:rsid w:val="00E76C61"/>
    <w:rsid w:val="00E76CEE"/>
    <w:rsid w:val="00E770B2"/>
    <w:rsid w:val="00E80FC3"/>
    <w:rsid w:val="00E811EC"/>
    <w:rsid w:val="00E81583"/>
    <w:rsid w:val="00E81A7E"/>
    <w:rsid w:val="00E82A6E"/>
    <w:rsid w:val="00E830DA"/>
    <w:rsid w:val="00E837EE"/>
    <w:rsid w:val="00E849A7"/>
    <w:rsid w:val="00E849CD"/>
    <w:rsid w:val="00E84FB2"/>
    <w:rsid w:val="00E8514E"/>
    <w:rsid w:val="00E865F5"/>
    <w:rsid w:val="00E868DB"/>
    <w:rsid w:val="00E904E1"/>
    <w:rsid w:val="00E905E2"/>
    <w:rsid w:val="00E91270"/>
    <w:rsid w:val="00E915FC"/>
    <w:rsid w:val="00E918C3"/>
    <w:rsid w:val="00E91B0B"/>
    <w:rsid w:val="00E923FD"/>
    <w:rsid w:val="00E93AAF"/>
    <w:rsid w:val="00E94284"/>
    <w:rsid w:val="00E94C99"/>
    <w:rsid w:val="00E95150"/>
    <w:rsid w:val="00E95A6A"/>
    <w:rsid w:val="00E9709A"/>
    <w:rsid w:val="00E97F09"/>
    <w:rsid w:val="00EA0E63"/>
    <w:rsid w:val="00EA11C8"/>
    <w:rsid w:val="00EA13E4"/>
    <w:rsid w:val="00EA15FF"/>
    <w:rsid w:val="00EA1995"/>
    <w:rsid w:val="00EA1DF0"/>
    <w:rsid w:val="00EA1FAD"/>
    <w:rsid w:val="00EA25E5"/>
    <w:rsid w:val="00EA2907"/>
    <w:rsid w:val="00EA2AD7"/>
    <w:rsid w:val="00EA2CD5"/>
    <w:rsid w:val="00EA36F4"/>
    <w:rsid w:val="00EA3A67"/>
    <w:rsid w:val="00EA3BD3"/>
    <w:rsid w:val="00EA4221"/>
    <w:rsid w:val="00EA4664"/>
    <w:rsid w:val="00EA50FD"/>
    <w:rsid w:val="00EA5318"/>
    <w:rsid w:val="00EA5BBA"/>
    <w:rsid w:val="00EA5E4A"/>
    <w:rsid w:val="00EA634A"/>
    <w:rsid w:val="00EA7723"/>
    <w:rsid w:val="00EA7A24"/>
    <w:rsid w:val="00EB07DF"/>
    <w:rsid w:val="00EB1662"/>
    <w:rsid w:val="00EB1CE8"/>
    <w:rsid w:val="00EB1E0A"/>
    <w:rsid w:val="00EB25D1"/>
    <w:rsid w:val="00EB278D"/>
    <w:rsid w:val="00EB2DEF"/>
    <w:rsid w:val="00EB3958"/>
    <w:rsid w:val="00EB3E22"/>
    <w:rsid w:val="00EB468A"/>
    <w:rsid w:val="00EB49CA"/>
    <w:rsid w:val="00EB4AE8"/>
    <w:rsid w:val="00EB4CE4"/>
    <w:rsid w:val="00EB4EF7"/>
    <w:rsid w:val="00EB5241"/>
    <w:rsid w:val="00EB56B4"/>
    <w:rsid w:val="00EB5986"/>
    <w:rsid w:val="00EB67FF"/>
    <w:rsid w:val="00EB78B9"/>
    <w:rsid w:val="00EC005D"/>
    <w:rsid w:val="00EC11A0"/>
    <w:rsid w:val="00EC134F"/>
    <w:rsid w:val="00EC16C6"/>
    <w:rsid w:val="00EC2101"/>
    <w:rsid w:val="00EC2867"/>
    <w:rsid w:val="00EC2B05"/>
    <w:rsid w:val="00EC2DF4"/>
    <w:rsid w:val="00EC309D"/>
    <w:rsid w:val="00EC3486"/>
    <w:rsid w:val="00EC4A92"/>
    <w:rsid w:val="00EC4CD6"/>
    <w:rsid w:val="00EC56D4"/>
    <w:rsid w:val="00EC678C"/>
    <w:rsid w:val="00EC6959"/>
    <w:rsid w:val="00EC7343"/>
    <w:rsid w:val="00EC7862"/>
    <w:rsid w:val="00ED12C2"/>
    <w:rsid w:val="00ED1F63"/>
    <w:rsid w:val="00ED23D8"/>
    <w:rsid w:val="00ED2441"/>
    <w:rsid w:val="00ED354D"/>
    <w:rsid w:val="00ED384D"/>
    <w:rsid w:val="00ED4309"/>
    <w:rsid w:val="00ED5A57"/>
    <w:rsid w:val="00ED64F2"/>
    <w:rsid w:val="00ED7693"/>
    <w:rsid w:val="00ED76C2"/>
    <w:rsid w:val="00ED7C10"/>
    <w:rsid w:val="00ED7FB3"/>
    <w:rsid w:val="00EE0EC2"/>
    <w:rsid w:val="00EE13DF"/>
    <w:rsid w:val="00EE1EED"/>
    <w:rsid w:val="00EE2D27"/>
    <w:rsid w:val="00EE31BB"/>
    <w:rsid w:val="00EE32B6"/>
    <w:rsid w:val="00EE32BE"/>
    <w:rsid w:val="00EE3B6F"/>
    <w:rsid w:val="00EE3CD2"/>
    <w:rsid w:val="00EE4346"/>
    <w:rsid w:val="00EE509A"/>
    <w:rsid w:val="00EE51BE"/>
    <w:rsid w:val="00EE5B95"/>
    <w:rsid w:val="00EE6233"/>
    <w:rsid w:val="00EE7349"/>
    <w:rsid w:val="00EE74E2"/>
    <w:rsid w:val="00EF0094"/>
    <w:rsid w:val="00EF017D"/>
    <w:rsid w:val="00EF0EE2"/>
    <w:rsid w:val="00EF1587"/>
    <w:rsid w:val="00EF2F72"/>
    <w:rsid w:val="00EF3281"/>
    <w:rsid w:val="00EF3E34"/>
    <w:rsid w:val="00EF4279"/>
    <w:rsid w:val="00EF433D"/>
    <w:rsid w:val="00EF4B69"/>
    <w:rsid w:val="00EF5C0B"/>
    <w:rsid w:val="00EF63CA"/>
    <w:rsid w:val="00EF7468"/>
    <w:rsid w:val="00EF74CD"/>
    <w:rsid w:val="00EF7A00"/>
    <w:rsid w:val="00EF7F5D"/>
    <w:rsid w:val="00F00B53"/>
    <w:rsid w:val="00F00B7C"/>
    <w:rsid w:val="00F00D83"/>
    <w:rsid w:val="00F01EBB"/>
    <w:rsid w:val="00F037ED"/>
    <w:rsid w:val="00F03D32"/>
    <w:rsid w:val="00F03FF7"/>
    <w:rsid w:val="00F0463D"/>
    <w:rsid w:val="00F05244"/>
    <w:rsid w:val="00F053C2"/>
    <w:rsid w:val="00F05E2F"/>
    <w:rsid w:val="00F06376"/>
    <w:rsid w:val="00F07633"/>
    <w:rsid w:val="00F10B29"/>
    <w:rsid w:val="00F10F35"/>
    <w:rsid w:val="00F117FC"/>
    <w:rsid w:val="00F11921"/>
    <w:rsid w:val="00F11AFD"/>
    <w:rsid w:val="00F129F7"/>
    <w:rsid w:val="00F12CD1"/>
    <w:rsid w:val="00F12E73"/>
    <w:rsid w:val="00F14EA7"/>
    <w:rsid w:val="00F153A3"/>
    <w:rsid w:val="00F160C7"/>
    <w:rsid w:val="00F165DC"/>
    <w:rsid w:val="00F165EF"/>
    <w:rsid w:val="00F1712B"/>
    <w:rsid w:val="00F17C81"/>
    <w:rsid w:val="00F17F1A"/>
    <w:rsid w:val="00F2172E"/>
    <w:rsid w:val="00F228FB"/>
    <w:rsid w:val="00F24554"/>
    <w:rsid w:val="00F24958"/>
    <w:rsid w:val="00F24A9D"/>
    <w:rsid w:val="00F258FB"/>
    <w:rsid w:val="00F25C86"/>
    <w:rsid w:val="00F26C4E"/>
    <w:rsid w:val="00F27500"/>
    <w:rsid w:val="00F30024"/>
    <w:rsid w:val="00F30400"/>
    <w:rsid w:val="00F305E9"/>
    <w:rsid w:val="00F312C9"/>
    <w:rsid w:val="00F32045"/>
    <w:rsid w:val="00F338DE"/>
    <w:rsid w:val="00F33E2D"/>
    <w:rsid w:val="00F33ECD"/>
    <w:rsid w:val="00F36491"/>
    <w:rsid w:val="00F364DC"/>
    <w:rsid w:val="00F36DB1"/>
    <w:rsid w:val="00F37374"/>
    <w:rsid w:val="00F37B15"/>
    <w:rsid w:val="00F41AC8"/>
    <w:rsid w:val="00F420F7"/>
    <w:rsid w:val="00F42593"/>
    <w:rsid w:val="00F42828"/>
    <w:rsid w:val="00F42958"/>
    <w:rsid w:val="00F4307D"/>
    <w:rsid w:val="00F432CF"/>
    <w:rsid w:val="00F4364C"/>
    <w:rsid w:val="00F45600"/>
    <w:rsid w:val="00F45821"/>
    <w:rsid w:val="00F47D28"/>
    <w:rsid w:val="00F50521"/>
    <w:rsid w:val="00F50794"/>
    <w:rsid w:val="00F51518"/>
    <w:rsid w:val="00F515BE"/>
    <w:rsid w:val="00F516F2"/>
    <w:rsid w:val="00F51C77"/>
    <w:rsid w:val="00F52113"/>
    <w:rsid w:val="00F524E5"/>
    <w:rsid w:val="00F526C6"/>
    <w:rsid w:val="00F52755"/>
    <w:rsid w:val="00F52C55"/>
    <w:rsid w:val="00F5300E"/>
    <w:rsid w:val="00F53CC1"/>
    <w:rsid w:val="00F53FF3"/>
    <w:rsid w:val="00F5408D"/>
    <w:rsid w:val="00F5493F"/>
    <w:rsid w:val="00F54996"/>
    <w:rsid w:val="00F558D0"/>
    <w:rsid w:val="00F55EB9"/>
    <w:rsid w:val="00F5697D"/>
    <w:rsid w:val="00F56C0D"/>
    <w:rsid w:val="00F56D0B"/>
    <w:rsid w:val="00F57FB9"/>
    <w:rsid w:val="00F60400"/>
    <w:rsid w:val="00F6065A"/>
    <w:rsid w:val="00F60772"/>
    <w:rsid w:val="00F60936"/>
    <w:rsid w:val="00F60BDD"/>
    <w:rsid w:val="00F618DB"/>
    <w:rsid w:val="00F63810"/>
    <w:rsid w:val="00F64621"/>
    <w:rsid w:val="00F652ED"/>
    <w:rsid w:val="00F654DD"/>
    <w:rsid w:val="00F658F2"/>
    <w:rsid w:val="00F65BB9"/>
    <w:rsid w:val="00F66933"/>
    <w:rsid w:val="00F66ABF"/>
    <w:rsid w:val="00F67443"/>
    <w:rsid w:val="00F6774A"/>
    <w:rsid w:val="00F67E7C"/>
    <w:rsid w:val="00F7005E"/>
    <w:rsid w:val="00F7022D"/>
    <w:rsid w:val="00F7049F"/>
    <w:rsid w:val="00F70AB3"/>
    <w:rsid w:val="00F70B8F"/>
    <w:rsid w:val="00F70F57"/>
    <w:rsid w:val="00F7131A"/>
    <w:rsid w:val="00F714DA"/>
    <w:rsid w:val="00F7158D"/>
    <w:rsid w:val="00F71A44"/>
    <w:rsid w:val="00F739B0"/>
    <w:rsid w:val="00F73CD3"/>
    <w:rsid w:val="00F73E47"/>
    <w:rsid w:val="00F7424A"/>
    <w:rsid w:val="00F74595"/>
    <w:rsid w:val="00F74A51"/>
    <w:rsid w:val="00F75217"/>
    <w:rsid w:val="00F75418"/>
    <w:rsid w:val="00F76CDF"/>
    <w:rsid w:val="00F774DE"/>
    <w:rsid w:val="00F77AE8"/>
    <w:rsid w:val="00F77B7D"/>
    <w:rsid w:val="00F77CE8"/>
    <w:rsid w:val="00F804C4"/>
    <w:rsid w:val="00F8057D"/>
    <w:rsid w:val="00F8061A"/>
    <w:rsid w:val="00F81AE1"/>
    <w:rsid w:val="00F81F63"/>
    <w:rsid w:val="00F83004"/>
    <w:rsid w:val="00F8369B"/>
    <w:rsid w:val="00F8390E"/>
    <w:rsid w:val="00F83A49"/>
    <w:rsid w:val="00F83B02"/>
    <w:rsid w:val="00F83E0E"/>
    <w:rsid w:val="00F85DC4"/>
    <w:rsid w:val="00F86779"/>
    <w:rsid w:val="00F871BD"/>
    <w:rsid w:val="00F87254"/>
    <w:rsid w:val="00F87B78"/>
    <w:rsid w:val="00F900CB"/>
    <w:rsid w:val="00F909CC"/>
    <w:rsid w:val="00F918B1"/>
    <w:rsid w:val="00F92C66"/>
    <w:rsid w:val="00F9317F"/>
    <w:rsid w:val="00F93776"/>
    <w:rsid w:val="00F93EA6"/>
    <w:rsid w:val="00F9497F"/>
    <w:rsid w:val="00F94F79"/>
    <w:rsid w:val="00F95040"/>
    <w:rsid w:val="00F9542D"/>
    <w:rsid w:val="00F95A95"/>
    <w:rsid w:val="00F95E68"/>
    <w:rsid w:val="00F963A5"/>
    <w:rsid w:val="00F96552"/>
    <w:rsid w:val="00F965E3"/>
    <w:rsid w:val="00F966D9"/>
    <w:rsid w:val="00F96E31"/>
    <w:rsid w:val="00F97F46"/>
    <w:rsid w:val="00FA0B5C"/>
    <w:rsid w:val="00FA19E6"/>
    <w:rsid w:val="00FA1B4D"/>
    <w:rsid w:val="00FA25A5"/>
    <w:rsid w:val="00FA344C"/>
    <w:rsid w:val="00FA3CED"/>
    <w:rsid w:val="00FA5C80"/>
    <w:rsid w:val="00FA6A25"/>
    <w:rsid w:val="00FA749A"/>
    <w:rsid w:val="00FA7770"/>
    <w:rsid w:val="00FA7D09"/>
    <w:rsid w:val="00FB0781"/>
    <w:rsid w:val="00FB0CAB"/>
    <w:rsid w:val="00FB0E20"/>
    <w:rsid w:val="00FB2551"/>
    <w:rsid w:val="00FB2B31"/>
    <w:rsid w:val="00FB3441"/>
    <w:rsid w:val="00FB351C"/>
    <w:rsid w:val="00FB356B"/>
    <w:rsid w:val="00FB3C39"/>
    <w:rsid w:val="00FB415F"/>
    <w:rsid w:val="00FB55E5"/>
    <w:rsid w:val="00FB5928"/>
    <w:rsid w:val="00FB6021"/>
    <w:rsid w:val="00FB6C31"/>
    <w:rsid w:val="00FB7805"/>
    <w:rsid w:val="00FB79C6"/>
    <w:rsid w:val="00FC060A"/>
    <w:rsid w:val="00FC116A"/>
    <w:rsid w:val="00FC1260"/>
    <w:rsid w:val="00FC16A8"/>
    <w:rsid w:val="00FC178D"/>
    <w:rsid w:val="00FC1909"/>
    <w:rsid w:val="00FC19C0"/>
    <w:rsid w:val="00FC20AB"/>
    <w:rsid w:val="00FC243E"/>
    <w:rsid w:val="00FC2DE0"/>
    <w:rsid w:val="00FC385C"/>
    <w:rsid w:val="00FC755F"/>
    <w:rsid w:val="00FD07CA"/>
    <w:rsid w:val="00FD0B5C"/>
    <w:rsid w:val="00FD1E06"/>
    <w:rsid w:val="00FD30CD"/>
    <w:rsid w:val="00FD3BC4"/>
    <w:rsid w:val="00FD40E3"/>
    <w:rsid w:val="00FD42FD"/>
    <w:rsid w:val="00FD4FBC"/>
    <w:rsid w:val="00FD50F1"/>
    <w:rsid w:val="00FD5C11"/>
    <w:rsid w:val="00FD5FF1"/>
    <w:rsid w:val="00FE0D79"/>
    <w:rsid w:val="00FE1FC2"/>
    <w:rsid w:val="00FE3322"/>
    <w:rsid w:val="00FE3440"/>
    <w:rsid w:val="00FE3917"/>
    <w:rsid w:val="00FE46D5"/>
    <w:rsid w:val="00FE4D4C"/>
    <w:rsid w:val="00FE4F47"/>
    <w:rsid w:val="00FE5281"/>
    <w:rsid w:val="00FE6608"/>
    <w:rsid w:val="00FE69BF"/>
    <w:rsid w:val="00FE6F98"/>
    <w:rsid w:val="00FE7211"/>
    <w:rsid w:val="00FE79FC"/>
    <w:rsid w:val="00FE7DAD"/>
    <w:rsid w:val="00FF03E9"/>
    <w:rsid w:val="00FF10F2"/>
    <w:rsid w:val="00FF1703"/>
    <w:rsid w:val="00FF1AE2"/>
    <w:rsid w:val="00FF1AEA"/>
    <w:rsid w:val="00FF1BAB"/>
    <w:rsid w:val="00FF2055"/>
    <w:rsid w:val="00FF2101"/>
    <w:rsid w:val="00FF25DC"/>
    <w:rsid w:val="00FF2BDE"/>
    <w:rsid w:val="00FF2FA0"/>
    <w:rsid w:val="00FF3053"/>
    <w:rsid w:val="00FF36EE"/>
    <w:rsid w:val="00FF42E6"/>
    <w:rsid w:val="00FF4815"/>
    <w:rsid w:val="00FF55EC"/>
    <w:rsid w:val="00FF7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First Indent"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34"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C42"/>
    <w:pPr>
      <w:overflowPunct w:val="0"/>
      <w:autoSpaceDE w:val="0"/>
      <w:autoSpaceDN w:val="0"/>
      <w:adjustRightInd w:val="0"/>
      <w:spacing w:after="0" w:line="360" w:lineRule="auto"/>
      <w:ind w:left="284" w:right="-284" w:firstLine="709"/>
      <w:jc w:val="both"/>
      <w:textAlignment w:val="baseline"/>
    </w:pPr>
    <w:rPr>
      <w:rFonts w:ascii="Times New Roman" w:eastAsia="Calibri" w:hAnsi="Times New Roman" w:cs="Times New Roman"/>
      <w:sz w:val="28"/>
      <w:szCs w:val="28"/>
      <w:lang w:eastAsia="ru-RU"/>
    </w:rPr>
  </w:style>
  <w:style w:type="paragraph" w:styleId="1">
    <w:name w:val="heading 1"/>
    <w:basedOn w:val="a"/>
    <w:next w:val="a"/>
    <w:link w:val="10"/>
    <w:uiPriority w:val="99"/>
    <w:qFormat/>
    <w:rsid w:val="00313566"/>
    <w:pPr>
      <w:spacing w:line="240" w:lineRule="auto"/>
      <w:ind w:firstLine="0"/>
      <w:jc w:val="center"/>
      <w:outlineLvl w:val="0"/>
    </w:pPr>
    <w:rPr>
      <w:rFonts w:eastAsia="Times New Roman" w:cs="Arial"/>
      <w:b/>
      <w:bCs/>
      <w:caps/>
      <w:spacing w:val="60"/>
    </w:rPr>
  </w:style>
  <w:style w:type="paragraph" w:styleId="2">
    <w:name w:val="heading 2"/>
    <w:basedOn w:val="a"/>
    <w:next w:val="a"/>
    <w:link w:val="20"/>
    <w:qFormat/>
    <w:rsid w:val="00313566"/>
    <w:pPr>
      <w:spacing w:line="240" w:lineRule="auto"/>
      <w:ind w:firstLine="0"/>
      <w:jc w:val="center"/>
      <w:outlineLvl w:val="1"/>
    </w:pPr>
    <w:rPr>
      <w:rFonts w:eastAsia="Times New Roman" w:cs="Arial"/>
      <w:b/>
      <w:bCs/>
      <w:iCs/>
      <w:caps/>
    </w:rPr>
  </w:style>
  <w:style w:type="paragraph" w:styleId="3">
    <w:name w:val="heading 3"/>
    <w:basedOn w:val="a"/>
    <w:link w:val="30"/>
    <w:qFormat/>
    <w:rsid w:val="00313566"/>
    <w:pPr>
      <w:spacing w:line="240" w:lineRule="auto"/>
      <w:ind w:firstLine="0"/>
      <w:jc w:val="center"/>
      <w:outlineLvl w:val="2"/>
    </w:pPr>
    <w:rPr>
      <w:rFonts w:eastAsia="Times New Roman" w:cs="Arial"/>
      <w:b/>
      <w:bCs/>
    </w:rPr>
  </w:style>
  <w:style w:type="paragraph" w:styleId="4">
    <w:name w:val="heading 4"/>
    <w:basedOn w:val="a"/>
    <w:next w:val="a"/>
    <w:link w:val="40"/>
    <w:qFormat/>
    <w:rsid w:val="00985FF4"/>
    <w:pPr>
      <w:keepNext/>
      <w:spacing w:before="240" w:after="60"/>
      <w:outlineLvl w:val="3"/>
    </w:pPr>
    <w:rPr>
      <w:rFonts w:ascii="Calibri" w:eastAsia="Times New Roman" w:hAnsi="Calibri"/>
      <w:b/>
      <w:bCs/>
      <w:lang w:val="x-none" w:eastAsia="x-none"/>
    </w:rPr>
  </w:style>
  <w:style w:type="paragraph" w:styleId="5">
    <w:name w:val="heading 5"/>
    <w:basedOn w:val="a"/>
    <w:next w:val="a"/>
    <w:link w:val="50"/>
    <w:qFormat/>
    <w:rsid w:val="00985FF4"/>
    <w:pPr>
      <w:keepNext/>
      <w:keepLines/>
      <w:overflowPunct/>
      <w:autoSpaceDE/>
      <w:autoSpaceDN/>
      <w:adjustRightInd/>
      <w:spacing w:before="200" w:line="276" w:lineRule="auto"/>
      <w:ind w:left="0" w:right="0" w:firstLine="0"/>
      <w:jc w:val="left"/>
      <w:textAlignment w:val="auto"/>
      <w:outlineLvl w:val="4"/>
    </w:pPr>
    <w:rPr>
      <w:rFonts w:ascii="Cambria" w:eastAsia="Times New Roman" w:hAnsi="Cambria"/>
      <w:color w:val="243F60"/>
      <w:sz w:val="22"/>
      <w:szCs w:val="22"/>
      <w:lang w:val="x-none" w:eastAsia="en-US"/>
    </w:rPr>
  </w:style>
  <w:style w:type="paragraph" w:styleId="6">
    <w:name w:val="heading 6"/>
    <w:basedOn w:val="a"/>
    <w:next w:val="a"/>
    <w:link w:val="60"/>
    <w:qFormat/>
    <w:rsid w:val="00313566"/>
    <w:pPr>
      <w:spacing w:before="240" w:after="60"/>
      <w:outlineLvl w:val="5"/>
    </w:pPr>
    <w:rPr>
      <w:rFonts w:eastAsia="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3566"/>
    <w:rPr>
      <w:rFonts w:ascii="Times New Roman" w:eastAsia="Times New Roman" w:hAnsi="Times New Roman" w:cs="Arial"/>
      <w:b/>
      <w:bCs/>
      <w:caps/>
      <w:spacing w:val="60"/>
      <w:sz w:val="28"/>
      <w:szCs w:val="28"/>
      <w:lang w:eastAsia="ru-RU"/>
    </w:rPr>
  </w:style>
  <w:style w:type="character" w:customStyle="1" w:styleId="20">
    <w:name w:val="Заголовок 2 Знак"/>
    <w:basedOn w:val="a0"/>
    <w:link w:val="2"/>
    <w:rsid w:val="00313566"/>
    <w:rPr>
      <w:rFonts w:ascii="Times New Roman" w:eastAsia="Times New Roman" w:hAnsi="Times New Roman" w:cs="Arial"/>
      <w:b/>
      <w:bCs/>
      <w:iCs/>
      <w:caps/>
      <w:sz w:val="28"/>
      <w:szCs w:val="28"/>
      <w:lang w:eastAsia="ru-RU"/>
    </w:rPr>
  </w:style>
  <w:style w:type="character" w:customStyle="1" w:styleId="30">
    <w:name w:val="Заголовок 3 Знак"/>
    <w:basedOn w:val="a0"/>
    <w:link w:val="3"/>
    <w:rsid w:val="00313566"/>
    <w:rPr>
      <w:rFonts w:ascii="Times New Roman" w:eastAsia="Times New Roman" w:hAnsi="Times New Roman" w:cs="Arial"/>
      <w:b/>
      <w:bCs/>
      <w:sz w:val="28"/>
      <w:szCs w:val="28"/>
      <w:lang w:eastAsia="ru-RU"/>
    </w:rPr>
  </w:style>
  <w:style w:type="character" w:customStyle="1" w:styleId="60">
    <w:name w:val="Заголовок 6 Знак"/>
    <w:basedOn w:val="a0"/>
    <w:link w:val="6"/>
    <w:rsid w:val="00313566"/>
    <w:rPr>
      <w:rFonts w:ascii="Times New Roman" w:eastAsia="Times New Roman" w:hAnsi="Times New Roman" w:cs="Times New Roman"/>
      <w:b/>
      <w:bCs/>
      <w:lang w:eastAsia="ru-RU"/>
    </w:rPr>
  </w:style>
  <w:style w:type="paragraph" w:customStyle="1" w:styleId="a3">
    <w:name w:val="Документ"/>
    <w:basedOn w:val="a"/>
    <w:link w:val="a4"/>
    <w:qFormat/>
    <w:rsid w:val="00313566"/>
    <w:pPr>
      <w:overflowPunct/>
      <w:autoSpaceDE/>
      <w:autoSpaceDN/>
      <w:adjustRightInd/>
      <w:ind w:left="0" w:right="0"/>
      <w:textAlignment w:val="auto"/>
    </w:pPr>
    <w:rPr>
      <w:szCs w:val="20"/>
    </w:rPr>
  </w:style>
  <w:style w:type="character" w:customStyle="1" w:styleId="a4">
    <w:name w:val="Документ Знак"/>
    <w:link w:val="a3"/>
    <w:locked/>
    <w:rsid w:val="00313566"/>
    <w:rPr>
      <w:rFonts w:ascii="Times New Roman" w:eastAsia="Calibri" w:hAnsi="Times New Roman" w:cs="Times New Roman"/>
      <w:sz w:val="28"/>
      <w:szCs w:val="20"/>
      <w:lang w:eastAsia="ru-RU"/>
    </w:rPr>
  </w:style>
  <w:style w:type="paragraph" w:customStyle="1" w:styleId="ConsNormal">
    <w:name w:val="ConsNormal"/>
    <w:qFormat/>
    <w:rsid w:val="00313566"/>
    <w:pPr>
      <w:autoSpaceDE w:val="0"/>
      <w:autoSpaceDN w:val="0"/>
      <w:adjustRightInd w:val="0"/>
      <w:spacing w:after="0" w:line="240" w:lineRule="auto"/>
      <w:ind w:right="19772" w:firstLine="720"/>
    </w:pPr>
    <w:rPr>
      <w:rFonts w:ascii="Arial" w:eastAsia="Calibri" w:hAnsi="Arial" w:cs="Arial"/>
      <w:lang w:eastAsia="ru-RU"/>
    </w:rPr>
  </w:style>
  <w:style w:type="paragraph" w:styleId="a5">
    <w:name w:val="Body Text Indent"/>
    <w:aliases w:val="Надин стиль,Основной текст 1,Нумерованный список !!,Iniiaiie oaeno 1,Ioia?iaaiiue nienie !!,Iaaei noeeu,Основной текст без отступа"/>
    <w:basedOn w:val="a"/>
    <w:link w:val="a6"/>
    <w:qFormat/>
    <w:rsid w:val="00313566"/>
    <w:pPr>
      <w:tabs>
        <w:tab w:val="left" w:pos="10490"/>
      </w:tabs>
      <w:overflowPunct/>
      <w:autoSpaceDE/>
      <w:autoSpaceDN/>
      <w:adjustRightInd/>
      <w:spacing w:after="120"/>
      <w:ind w:left="283" w:right="-1" w:firstLine="794"/>
      <w:textAlignment w:val="auto"/>
    </w:pPr>
    <w:rPr>
      <w:rFonts w:ascii="Courier New" w:hAnsi="Courier New"/>
      <w:szCs w:val="20"/>
    </w:rPr>
  </w:style>
  <w:style w:type="character" w:customStyle="1" w:styleId="a6">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
    <w:basedOn w:val="a0"/>
    <w:link w:val="a5"/>
    <w:rsid w:val="00313566"/>
    <w:rPr>
      <w:rFonts w:ascii="Courier New" w:eastAsia="Calibri" w:hAnsi="Courier New" w:cs="Times New Roman"/>
      <w:sz w:val="28"/>
      <w:szCs w:val="20"/>
      <w:lang w:eastAsia="ru-RU"/>
    </w:rPr>
  </w:style>
  <w:style w:type="paragraph" w:styleId="a7">
    <w:name w:val="Body Text"/>
    <w:aliases w:val="Основной текст1,Основной текст Знак Знак,bt,body text,contents"/>
    <w:basedOn w:val="a"/>
    <w:link w:val="11"/>
    <w:uiPriority w:val="99"/>
    <w:qFormat/>
    <w:rsid w:val="00313566"/>
    <w:pPr>
      <w:spacing w:after="120"/>
    </w:pPr>
  </w:style>
  <w:style w:type="character" w:customStyle="1" w:styleId="a8">
    <w:name w:val="Основной текст Знак"/>
    <w:aliases w:val="Основной текст1 Знак1,Основной текст Знак Знак Знак1,bt Знак1,body text Знак1,contents Знак1"/>
    <w:basedOn w:val="a0"/>
    <w:uiPriority w:val="99"/>
    <w:rsid w:val="00313566"/>
    <w:rPr>
      <w:rFonts w:ascii="Times New Roman" w:eastAsia="Calibri" w:hAnsi="Times New Roman" w:cs="Times New Roman"/>
      <w:sz w:val="28"/>
      <w:szCs w:val="28"/>
      <w:lang w:eastAsia="ru-RU"/>
    </w:rPr>
  </w:style>
  <w:style w:type="character" w:customStyle="1" w:styleId="11">
    <w:name w:val="Основной текст Знак1"/>
    <w:aliases w:val="Основной текст1 Знак,Основной текст Знак Знак Знак,bt Знак,body text Знак,contents Знак"/>
    <w:basedOn w:val="a0"/>
    <w:link w:val="a7"/>
    <w:uiPriority w:val="99"/>
    <w:rsid w:val="00313566"/>
    <w:rPr>
      <w:rFonts w:ascii="Times New Roman" w:eastAsia="Calibri" w:hAnsi="Times New Roman" w:cs="Times New Roman"/>
      <w:sz w:val="28"/>
      <w:szCs w:val="28"/>
      <w:lang w:eastAsia="ru-RU"/>
    </w:rPr>
  </w:style>
  <w:style w:type="paragraph" w:customStyle="1" w:styleId="MainText">
    <w:name w:val="MainText"/>
    <w:qFormat/>
    <w:rsid w:val="00313566"/>
    <w:pPr>
      <w:overflowPunct w:val="0"/>
      <w:autoSpaceDE w:val="0"/>
      <w:autoSpaceDN w:val="0"/>
      <w:adjustRightInd w:val="0"/>
      <w:spacing w:after="0" w:line="240" w:lineRule="auto"/>
      <w:ind w:firstLine="567"/>
      <w:jc w:val="both"/>
      <w:textAlignment w:val="baseline"/>
    </w:pPr>
    <w:rPr>
      <w:rFonts w:ascii="PragmaticaC" w:eastAsia="Calibri" w:hAnsi="PragmaticaC" w:cs="Times New Roman"/>
      <w:color w:val="000000"/>
      <w:sz w:val="19"/>
      <w:szCs w:val="20"/>
      <w:lang w:val="en-US"/>
    </w:rPr>
  </w:style>
  <w:style w:type="paragraph" w:styleId="a9">
    <w:name w:val="footnote text"/>
    <w:aliases w:val="Table_Footnote_last,Текст сноски-FN,Oaeno niinee-FN,Oaeno niinee Ciae,Текст сноски Знак Знак,Текст сноски Знак Знак Знак,F1,Footnote Text Char Знак Знак,Footnote Text Char Знак,Текст сноски1,Текст сноски-FN1,Текст сноски Знак2,Style 7,ft,f"/>
    <w:basedOn w:val="a"/>
    <w:link w:val="aa"/>
    <w:qFormat/>
    <w:rsid w:val="00313566"/>
    <w:pPr>
      <w:overflowPunct/>
      <w:autoSpaceDE/>
      <w:autoSpaceDN/>
      <w:adjustRightInd/>
      <w:spacing w:line="240" w:lineRule="auto"/>
      <w:ind w:left="0" w:right="0" w:firstLine="0"/>
      <w:jc w:val="left"/>
      <w:textAlignment w:val="auto"/>
    </w:pPr>
    <w:rPr>
      <w:rFonts w:eastAsia="Times New Roman"/>
      <w:sz w:val="20"/>
      <w:szCs w:val="20"/>
    </w:rPr>
  </w:style>
  <w:style w:type="character" w:customStyle="1" w:styleId="aa">
    <w:name w:val="Текст сноски Знак"/>
    <w:aliases w:val="Table_Footnote_last Знак,Текст сноски-FN Знак,Oaeno niinee-FN Знак,Oaeno niinee Ciae Знак,Текст сноски Знак Знак Знак1,Текст сноски Знак Знак Знак Знак,F1 Знак,Footnote Text Char Знак Знак Знак,Footnote Text Char Знак Знак1,ft Знак"/>
    <w:basedOn w:val="a0"/>
    <w:link w:val="a9"/>
    <w:rsid w:val="00313566"/>
    <w:rPr>
      <w:rFonts w:ascii="Times New Roman" w:eastAsia="Times New Roman" w:hAnsi="Times New Roman" w:cs="Times New Roman"/>
      <w:sz w:val="20"/>
      <w:szCs w:val="20"/>
      <w:lang w:eastAsia="ru-RU"/>
    </w:rPr>
  </w:style>
  <w:style w:type="character" w:styleId="ab">
    <w:name w:val="footnote reference"/>
    <w:aliases w:val="Знак сноски-FN,Ciae niinee-FN,Знак сноски 1,SUPERS,ftref,16 Point,Superscript 6 Point,Referencia nota al pie,fr,Used by Word for Help footnote symbols,Ciae niinee 1,Ссылка на сноску 45,Footnote Reference Number,анкета сноска,SUPER"/>
    <w:basedOn w:val="a0"/>
    <w:unhideWhenUsed/>
    <w:qFormat/>
    <w:rsid w:val="00313566"/>
    <w:rPr>
      <w:vertAlign w:val="superscript"/>
    </w:rPr>
  </w:style>
  <w:style w:type="paragraph" w:customStyle="1" w:styleId="12">
    <w:name w:val="Абзац списка1"/>
    <w:basedOn w:val="a"/>
    <w:qFormat/>
    <w:rsid w:val="00313566"/>
    <w:pPr>
      <w:overflowPunct/>
      <w:autoSpaceDE/>
      <w:autoSpaceDN/>
      <w:adjustRightInd/>
      <w:spacing w:after="200" w:line="276" w:lineRule="auto"/>
      <w:ind w:left="720" w:right="0" w:firstLine="0"/>
      <w:jc w:val="left"/>
      <w:textAlignment w:val="auto"/>
    </w:pPr>
    <w:rPr>
      <w:rFonts w:ascii="Calibri" w:hAnsi="Calibri"/>
      <w:sz w:val="22"/>
      <w:szCs w:val="22"/>
      <w:lang w:eastAsia="en-US"/>
    </w:rPr>
  </w:style>
  <w:style w:type="paragraph" w:styleId="21">
    <w:name w:val="Body Text Indent 2"/>
    <w:basedOn w:val="a"/>
    <w:link w:val="22"/>
    <w:unhideWhenUsed/>
    <w:rsid w:val="00313566"/>
    <w:pPr>
      <w:spacing w:after="120" w:line="480" w:lineRule="auto"/>
      <w:ind w:left="283"/>
    </w:pPr>
  </w:style>
  <w:style w:type="character" w:customStyle="1" w:styleId="22">
    <w:name w:val="Основной текст с отступом 2 Знак"/>
    <w:basedOn w:val="a0"/>
    <w:link w:val="21"/>
    <w:rsid w:val="00313566"/>
    <w:rPr>
      <w:rFonts w:ascii="Times New Roman" w:eastAsia="Calibri" w:hAnsi="Times New Roman" w:cs="Times New Roman"/>
      <w:sz w:val="28"/>
      <w:szCs w:val="28"/>
      <w:lang w:eastAsia="ru-RU"/>
    </w:rPr>
  </w:style>
  <w:style w:type="paragraph" w:styleId="ac">
    <w:name w:val="header"/>
    <w:basedOn w:val="a"/>
    <w:link w:val="ad"/>
    <w:unhideWhenUsed/>
    <w:rsid w:val="00313566"/>
    <w:pPr>
      <w:tabs>
        <w:tab w:val="center" w:pos="4677"/>
        <w:tab w:val="right" w:pos="9355"/>
      </w:tabs>
      <w:spacing w:line="240" w:lineRule="auto"/>
    </w:pPr>
  </w:style>
  <w:style w:type="character" w:customStyle="1" w:styleId="ad">
    <w:name w:val="Верхний колонтитул Знак"/>
    <w:basedOn w:val="a0"/>
    <w:link w:val="ac"/>
    <w:rsid w:val="00313566"/>
    <w:rPr>
      <w:rFonts w:ascii="Times New Roman" w:eastAsia="Calibri" w:hAnsi="Times New Roman" w:cs="Times New Roman"/>
      <w:sz w:val="28"/>
      <w:szCs w:val="28"/>
      <w:lang w:eastAsia="ru-RU"/>
    </w:rPr>
  </w:style>
  <w:style w:type="paragraph" w:styleId="ae">
    <w:name w:val="footer"/>
    <w:basedOn w:val="a"/>
    <w:link w:val="af"/>
    <w:uiPriority w:val="99"/>
    <w:unhideWhenUsed/>
    <w:rsid w:val="00313566"/>
    <w:pPr>
      <w:tabs>
        <w:tab w:val="center" w:pos="4677"/>
        <w:tab w:val="right" w:pos="9355"/>
      </w:tabs>
      <w:spacing w:line="240" w:lineRule="auto"/>
    </w:pPr>
  </w:style>
  <w:style w:type="character" w:customStyle="1" w:styleId="af">
    <w:name w:val="Нижний колонтитул Знак"/>
    <w:basedOn w:val="a0"/>
    <w:link w:val="ae"/>
    <w:uiPriority w:val="99"/>
    <w:rsid w:val="00313566"/>
    <w:rPr>
      <w:rFonts w:ascii="Times New Roman" w:eastAsia="Calibri" w:hAnsi="Times New Roman" w:cs="Times New Roman"/>
      <w:sz w:val="28"/>
      <w:szCs w:val="28"/>
      <w:lang w:eastAsia="ru-RU"/>
    </w:rPr>
  </w:style>
  <w:style w:type="paragraph" w:customStyle="1" w:styleId="41">
    <w:name w:val="заголовок 4"/>
    <w:basedOn w:val="a"/>
    <w:next w:val="a"/>
    <w:autoRedefine/>
    <w:qFormat/>
    <w:rsid w:val="003059A3"/>
    <w:pPr>
      <w:widowControl w:val="0"/>
      <w:tabs>
        <w:tab w:val="left" w:pos="9781"/>
      </w:tabs>
      <w:overflowPunct/>
      <w:autoSpaceDE/>
      <w:autoSpaceDN/>
      <w:adjustRightInd/>
      <w:spacing w:before="240" w:after="120" w:line="240" w:lineRule="auto"/>
      <w:ind w:left="0" w:right="0" w:firstLine="0"/>
      <w:jc w:val="center"/>
      <w:textAlignment w:val="auto"/>
    </w:pPr>
    <w:rPr>
      <w:rFonts w:eastAsia="Times New Roman"/>
      <w:b/>
      <w:sz w:val="24"/>
      <w:szCs w:val="24"/>
    </w:rPr>
  </w:style>
  <w:style w:type="paragraph" w:styleId="31">
    <w:name w:val="Body Text Indent 3"/>
    <w:basedOn w:val="a"/>
    <w:link w:val="32"/>
    <w:rsid w:val="00313566"/>
    <w:pPr>
      <w:spacing w:after="120"/>
      <w:ind w:left="283"/>
    </w:pPr>
    <w:rPr>
      <w:sz w:val="16"/>
      <w:szCs w:val="16"/>
    </w:rPr>
  </w:style>
  <w:style w:type="character" w:customStyle="1" w:styleId="32">
    <w:name w:val="Основной текст с отступом 3 Знак"/>
    <w:basedOn w:val="a0"/>
    <w:link w:val="31"/>
    <w:rsid w:val="00313566"/>
    <w:rPr>
      <w:rFonts w:ascii="Times New Roman" w:eastAsia="Calibri" w:hAnsi="Times New Roman" w:cs="Times New Roman"/>
      <w:sz w:val="16"/>
      <w:szCs w:val="16"/>
      <w:lang w:eastAsia="ru-RU"/>
    </w:rPr>
  </w:style>
  <w:style w:type="paragraph" w:customStyle="1" w:styleId="BodyText22">
    <w:name w:val="Body Text 22"/>
    <w:basedOn w:val="a"/>
    <w:uiPriority w:val="99"/>
    <w:qFormat/>
    <w:rsid w:val="00313566"/>
    <w:pPr>
      <w:overflowPunct/>
      <w:autoSpaceDE/>
      <w:autoSpaceDN/>
      <w:adjustRightInd/>
      <w:spacing w:line="240" w:lineRule="auto"/>
      <w:ind w:left="0" w:right="0" w:firstLine="720"/>
      <w:textAlignment w:val="auto"/>
    </w:pPr>
    <w:rPr>
      <w:szCs w:val="20"/>
    </w:rPr>
  </w:style>
  <w:style w:type="paragraph" w:customStyle="1" w:styleId="120">
    <w:name w:val="Обычный12"/>
    <w:qFormat/>
    <w:rsid w:val="00313566"/>
    <w:pPr>
      <w:spacing w:after="0" w:line="240" w:lineRule="auto"/>
    </w:pPr>
    <w:rPr>
      <w:rFonts w:ascii="Times New Roman" w:eastAsia="Calibri" w:hAnsi="Times New Roman" w:cs="Times New Roman"/>
      <w:sz w:val="20"/>
      <w:szCs w:val="20"/>
      <w:lang w:eastAsia="ru-RU"/>
    </w:rPr>
  </w:style>
  <w:style w:type="paragraph" w:customStyle="1" w:styleId="Default">
    <w:name w:val="Default"/>
    <w:qFormat/>
    <w:rsid w:val="0031356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3">
    <w:name w:val="Обычный2"/>
    <w:qFormat/>
    <w:rsid w:val="00313566"/>
    <w:pPr>
      <w:spacing w:after="0" w:line="240" w:lineRule="auto"/>
      <w:ind w:firstLine="720"/>
      <w:jc w:val="both"/>
    </w:pPr>
    <w:rPr>
      <w:rFonts w:ascii="Times New Roman" w:eastAsia="Calibri" w:hAnsi="Times New Roman" w:cs="Times New Roman"/>
      <w:sz w:val="28"/>
      <w:szCs w:val="20"/>
      <w:lang w:eastAsia="ru-RU"/>
    </w:rPr>
  </w:style>
  <w:style w:type="paragraph" w:customStyle="1" w:styleId="33">
    <w:name w:val="Стиль3 Знак Знак Знак Знак Знак Знак Знак Знак Знак Знак Знак Знак Знак Знак Знак Знак Знак"/>
    <w:basedOn w:val="a"/>
    <w:qFormat/>
    <w:rsid w:val="00313566"/>
    <w:pPr>
      <w:overflowPunct/>
      <w:autoSpaceDE/>
      <w:autoSpaceDN/>
      <w:adjustRightInd/>
      <w:ind w:left="0" w:right="0"/>
      <w:textAlignment w:val="auto"/>
    </w:pPr>
    <w:rPr>
      <w:szCs w:val="20"/>
    </w:rPr>
  </w:style>
  <w:style w:type="paragraph" w:customStyle="1" w:styleId="af0">
    <w:name w:val="Основной текст.Основной текст Знак"/>
    <w:basedOn w:val="a"/>
    <w:qFormat/>
    <w:rsid w:val="00313566"/>
    <w:pPr>
      <w:overflowPunct/>
      <w:autoSpaceDE/>
      <w:autoSpaceDN/>
      <w:adjustRightInd/>
      <w:spacing w:line="240" w:lineRule="auto"/>
      <w:ind w:left="0" w:right="0" w:firstLine="0"/>
      <w:textAlignment w:val="auto"/>
    </w:pPr>
    <w:rPr>
      <w:szCs w:val="20"/>
    </w:rPr>
  </w:style>
  <w:style w:type="paragraph" w:customStyle="1" w:styleId="13">
    <w:name w:val="Обычный1"/>
    <w:qFormat/>
    <w:rsid w:val="00313566"/>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3135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13566"/>
    <w:rPr>
      <w:rFonts w:ascii="Arial" w:eastAsia="Times New Roman" w:hAnsi="Arial" w:cs="Arial"/>
      <w:sz w:val="20"/>
      <w:szCs w:val="20"/>
      <w:lang w:eastAsia="ru-RU"/>
    </w:rPr>
  </w:style>
  <w:style w:type="paragraph" w:styleId="24">
    <w:name w:val="Body Text 2"/>
    <w:basedOn w:val="a"/>
    <w:link w:val="25"/>
    <w:uiPriority w:val="99"/>
    <w:rsid w:val="00313566"/>
    <w:pPr>
      <w:spacing w:after="120" w:line="480" w:lineRule="auto"/>
    </w:pPr>
  </w:style>
  <w:style w:type="character" w:customStyle="1" w:styleId="25">
    <w:name w:val="Основной текст 2 Знак"/>
    <w:basedOn w:val="a0"/>
    <w:link w:val="24"/>
    <w:uiPriority w:val="99"/>
    <w:rsid w:val="00313566"/>
    <w:rPr>
      <w:rFonts w:ascii="Times New Roman" w:eastAsia="Calibri" w:hAnsi="Times New Roman" w:cs="Times New Roman"/>
      <w:sz w:val="28"/>
      <w:szCs w:val="28"/>
      <w:lang w:eastAsia="ru-RU"/>
    </w:rPr>
  </w:style>
  <w:style w:type="paragraph" w:styleId="af1">
    <w:name w:val="Normal (Web)"/>
    <w:aliases w:val="Обычный (Web)1"/>
    <w:basedOn w:val="a"/>
    <w:uiPriority w:val="34"/>
    <w:qFormat/>
    <w:rsid w:val="00313566"/>
    <w:pPr>
      <w:overflowPunct/>
      <w:autoSpaceDE/>
      <w:autoSpaceDN/>
      <w:adjustRightInd/>
      <w:spacing w:before="100" w:beforeAutospacing="1" w:after="100" w:afterAutospacing="1" w:line="240" w:lineRule="auto"/>
      <w:ind w:left="0" w:right="0" w:firstLine="0"/>
      <w:jc w:val="left"/>
      <w:textAlignment w:val="auto"/>
    </w:pPr>
    <w:rPr>
      <w:sz w:val="24"/>
      <w:szCs w:val="24"/>
    </w:rPr>
  </w:style>
  <w:style w:type="paragraph" w:customStyle="1" w:styleId="Style2">
    <w:name w:val="Style2"/>
    <w:basedOn w:val="a"/>
    <w:qFormat/>
    <w:rsid w:val="00313566"/>
    <w:pPr>
      <w:widowControl w:val="0"/>
      <w:overflowPunct/>
      <w:spacing w:line="322" w:lineRule="exact"/>
      <w:ind w:left="0" w:right="0" w:firstLine="706"/>
      <w:textAlignment w:val="auto"/>
    </w:pPr>
    <w:rPr>
      <w:sz w:val="24"/>
      <w:szCs w:val="24"/>
    </w:rPr>
  </w:style>
  <w:style w:type="character" w:styleId="af2">
    <w:name w:val="page number"/>
    <w:basedOn w:val="a0"/>
    <w:rsid w:val="00313566"/>
  </w:style>
  <w:style w:type="paragraph" w:customStyle="1" w:styleId="af3">
    <w:name w:val="подпись"/>
    <w:basedOn w:val="a"/>
    <w:qFormat/>
    <w:rsid w:val="00313566"/>
    <w:pPr>
      <w:spacing w:line="240" w:lineRule="auto"/>
      <w:ind w:left="0" w:right="0" w:firstLine="0"/>
      <w:jc w:val="right"/>
    </w:pPr>
    <w:rPr>
      <w:rFonts w:eastAsia="Times New Roman"/>
    </w:rPr>
  </w:style>
  <w:style w:type="paragraph" w:customStyle="1" w:styleId="af4">
    <w:name w:val="адрес"/>
    <w:basedOn w:val="a"/>
    <w:qFormat/>
    <w:rsid w:val="00313566"/>
    <w:pPr>
      <w:spacing w:line="240" w:lineRule="auto"/>
      <w:ind w:left="0" w:right="0" w:firstLine="0"/>
      <w:jc w:val="center"/>
    </w:pPr>
    <w:rPr>
      <w:rFonts w:eastAsia="Times New Roman"/>
    </w:rPr>
  </w:style>
  <w:style w:type="paragraph" w:customStyle="1" w:styleId="af5">
    <w:name w:val="Должность"/>
    <w:basedOn w:val="a"/>
    <w:qFormat/>
    <w:rsid w:val="00313566"/>
    <w:pPr>
      <w:spacing w:line="240" w:lineRule="auto"/>
      <w:ind w:left="0" w:right="0" w:firstLine="0"/>
      <w:jc w:val="center"/>
    </w:pPr>
    <w:rPr>
      <w:rFonts w:eastAsia="Times New Roman"/>
      <w:szCs w:val="20"/>
    </w:rPr>
  </w:style>
  <w:style w:type="paragraph" w:styleId="af6">
    <w:name w:val="Balloon Text"/>
    <w:basedOn w:val="a"/>
    <w:link w:val="af7"/>
    <w:uiPriority w:val="99"/>
    <w:rsid w:val="00313566"/>
    <w:rPr>
      <w:rFonts w:ascii="Tahoma" w:eastAsia="Times New Roman" w:hAnsi="Tahoma" w:cs="Tahoma"/>
      <w:sz w:val="16"/>
      <w:szCs w:val="16"/>
    </w:rPr>
  </w:style>
  <w:style w:type="character" w:customStyle="1" w:styleId="af7">
    <w:name w:val="Текст выноски Знак"/>
    <w:basedOn w:val="a0"/>
    <w:link w:val="af6"/>
    <w:uiPriority w:val="99"/>
    <w:rsid w:val="00313566"/>
    <w:rPr>
      <w:rFonts w:ascii="Tahoma" w:eastAsia="Times New Roman" w:hAnsi="Tahoma" w:cs="Tahoma"/>
      <w:sz w:val="16"/>
      <w:szCs w:val="16"/>
      <w:lang w:eastAsia="ru-RU"/>
    </w:rPr>
  </w:style>
  <w:style w:type="paragraph" w:customStyle="1" w:styleId="af8">
    <w:name w:val="отметка ЭЦП"/>
    <w:basedOn w:val="a"/>
    <w:qFormat/>
    <w:rsid w:val="00313566"/>
    <w:pPr>
      <w:spacing w:line="240" w:lineRule="auto"/>
      <w:ind w:left="0" w:right="0" w:firstLine="0"/>
      <w:jc w:val="center"/>
    </w:pPr>
    <w:rPr>
      <w:rFonts w:eastAsia="Times New Roman"/>
      <w:i/>
      <w:sz w:val="24"/>
      <w:szCs w:val="24"/>
    </w:rPr>
  </w:style>
  <w:style w:type="paragraph" w:customStyle="1" w:styleId="af9">
    <w:name w:val="исполнитель"/>
    <w:basedOn w:val="a"/>
    <w:qFormat/>
    <w:rsid w:val="00313566"/>
    <w:pPr>
      <w:spacing w:line="240" w:lineRule="auto"/>
      <w:ind w:firstLine="0"/>
      <w:jc w:val="left"/>
    </w:pPr>
    <w:rPr>
      <w:rFonts w:eastAsia="Times New Roman"/>
      <w:sz w:val="24"/>
      <w:szCs w:val="24"/>
    </w:rPr>
  </w:style>
  <w:style w:type="paragraph" w:customStyle="1" w:styleId="14">
    <w:name w:val="Должность1"/>
    <w:basedOn w:val="a"/>
    <w:qFormat/>
    <w:rsid w:val="00313566"/>
    <w:pPr>
      <w:spacing w:line="240" w:lineRule="auto"/>
      <w:ind w:left="0" w:right="0" w:firstLine="0"/>
      <w:jc w:val="left"/>
    </w:pPr>
    <w:rPr>
      <w:rFonts w:eastAsia="Times New Roman"/>
    </w:rPr>
  </w:style>
  <w:style w:type="paragraph" w:customStyle="1" w:styleId="afa">
    <w:name w:val="ДСП"/>
    <w:basedOn w:val="a"/>
    <w:qFormat/>
    <w:rsid w:val="00313566"/>
    <w:pPr>
      <w:spacing w:line="240" w:lineRule="auto"/>
      <w:ind w:left="0" w:right="0" w:firstLine="0"/>
      <w:jc w:val="center"/>
    </w:pPr>
    <w:rPr>
      <w:rFonts w:eastAsia="Times New Roman"/>
      <w:i/>
      <w:sz w:val="24"/>
    </w:rPr>
  </w:style>
  <w:style w:type="paragraph" w:styleId="afb">
    <w:name w:val="Block Text"/>
    <w:basedOn w:val="a"/>
    <w:rsid w:val="00313566"/>
    <w:pPr>
      <w:overflowPunct/>
      <w:autoSpaceDE/>
      <w:autoSpaceDN/>
      <w:adjustRightInd/>
      <w:ind w:left="-567" w:right="-908"/>
      <w:textAlignment w:val="auto"/>
    </w:pPr>
    <w:rPr>
      <w:rFonts w:eastAsia="Times New Roman"/>
      <w:szCs w:val="20"/>
    </w:rPr>
  </w:style>
  <w:style w:type="paragraph" w:styleId="afc">
    <w:name w:val="Subtitle"/>
    <w:basedOn w:val="a"/>
    <w:link w:val="afd"/>
    <w:qFormat/>
    <w:rsid w:val="00313566"/>
    <w:pPr>
      <w:overflowPunct/>
      <w:autoSpaceDE/>
      <w:autoSpaceDN/>
      <w:adjustRightInd/>
      <w:ind w:left="0" w:right="0"/>
      <w:jc w:val="center"/>
      <w:textAlignment w:val="auto"/>
    </w:pPr>
    <w:rPr>
      <w:rFonts w:eastAsia="Times New Roman"/>
      <w:b/>
      <w:sz w:val="24"/>
      <w:szCs w:val="20"/>
    </w:rPr>
  </w:style>
  <w:style w:type="character" w:customStyle="1" w:styleId="afd">
    <w:name w:val="Подзаголовок Знак"/>
    <w:basedOn w:val="a0"/>
    <w:link w:val="afc"/>
    <w:rsid w:val="00313566"/>
    <w:rPr>
      <w:rFonts w:ascii="Times New Roman" w:eastAsia="Times New Roman" w:hAnsi="Times New Roman" w:cs="Times New Roman"/>
      <w:b/>
      <w:sz w:val="24"/>
      <w:szCs w:val="20"/>
      <w:lang w:eastAsia="ru-RU"/>
    </w:rPr>
  </w:style>
  <w:style w:type="paragraph" w:customStyle="1" w:styleId="15">
    <w:name w:val="Знак1"/>
    <w:basedOn w:val="a"/>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character" w:styleId="afe">
    <w:name w:val="Hyperlink"/>
    <w:uiPriority w:val="99"/>
    <w:rsid w:val="00313566"/>
    <w:rPr>
      <w:color w:val="0000FF"/>
      <w:u w:val="single"/>
    </w:rPr>
  </w:style>
  <w:style w:type="paragraph" w:customStyle="1" w:styleId="CharChar">
    <w:name w:val="Char Знак Знак Char Знак Знак Знак Знак Знак Знак Знак Знак Знак Знак Знак Знак Знак Знак Знак Знак"/>
    <w:basedOn w:val="a"/>
    <w:qFormat/>
    <w:rsid w:val="00313566"/>
    <w:pPr>
      <w:overflowPunct/>
      <w:autoSpaceDE/>
      <w:autoSpaceDN/>
      <w:adjustRightInd/>
      <w:spacing w:line="240" w:lineRule="auto"/>
      <w:ind w:left="0" w:right="0" w:firstLine="0"/>
      <w:jc w:val="left"/>
      <w:textAlignment w:val="auto"/>
    </w:pPr>
    <w:rPr>
      <w:rFonts w:ascii="Verdana" w:eastAsia="Times New Roman" w:hAnsi="Verdana" w:cs="Verdana"/>
      <w:sz w:val="20"/>
      <w:szCs w:val="20"/>
      <w:lang w:val="en-US" w:eastAsia="en-US"/>
    </w:rPr>
  </w:style>
  <w:style w:type="paragraph" w:styleId="aff">
    <w:name w:val="Title"/>
    <w:aliases w:val=" Знак"/>
    <w:basedOn w:val="a"/>
    <w:link w:val="aff0"/>
    <w:qFormat/>
    <w:rsid w:val="00313566"/>
    <w:pPr>
      <w:widowControl w:val="0"/>
      <w:overflowPunct/>
      <w:autoSpaceDE/>
      <w:autoSpaceDN/>
      <w:adjustRightInd/>
      <w:spacing w:line="240" w:lineRule="auto"/>
      <w:ind w:left="0" w:right="-1332" w:hanging="142"/>
      <w:jc w:val="center"/>
      <w:textAlignment w:val="auto"/>
    </w:pPr>
    <w:rPr>
      <w:rFonts w:eastAsia="Times New Roman"/>
      <w:b/>
      <w:snapToGrid w:val="0"/>
      <w:color w:val="000000"/>
      <w:sz w:val="24"/>
      <w:szCs w:val="20"/>
    </w:rPr>
  </w:style>
  <w:style w:type="character" w:customStyle="1" w:styleId="aff0">
    <w:name w:val="Название Знак"/>
    <w:aliases w:val=" Знак Знак"/>
    <w:basedOn w:val="a0"/>
    <w:link w:val="aff"/>
    <w:rsid w:val="00313566"/>
    <w:rPr>
      <w:rFonts w:ascii="Times New Roman" w:eastAsia="Times New Roman" w:hAnsi="Times New Roman" w:cs="Times New Roman"/>
      <w:b/>
      <w:snapToGrid w:val="0"/>
      <w:color w:val="000000"/>
      <w:sz w:val="24"/>
      <w:szCs w:val="20"/>
      <w:lang w:eastAsia="ru-RU"/>
    </w:rPr>
  </w:style>
  <w:style w:type="paragraph" w:customStyle="1" w:styleId="ConsPlusNonformat">
    <w:name w:val="ConsPlusNonformat"/>
    <w:qFormat/>
    <w:rsid w:val="0031356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0">
    <w:name w:val="Char Char"/>
    <w:basedOn w:val="a"/>
    <w:qFormat/>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customStyle="1" w:styleId="aff1">
    <w:name w:val="Знак Знак Знак"/>
    <w:basedOn w:val="a"/>
    <w:qFormat/>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customStyle="1" w:styleId="aff2">
    <w:name w:val="Москва"/>
    <w:aliases w:val="Кремль"/>
    <w:basedOn w:val="a"/>
    <w:qFormat/>
    <w:rsid w:val="00313566"/>
    <w:pPr>
      <w:keepLines/>
      <w:tabs>
        <w:tab w:val="left" w:pos="7088"/>
      </w:tabs>
      <w:overflowPunct/>
      <w:autoSpaceDE/>
      <w:autoSpaceDN/>
      <w:adjustRightInd/>
      <w:spacing w:before="960" w:line="360" w:lineRule="exact"/>
      <w:ind w:left="0" w:right="0" w:firstLine="0"/>
      <w:jc w:val="left"/>
      <w:textAlignment w:val="auto"/>
    </w:pPr>
    <w:rPr>
      <w:rFonts w:eastAsia="Times New Roman"/>
      <w:sz w:val="30"/>
      <w:szCs w:val="20"/>
    </w:rPr>
  </w:style>
  <w:style w:type="character" w:customStyle="1" w:styleId="16">
    <w:name w:val="Знак Знак1"/>
    <w:aliases w:val="Название Знак1"/>
    <w:rsid w:val="00313566"/>
    <w:rPr>
      <w:b/>
      <w:snapToGrid w:val="0"/>
      <w:color w:val="000000"/>
      <w:sz w:val="24"/>
      <w:lang w:val="ru-RU" w:eastAsia="ru-RU" w:bidi="ar-SA"/>
    </w:rPr>
  </w:style>
  <w:style w:type="paragraph" w:customStyle="1" w:styleId="aff3">
    <w:name w:val="Знак"/>
    <w:basedOn w:val="a"/>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customStyle="1" w:styleId="NormalANX">
    <w:name w:val="NormalANX"/>
    <w:basedOn w:val="a"/>
    <w:qFormat/>
    <w:rsid w:val="00313566"/>
    <w:pPr>
      <w:overflowPunct/>
      <w:autoSpaceDE/>
      <w:autoSpaceDN/>
      <w:adjustRightInd/>
      <w:spacing w:before="240" w:after="240"/>
      <w:ind w:left="0" w:right="0" w:firstLine="720"/>
      <w:textAlignment w:val="auto"/>
    </w:pPr>
    <w:rPr>
      <w:rFonts w:eastAsia="Times New Roman"/>
      <w:szCs w:val="24"/>
    </w:rPr>
  </w:style>
  <w:style w:type="paragraph" w:customStyle="1" w:styleId="17">
    <w:name w:val="Знак Знак Знак1 Знак Знак Знак Знак"/>
    <w:basedOn w:val="a"/>
    <w:autoRedefine/>
    <w:qFormat/>
    <w:rsid w:val="00313566"/>
    <w:pPr>
      <w:overflowPunct/>
      <w:autoSpaceDE/>
      <w:autoSpaceDN/>
      <w:adjustRightInd/>
      <w:spacing w:after="160" w:line="240" w:lineRule="exact"/>
      <w:ind w:left="0" w:right="0" w:firstLine="0"/>
      <w:jc w:val="left"/>
      <w:textAlignment w:val="auto"/>
    </w:pPr>
    <w:rPr>
      <w:rFonts w:eastAsia="SimSun"/>
      <w:b/>
      <w:szCs w:val="24"/>
      <w:lang w:val="en-US" w:eastAsia="en-US"/>
    </w:rPr>
  </w:style>
  <w:style w:type="paragraph" w:customStyle="1" w:styleId="Style1">
    <w:name w:val="Style1"/>
    <w:basedOn w:val="a"/>
    <w:qFormat/>
    <w:rsid w:val="00313566"/>
    <w:pPr>
      <w:widowControl w:val="0"/>
      <w:overflowPunct/>
      <w:spacing w:line="434" w:lineRule="exact"/>
      <w:ind w:left="0" w:right="0" w:firstLine="696"/>
      <w:textAlignment w:val="auto"/>
    </w:pPr>
    <w:rPr>
      <w:rFonts w:eastAsia="Times New Roman"/>
      <w:sz w:val="24"/>
      <w:szCs w:val="24"/>
    </w:rPr>
  </w:style>
  <w:style w:type="paragraph" w:customStyle="1" w:styleId="BodyText21">
    <w:name w:val="Body Text 21"/>
    <w:basedOn w:val="a"/>
    <w:qFormat/>
    <w:rsid w:val="00313566"/>
    <w:pPr>
      <w:widowControl w:val="0"/>
      <w:overflowPunct/>
      <w:autoSpaceDE/>
      <w:autoSpaceDN/>
      <w:adjustRightInd/>
      <w:spacing w:line="-379" w:lineRule="auto"/>
      <w:ind w:left="0" w:right="0" w:firstLine="0"/>
      <w:jc w:val="center"/>
      <w:textAlignment w:val="auto"/>
    </w:pPr>
    <w:rPr>
      <w:rFonts w:eastAsia="Times New Roman"/>
      <w:b/>
      <w:szCs w:val="20"/>
    </w:rPr>
  </w:style>
  <w:style w:type="paragraph" w:customStyle="1" w:styleId="26">
    <w:name w:val="сновной текст с отступом 2"/>
    <w:basedOn w:val="a"/>
    <w:qFormat/>
    <w:rsid w:val="00313566"/>
    <w:pPr>
      <w:widowControl w:val="0"/>
      <w:overflowPunct/>
      <w:autoSpaceDE/>
      <w:autoSpaceDN/>
      <w:adjustRightInd/>
      <w:spacing w:line="240" w:lineRule="auto"/>
      <w:ind w:left="0" w:right="0" w:firstLine="720"/>
      <w:textAlignment w:val="auto"/>
    </w:pPr>
    <w:rPr>
      <w:rFonts w:eastAsia="Times New Roman"/>
      <w:sz w:val="26"/>
      <w:szCs w:val="20"/>
    </w:rPr>
  </w:style>
  <w:style w:type="paragraph" w:customStyle="1" w:styleId="CharCharCharChar">
    <w:name w:val="Char Char Знак Знак Char Char"/>
    <w:basedOn w:val="a"/>
    <w:qFormat/>
    <w:rsid w:val="00313566"/>
    <w:pPr>
      <w:overflowPunct/>
      <w:autoSpaceDE/>
      <w:autoSpaceDN/>
      <w:adjustRightInd/>
      <w:spacing w:line="240" w:lineRule="auto"/>
      <w:ind w:left="0" w:right="0" w:firstLine="0"/>
      <w:jc w:val="left"/>
      <w:textAlignment w:val="auto"/>
    </w:pPr>
    <w:rPr>
      <w:rFonts w:ascii="Verdana" w:eastAsia="Times New Roman" w:hAnsi="Verdana" w:cs="Verdana"/>
      <w:sz w:val="20"/>
      <w:szCs w:val="20"/>
      <w:lang w:val="en-US" w:eastAsia="en-US"/>
    </w:rPr>
  </w:style>
  <w:style w:type="character" w:customStyle="1" w:styleId="FontStyle12">
    <w:name w:val="Font Style12"/>
    <w:rsid w:val="00313566"/>
    <w:rPr>
      <w:rFonts w:ascii="Times New Roman" w:hAnsi="Times New Roman" w:cs="Times New Roman"/>
      <w:sz w:val="26"/>
      <w:szCs w:val="26"/>
    </w:rPr>
  </w:style>
  <w:style w:type="paragraph" w:customStyle="1" w:styleId="rvps698610">
    <w:name w:val="rvps698610"/>
    <w:basedOn w:val="a"/>
    <w:qFormat/>
    <w:rsid w:val="00313566"/>
    <w:pPr>
      <w:overflowPunct/>
      <w:autoSpaceDE/>
      <w:autoSpaceDN/>
      <w:adjustRightInd/>
      <w:spacing w:after="150" w:line="240" w:lineRule="auto"/>
      <w:ind w:left="0" w:right="300" w:firstLine="0"/>
      <w:jc w:val="left"/>
      <w:textAlignment w:val="auto"/>
    </w:pPr>
    <w:rPr>
      <w:rFonts w:eastAsia="Times New Roman"/>
      <w:sz w:val="24"/>
      <w:szCs w:val="24"/>
    </w:rPr>
  </w:style>
  <w:style w:type="paragraph" w:customStyle="1" w:styleId="aff4">
    <w:name w:val="ИОбычный текст"/>
    <w:basedOn w:val="a"/>
    <w:autoRedefine/>
    <w:qFormat/>
    <w:rsid w:val="00313566"/>
    <w:pPr>
      <w:widowControl w:val="0"/>
      <w:overflowPunct/>
      <w:autoSpaceDE/>
      <w:autoSpaceDN/>
      <w:adjustRightInd/>
      <w:ind w:left="0" w:right="-113" w:firstLine="720"/>
      <w:textAlignment w:val="auto"/>
    </w:pPr>
    <w:rPr>
      <w:rFonts w:eastAsia="Times New Roman"/>
      <w:snapToGrid w:val="0"/>
      <w:color w:val="FF0000"/>
      <w:sz w:val="24"/>
      <w:szCs w:val="24"/>
    </w:rPr>
  </w:style>
  <w:style w:type="character" w:customStyle="1" w:styleId="aff5">
    <w:name w:val="Основной текст + Полужирный"/>
    <w:rsid w:val="00313566"/>
    <w:rPr>
      <w:rFonts w:ascii="Times New Roman" w:eastAsia="Times New Roman" w:hAnsi="Times New Roman" w:cs="Times New Roman"/>
      <w:b/>
      <w:bCs/>
      <w:spacing w:val="0"/>
      <w:sz w:val="22"/>
      <w:szCs w:val="22"/>
      <w:lang w:eastAsia="ru-RU"/>
    </w:rPr>
  </w:style>
  <w:style w:type="character" w:customStyle="1" w:styleId="1pt">
    <w:name w:val="Основной текст + Интервал 1 pt"/>
    <w:rsid w:val="00313566"/>
    <w:rPr>
      <w:rFonts w:ascii="Times New Roman" w:eastAsia="Times New Roman" w:hAnsi="Times New Roman" w:cs="Times New Roman"/>
      <w:spacing w:val="30"/>
      <w:sz w:val="22"/>
      <w:szCs w:val="22"/>
      <w:lang w:eastAsia="ru-RU"/>
    </w:rPr>
  </w:style>
  <w:style w:type="character" w:customStyle="1" w:styleId="34">
    <w:name w:val="Основной текст (3)_"/>
    <w:link w:val="35"/>
    <w:rsid w:val="00313566"/>
    <w:rPr>
      <w:sz w:val="21"/>
      <w:szCs w:val="21"/>
      <w:shd w:val="clear" w:color="auto" w:fill="FFFFFF"/>
    </w:rPr>
  </w:style>
  <w:style w:type="paragraph" w:customStyle="1" w:styleId="35">
    <w:name w:val="Основной текст (3)"/>
    <w:basedOn w:val="a"/>
    <w:link w:val="34"/>
    <w:qFormat/>
    <w:rsid w:val="00313566"/>
    <w:pPr>
      <w:shd w:val="clear" w:color="auto" w:fill="FFFFFF"/>
      <w:overflowPunct/>
      <w:autoSpaceDE/>
      <w:autoSpaceDN/>
      <w:adjustRightInd/>
      <w:spacing w:line="413" w:lineRule="exact"/>
      <w:ind w:left="0" w:right="0" w:firstLine="0"/>
      <w:textAlignment w:val="auto"/>
    </w:pPr>
    <w:rPr>
      <w:rFonts w:asciiTheme="minorHAnsi" w:eastAsiaTheme="minorHAnsi" w:hAnsiTheme="minorHAnsi" w:cstheme="minorBidi"/>
      <w:sz w:val="21"/>
      <w:szCs w:val="21"/>
      <w:lang w:eastAsia="en-US"/>
    </w:rPr>
  </w:style>
  <w:style w:type="character" w:customStyle="1" w:styleId="310pt">
    <w:name w:val="Основной текст (3) + 10 pt"/>
    <w:aliases w:val="Полужирный,Основной текст (3) + 11 pt1"/>
    <w:rsid w:val="00313566"/>
    <w:rPr>
      <w:b/>
      <w:bCs/>
      <w:sz w:val="20"/>
      <w:szCs w:val="20"/>
      <w:shd w:val="clear" w:color="auto" w:fill="FFFFFF"/>
    </w:rPr>
  </w:style>
  <w:style w:type="character" w:customStyle="1" w:styleId="311pt">
    <w:name w:val="Основной текст (3) + 11 pt"/>
    <w:rsid w:val="00313566"/>
    <w:rPr>
      <w:rFonts w:ascii="Times New Roman" w:hAnsi="Times New Roman" w:cs="Times New Roman"/>
      <w:spacing w:val="0"/>
      <w:sz w:val="22"/>
      <w:szCs w:val="22"/>
      <w:shd w:val="clear" w:color="auto" w:fill="FFFFFF"/>
    </w:rPr>
  </w:style>
  <w:style w:type="paragraph" w:customStyle="1" w:styleId="aff6">
    <w:name w:val="На номер"/>
    <w:basedOn w:val="a"/>
    <w:qFormat/>
    <w:rsid w:val="00313566"/>
    <w:pPr>
      <w:spacing w:line="240" w:lineRule="auto"/>
      <w:ind w:left="0" w:right="0" w:firstLine="0"/>
      <w:jc w:val="left"/>
      <w:textAlignment w:val="auto"/>
    </w:pPr>
    <w:rPr>
      <w:rFonts w:eastAsia="Times New Roman"/>
      <w:sz w:val="24"/>
      <w:szCs w:val="24"/>
    </w:rPr>
  </w:style>
  <w:style w:type="paragraph" w:styleId="aff7">
    <w:name w:val="List Paragraph"/>
    <w:aliases w:val="A_маркированный_список"/>
    <w:basedOn w:val="a"/>
    <w:link w:val="aff8"/>
    <w:uiPriority w:val="34"/>
    <w:qFormat/>
    <w:rsid w:val="00313566"/>
    <w:pPr>
      <w:ind w:left="720"/>
      <w:contextualSpacing/>
    </w:pPr>
    <w:rPr>
      <w:rFonts w:eastAsia="Times New Roman"/>
    </w:rPr>
  </w:style>
  <w:style w:type="paragraph" w:customStyle="1" w:styleId="210">
    <w:name w:val="Основной текст 21"/>
    <w:basedOn w:val="a"/>
    <w:qFormat/>
    <w:rsid w:val="00313566"/>
    <w:pPr>
      <w:widowControl w:val="0"/>
      <w:overflowPunct/>
      <w:autoSpaceDE/>
      <w:autoSpaceDN/>
      <w:adjustRightInd/>
      <w:ind w:left="0" w:right="0"/>
      <w:textAlignment w:val="auto"/>
    </w:pPr>
    <w:rPr>
      <w:rFonts w:eastAsia="Times New Roman"/>
      <w:sz w:val="24"/>
      <w:szCs w:val="20"/>
    </w:rPr>
  </w:style>
  <w:style w:type="paragraph" w:customStyle="1" w:styleId="aff9">
    <w:name w:val="Знак Знак Знак Знак"/>
    <w:basedOn w:val="a"/>
    <w:qFormat/>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character" w:customStyle="1" w:styleId="affa">
    <w:name w:val="Гипертекстовая ссылка"/>
    <w:uiPriority w:val="99"/>
    <w:rsid w:val="00313566"/>
    <w:rPr>
      <w:color w:val="008000"/>
    </w:rPr>
  </w:style>
  <w:style w:type="paragraph" w:customStyle="1" w:styleId="110">
    <w:name w:val="Обычный11"/>
    <w:qFormat/>
    <w:rsid w:val="00313566"/>
    <w:pPr>
      <w:spacing w:after="0" w:line="240" w:lineRule="auto"/>
    </w:pPr>
    <w:rPr>
      <w:rFonts w:ascii="Times New Roman" w:eastAsia="Times New Roman" w:hAnsi="Times New Roman" w:cs="Times New Roman"/>
      <w:sz w:val="20"/>
      <w:szCs w:val="20"/>
      <w:lang w:eastAsia="ru-RU"/>
    </w:rPr>
  </w:style>
  <w:style w:type="paragraph" w:customStyle="1" w:styleId="36">
    <w:name w:val="Обычный3"/>
    <w:qFormat/>
    <w:rsid w:val="00313566"/>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b">
    <w:name w:val="Справка"/>
    <w:basedOn w:val="a"/>
    <w:autoRedefine/>
    <w:qFormat/>
    <w:rsid w:val="00313566"/>
    <w:pPr>
      <w:widowControl w:val="0"/>
      <w:overflowPunct/>
      <w:autoSpaceDE/>
      <w:autoSpaceDN/>
      <w:adjustRightInd/>
      <w:spacing w:line="240" w:lineRule="auto"/>
      <w:ind w:left="0" w:right="22" w:firstLine="720"/>
      <w:textAlignment w:val="auto"/>
    </w:pPr>
    <w:rPr>
      <w:rFonts w:eastAsia="Times New Roman"/>
      <w:iCs/>
      <w:sz w:val="24"/>
      <w:szCs w:val="20"/>
    </w:rPr>
  </w:style>
  <w:style w:type="character" w:customStyle="1" w:styleId="12pt">
    <w:name w:val="Основной текст + 12 pt"/>
    <w:rsid w:val="00313566"/>
    <w:rPr>
      <w:rFonts w:ascii="Times New Roman" w:hAnsi="Times New Roman" w:cs="Times New Roman" w:hint="default"/>
      <w:sz w:val="24"/>
      <w:szCs w:val="24"/>
      <w:shd w:val="clear" w:color="auto" w:fill="FFFFFF"/>
    </w:rPr>
  </w:style>
  <w:style w:type="paragraph" w:customStyle="1" w:styleId="affc">
    <w:name w:val="уважаемый"/>
    <w:basedOn w:val="a"/>
    <w:qFormat/>
    <w:rsid w:val="00313566"/>
    <w:pPr>
      <w:spacing w:line="240" w:lineRule="auto"/>
      <w:ind w:firstLine="0"/>
      <w:jc w:val="center"/>
    </w:pPr>
    <w:rPr>
      <w:rFonts w:eastAsia="Times New Roman"/>
    </w:rPr>
  </w:style>
  <w:style w:type="paragraph" w:customStyle="1" w:styleId="affd">
    <w:name w:val="Прижатый влево"/>
    <w:basedOn w:val="a"/>
    <w:next w:val="a"/>
    <w:qFormat/>
    <w:rsid w:val="00313566"/>
    <w:pPr>
      <w:overflowPunct/>
      <w:spacing w:line="240" w:lineRule="auto"/>
      <w:ind w:left="0" w:right="0" w:firstLine="0"/>
      <w:jc w:val="left"/>
      <w:textAlignment w:val="auto"/>
    </w:pPr>
    <w:rPr>
      <w:rFonts w:ascii="Arial" w:eastAsia="Times New Roman" w:hAnsi="Arial"/>
      <w:sz w:val="24"/>
      <w:szCs w:val="24"/>
    </w:rPr>
  </w:style>
  <w:style w:type="character" w:customStyle="1" w:styleId="178">
    <w:name w:val="Основной текст (178)_"/>
    <w:link w:val="1781"/>
    <w:locked/>
    <w:rsid w:val="00313566"/>
    <w:rPr>
      <w:sz w:val="25"/>
      <w:szCs w:val="25"/>
      <w:shd w:val="clear" w:color="auto" w:fill="FFFFFF"/>
    </w:rPr>
  </w:style>
  <w:style w:type="paragraph" w:customStyle="1" w:styleId="1781">
    <w:name w:val="Основной текст (178)1"/>
    <w:basedOn w:val="a"/>
    <w:link w:val="178"/>
    <w:qFormat/>
    <w:rsid w:val="00313566"/>
    <w:pPr>
      <w:shd w:val="clear" w:color="auto" w:fill="FFFFFF"/>
      <w:overflowPunct/>
      <w:autoSpaceDE/>
      <w:autoSpaceDN/>
      <w:adjustRightInd/>
      <w:spacing w:line="485" w:lineRule="exact"/>
      <w:ind w:left="0" w:right="0" w:firstLine="0"/>
      <w:textAlignment w:val="auto"/>
    </w:pPr>
    <w:rPr>
      <w:rFonts w:asciiTheme="minorHAnsi" w:eastAsiaTheme="minorHAnsi" w:hAnsiTheme="minorHAnsi" w:cstheme="minorBidi"/>
      <w:sz w:val="25"/>
      <w:szCs w:val="25"/>
      <w:lang w:eastAsia="en-US"/>
    </w:rPr>
  </w:style>
  <w:style w:type="character" w:customStyle="1" w:styleId="17848">
    <w:name w:val="Основной текст (178)48"/>
    <w:rsid w:val="00313566"/>
    <w:rPr>
      <w:sz w:val="25"/>
      <w:szCs w:val="25"/>
      <w:shd w:val="clear" w:color="auto" w:fill="FFFFFF"/>
    </w:rPr>
  </w:style>
  <w:style w:type="paragraph" w:customStyle="1" w:styleId="msonormalcxspmiddle">
    <w:name w:val="msonormalcxspmiddle"/>
    <w:basedOn w:val="a"/>
    <w:qFormat/>
    <w:rsid w:val="00313566"/>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42">
    <w:name w:val="Обычный4"/>
    <w:qFormat/>
    <w:rsid w:val="00313566"/>
    <w:pPr>
      <w:spacing w:after="0" w:line="240" w:lineRule="auto"/>
      <w:ind w:firstLine="720"/>
      <w:jc w:val="both"/>
    </w:pPr>
    <w:rPr>
      <w:rFonts w:ascii="Times New Roman" w:eastAsia="Times New Roman" w:hAnsi="Times New Roman" w:cs="Times New Roman"/>
      <w:sz w:val="28"/>
      <w:szCs w:val="20"/>
      <w:lang w:eastAsia="ru-RU"/>
    </w:rPr>
  </w:style>
  <w:style w:type="paragraph" w:styleId="affe">
    <w:name w:val="Body Text First Indent"/>
    <w:basedOn w:val="a7"/>
    <w:link w:val="afff"/>
    <w:rsid w:val="00313566"/>
    <w:pPr>
      <w:ind w:firstLine="210"/>
    </w:pPr>
  </w:style>
  <w:style w:type="character" w:customStyle="1" w:styleId="afff">
    <w:name w:val="Красная строка Знак"/>
    <w:basedOn w:val="a8"/>
    <w:link w:val="affe"/>
    <w:rsid w:val="00313566"/>
    <w:rPr>
      <w:rFonts w:ascii="Times New Roman" w:eastAsia="Calibri" w:hAnsi="Times New Roman" w:cs="Times New Roman"/>
      <w:sz w:val="28"/>
      <w:szCs w:val="28"/>
      <w:lang w:eastAsia="ru-RU"/>
    </w:rPr>
  </w:style>
  <w:style w:type="paragraph" w:customStyle="1" w:styleId="ConsPlusTitle">
    <w:name w:val="ConsPlusTitle"/>
    <w:qFormat/>
    <w:rsid w:val="00313566"/>
    <w:pPr>
      <w:widowControl w:val="0"/>
      <w:autoSpaceDE w:val="0"/>
      <w:autoSpaceDN w:val="0"/>
      <w:adjustRightInd w:val="0"/>
      <w:spacing w:after="0" w:line="240" w:lineRule="auto"/>
    </w:pPr>
    <w:rPr>
      <w:rFonts w:ascii="Arial" w:eastAsia="Times New Roman" w:hAnsi="Arial" w:cs="Times New Roman"/>
      <w:b/>
      <w:sz w:val="20"/>
      <w:szCs w:val="20"/>
      <w:lang w:eastAsia="ru-RU"/>
    </w:rPr>
  </w:style>
  <w:style w:type="paragraph" w:customStyle="1" w:styleId="afff0">
    <w:name w:val="ЭЭГ"/>
    <w:basedOn w:val="a"/>
    <w:qFormat/>
    <w:rsid w:val="00313566"/>
    <w:pPr>
      <w:overflowPunct/>
      <w:autoSpaceDE/>
      <w:autoSpaceDN/>
      <w:adjustRightInd/>
      <w:ind w:left="0" w:right="0" w:firstLine="720"/>
      <w:textAlignment w:val="auto"/>
    </w:pPr>
    <w:rPr>
      <w:rFonts w:eastAsia="Times New Roman"/>
      <w:sz w:val="24"/>
      <w:szCs w:val="24"/>
    </w:rPr>
  </w:style>
  <w:style w:type="paragraph" w:customStyle="1" w:styleId="27">
    <w:name w:val="Стиль2"/>
    <w:basedOn w:val="a"/>
    <w:link w:val="28"/>
    <w:qFormat/>
    <w:rsid w:val="00313566"/>
    <w:pPr>
      <w:widowControl w:val="0"/>
      <w:shd w:val="clear" w:color="auto" w:fill="FFFFFF"/>
      <w:overflowPunct/>
      <w:spacing w:line="480" w:lineRule="exact"/>
      <w:ind w:left="0" w:right="0" w:firstLine="851"/>
      <w:textAlignment w:val="auto"/>
    </w:pPr>
    <w:rPr>
      <w:rFonts w:eastAsia="Times New Roman"/>
      <w:bCs/>
      <w:color w:val="000000"/>
    </w:rPr>
  </w:style>
  <w:style w:type="character" w:customStyle="1" w:styleId="28">
    <w:name w:val="Стиль2 Знак"/>
    <w:link w:val="27"/>
    <w:rsid w:val="00313566"/>
    <w:rPr>
      <w:rFonts w:ascii="Times New Roman" w:eastAsia="Times New Roman" w:hAnsi="Times New Roman" w:cs="Times New Roman"/>
      <w:bCs/>
      <w:color w:val="000000"/>
      <w:sz w:val="28"/>
      <w:szCs w:val="28"/>
      <w:shd w:val="clear" w:color="auto" w:fill="FFFFFF"/>
      <w:lang w:eastAsia="ru-RU"/>
    </w:rPr>
  </w:style>
  <w:style w:type="character" w:customStyle="1" w:styleId="apple-converted-space">
    <w:name w:val="apple-converted-space"/>
    <w:basedOn w:val="a0"/>
    <w:rsid w:val="00313566"/>
  </w:style>
  <w:style w:type="character" w:styleId="afff1">
    <w:name w:val="FollowedHyperlink"/>
    <w:unhideWhenUsed/>
    <w:rsid w:val="00313566"/>
    <w:rPr>
      <w:color w:val="800080"/>
      <w:u w:val="single"/>
    </w:rPr>
  </w:style>
  <w:style w:type="paragraph" w:customStyle="1" w:styleId="font5">
    <w:name w:val="font5"/>
    <w:basedOn w:val="a"/>
    <w:qFormat/>
    <w:rsid w:val="00313566"/>
    <w:pPr>
      <w:overflowPunct/>
      <w:autoSpaceDE/>
      <w:autoSpaceDN/>
      <w:adjustRightInd/>
      <w:spacing w:before="100" w:beforeAutospacing="1" w:after="100" w:afterAutospacing="1" w:line="240" w:lineRule="auto"/>
      <w:ind w:left="0" w:right="0" w:firstLine="0"/>
      <w:jc w:val="left"/>
      <w:textAlignment w:val="auto"/>
    </w:pPr>
    <w:rPr>
      <w:rFonts w:ascii="Tahoma" w:eastAsia="Times New Roman" w:hAnsi="Tahoma" w:cs="Tahoma"/>
      <w:color w:val="000000"/>
      <w:sz w:val="16"/>
      <w:szCs w:val="16"/>
    </w:rPr>
  </w:style>
  <w:style w:type="paragraph" w:customStyle="1" w:styleId="font6">
    <w:name w:val="font6"/>
    <w:basedOn w:val="a"/>
    <w:qFormat/>
    <w:rsid w:val="00313566"/>
    <w:pPr>
      <w:overflowPunct/>
      <w:autoSpaceDE/>
      <w:autoSpaceDN/>
      <w:adjustRightInd/>
      <w:spacing w:before="100" w:beforeAutospacing="1" w:after="100" w:afterAutospacing="1" w:line="240" w:lineRule="auto"/>
      <w:ind w:left="0" w:right="0" w:firstLine="0"/>
      <w:jc w:val="left"/>
      <w:textAlignment w:val="auto"/>
    </w:pPr>
    <w:rPr>
      <w:rFonts w:ascii="Tahoma" w:eastAsia="Times New Roman" w:hAnsi="Tahoma" w:cs="Tahoma"/>
      <w:b/>
      <w:bCs/>
      <w:color w:val="000000"/>
      <w:sz w:val="16"/>
      <w:szCs w:val="16"/>
    </w:rPr>
  </w:style>
  <w:style w:type="paragraph" w:customStyle="1" w:styleId="xl113">
    <w:name w:val="xl113"/>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eastAsia="Times New Roman"/>
      <w:sz w:val="22"/>
      <w:szCs w:val="22"/>
    </w:rPr>
  </w:style>
  <w:style w:type="paragraph" w:customStyle="1" w:styleId="xl114">
    <w:name w:val="xl114"/>
    <w:basedOn w:val="a"/>
    <w:qFormat/>
    <w:rsid w:val="00313566"/>
    <w:pPr>
      <w:overflowPunct/>
      <w:autoSpaceDE/>
      <w:autoSpaceDN/>
      <w:adjustRightInd/>
      <w:spacing w:before="100" w:beforeAutospacing="1" w:after="100" w:afterAutospacing="1" w:line="240" w:lineRule="auto"/>
      <w:ind w:left="0" w:right="0" w:firstLine="0"/>
      <w:textAlignment w:val="center"/>
    </w:pPr>
    <w:rPr>
      <w:rFonts w:eastAsia="Times New Roman"/>
      <w:sz w:val="22"/>
      <w:szCs w:val="22"/>
    </w:rPr>
  </w:style>
  <w:style w:type="paragraph" w:customStyle="1" w:styleId="xl115">
    <w:name w:val="xl115"/>
    <w:basedOn w:val="a"/>
    <w:qFormat/>
    <w:rsid w:val="00313566"/>
    <w:pPr>
      <w:overflowPunct/>
      <w:autoSpaceDE/>
      <w:autoSpaceDN/>
      <w:adjustRightInd/>
      <w:spacing w:before="100" w:beforeAutospacing="1" w:after="100" w:afterAutospacing="1" w:line="240" w:lineRule="auto"/>
      <w:ind w:left="0" w:right="0" w:firstLine="0"/>
      <w:jc w:val="right"/>
      <w:textAlignment w:val="center"/>
    </w:pPr>
    <w:rPr>
      <w:rFonts w:eastAsia="Times New Roman"/>
      <w:sz w:val="22"/>
      <w:szCs w:val="22"/>
    </w:rPr>
  </w:style>
  <w:style w:type="paragraph" w:customStyle="1" w:styleId="xl116">
    <w:name w:val="xl116"/>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2"/>
      <w:szCs w:val="22"/>
    </w:rPr>
  </w:style>
  <w:style w:type="paragraph" w:customStyle="1" w:styleId="xl117">
    <w:name w:val="xl117"/>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2"/>
      <w:szCs w:val="22"/>
    </w:rPr>
  </w:style>
  <w:style w:type="paragraph" w:customStyle="1" w:styleId="xl118">
    <w:name w:val="xl11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19">
    <w:name w:val="xl11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20">
    <w:name w:val="xl12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21">
    <w:name w:val="xl12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2"/>
      <w:szCs w:val="22"/>
    </w:rPr>
  </w:style>
  <w:style w:type="paragraph" w:customStyle="1" w:styleId="xl122">
    <w:name w:val="xl122"/>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eastAsia="Times New Roman"/>
      <w:sz w:val="24"/>
      <w:szCs w:val="24"/>
    </w:rPr>
  </w:style>
  <w:style w:type="paragraph" w:customStyle="1" w:styleId="xl123">
    <w:name w:val="xl123"/>
    <w:basedOn w:val="a"/>
    <w:qFormat/>
    <w:rsid w:val="00313566"/>
    <w:pP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24">
    <w:name w:val="xl12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b/>
      <w:bCs/>
      <w:sz w:val="18"/>
      <w:szCs w:val="18"/>
    </w:rPr>
  </w:style>
  <w:style w:type="paragraph" w:customStyle="1" w:styleId="xl125">
    <w:name w:val="xl12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1"/>
      <w:szCs w:val="21"/>
    </w:rPr>
  </w:style>
  <w:style w:type="paragraph" w:customStyle="1" w:styleId="xl126">
    <w:name w:val="xl12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1"/>
      <w:szCs w:val="21"/>
    </w:rPr>
  </w:style>
  <w:style w:type="paragraph" w:customStyle="1" w:styleId="xl127">
    <w:name w:val="xl12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2"/>
      <w:szCs w:val="22"/>
    </w:rPr>
  </w:style>
  <w:style w:type="paragraph" w:customStyle="1" w:styleId="xl128">
    <w:name w:val="xl12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21"/>
      <w:szCs w:val="21"/>
    </w:rPr>
  </w:style>
  <w:style w:type="paragraph" w:customStyle="1" w:styleId="xl129">
    <w:name w:val="xl12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21"/>
      <w:szCs w:val="21"/>
    </w:rPr>
  </w:style>
  <w:style w:type="paragraph" w:customStyle="1" w:styleId="xl130">
    <w:name w:val="xl13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4"/>
      <w:szCs w:val="24"/>
    </w:rPr>
  </w:style>
  <w:style w:type="paragraph" w:customStyle="1" w:styleId="xl131">
    <w:name w:val="xl13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1"/>
      <w:szCs w:val="21"/>
    </w:rPr>
  </w:style>
  <w:style w:type="paragraph" w:customStyle="1" w:styleId="xl132">
    <w:name w:val="xl132"/>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21"/>
      <w:szCs w:val="21"/>
    </w:rPr>
  </w:style>
  <w:style w:type="paragraph" w:customStyle="1" w:styleId="xl133">
    <w:name w:val="xl13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4"/>
      <w:szCs w:val="24"/>
    </w:rPr>
  </w:style>
  <w:style w:type="paragraph" w:customStyle="1" w:styleId="xl134">
    <w:name w:val="xl13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4"/>
      <w:szCs w:val="24"/>
    </w:rPr>
  </w:style>
  <w:style w:type="paragraph" w:customStyle="1" w:styleId="xl135">
    <w:name w:val="xl13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color w:val="FFFFFF"/>
      <w:sz w:val="21"/>
      <w:szCs w:val="21"/>
    </w:rPr>
  </w:style>
  <w:style w:type="paragraph" w:customStyle="1" w:styleId="xl136">
    <w:name w:val="xl13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24"/>
      <w:szCs w:val="24"/>
    </w:rPr>
  </w:style>
  <w:style w:type="paragraph" w:customStyle="1" w:styleId="xl137">
    <w:name w:val="xl13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b/>
      <w:bCs/>
      <w:sz w:val="18"/>
      <w:szCs w:val="18"/>
    </w:rPr>
  </w:style>
  <w:style w:type="paragraph" w:customStyle="1" w:styleId="xl138">
    <w:name w:val="xl138"/>
    <w:basedOn w:val="a"/>
    <w:qFormat/>
    <w:rsid w:val="0031356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b/>
      <w:bCs/>
      <w:sz w:val="18"/>
      <w:szCs w:val="18"/>
    </w:rPr>
  </w:style>
  <w:style w:type="paragraph" w:customStyle="1" w:styleId="xl139">
    <w:name w:val="xl139"/>
    <w:basedOn w:val="a"/>
    <w:qFormat/>
    <w:rsid w:val="0031356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1"/>
      <w:szCs w:val="21"/>
    </w:rPr>
  </w:style>
  <w:style w:type="paragraph" w:customStyle="1" w:styleId="xl140">
    <w:name w:val="xl140"/>
    <w:basedOn w:val="a"/>
    <w:qFormat/>
    <w:rsid w:val="0031356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1"/>
      <w:szCs w:val="21"/>
    </w:rPr>
  </w:style>
  <w:style w:type="character" w:customStyle="1" w:styleId="afff2">
    <w:name w:val="Основной текст_"/>
    <w:link w:val="51"/>
    <w:rsid w:val="00313566"/>
    <w:rPr>
      <w:sz w:val="27"/>
      <w:szCs w:val="27"/>
      <w:shd w:val="clear" w:color="auto" w:fill="FFFFFF"/>
    </w:rPr>
  </w:style>
  <w:style w:type="paragraph" w:customStyle="1" w:styleId="121">
    <w:name w:val="Знак12"/>
    <w:basedOn w:val="a"/>
    <w:qFormat/>
    <w:rsid w:val="00313566"/>
    <w:pPr>
      <w:overflowPunct/>
      <w:autoSpaceDE/>
      <w:autoSpaceDN/>
      <w:adjustRightInd/>
      <w:spacing w:after="160" w:line="240" w:lineRule="exact"/>
      <w:ind w:left="0" w:right="0" w:firstLine="0"/>
      <w:jc w:val="left"/>
      <w:textAlignment w:val="auto"/>
    </w:pPr>
    <w:rPr>
      <w:rFonts w:ascii="Verdana" w:hAnsi="Verdana"/>
      <w:sz w:val="20"/>
      <w:szCs w:val="20"/>
      <w:lang w:val="en-US" w:eastAsia="en-US"/>
    </w:rPr>
  </w:style>
  <w:style w:type="character" w:customStyle="1" w:styleId="52">
    <w:name w:val="Знак Знак5"/>
    <w:rsid w:val="00313566"/>
    <w:rPr>
      <w:rFonts w:cs="Times New Roman"/>
      <w:sz w:val="28"/>
      <w:lang w:val="ru-RU" w:eastAsia="ru-RU" w:bidi="ar-SA"/>
    </w:rPr>
  </w:style>
  <w:style w:type="character" w:customStyle="1" w:styleId="43">
    <w:name w:val="Знак Знак4"/>
    <w:rsid w:val="00313566"/>
    <w:rPr>
      <w:rFonts w:eastAsia="Times New Roman" w:cs="Times New Roman"/>
      <w:sz w:val="20"/>
      <w:szCs w:val="20"/>
      <w:lang w:eastAsia="ru-RU"/>
    </w:rPr>
  </w:style>
  <w:style w:type="paragraph" w:customStyle="1" w:styleId="111">
    <w:name w:val="Знак11"/>
    <w:basedOn w:val="a"/>
    <w:qFormat/>
    <w:rsid w:val="00313566"/>
    <w:pPr>
      <w:overflowPunct/>
      <w:autoSpaceDE/>
      <w:autoSpaceDN/>
      <w:adjustRightInd/>
      <w:spacing w:after="160" w:line="240" w:lineRule="exact"/>
      <w:ind w:left="0" w:right="0" w:firstLine="0"/>
      <w:jc w:val="left"/>
      <w:textAlignment w:val="auto"/>
    </w:pPr>
    <w:rPr>
      <w:rFonts w:ascii="Verdana" w:hAnsi="Verdana"/>
      <w:sz w:val="20"/>
      <w:szCs w:val="20"/>
      <w:lang w:val="en-US" w:eastAsia="en-US"/>
    </w:rPr>
  </w:style>
  <w:style w:type="character" w:styleId="afff3">
    <w:name w:val="annotation reference"/>
    <w:uiPriority w:val="99"/>
    <w:rsid w:val="00313566"/>
    <w:rPr>
      <w:rFonts w:cs="Times New Roman"/>
      <w:sz w:val="16"/>
      <w:szCs w:val="16"/>
    </w:rPr>
  </w:style>
  <w:style w:type="paragraph" w:styleId="afff4">
    <w:name w:val="annotation text"/>
    <w:basedOn w:val="a"/>
    <w:link w:val="afff5"/>
    <w:uiPriority w:val="99"/>
    <w:rsid w:val="00313566"/>
    <w:pPr>
      <w:spacing w:line="240" w:lineRule="auto"/>
    </w:pPr>
    <w:rPr>
      <w:sz w:val="20"/>
      <w:szCs w:val="20"/>
    </w:rPr>
  </w:style>
  <w:style w:type="character" w:customStyle="1" w:styleId="afff5">
    <w:name w:val="Текст примечания Знак"/>
    <w:basedOn w:val="a0"/>
    <w:link w:val="afff4"/>
    <w:uiPriority w:val="99"/>
    <w:rsid w:val="00313566"/>
    <w:rPr>
      <w:rFonts w:ascii="Times New Roman" w:eastAsia="Calibri" w:hAnsi="Times New Roman" w:cs="Times New Roman"/>
      <w:sz w:val="20"/>
      <w:szCs w:val="20"/>
      <w:lang w:eastAsia="ru-RU"/>
    </w:rPr>
  </w:style>
  <w:style w:type="paragraph" w:styleId="afff6">
    <w:name w:val="annotation subject"/>
    <w:basedOn w:val="afff4"/>
    <w:next w:val="afff4"/>
    <w:link w:val="afff7"/>
    <w:rsid w:val="00313566"/>
    <w:rPr>
      <w:b/>
      <w:bCs/>
    </w:rPr>
  </w:style>
  <w:style w:type="character" w:customStyle="1" w:styleId="afff7">
    <w:name w:val="Тема примечания Знак"/>
    <w:basedOn w:val="afff5"/>
    <w:link w:val="afff6"/>
    <w:rsid w:val="00313566"/>
    <w:rPr>
      <w:rFonts w:ascii="Times New Roman" w:eastAsia="Calibri" w:hAnsi="Times New Roman" w:cs="Times New Roman"/>
      <w:b/>
      <w:bCs/>
      <w:sz w:val="20"/>
      <w:szCs w:val="20"/>
      <w:lang w:eastAsia="ru-RU"/>
    </w:rPr>
  </w:style>
  <w:style w:type="character" w:customStyle="1" w:styleId="310">
    <w:name w:val="Заголовок 3 Знак1"/>
    <w:rsid w:val="00313566"/>
    <w:rPr>
      <w:b/>
      <w:i/>
      <w:sz w:val="24"/>
      <w:lang w:val="ru-RU" w:eastAsia="ru-RU"/>
    </w:rPr>
  </w:style>
  <w:style w:type="character" w:customStyle="1" w:styleId="FontStyle84">
    <w:name w:val="Font Style84"/>
    <w:rsid w:val="00313566"/>
    <w:rPr>
      <w:rFonts w:ascii="Times New Roman" w:hAnsi="Times New Roman" w:cs="Times New Roman"/>
      <w:sz w:val="26"/>
      <w:szCs w:val="26"/>
    </w:rPr>
  </w:style>
  <w:style w:type="table" w:styleId="afff8">
    <w:name w:val="Table Grid"/>
    <w:basedOn w:val="a1"/>
    <w:uiPriority w:val="59"/>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с отступом 22"/>
    <w:basedOn w:val="a"/>
    <w:qFormat/>
    <w:rsid w:val="00313566"/>
    <w:pPr>
      <w:widowControl w:val="0"/>
      <w:suppressAutoHyphens/>
      <w:overflowPunct/>
      <w:autoSpaceDE/>
      <w:autoSpaceDN/>
      <w:adjustRightInd/>
      <w:ind w:left="0" w:right="0" w:firstLine="720"/>
      <w:textAlignment w:val="auto"/>
    </w:pPr>
    <w:rPr>
      <w:rFonts w:eastAsia="Times New Roman"/>
      <w:szCs w:val="24"/>
      <w:lang w:eastAsia="ar-SA"/>
    </w:rPr>
  </w:style>
  <w:style w:type="table" w:customStyle="1" w:styleId="18">
    <w:name w:val="Сетка таблицы1"/>
    <w:basedOn w:val="a1"/>
    <w:locked/>
    <w:rsid w:val="0031356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
    <w:qFormat/>
    <w:rsid w:val="00313566"/>
    <w:pPr>
      <w:overflowPunct/>
      <w:autoSpaceDE/>
      <w:autoSpaceDN/>
      <w:adjustRightInd/>
      <w:spacing w:line="240" w:lineRule="auto"/>
      <w:ind w:left="0" w:right="0" w:firstLine="720"/>
      <w:textAlignment w:val="auto"/>
    </w:pPr>
    <w:rPr>
      <w:rFonts w:eastAsia="Times New Roman"/>
      <w:sz w:val="24"/>
      <w:szCs w:val="20"/>
    </w:rPr>
  </w:style>
  <w:style w:type="character" w:styleId="afff9">
    <w:name w:val="Emphasis"/>
    <w:qFormat/>
    <w:rsid w:val="00313566"/>
    <w:rPr>
      <w:i/>
      <w:iCs/>
    </w:rPr>
  </w:style>
  <w:style w:type="paragraph" w:customStyle="1" w:styleId="afffa">
    <w:name w:val="Заголовок статьи"/>
    <w:basedOn w:val="a"/>
    <w:next w:val="a"/>
    <w:qFormat/>
    <w:rsid w:val="00313566"/>
    <w:pPr>
      <w:overflowPunct/>
      <w:spacing w:line="240" w:lineRule="auto"/>
      <w:ind w:left="1612" w:right="0" w:hanging="892"/>
      <w:textAlignment w:val="auto"/>
    </w:pPr>
    <w:rPr>
      <w:rFonts w:ascii="Arial" w:eastAsia="Times New Roman" w:hAnsi="Arial"/>
      <w:sz w:val="20"/>
      <w:szCs w:val="20"/>
    </w:rPr>
  </w:style>
  <w:style w:type="paragraph" w:styleId="afffb">
    <w:name w:val="No Spacing"/>
    <w:uiPriority w:val="1"/>
    <w:qFormat/>
    <w:rsid w:val="00313566"/>
    <w:pPr>
      <w:spacing w:after="0" w:line="240" w:lineRule="auto"/>
    </w:pPr>
    <w:rPr>
      <w:rFonts w:ascii="Times New Roman" w:eastAsia="Calibri" w:hAnsi="Times New Roman" w:cs="Times New Roman"/>
      <w:sz w:val="28"/>
    </w:rPr>
  </w:style>
  <w:style w:type="paragraph" w:customStyle="1" w:styleId="19">
    <w:name w:val="1"/>
    <w:basedOn w:val="a"/>
    <w:qFormat/>
    <w:rsid w:val="00313566"/>
    <w:pPr>
      <w:overflowPunct/>
      <w:autoSpaceDE/>
      <w:autoSpaceDN/>
      <w:adjustRightInd/>
      <w:spacing w:line="240" w:lineRule="auto"/>
      <w:ind w:left="0" w:right="0" w:firstLine="0"/>
      <w:jc w:val="left"/>
      <w:textAlignment w:val="auto"/>
    </w:pPr>
    <w:rPr>
      <w:sz w:val="20"/>
      <w:szCs w:val="20"/>
    </w:rPr>
  </w:style>
  <w:style w:type="character" w:customStyle="1" w:styleId="FontStyle13">
    <w:name w:val="Font Style13"/>
    <w:rsid w:val="00313566"/>
    <w:rPr>
      <w:rFonts w:ascii="Times New Roman" w:hAnsi="Times New Roman" w:cs="Times New Roman"/>
      <w:sz w:val="28"/>
      <w:szCs w:val="28"/>
    </w:rPr>
  </w:style>
  <w:style w:type="character" w:customStyle="1" w:styleId="1a">
    <w:name w:val="Текст примечания Знак1"/>
    <w:semiHidden/>
    <w:rsid w:val="00313566"/>
    <w:rPr>
      <w:rFonts w:eastAsia="Calibri"/>
    </w:rPr>
  </w:style>
  <w:style w:type="character" w:customStyle="1" w:styleId="1b">
    <w:name w:val="Подзаголовок Знак1"/>
    <w:rsid w:val="00313566"/>
    <w:rPr>
      <w:rFonts w:ascii="Cambria" w:eastAsia="Times New Roman" w:hAnsi="Cambria" w:cs="Times New Roman"/>
      <w:i/>
      <w:iCs/>
      <w:color w:val="4F81BD"/>
      <w:spacing w:val="15"/>
      <w:sz w:val="24"/>
      <w:szCs w:val="24"/>
    </w:rPr>
  </w:style>
  <w:style w:type="character" w:customStyle="1" w:styleId="29">
    <w:name w:val="Основной текст (2)_"/>
    <w:basedOn w:val="a0"/>
    <w:link w:val="2a"/>
    <w:rsid w:val="00313566"/>
    <w:rPr>
      <w:shd w:val="clear" w:color="auto" w:fill="FFFFFF"/>
    </w:rPr>
  </w:style>
  <w:style w:type="character" w:customStyle="1" w:styleId="2105pt">
    <w:name w:val="Основной текст (2) + 10;5 pt"/>
    <w:basedOn w:val="29"/>
    <w:rsid w:val="00313566"/>
    <w:rPr>
      <w:color w:val="000000"/>
      <w:spacing w:val="0"/>
      <w:w w:val="100"/>
      <w:position w:val="0"/>
      <w:sz w:val="21"/>
      <w:szCs w:val="21"/>
      <w:shd w:val="clear" w:color="auto" w:fill="FFFFFF"/>
      <w:lang w:val="ru-RU" w:eastAsia="ru-RU" w:bidi="ru-RU"/>
    </w:rPr>
  </w:style>
  <w:style w:type="character" w:customStyle="1" w:styleId="2105pt0pt">
    <w:name w:val="Основной текст (2) + 10;5 pt;Курсив;Интервал 0 pt"/>
    <w:basedOn w:val="29"/>
    <w:rsid w:val="00313566"/>
    <w:rPr>
      <w:i/>
      <w:iCs/>
      <w:color w:val="000000"/>
      <w:spacing w:val="-10"/>
      <w:w w:val="100"/>
      <w:position w:val="0"/>
      <w:sz w:val="21"/>
      <w:szCs w:val="21"/>
      <w:shd w:val="clear" w:color="auto" w:fill="FFFFFF"/>
      <w:lang w:val="ru-RU" w:eastAsia="ru-RU" w:bidi="ru-RU"/>
    </w:rPr>
  </w:style>
  <w:style w:type="paragraph" w:customStyle="1" w:styleId="2a">
    <w:name w:val="Основной текст (2)"/>
    <w:basedOn w:val="a"/>
    <w:link w:val="29"/>
    <w:qFormat/>
    <w:rsid w:val="00313566"/>
    <w:pPr>
      <w:widowControl w:val="0"/>
      <w:shd w:val="clear" w:color="auto" w:fill="FFFFFF"/>
      <w:overflowPunct/>
      <w:autoSpaceDE/>
      <w:autoSpaceDN/>
      <w:adjustRightInd/>
      <w:spacing w:line="240" w:lineRule="auto"/>
      <w:ind w:left="0" w:right="0" w:firstLine="0"/>
      <w:jc w:val="left"/>
      <w:textAlignment w:val="auto"/>
    </w:pPr>
    <w:rPr>
      <w:rFonts w:asciiTheme="minorHAnsi" w:eastAsiaTheme="minorHAnsi" w:hAnsiTheme="minorHAnsi" w:cstheme="minorBidi"/>
      <w:sz w:val="22"/>
      <w:szCs w:val="22"/>
      <w:lang w:eastAsia="en-US"/>
    </w:rPr>
  </w:style>
  <w:style w:type="numbering" w:customStyle="1" w:styleId="1c">
    <w:name w:val="Нет списка1"/>
    <w:next w:val="a2"/>
    <w:uiPriority w:val="99"/>
    <w:semiHidden/>
    <w:unhideWhenUsed/>
    <w:rsid w:val="00313566"/>
  </w:style>
  <w:style w:type="table" w:customStyle="1" w:styleId="2b">
    <w:name w:val="Сетка таблицы2"/>
    <w:basedOn w:val="a1"/>
    <w:next w:val="afff8"/>
    <w:uiPriority w:val="59"/>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locked/>
    <w:rsid w:val="0031356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
    <w:name w:val="CM4"/>
    <w:basedOn w:val="Default"/>
    <w:next w:val="Default"/>
    <w:uiPriority w:val="99"/>
    <w:qFormat/>
    <w:rsid w:val="00313566"/>
    <w:pPr>
      <w:spacing w:line="488" w:lineRule="atLeast"/>
    </w:pPr>
    <w:rPr>
      <w:rFonts w:ascii="HiddenHorzOCl" w:eastAsiaTheme="minorHAnsi" w:hAnsi="HiddenHorzOCl" w:cstheme="minorBidi"/>
      <w:color w:val="auto"/>
      <w:lang w:eastAsia="en-US"/>
    </w:rPr>
  </w:style>
  <w:style w:type="paragraph" w:styleId="afffc">
    <w:name w:val="Revision"/>
    <w:hidden/>
    <w:uiPriority w:val="99"/>
    <w:semiHidden/>
    <w:rsid w:val="00313566"/>
    <w:pPr>
      <w:spacing w:after="0" w:line="240" w:lineRule="auto"/>
    </w:pPr>
  </w:style>
  <w:style w:type="table" w:customStyle="1" w:styleId="37">
    <w:name w:val="Сетка таблицы3"/>
    <w:basedOn w:val="a1"/>
    <w:next w:val="afff8"/>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d">
    <w:name w:val="Strong"/>
    <w:basedOn w:val="a0"/>
    <w:uiPriority w:val="22"/>
    <w:qFormat/>
    <w:rsid w:val="00313566"/>
    <w:rPr>
      <w:b/>
      <w:bCs/>
    </w:rPr>
  </w:style>
  <w:style w:type="character" w:customStyle="1" w:styleId="c91">
    <w:name w:val="c91"/>
    <w:rsid w:val="00313566"/>
    <w:rPr>
      <w:rFonts w:ascii="Times New Roman" w:hAnsi="Times New Roman" w:cs="Times New Roman" w:hint="default"/>
      <w:color w:val="000000"/>
      <w:sz w:val="22"/>
      <w:szCs w:val="22"/>
    </w:rPr>
  </w:style>
  <w:style w:type="table" w:customStyle="1" w:styleId="44">
    <w:name w:val="Сетка таблицы4"/>
    <w:basedOn w:val="a1"/>
    <w:next w:val="afff8"/>
    <w:uiPriority w:val="59"/>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5">
    <w:name w:val="xl145"/>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ascii="Times New Roman CYR" w:eastAsia="Times New Roman" w:hAnsi="Times New Roman CYR" w:cs="Times New Roman CYR"/>
      <w:sz w:val="22"/>
      <w:szCs w:val="22"/>
    </w:rPr>
  </w:style>
  <w:style w:type="paragraph" w:customStyle="1" w:styleId="xl146">
    <w:name w:val="xl146"/>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ascii="Times New Roman CYR" w:eastAsia="Times New Roman" w:hAnsi="Times New Roman CYR" w:cs="Times New Roman CYR"/>
      <w:sz w:val="22"/>
      <w:szCs w:val="22"/>
    </w:rPr>
  </w:style>
  <w:style w:type="paragraph" w:customStyle="1" w:styleId="xl147">
    <w:name w:val="xl147"/>
    <w:basedOn w:val="a"/>
    <w:qFormat/>
    <w:rsid w:val="00313566"/>
    <w:pP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22"/>
      <w:szCs w:val="22"/>
    </w:rPr>
  </w:style>
  <w:style w:type="paragraph" w:customStyle="1" w:styleId="xl148">
    <w:name w:val="xl148"/>
    <w:basedOn w:val="a"/>
    <w:qFormat/>
    <w:rsid w:val="00313566"/>
    <w:pPr>
      <w:overflowPunct/>
      <w:autoSpaceDE/>
      <w:autoSpaceDN/>
      <w:adjustRightInd/>
      <w:spacing w:before="100" w:beforeAutospacing="1" w:after="100" w:afterAutospacing="1" w:line="240" w:lineRule="auto"/>
      <w:ind w:left="0" w:right="0" w:firstLine="0"/>
      <w:jc w:val="right"/>
      <w:textAlignment w:val="center"/>
    </w:pPr>
    <w:rPr>
      <w:rFonts w:ascii="Times New Roman CYR" w:eastAsia="Times New Roman" w:hAnsi="Times New Roman CYR" w:cs="Times New Roman CYR"/>
      <w:sz w:val="22"/>
      <w:szCs w:val="22"/>
    </w:rPr>
  </w:style>
  <w:style w:type="paragraph" w:customStyle="1" w:styleId="xl149">
    <w:name w:val="xl149"/>
    <w:basedOn w:val="a"/>
    <w:qFormat/>
    <w:rsid w:val="00313566"/>
    <w:pPr>
      <w:overflowPunct/>
      <w:autoSpaceDE/>
      <w:autoSpaceDN/>
      <w:adjustRightInd/>
      <w:spacing w:before="100" w:beforeAutospacing="1" w:after="100" w:afterAutospacing="1" w:line="240" w:lineRule="auto"/>
      <w:ind w:left="0" w:right="0" w:firstLine="0"/>
      <w:jc w:val="left"/>
      <w:textAlignment w:val="auto"/>
    </w:pPr>
    <w:rPr>
      <w:rFonts w:eastAsia="Times New Roman"/>
      <w:b/>
      <w:bCs/>
      <w:sz w:val="24"/>
      <w:szCs w:val="24"/>
    </w:rPr>
  </w:style>
  <w:style w:type="paragraph" w:customStyle="1" w:styleId="xl150">
    <w:name w:val="xl15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24"/>
      <w:szCs w:val="24"/>
    </w:rPr>
  </w:style>
  <w:style w:type="paragraph" w:customStyle="1" w:styleId="xl151">
    <w:name w:val="xl15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52">
    <w:name w:val="xl152"/>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14"/>
      <w:szCs w:val="14"/>
    </w:rPr>
  </w:style>
  <w:style w:type="paragraph" w:customStyle="1" w:styleId="xl153">
    <w:name w:val="xl15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14"/>
      <w:szCs w:val="14"/>
    </w:rPr>
  </w:style>
  <w:style w:type="paragraph" w:customStyle="1" w:styleId="xl154">
    <w:name w:val="xl15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55">
    <w:name w:val="xl15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56">
    <w:name w:val="xl15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57">
    <w:name w:val="xl15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58">
    <w:name w:val="xl15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59">
    <w:name w:val="xl15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60">
    <w:name w:val="xl16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1">
    <w:name w:val="xl161"/>
    <w:basedOn w:val="a"/>
    <w:qFormat/>
    <w:rsid w:val="0031356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62">
    <w:name w:val="xl162"/>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3">
    <w:name w:val="xl16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64">
    <w:name w:val="xl16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5">
    <w:name w:val="xl16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66">
    <w:name w:val="xl16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67">
    <w:name w:val="xl16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14"/>
      <w:szCs w:val="14"/>
    </w:rPr>
  </w:style>
  <w:style w:type="paragraph" w:customStyle="1" w:styleId="xl168">
    <w:name w:val="xl16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9">
    <w:name w:val="xl16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70">
    <w:name w:val="xl17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71">
    <w:name w:val="xl17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table" w:customStyle="1" w:styleId="53">
    <w:name w:val="Сетка таблицы5"/>
    <w:basedOn w:val="a1"/>
    <w:next w:val="afff8"/>
    <w:uiPriority w:val="59"/>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2"/>
    <w:uiPriority w:val="99"/>
    <w:semiHidden/>
    <w:unhideWhenUsed/>
    <w:rsid w:val="00313566"/>
  </w:style>
  <w:style w:type="paragraph" w:customStyle="1" w:styleId="xl172">
    <w:name w:val="xl172"/>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73">
    <w:name w:val="xl17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74">
    <w:name w:val="xl17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75">
    <w:name w:val="xl17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76">
    <w:name w:val="xl17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14"/>
      <w:szCs w:val="14"/>
    </w:rPr>
  </w:style>
  <w:style w:type="paragraph" w:customStyle="1" w:styleId="xl177">
    <w:name w:val="xl17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18"/>
      <w:szCs w:val="18"/>
    </w:rPr>
  </w:style>
  <w:style w:type="paragraph" w:customStyle="1" w:styleId="xl178">
    <w:name w:val="xl17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79">
    <w:name w:val="xl17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80">
    <w:name w:val="xl18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81">
    <w:name w:val="xl18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82">
    <w:name w:val="xl182"/>
    <w:basedOn w:val="a"/>
    <w:qFormat/>
    <w:rsid w:val="00313566"/>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right"/>
      <w:textAlignment w:val="center"/>
    </w:pPr>
    <w:rPr>
      <w:rFonts w:eastAsia="Times New Roman"/>
      <w:color w:val="FFFFFF"/>
      <w:sz w:val="14"/>
      <w:szCs w:val="14"/>
    </w:rPr>
  </w:style>
  <w:style w:type="paragraph" w:customStyle="1" w:styleId="xl183">
    <w:name w:val="xl18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14"/>
      <w:szCs w:val="14"/>
    </w:rPr>
  </w:style>
  <w:style w:type="paragraph" w:customStyle="1" w:styleId="xl184">
    <w:name w:val="xl18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xl185">
    <w:name w:val="xl185"/>
    <w:basedOn w:val="a"/>
    <w:qFormat/>
    <w:rsid w:val="00313566"/>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xl186">
    <w:name w:val="xl186"/>
    <w:basedOn w:val="a"/>
    <w:qFormat/>
    <w:rsid w:val="00313566"/>
    <w:pPr>
      <w:pBdr>
        <w:top w:val="single" w:sz="4" w:space="0" w:color="auto"/>
        <w:bottom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xl187">
    <w:name w:val="xl187"/>
    <w:basedOn w:val="a"/>
    <w:qFormat/>
    <w:rsid w:val="00313566"/>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CM19">
    <w:name w:val="CM19"/>
    <w:basedOn w:val="Default"/>
    <w:next w:val="Default"/>
    <w:uiPriority w:val="99"/>
    <w:qFormat/>
    <w:rsid w:val="00313566"/>
    <w:rPr>
      <w:rFonts w:ascii="Arial" w:eastAsiaTheme="minorHAnsi" w:hAnsi="Arial" w:cs="Arial"/>
      <w:color w:val="auto"/>
      <w:lang w:eastAsia="en-US"/>
    </w:rPr>
  </w:style>
  <w:style w:type="paragraph" w:customStyle="1" w:styleId="CM28">
    <w:name w:val="CM28"/>
    <w:basedOn w:val="Default"/>
    <w:next w:val="Default"/>
    <w:uiPriority w:val="99"/>
    <w:qFormat/>
    <w:rsid w:val="00313566"/>
    <w:rPr>
      <w:rFonts w:ascii="Arial" w:eastAsiaTheme="minorHAnsi" w:hAnsi="Arial" w:cs="Arial"/>
      <w:color w:val="auto"/>
      <w:lang w:eastAsia="en-US"/>
    </w:rPr>
  </w:style>
  <w:style w:type="character" w:customStyle="1" w:styleId="aff8">
    <w:name w:val="Абзац списка Знак"/>
    <w:aliases w:val="A_маркированный_список Знак"/>
    <w:link w:val="aff7"/>
    <w:uiPriority w:val="34"/>
    <w:locked/>
    <w:rsid w:val="00313566"/>
    <w:rPr>
      <w:rFonts w:ascii="Times New Roman" w:eastAsia="Times New Roman" w:hAnsi="Times New Roman" w:cs="Times New Roman"/>
      <w:sz w:val="28"/>
      <w:szCs w:val="28"/>
      <w:lang w:eastAsia="ru-RU"/>
    </w:rPr>
  </w:style>
  <w:style w:type="numbering" w:customStyle="1" w:styleId="38">
    <w:name w:val="Нет списка3"/>
    <w:next w:val="a2"/>
    <w:uiPriority w:val="99"/>
    <w:semiHidden/>
    <w:unhideWhenUsed/>
    <w:rsid w:val="00313566"/>
  </w:style>
  <w:style w:type="numbering" w:customStyle="1" w:styleId="113">
    <w:name w:val="Нет списка11"/>
    <w:next w:val="a2"/>
    <w:uiPriority w:val="99"/>
    <w:semiHidden/>
    <w:unhideWhenUsed/>
    <w:rsid w:val="00313566"/>
  </w:style>
  <w:style w:type="numbering" w:customStyle="1" w:styleId="1110">
    <w:name w:val="Нет списка111"/>
    <w:next w:val="a2"/>
    <w:uiPriority w:val="99"/>
    <w:semiHidden/>
    <w:unhideWhenUsed/>
    <w:rsid w:val="00313566"/>
  </w:style>
  <w:style w:type="numbering" w:customStyle="1" w:styleId="211">
    <w:name w:val="Нет списка21"/>
    <w:next w:val="a2"/>
    <w:uiPriority w:val="99"/>
    <w:semiHidden/>
    <w:unhideWhenUsed/>
    <w:rsid w:val="00313566"/>
  </w:style>
  <w:style w:type="character" w:customStyle="1" w:styleId="2d">
    <w:name w:val="Основной текст (2) + Полужирный"/>
    <w:rsid w:val="0066396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111">
    <w:name w:val="Нет списка1111"/>
    <w:next w:val="a2"/>
    <w:uiPriority w:val="99"/>
    <w:semiHidden/>
    <w:unhideWhenUsed/>
    <w:rsid w:val="0066396D"/>
  </w:style>
  <w:style w:type="paragraph" w:customStyle="1" w:styleId="2e">
    <w:name w:val="Абзац списка2"/>
    <w:basedOn w:val="a"/>
    <w:qFormat/>
    <w:rsid w:val="0066396D"/>
    <w:pPr>
      <w:overflowPunct/>
      <w:autoSpaceDE/>
      <w:autoSpaceDN/>
      <w:adjustRightInd/>
      <w:spacing w:after="200" w:line="276" w:lineRule="auto"/>
      <w:ind w:left="720" w:right="0" w:firstLine="0"/>
      <w:jc w:val="left"/>
      <w:textAlignment w:val="auto"/>
    </w:pPr>
    <w:rPr>
      <w:rFonts w:ascii="Calibri" w:eastAsia="Times New Roman" w:hAnsi="Calibri" w:cs="Calibri"/>
      <w:sz w:val="22"/>
      <w:szCs w:val="22"/>
      <w:lang w:eastAsia="en-US"/>
    </w:rPr>
  </w:style>
  <w:style w:type="paragraph" w:customStyle="1" w:styleId="afffe">
    <w:name w:val="Письмо"/>
    <w:basedOn w:val="a"/>
    <w:uiPriority w:val="34"/>
    <w:qFormat/>
    <w:rsid w:val="00CA3787"/>
    <w:pPr>
      <w:overflowPunct/>
      <w:autoSpaceDE/>
      <w:autoSpaceDN/>
      <w:adjustRightInd/>
      <w:ind w:left="0" w:right="0" w:firstLine="720"/>
      <w:textAlignment w:val="auto"/>
    </w:pPr>
    <w:rPr>
      <w:rFonts w:eastAsia="Times New Roman"/>
      <w:szCs w:val="20"/>
    </w:rPr>
  </w:style>
  <w:style w:type="paragraph" w:customStyle="1" w:styleId="CM8">
    <w:name w:val="CM8"/>
    <w:basedOn w:val="Default"/>
    <w:next w:val="Default"/>
    <w:uiPriority w:val="99"/>
    <w:qFormat/>
    <w:rsid w:val="00CA3787"/>
    <w:rPr>
      <w:rFonts w:ascii="HiddenHorzOCl" w:eastAsia="Times New Roman" w:hAnsi="HiddenHorzOCl"/>
      <w:color w:val="auto"/>
    </w:rPr>
  </w:style>
  <w:style w:type="paragraph" w:customStyle="1" w:styleId="1d">
    <w:name w:val="Знак1"/>
    <w:basedOn w:val="a"/>
    <w:qFormat/>
    <w:rsid w:val="007353DD"/>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styleId="affff">
    <w:name w:val="endnote text"/>
    <w:basedOn w:val="a"/>
    <w:link w:val="affff0"/>
    <w:unhideWhenUsed/>
    <w:rsid w:val="009B1BF7"/>
    <w:pPr>
      <w:spacing w:line="240" w:lineRule="auto"/>
    </w:pPr>
    <w:rPr>
      <w:sz w:val="20"/>
      <w:szCs w:val="20"/>
    </w:rPr>
  </w:style>
  <w:style w:type="character" w:customStyle="1" w:styleId="affff0">
    <w:name w:val="Текст концевой сноски Знак"/>
    <w:basedOn w:val="a0"/>
    <w:link w:val="affff"/>
    <w:rsid w:val="009B1BF7"/>
    <w:rPr>
      <w:rFonts w:ascii="Times New Roman" w:eastAsia="Calibri" w:hAnsi="Times New Roman" w:cs="Times New Roman"/>
      <w:sz w:val="20"/>
      <w:szCs w:val="20"/>
      <w:lang w:eastAsia="ru-RU"/>
    </w:rPr>
  </w:style>
  <w:style w:type="character" w:styleId="affff1">
    <w:name w:val="endnote reference"/>
    <w:basedOn w:val="a0"/>
    <w:unhideWhenUsed/>
    <w:rsid w:val="009B1BF7"/>
    <w:rPr>
      <w:vertAlign w:val="superscript"/>
    </w:rPr>
  </w:style>
  <w:style w:type="character" w:customStyle="1" w:styleId="61">
    <w:name w:val="Основной текст (6)_"/>
    <w:basedOn w:val="a0"/>
    <w:link w:val="62"/>
    <w:rsid w:val="009B1BF7"/>
    <w:rPr>
      <w:rFonts w:ascii="Times New Roman" w:eastAsia="Times New Roman" w:hAnsi="Times New Roman" w:cs="Times New Roman"/>
      <w:sz w:val="28"/>
      <w:szCs w:val="28"/>
      <w:shd w:val="clear" w:color="auto" w:fill="FFFFFF"/>
    </w:rPr>
  </w:style>
  <w:style w:type="paragraph" w:customStyle="1" w:styleId="62">
    <w:name w:val="Основной текст (6)"/>
    <w:basedOn w:val="a"/>
    <w:link w:val="61"/>
    <w:qFormat/>
    <w:rsid w:val="009B1BF7"/>
    <w:pPr>
      <w:widowControl w:val="0"/>
      <w:shd w:val="clear" w:color="auto" w:fill="FFFFFF"/>
      <w:overflowPunct/>
      <w:autoSpaceDE/>
      <w:autoSpaceDN/>
      <w:adjustRightInd/>
      <w:spacing w:line="367" w:lineRule="exact"/>
      <w:ind w:left="0" w:right="0" w:firstLine="0"/>
      <w:textAlignment w:val="auto"/>
    </w:pPr>
    <w:rPr>
      <w:rFonts w:eastAsia="Times New Roman"/>
      <w:lang w:eastAsia="en-US"/>
    </w:rPr>
  </w:style>
  <w:style w:type="character" w:customStyle="1" w:styleId="45">
    <w:name w:val="Основной текст (4)_"/>
    <w:basedOn w:val="a0"/>
    <w:link w:val="46"/>
    <w:rsid w:val="009B1BF7"/>
    <w:rPr>
      <w:rFonts w:ascii="Times New Roman" w:eastAsia="Times New Roman" w:hAnsi="Times New Roman" w:cs="Times New Roman"/>
      <w:shd w:val="clear" w:color="auto" w:fill="FFFFFF"/>
    </w:rPr>
  </w:style>
  <w:style w:type="paragraph" w:customStyle="1" w:styleId="46">
    <w:name w:val="Основной текст (4)"/>
    <w:basedOn w:val="a"/>
    <w:link w:val="45"/>
    <w:qFormat/>
    <w:rsid w:val="009B1BF7"/>
    <w:pPr>
      <w:widowControl w:val="0"/>
      <w:shd w:val="clear" w:color="auto" w:fill="FFFFFF"/>
      <w:overflowPunct/>
      <w:autoSpaceDE/>
      <w:autoSpaceDN/>
      <w:adjustRightInd/>
      <w:spacing w:line="413" w:lineRule="exact"/>
      <w:ind w:left="0" w:right="0" w:firstLine="740"/>
      <w:textAlignment w:val="auto"/>
    </w:pPr>
    <w:rPr>
      <w:rFonts w:eastAsia="Times New Roman"/>
      <w:sz w:val="22"/>
      <w:szCs w:val="22"/>
      <w:lang w:eastAsia="en-US"/>
    </w:rPr>
  </w:style>
  <w:style w:type="numbering" w:customStyle="1" w:styleId="47">
    <w:name w:val="Нет списка4"/>
    <w:next w:val="a2"/>
    <w:uiPriority w:val="99"/>
    <w:semiHidden/>
    <w:unhideWhenUsed/>
    <w:rsid w:val="00BE03E7"/>
  </w:style>
  <w:style w:type="table" w:customStyle="1" w:styleId="63">
    <w:name w:val="Сетка таблицы6"/>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locked/>
    <w:rsid w:val="00BE03E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BE03E7"/>
  </w:style>
  <w:style w:type="table" w:customStyle="1" w:styleId="212">
    <w:name w:val="Сетка таблицы21"/>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1"/>
    <w:uiPriority w:val="59"/>
    <w:locked/>
    <w:rsid w:val="00BE03E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2"/>
    <w:uiPriority w:val="99"/>
    <w:semiHidden/>
    <w:unhideWhenUsed/>
    <w:rsid w:val="00BE03E7"/>
  </w:style>
  <w:style w:type="numbering" w:customStyle="1" w:styleId="312">
    <w:name w:val="Нет списка31"/>
    <w:next w:val="a2"/>
    <w:uiPriority w:val="99"/>
    <w:semiHidden/>
    <w:unhideWhenUsed/>
    <w:rsid w:val="00BE03E7"/>
  </w:style>
  <w:style w:type="numbering" w:customStyle="1" w:styleId="1120">
    <w:name w:val="Нет списка112"/>
    <w:next w:val="a2"/>
    <w:uiPriority w:val="99"/>
    <w:semiHidden/>
    <w:unhideWhenUsed/>
    <w:rsid w:val="00BE03E7"/>
  </w:style>
  <w:style w:type="numbering" w:customStyle="1" w:styleId="11120">
    <w:name w:val="Нет списка1112"/>
    <w:next w:val="a2"/>
    <w:uiPriority w:val="99"/>
    <w:semiHidden/>
    <w:unhideWhenUsed/>
    <w:rsid w:val="00BE03E7"/>
  </w:style>
  <w:style w:type="numbering" w:customStyle="1" w:styleId="2110">
    <w:name w:val="Нет списка211"/>
    <w:next w:val="a2"/>
    <w:uiPriority w:val="99"/>
    <w:semiHidden/>
    <w:unhideWhenUsed/>
    <w:rsid w:val="00BE03E7"/>
  </w:style>
  <w:style w:type="numbering" w:customStyle="1" w:styleId="11111">
    <w:name w:val="Нет списка11111"/>
    <w:next w:val="a2"/>
    <w:uiPriority w:val="99"/>
    <w:semiHidden/>
    <w:unhideWhenUsed/>
    <w:rsid w:val="00BE03E7"/>
  </w:style>
  <w:style w:type="numbering" w:customStyle="1" w:styleId="411">
    <w:name w:val="Нет списка41"/>
    <w:next w:val="a2"/>
    <w:uiPriority w:val="99"/>
    <w:semiHidden/>
    <w:unhideWhenUsed/>
    <w:rsid w:val="00BE03E7"/>
  </w:style>
  <w:style w:type="table" w:customStyle="1" w:styleId="610">
    <w:name w:val="Сетка таблицы61"/>
    <w:basedOn w:val="a1"/>
    <w:next w:val="afff8"/>
    <w:uiPriority w:val="59"/>
    <w:rsid w:val="00BE0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2">
    <w:name w:val="Normal Indent"/>
    <w:basedOn w:val="a"/>
    <w:rsid w:val="00BE03E7"/>
    <w:pPr>
      <w:overflowPunct/>
      <w:autoSpaceDE/>
      <w:autoSpaceDN/>
      <w:adjustRightInd/>
      <w:ind w:left="0" w:right="0" w:firstLine="624"/>
      <w:textAlignment w:val="auto"/>
    </w:pPr>
    <w:rPr>
      <w:rFonts w:eastAsia="Times New Roman"/>
      <w:szCs w:val="20"/>
      <w:lang w:eastAsia="en-US"/>
    </w:rPr>
  </w:style>
  <w:style w:type="paragraph" w:styleId="affff3">
    <w:name w:val="Plain Text"/>
    <w:basedOn w:val="a"/>
    <w:link w:val="affff4"/>
    <w:rsid w:val="00BE03E7"/>
    <w:pPr>
      <w:overflowPunct/>
      <w:autoSpaceDE/>
      <w:autoSpaceDN/>
      <w:adjustRightInd/>
      <w:spacing w:line="240" w:lineRule="auto"/>
      <w:ind w:left="0" w:right="0" w:firstLine="0"/>
      <w:jc w:val="left"/>
      <w:textAlignment w:val="auto"/>
    </w:pPr>
    <w:rPr>
      <w:rFonts w:ascii="Courier New" w:eastAsia="Times New Roman" w:hAnsi="Courier New"/>
      <w:sz w:val="20"/>
      <w:szCs w:val="20"/>
    </w:rPr>
  </w:style>
  <w:style w:type="character" w:customStyle="1" w:styleId="affff4">
    <w:name w:val="Текст Знак"/>
    <w:basedOn w:val="a0"/>
    <w:link w:val="affff3"/>
    <w:rsid w:val="00BE03E7"/>
    <w:rPr>
      <w:rFonts w:ascii="Courier New" w:eastAsia="Times New Roman" w:hAnsi="Courier New" w:cs="Times New Roman"/>
      <w:sz w:val="20"/>
      <w:szCs w:val="20"/>
      <w:lang w:eastAsia="ru-RU"/>
    </w:rPr>
  </w:style>
  <w:style w:type="paragraph" w:customStyle="1" w:styleId="p11">
    <w:name w:val="p11"/>
    <w:basedOn w:val="a"/>
    <w:qFormat/>
    <w:rsid w:val="00BE03E7"/>
    <w:pPr>
      <w:overflowPunct/>
      <w:autoSpaceDE/>
      <w:autoSpaceDN/>
      <w:adjustRightInd/>
      <w:spacing w:before="100" w:beforeAutospacing="1" w:after="100" w:afterAutospacing="1" w:line="240" w:lineRule="auto"/>
      <w:ind w:left="0" w:right="0" w:firstLine="708"/>
      <w:textAlignment w:val="auto"/>
    </w:pPr>
    <w:rPr>
      <w:rFonts w:eastAsia="Times New Roman"/>
    </w:rPr>
  </w:style>
  <w:style w:type="paragraph" w:styleId="39">
    <w:name w:val="Body Text 3"/>
    <w:basedOn w:val="a"/>
    <w:link w:val="3a"/>
    <w:uiPriority w:val="99"/>
    <w:unhideWhenUsed/>
    <w:rsid w:val="00BE03E7"/>
    <w:pPr>
      <w:overflowPunct/>
      <w:autoSpaceDE/>
      <w:autoSpaceDN/>
      <w:adjustRightInd/>
      <w:spacing w:after="120" w:line="276" w:lineRule="auto"/>
      <w:ind w:left="0" w:right="0" w:firstLine="0"/>
      <w:jc w:val="left"/>
      <w:textAlignment w:val="auto"/>
    </w:pPr>
    <w:rPr>
      <w:rFonts w:asciiTheme="minorHAnsi" w:eastAsiaTheme="minorHAnsi" w:hAnsiTheme="minorHAnsi" w:cstheme="minorBidi"/>
      <w:sz w:val="16"/>
      <w:szCs w:val="16"/>
      <w:lang w:eastAsia="en-US"/>
    </w:rPr>
  </w:style>
  <w:style w:type="character" w:customStyle="1" w:styleId="3a">
    <w:name w:val="Основной текст 3 Знак"/>
    <w:basedOn w:val="a0"/>
    <w:link w:val="39"/>
    <w:uiPriority w:val="99"/>
    <w:rsid w:val="00BE03E7"/>
    <w:rPr>
      <w:sz w:val="16"/>
      <w:szCs w:val="16"/>
    </w:rPr>
  </w:style>
  <w:style w:type="numbering" w:customStyle="1" w:styleId="54">
    <w:name w:val="Нет списка5"/>
    <w:next w:val="a2"/>
    <w:uiPriority w:val="99"/>
    <w:semiHidden/>
    <w:unhideWhenUsed/>
    <w:rsid w:val="00BE03E7"/>
  </w:style>
  <w:style w:type="table" w:customStyle="1" w:styleId="7">
    <w:name w:val="Сетка таблицы7"/>
    <w:basedOn w:val="a1"/>
    <w:next w:val="afff8"/>
    <w:uiPriority w:val="59"/>
    <w:rsid w:val="00BE03E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fff8"/>
    <w:uiPriority w:val="59"/>
    <w:locked/>
    <w:rsid w:val="00BE03E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Текст сноски Знак1"/>
    <w:aliases w:val="Table_Footnote_last Знак1,Текст сноски-FN Знак1,Oaeno niinee-FN Знак1,Oaeno niinee Ciae Знак1,Текст сноски Знак Знак Знак2,Текст сноски Знак Знак Знак Знак1,F1 Знак1,Footnote Text Char Знак Знак Знак1,Footnote Text Char Знак Знак2"/>
    <w:basedOn w:val="a0"/>
    <w:uiPriority w:val="99"/>
    <w:semiHidden/>
    <w:rsid w:val="00A63C1F"/>
    <w:rPr>
      <w:rFonts w:ascii="Times New Roman" w:eastAsia="Calibri" w:hAnsi="Times New Roman" w:cs="Times New Roman"/>
      <w:sz w:val="20"/>
      <w:szCs w:val="20"/>
      <w:lang w:eastAsia="ru-RU"/>
    </w:rPr>
  </w:style>
  <w:style w:type="numbering" w:customStyle="1" w:styleId="64">
    <w:name w:val="Нет списка6"/>
    <w:next w:val="a2"/>
    <w:uiPriority w:val="99"/>
    <w:semiHidden/>
    <w:unhideWhenUsed/>
    <w:rsid w:val="003C36F2"/>
  </w:style>
  <w:style w:type="character" w:customStyle="1" w:styleId="1f">
    <w:name w:val="Основной текст с отступом Знак1"/>
    <w:aliases w:val="Надин стиль Знак1,Основной текст 1 Знак1,Нумерованный список !! Знак1,Iniiaiie oaeno 1 Знак1,Ioia?iaaiiue nienie !! Знак1,Iaaei noeeu Знак1,Основной текст без отступа Знак1"/>
    <w:basedOn w:val="a0"/>
    <w:semiHidden/>
    <w:rsid w:val="00EC678C"/>
    <w:rPr>
      <w:rFonts w:ascii="Times New Roman" w:eastAsia="Calibri" w:hAnsi="Times New Roman" w:cs="Times New Roman"/>
      <w:sz w:val="28"/>
      <w:szCs w:val="28"/>
      <w:lang w:eastAsia="ru-RU"/>
    </w:rPr>
  </w:style>
  <w:style w:type="character" w:customStyle="1" w:styleId="213">
    <w:name w:val="Основной текст с отступом 2 Знак1"/>
    <w:basedOn w:val="a0"/>
    <w:semiHidden/>
    <w:rsid w:val="00EC678C"/>
    <w:rPr>
      <w:rFonts w:ascii="Times New Roman" w:eastAsia="Calibri" w:hAnsi="Times New Roman" w:cs="Times New Roman"/>
      <w:sz w:val="28"/>
      <w:szCs w:val="28"/>
      <w:lang w:eastAsia="ru-RU"/>
    </w:rPr>
  </w:style>
  <w:style w:type="character" w:customStyle="1" w:styleId="1f0">
    <w:name w:val="Верхний колонтитул Знак1"/>
    <w:basedOn w:val="a0"/>
    <w:uiPriority w:val="99"/>
    <w:semiHidden/>
    <w:rsid w:val="00EC678C"/>
    <w:rPr>
      <w:rFonts w:ascii="Times New Roman" w:eastAsia="Calibri" w:hAnsi="Times New Roman" w:cs="Times New Roman"/>
      <w:sz w:val="28"/>
      <w:szCs w:val="28"/>
      <w:lang w:eastAsia="ru-RU"/>
    </w:rPr>
  </w:style>
  <w:style w:type="character" w:customStyle="1" w:styleId="1f1">
    <w:name w:val="Нижний колонтитул Знак1"/>
    <w:basedOn w:val="a0"/>
    <w:uiPriority w:val="99"/>
    <w:semiHidden/>
    <w:rsid w:val="00EC678C"/>
    <w:rPr>
      <w:rFonts w:ascii="Times New Roman" w:eastAsia="Calibri" w:hAnsi="Times New Roman" w:cs="Times New Roman"/>
      <w:sz w:val="28"/>
      <w:szCs w:val="28"/>
      <w:lang w:eastAsia="ru-RU"/>
    </w:rPr>
  </w:style>
  <w:style w:type="character" w:customStyle="1" w:styleId="313">
    <w:name w:val="Основной текст с отступом 3 Знак1"/>
    <w:basedOn w:val="a0"/>
    <w:semiHidden/>
    <w:rsid w:val="00EC678C"/>
    <w:rPr>
      <w:rFonts w:ascii="Times New Roman" w:eastAsia="Calibri" w:hAnsi="Times New Roman" w:cs="Times New Roman"/>
      <w:sz w:val="16"/>
      <w:szCs w:val="16"/>
      <w:lang w:eastAsia="ru-RU"/>
    </w:rPr>
  </w:style>
  <w:style w:type="character" w:customStyle="1" w:styleId="214">
    <w:name w:val="Основной текст 2 Знак1"/>
    <w:basedOn w:val="a0"/>
    <w:uiPriority w:val="99"/>
    <w:semiHidden/>
    <w:rsid w:val="00EC678C"/>
    <w:rPr>
      <w:rFonts w:ascii="Times New Roman" w:eastAsia="Calibri" w:hAnsi="Times New Roman" w:cs="Times New Roman"/>
      <w:sz w:val="28"/>
      <w:szCs w:val="28"/>
      <w:lang w:eastAsia="ru-RU"/>
    </w:rPr>
  </w:style>
  <w:style w:type="character" w:customStyle="1" w:styleId="1f2">
    <w:name w:val="Текст выноски Знак1"/>
    <w:basedOn w:val="a0"/>
    <w:uiPriority w:val="99"/>
    <w:semiHidden/>
    <w:rsid w:val="00EC678C"/>
    <w:rPr>
      <w:rFonts w:ascii="Tahoma" w:eastAsia="Calibri" w:hAnsi="Tahoma" w:cs="Tahoma"/>
      <w:sz w:val="16"/>
      <w:szCs w:val="16"/>
      <w:lang w:eastAsia="ru-RU"/>
    </w:rPr>
  </w:style>
  <w:style w:type="character" w:customStyle="1" w:styleId="1f3">
    <w:name w:val="Красная строка Знак1"/>
    <w:basedOn w:val="a8"/>
    <w:semiHidden/>
    <w:rsid w:val="00EC678C"/>
    <w:rPr>
      <w:rFonts w:ascii="Times New Roman" w:eastAsia="Calibri" w:hAnsi="Times New Roman" w:cs="Times New Roman"/>
      <w:sz w:val="28"/>
      <w:szCs w:val="28"/>
      <w:lang w:eastAsia="ru-RU"/>
    </w:rPr>
  </w:style>
  <w:style w:type="character" w:customStyle="1" w:styleId="1f4">
    <w:name w:val="Тема примечания Знак1"/>
    <w:basedOn w:val="1a"/>
    <w:semiHidden/>
    <w:rsid w:val="00EC678C"/>
    <w:rPr>
      <w:rFonts w:ascii="Times New Roman" w:eastAsia="Calibri" w:hAnsi="Times New Roman" w:cs="Times New Roman"/>
      <w:b/>
      <w:bCs/>
      <w:sz w:val="20"/>
      <w:szCs w:val="20"/>
      <w:lang w:eastAsia="ru-RU"/>
    </w:rPr>
  </w:style>
  <w:style w:type="character" w:customStyle="1" w:styleId="2100">
    <w:name w:val="Основной текст (2) + 10"/>
    <w:aliases w:val="5 pt"/>
    <w:basedOn w:val="29"/>
    <w:rsid w:val="00EC678C"/>
    <w:rPr>
      <w:i/>
      <w:iCs/>
      <w:color w:val="000000"/>
      <w:spacing w:val="-10"/>
      <w:w w:val="100"/>
      <w:position w:val="0"/>
      <w:sz w:val="21"/>
      <w:szCs w:val="21"/>
      <w:shd w:val="clear" w:color="auto" w:fill="FFFFFF"/>
      <w:lang w:val="ru-RU" w:eastAsia="ru-RU" w:bidi="ru-RU"/>
    </w:rPr>
  </w:style>
  <w:style w:type="character" w:customStyle="1" w:styleId="1f5">
    <w:name w:val="Текст концевой сноски Знак1"/>
    <w:basedOn w:val="a0"/>
    <w:uiPriority w:val="99"/>
    <w:semiHidden/>
    <w:rsid w:val="00EC678C"/>
    <w:rPr>
      <w:rFonts w:ascii="Times New Roman" w:eastAsia="Calibri" w:hAnsi="Times New Roman" w:cs="Times New Roman"/>
      <w:sz w:val="20"/>
      <w:szCs w:val="20"/>
      <w:lang w:eastAsia="ru-RU"/>
    </w:rPr>
  </w:style>
  <w:style w:type="character" w:customStyle="1" w:styleId="1f6">
    <w:name w:val="Текст Знак1"/>
    <w:basedOn w:val="a0"/>
    <w:semiHidden/>
    <w:rsid w:val="00EC678C"/>
    <w:rPr>
      <w:rFonts w:ascii="Consolas" w:eastAsia="Calibri" w:hAnsi="Consolas" w:cs="Consolas"/>
      <w:sz w:val="21"/>
      <w:szCs w:val="21"/>
      <w:lang w:eastAsia="ru-RU"/>
    </w:rPr>
  </w:style>
  <w:style w:type="character" w:customStyle="1" w:styleId="314">
    <w:name w:val="Основной текст 3 Знак1"/>
    <w:basedOn w:val="a0"/>
    <w:uiPriority w:val="99"/>
    <w:semiHidden/>
    <w:rsid w:val="00EC678C"/>
    <w:rPr>
      <w:rFonts w:ascii="Times New Roman" w:eastAsia="Calibri" w:hAnsi="Times New Roman" w:cs="Times New Roman"/>
      <w:sz w:val="16"/>
      <w:szCs w:val="16"/>
      <w:lang w:eastAsia="ru-RU"/>
    </w:rPr>
  </w:style>
  <w:style w:type="numbering" w:customStyle="1" w:styleId="70">
    <w:name w:val="Нет списка7"/>
    <w:next w:val="a2"/>
    <w:uiPriority w:val="99"/>
    <w:semiHidden/>
    <w:unhideWhenUsed/>
    <w:rsid w:val="00D65DCB"/>
  </w:style>
  <w:style w:type="numbering" w:customStyle="1" w:styleId="8">
    <w:name w:val="Нет списка8"/>
    <w:next w:val="a2"/>
    <w:uiPriority w:val="99"/>
    <w:semiHidden/>
    <w:unhideWhenUsed/>
    <w:rsid w:val="004F4278"/>
  </w:style>
  <w:style w:type="table" w:customStyle="1" w:styleId="80">
    <w:name w:val="Сетка таблицы8"/>
    <w:basedOn w:val="a1"/>
    <w:next w:val="afff8"/>
    <w:uiPriority w:val="59"/>
    <w:rsid w:val="004F4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3C0EDF"/>
  </w:style>
  <w:style w:type="table" w:customStyle="1" w:styleId="90">
    <w:name w:val="Сетка таблицы9"/>
    <w:basedOn w:val="a1"/>
    <w:next w:val="afff8"/>
    <w:uiPriority w:val="59"/>
    <w:rsid w:val="003C0ED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ff8"/>
    <w:uiPriority w:val="59"/>
    <w:rsid w:val="003C0ED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
    <w:rsid w:val="002F05B7"/>
    <w:pPr>
      <w:overflowPunct/>
      <w:autoSpaceDE/>
      <w:autoSpaceDN/>
      <w:adjustRightInd/>
      <w:spacing w:before="100" w:beforeAutospacing="1" w:after="100" w:afterAutospacing="1" w:line="240" w:lineRule="auto"/>
      <w:ind w:left="0" w:right="0" w:firstLine="0"/>
      <w:jc w:val="left"/>
      <w:textAlignment w:val="center"/>
    </w:pPr>
    <w:rPr>
      <w:rFonts w:eastAsia="Times New Roman"/>
      <w:sz w:val="20"/>
      <w:szCs w:val="20"/>
    </w:rPr>
  </w:style>
  <w:style w:type="paragraph" w:customStyle="1" w:styleId="xl67">
    <w:name w:val="xl67"/>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sz w:val="20"/>
      <w:szCs w:val="20"/>
    </w:rPr>
  </w:style>
  <w:style w:type="paragraph" w:customStyle="1" w:styleId="xl68">
    <w:name w:val="xl68"/>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b/>
      <w:bCs/>
      <w:sz w:val="24"/>
      <w:szCs w:val="24"/>
    </w:rPr>
  </w:style>
  <w:style w:type="paragraph" w:customStyle="1" w:styleId="xl69">
    <w:name w:val="xl69"/>
    <w:basedOn w:val="a"/>
    <w:rsid w:val="002F05B7"/>
    <w:pPr>
      <w:shd w:val="clear" w:color="000000" w:fill="FFFFFF"/>
      <w:overflowPunct/>
      <w:autoSpaceDE/>
      <w:autoSpaceDN/>
      <w:adjustRightInd/>
      <w:spacing w:before="100" w:beforeAutospacing="1" w:after="100" w:afterAutospacing="1" w:line="240" w:lineRule="auto"/>
      <w:ind w:left="0" w:right="0" w:firstLine="0"/>
      <w:jc w:val="left"/>
      <w:textAlignment w:val="auto"/>
    </w:pPr>
    <w:rPr>
      <w:rFonts w:eastAsia="Times New Roman"/>
      <w:sz w:val="20"/>
      <w:szCs w:val="20"/>
    </w:rPr>
  </w:style>
  <w:style w:type="paragraph" w:customStyle="1" w:styleId="xl70">
    <w:name w:val="xl70"/>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xl71">
    <w:name w:val="xl71"/>
    <w:basedOn w:val="a"/>
    <w:rsid w:val="002F05B7"/>
    <w:pPr>
      <w:shd w:val="clear" w:color="000000" w:fill="FFFFFF"/>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xl72">
    <w:name w:val="xl72"/>
    <w:basedOn w:val="a"/>
    <w:rsid w:val="002F05B7"/>
    <w:pPr>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73">
    <w:name w:val="xl73"/>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0070C0"/>
      <w:sz w:val="24"/>
      <w:szCs w:val="24"/>
    </w:rPr>
  </w:style>
  <w:style w:type="paragraph" w:customStyle="1" w:styleId="xl74">
    <w:name w:val="xl74"/>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0070C0"/>
      <w:sz w:val="20"/>
      <w:szCs w:val="20"/>
    </w:rPr>
  </w:style>
  <w:style w:type="paragraph" w:customStyle="1" w:styleId="xl75">
    <w:name w:val="xl75"/>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00B050"/>
      <w:sz w:val="20"/>
      <w:szCs w:val="20"/>
    </w:rPr>
  </w:style>
  <w:style w:type="paragraph" w:customStyle="1" w:styleId="xl76">
    <w:name w:val="xl76"/>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E26B0A"/>
      <w:sz w:val="24"/>
      <w:szCs w:val="24"/>
    </w:rPr>
  </w:style>
  <w:style w:type="paragraph" w:customStyle="1" w:styleId="xl77">
    <w:name w:val="xl77"/>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E26B0A"/>
      <w:sz w:val="20"/>
      <w:szCs w:val="20"/>
    </w:rPr>
  </w:style>
  <w:style w:type="paragraph" w:customStyle="1" w:styleId="xl78">
    <w:name w:val="xl78"/>
    <w:basedOn w:val="a"/>
    <w:rsid w:val="002F05B7"/>
    <w:pPr>
      <w:shd w:val="clear" w:color="000000" w:fill="FFFFCC"/>
      <w:overflowPunct/>
      <w:autoSpaceDE/>
      <w:autoSpaceDN/>
      <w:adjustRightInd/>
      <w:spacing w:before="100" w:beforeAutospacing="1" w:after="100" w:afterAutospacing="1" w:line="240" w:lineRule="auto"/>
      <w:ind w:left="0" w:right="0" w:firstLine="0"/>
      <w:jc w:val="left"/>
      <w:textAlignment w:val="auto"/>
    </w:pPr>
    <w:rPr>
      <w:rFonts w:eastAsia="Times New Roman"/>
      <w:sz w:val="20"/>
      <w:szCs w:val="20"/>
    </w:rPr>
  </w:style>
  <w:style w:type="paragraph" w:customStyle="1" w:styleId="xl79">
    <w:name w:val="xl79"/>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80">
    <w:name w:val="xl80"/>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81">
    <w:name w:val="xl81"/>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sz w:val="20"/>
      <w:szCs w:val="20"/>
    </w:rPr>
  </w:style>
  <w:style w:type="paragraph" w:customStyle="1" w:styleId="xl82">
    <w:name w:val="xl82"/>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83">
    <w:name w:val="xl83"/>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84">
    <w:name w:val="xl84"/>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85">
    <w:name w:val="xl85"/>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86">
    <w:name w:val="xl86"/>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18"/>
      <w:szCs w:val="18"/>
    </w:rPr>
  </w:style>
  <w:style w:type="paragraph" w:customStyle="1" w:styleId="xl87">
    <w:name w:val="xl87"/>
    <w:basedOn w:val="a"/>
    <w:rsid w:val="002F05B7"/>
    <w:pPr>
      <w:shd w:val="clear" w:color="000000" w:fill="FCD5B4"/>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xl88">
    <w:name w:val="xl88"/>
    <w:basedOn w:val="a"/>
    <w:rsid w:val="002F05B7"/>
    <w:pPr>
      <w:shd w:val="clear" w:color="000000" w:fill="FFFFCC"/>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xl89">
    <w:name w:val="xl89"/>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DA9694"/>
      <w:sz w:val="20"/>
      <w:szCs w:val="20"/>
    </w:rPr>
  </w:style>
  <w:style w:type="paragraph" w:customStyle="1" w:styleId="xl90">
    <w:name w:val="xl90"/>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right"/>
      <w:textAlignment w:val="center"/>
    </w:pPr>
    <w:rPr>
      <w:rFonts w:eastAsia="Times New Roman"/>
      <w:sz w:val="24"/>
      <w:szCs w:val="24"/>
    </w:rPr>
  </w:style>
  <w:style w:type="paragraph" w:customStyle="1" w:styleId="xl91">
    <w:name w:val="xl91"/>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0"/>
      <w:szCs w:val="20"/>
    </w:rPr>
  </w:style>
  <w:style w:type="paragraph" w:customStyle="1" w:styleId="xl92">
    <w:name w:val="xl92"/>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93">
    <w:name w:val="xl93"/>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4"/>
      <w:szCs w:val="24"/>
    </w:rPr>
  </w:style>
  <w:style w:type="paragraph" w:customStyle="1" w:styleId="xl94">
    <w:name w:val="xl94"/>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0"/>
      <w:szCs w:val="20"/>
    </w:rPr>
  </w:style>
  <w:style w:type="paragraph" w:customStyle="1" w:styleId="xl95">
    <w:name w:val="xl95"/>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sz w:val="20"/>
      <w:szCs w:val="20"/>
    </w:rPr>
  </w:style>
  <w:style w:type="paragraph" w:customStyle="1" w:styleId="xl96">
    <w:name w:val="xl96"/>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sz w:val="18"/>
      <w:szCs w:val="18"/>
    </w:rPr>
  </w:style>
  <w:style w:type="paragraph" w:customStyle="1" w:styleId="xl97">
    <w:name w:val="xl97"/>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98">
    <w:name w:val="xl98"/>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eastAsia="Times New Roman"/>
      <w:sz w:val="20"/>
      <w:szCs w:val="20"/>
    </w:rPr>
  </w:style>
  <w:style w:type="paragraph" w:customStyle="1" w:styleId="xl99">
    <w:name w:val="xl99"/>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eastAsia="Times New Roman"/>
      <w:sz w:val="20"/>
      <w:szCs w:val="20"/>
    </w:rPr>
  </w:style>
  <w:style w:type="paragraph" w:customStyle="1" w:styleId="xl100">
    <w:name w:val="xl100"/>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ascii="Times New Roman CYR" w:eastAsia="Times New Roman" w:hAnsi="Times New Roman CYR" w:cs="Times New Roman CYR"/>
      <w:sz w:val="20"/>
      <w:szCs w:val="20"/>
    </w:rPr>
  </w:style>
  <w:style w:type="paragraph" w:customStyle="1" w:styleId="xl101">
    <w:name w:val="xl101"/>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ascii="Times New Roman CYR" w:eastAsia="Times New Roman" w:hAnsi="Times New Roman CYR" w:cs="Times New Roman CYR"/>
      <w:sz w:val="20"/>
      <w:szCs w:val="20"/>
    </w:rPr>
  </w:style>
  <w:style w:type="paragraph" w:customStyle="1" w:styleId="xl102">
    <w:name w:val="xl102"/>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ascii="Times New Roman CYR" w:eastAsia="Times New Roman" w:hAnsi="Times New Roman CYR" w:cs="Times New Roman CYR"/>
      <w:sz w:val="20"/>
      <w:szCs w:val="20"/>
    </w:rPr>
  </w:style>
  <w:style w:type="paragraph" w:customStyle="1" w:styleId="xl103">
    <w:name w:val="xl103"/>
    <w:basedOn w:val="a"/>
    <w:rsid w:val="002F05B7"/>
    <w:pPr>
      <w:pBdr>
        <w:top w:val="single" w:sz="4" w:space="0" w:color="auto"/>
        <w:left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eastAsia="Times New Roman"/>
      <w:sz w:val="20"/>
      <w:szCs w:val="20"/>
    </w:rPr>
  </w:style>
  <w:style w:type="paragraph" w:customStyle="1" w:styleId="xl104">
    <w:name w:val="xl104"/>
    <w:basedOn w:val="a"/>
    <w:rsid w:val="002F05B7"/>
    <w:pPr>
      <w:pBdr>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eastAsia="Times New Roman"/>
      <w:sz w:val="20"/>
      <w:szCs w:val="20"/>
    </w:rPr>
  </w:style>
  <w:style w:type="paragraph" w:customStyle="1" w:styleId="xl105">
    <w:name w:val="xl105"/>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auto"/>
    </w:pPr>
    <w:rPr>
      <w:rFonts w:eastAsia="Times New Roman"/>
      <w:sz w:val="24"/>
      <w:szCs w:val="24"/>
    </w:rPr>
  </w:style>
  <w:style w:type="paragraph" w:customStyle="1" w:styleId="xl106">
    <w:name w:val="xl106"/>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107">
    <w:name w:val="xl107"/>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108">
    <w:name w:val="xl108"/>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109">
    <w:name w:val="xl109"/>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110">
    <w:name w:val="xl110"/>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111">
    <w:name w:val="xl111"/>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112">
    <w:name w:val="xl112"/>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4"/>
      <w:szCs w:val="24"/>
    </w:rPr>
  </w:style>
  <w:style w:type="table" w:customStyle="1" w:styleId="100">
    <w:name w:val="Сетка таблицы10"/>
    <w:basedOn w:val="a1"/>
    <w:next w:val="afff8"/>
    <w:uiPriority w:val="59"/>
    <w:rsid w:val="008B3FA2"/>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тиль5"/>
    <w:basedOn w:val="a1"/>
    <w:uiPriority w:val="99"/>
    <w:rsid w:val="001F3E28"/>
    <w:pPr>
      <w:spacing w:after="0" w:line="240" w:lineRule="auto"/>
    </w:pPr>
    <w:tblPr>
      <w:tblStyleRowBandSize w:val="1"/>
      <w:tblInd w:w="0" w:type="dxa"/>
      <w:tblCellMar>
        <w:top w:w="0" w:type="dxa"/>
        <w:left w:w="108" w:type="dxa"/>
        <w:bottom w:w="0" w:type="dxa"/>
        <w:right w:w="108" w:type="dxa"/>
      </w:tblCellMar>
    </w:tblPr>
    <w:tcPr>
      <w:shd w:val="clear" w:color="auto" w:fill="F2F2F2" w:themeFill="background1" w:themeFillShade="F2"/>
    </w:tcPr>
    <w:tblStylePr w:type="firstRow">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Bodytext16">
    <w:name w:val="Body text (16)"/>
    <w:rsid w:val="00DA3EA2"/>
    <w:rPr>
      <w:rFonts w:ascii="Times New Roman" w:eastAsia="Times New Roman" w:hAnsi="Times New Roman" w:cs="Times New Roman" w:hint="default"/>
      <w:b w:val="0"/>
      <w:bCs w:val="0"/>
      <w:i w:val="0"/>
      <w:iCs w:val="0"/>
      <w:smallCaps w:val="0"/>
      <w:strike w:val="0"/>
      <w:dstrike w:val="0"/>
      <w:spacing w:val="0"/>
      <w:sz w:val="10"/>
      <w:szCs w:val="10"/>
      <w:u w:val="none"/>
      <w:effect w:val="none"/>
    </w:rPr>
  </w:style>
  <w:style w:type="paragraph" w:customStyle="1" w:styleId="131">
    <w:name w:val="Знак13"/>
    <w:basedOn w:val="a"/>
    <w:qFormat/>
    <w:rsid w:val="00F053C2"/>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character" w:customStyle="1" w:styleId="40">
    <w:name w:val="Заголовок 4 Знак"/>
    <w:basedOn w:val="a0"/>
    <w:link w:val="4"/>
    <w:rsid w:val="00985FF4"/>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985FF4"/>
    <w:rPr>
      <w:rFonts w:ascii="Cambria" w:eastAsia="Times New Roman" w:hAnsi="Cambria" w:cs="Times New Roman"/>
      <w:color w:val="243F60"/>
      <w:lang w:val="x-none"/>
    </w:rPr>
  </w:style>
  <w:style w:type="paragraph" w:customStyle="1" w:styleId="affff5">
    <w:name w:val="Нормальный (таблица)"/>
    <w:basedOn w:val="a"/>
    <w:next w:val="a"/>
    <w:rsid w:val="00985FF4"/>
    <w:pPr>
      <w:overflowPunct/>
      <w:spacing w:line="240" w:lineRule="auto"/>
      <w:ind w:left="0" w:right="0" w:firstLine="0"/>
      <w:textAlignment w:val="auto"/>
    </w:pPr>
    <w:rPr>
      <w:rFonts w:ascii="Arial" w:hAnsi="Arial" w:cs="Arial"/>
      <w:sz w:val="24"/>
      <w:szCs w:val="24"/>
      <w:lang w:eastAsia="en-US"/>
    </w:rPr>
  </w:style>
  <w:style w:type="character" w:customStyle="1" w:styleId="FontStyle30">
    <w:name w:val="Font Style30"/>
    <w:rsid w:val="00985FF4"/>
    <w:rPr>
      <w:rFonts w:ascii="Times New Roman" w:hAnsi="Times New Roman" w:cs="Times New Roman"/>
      <w:sz w:val="26"/>
      <w:szCs w:val="26"/>
    </w:rPr>
  </w:style>
  <w:style w:type="paragraph" w:customStyle="1" w:styleId="affff6">
    <w:name w:val="Комментарий"/>
    <w:basedOn w:val="a"/>
    <w:next w:val="a"/>
    <w:rsid w:val="00985FF4"/>
    <w:pPr>
      <w:overflowPunct/>
      <w:spacing w:before="75" w:line="240" w:lineRule="auto"/>
      <w:ind w:left="170" w:right="0" w:firstLine="0"/>
      <w:textAlignment w:val="auto"/>
    </w:pPr>
    <w:rPr>
      <w:rFonts w:ascii="Arial" w:hAnsi="Arial" w:cs="Arial"/>
      <w:color w:val="353842"/>
      <w:sz w:val="24"/>
      <w:szCs w:val="24"/>
      <w:shd w:val="clear" w:color="auto" w:fill="F0F0F0"/>
      <w:lang w:eastAsia="en-US"/>
    </w:rPr>
  </w:style>
  <w:style w:type="paragraph" w:customStyle="1" w:styleId="affff7">
    <w:name w:val="Информация об изменениях документа"/>
    <w:basedOn w:val="affff6"/>
    <w:next w:val="a"/>
    <w:rsid w:val="00985FF4"/>
    <w:rPr>
      <w:i/>
      <w:iCs/>
    </w:rPr>
  </w:style>
  <w:style w:type="paragraph" w:styleId="z-">
    <w:name w:val="HTML Top of Form"/>
    <w:basedOn w:val="a"/>
    <w:next w:val="a"/>
    <w:link w:val="z-0"/>
    <w:hidden/>
    <w:rsid w:val="00985FF4"/>
    <w:pPr>
      <w:pBdr>
        <w:bottom w:val="single" w:sz="6" w:space="1" w:color="auto"/>
      </w:pBdr>
      <w:overflowPunct/>
      <w:autoSpaceDE/>
      <w:autoSpaceDN/>
      <w:adjustRightInd/>
      <w:spacing w:line="240" w:lineRule="auto"/>
      <w:ind w:left="0" w:right="0" w:firstLine="0"/>
      <w:jc w:val="center"/>
      <w:textAlignment w:val="auto"/>
    </w:pPr>
    <w:rPr>
      <w:rFonts w:ascii="Arial" w:eastAsia="Times New Roman" w:hAnsi="Arial"/>
      <w:vanish/>
      <w:sz w:val="16"/>
      <w:szCs w:val="16"/>
      <w:lang w:val="x-none" w:eastAsia="x-none"/>
    </w:rPr>
  </w:style>
  <w:style w:type="character" w:customStyle="1" w:styleId="z-0">
    <w:name w:val="z-Начало формы Знак"/>
    <w:basedOn w:val="a0"/>
    <w:link w:val="z-"/>
    <w:rsid w:val="00985FF4"/>
    <w:rPr>
      <w:rFonts w:ascii="Arial" w:eastAsia="Times New Roman" w:hAnsi="Arial" w:cs="Times New Roman"/>
      <w:vanish/>
      <w:sz w:val="16"/>
      <w:szCs w:val="16"/>
      <w:lang w:val="x-none" w:eastAsia="x-none"/>
    </w:rPr>
  </w:style>
  <w:style w:type="character" w:customStyle="1" w:styleId="message-required7">
    <w:name w:val="message-required7"/>
    <w:rsid w:val="00985FF4"/>
    <w:rPr>
      <w:rFonts w:cs="Times New Roman"/>
    </w:rPr>
  </w:style>
  <w:style w:type="paragraph" w:styleId="z-1">
    <w:name w:val="HTML Bottom of Form"/>
    <w:basedOn w:val="a"/>
    <w:next w:val="a"/>
    <w:link w:val="z-2"/>
    <w:hidden/>
    <w:rsid w:val="00985FF4"/>
    <w:pPr>
      <w:pBdr>
        <w:top w:val="single" w:sz="6" w:space="1" w:color="auto"/>
      </w:pBdr>
      <w:overflowPunct/>
      <w:autoSpaceDE/>
      <w:autoSpaceDN/>
      <w:adjustRightInd/>
      <w:spacing w:line="240" w:lineRule="auto"/>
      <w:ind w:left="0" w:right="0" w:firstLine="0"/>
      <w:jc w:val="center"/>
      <w:textAlignment w:val="auto"/>
    </w:pPr>
    <w:rPr>
      <w:rFonts w:ascii="Arial" w:eastAsia="Times New Roman" w:hAnsi="Arial"/>
      <w:vanish/>
      <w:sz w:val="16"/>
      <w:szCs w:val="16"/>
      <w:lang w:val="x-none" w:eastAsia="x-none"/>
    </w:rPr>
  </w:style>
  <w:style w:type="character" w:customStyle="1" w:styleId="z-2">
    <w:name w:val="z-Конец формы Знак"/>
    <w:basedOn w:val="a0"/>
    <w:link w:val="z-1"/>
    <w:rsid w:val="00985FF4"/>
    <w:rPr>
      <w:rFonts w:ascii="Arial" w:eastAsia="Times New Roman" w:hAnsi="Arial" w:cs="Times New Roman"/>
      <w:vanish/>
      <w:sz w:val="16"/>
      <w:szCs w:val="16"/>
      <w:lang w:val="x-none" w:eastAsia="x-none"/>
    </w:rPr>
  </w:style>
  <w:style w:type="paragraph" w:customStyle="1" w:styleId="affff8">
    <w:name w:val="Стиль"/>
    <w:rsid w:val="00985F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9">
    <w:name w:val="Цветовое выделение"/>
    <w:rsid w:val="00985FF4"/>
    <w:rPr>
      <w:b/>
      <w:color w:val="000080"/>
    </w:rPr>
  </w:style>
  <w:style w:type="character" w:customStyle="1" w:styleId="affffa">
    <w:name w:val="Не вступил в силу"/>
    <w:rsid w:val="00985FF4"/>
    <w:rPr>
      <w:rFonts w:cs="Times New Roman"/>
      <w:b/>
      <w:bCs/>
      <w:color w:val="008080"/>
    </w:rPr>
  </w:style>
  <w:style w:type="paragraph" w:customStyle="1" w:styleId="ConsPlusCell">
    <w:name w:val="ConsPlusCell"/>
    <w:rsid w:val="00985FF4"/>
    <w:pPr>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b-nobr1">
    <w:name w:val="b-nobr1"/>
    <w:rsid w:val="00985FF4"/>
    <w:rPr>
      <w:rFonts w:cs="Times New Roman"/>
    </w:rPr>
  </w:style>
  <w:style w:type="paragraph" w:customStyle="1" w:styleId="drugform">
    <w:name w:val="drug_form"/>
    <w:basedOn w:val="a"/>
    <w:rsid w:val="00985FF4"/>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drugcomposition">
    <w:name w:val="drug_composition"/>
    <w:basedOn w:val="a"/>
    <w:rsid w:val="00985FF4"/>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drugregister">
    <w:name w:val="drug_register"/>
    <w:basedOn w:val="a"/>
    <w:rsid w:val="00985FF4"/>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Style6">
    <w:name w:val="Style6"/>
    <w:basedOn w:val="a"/>
    <w:rsid w:val="00985FF4"/>
    <w:pPr>
      <w:widowControl w:val="0"/>
      <w:overflowPunct/>
      <w:spacing w:line="240" w:lineRule="auto"/>
      <w:ind w:left="0" w:right="0" w:firstLine="0"/>
      <w:jc w:val="left"/>
      <w:textAlignment w:val="auto"/>
    </w:pPr>
    <w:rPr>
      <w:rFonts w:eastAsia="Times New Roman"/>
      <w:sz w:val="24"/>
      <w:szCs w:val="24"/>
    </w:rPr>
  </w:style>
  <w:style w:type="character" w:customStyle="1" w:styleId="FontStyle16">
    <w:name w:val="Font Style16"/>
    <w:rsid w:val="00985FF4"/>
    <w:rPr>
      <w:rFonts w:ascii="Times New Roman" w:hAnsi="Times New Roman"/>
      <w:sz w:val="28"/>
    </w:rPr>
  </w:style>
  <w:style w:type="character" w:customStyle="1" w:styleId="FontStyle27">
    <w:name w:val="Font Style27"/>
    <w:rsid w:val="00985FF4"/>
    <w:rPr>
      <w:rFonts w:ascii="Times New Roman" w:hAnsi="Times New Roman" w:cs="Times New Roman"/>
      <w:i/>
      <w:iCs/>
      <w:sz w:val="26"/>
      <w:szCs w:val="26"/>
    </w:rPr>
  </w:style>
  <w:style w:type="character" w:customStyle="1" w:styleId="FontStyle25">
    <w:name w:val="Font Style25"/>
    <w:rsid w:val="00985FF4"/>
    <w:rPr>
      <w:rFonts w:ascii="Times New Roman" w:hAnsi="Times New Roman" w:cs="Times New Roman"/>
      <w:b/>
      <w:bCs/>
      <w:sz w:val="26"/>
      <w:szCs w:val="26"/>
    </w:rPr>
  </w:style>
  <w:style w:type="paragraph" w:customStyle="1" w:styleId="Style7">
    <w:name w:val="Style7"/>
    <w:basedOn w:val="a"/>
    <w:rsid w:val="00985FF4"/>
    <w:pPr>
      <w:widowControl w:val="0"/>
      <w:overflowPunct/>
      <w:spacing w:line="360" w:lineRule="exact"/>
      <w:ind w:left="0" w:right="0" w:firstLine="0"/>
      <w:textAlignment w:val="auto"/>
    </w:pPr>
    <w:rPr>
      <w:rFonts w:eastAsia="Times New Roman"/>
      <w:sz w:val="24"/>
      <w:szCs w:val="24"/>
    </w:rPr>
  </w:style>
  <w:style w:type="character" w:customStyle="1" w:styleId="FontStyle17">
    <w:name w:val="Font Style17"/>
    <w:rsid w:val="00985FF4"/>
    <w:rPr>
      <w:rFonts w:ascii="Times New Roman" w:hAnsi="Times New Roman" w:cs="Times New Roman"/>
      <w:sz w:val="26"/>
      <w:szCs w:val="26"/>
    </w:rPr>
  </w:style>
  <w:style w:type="paragraph" w:customStyle="1" w:styleId="Style10">
    <w:name w:val="Style10"/>
    <w:basedOn w:val="a"/>
    <w:rsid w:val="00985FF4"/>
    <w:pPr>
      <w:widowControl w:val="0"/>
      <w:overflowPunct/>
      <w:spacing w:line="359" w:lineRule="exact"/>
      <w:ind w:left="0" w:right="0" w:firstLine="0"/>
      <w:jc w:val="left"/>
      <w:textAlignment w:val="auto"/>
    </w:pPr>
    <w:rPr>
      <w:rFonts w:eastAsia="Times New Roman"/>
      <w:sz w:val="24"/>
      <w:szCs w:val="24"/>
    </w:rPr>
  </w:style>
  <w:style w:type="paragraph" w:customStyle="1" w:styleId="Style11">
    <w:name w:val="Style11"/>
    <w:basedOn w:val="a"/>
    <w:rsid w:val="00985FF4"/>
    <w:pPr>
      <w:widowControl w:val="0"/>
      <w:overflowPunct/>
      <w:spacing w:line="360" w:lineRule="exact"/>
      <w:ind w:left="0" w:right="0" w:firstLine="0"/>
      <w:jc w:val="center"/>
      <w:textAlignment w:val="auto"/>
    </w:pPr>
    <w:rPr>
      <w:rFonts w:eastAsia="Times New Roman"/>
      <w:sz w:val="24"/>
      <w:szCs w:val="24"/>
    </w:rPr>
  </w:style>
  <w:style w:type="paragraph" w:customStyle="1" w:styleId="51">
    <w:name w:val="Основной текст5"/>
    <w:basedOn w:val="a"/>
    <w:link w:val="afff2"/>
    <w:rsid w:val="00985FF4"/>
    <w:pPr>
      <w:widowControl w:val="0"/>
      <w:shd w:val="clear" w:color="auto" w:fill="FFFFFF"/>
      <w:overflowPunct/>
      <w:autoSpaceDE/>
      <w:autoSpaceDN/>
      <w:adjustRightInd/>
      <w:spacing w:line="403" w:lineRule="exact"/>
      <w:ind w:left="0" w:right="0" w:firstLine="0"/>
      <w:textAlignment w:val="auto"/>
    </w:pPr>
    <w:rPr>
      <w:rFonts w:asciiTheme="minorHAnsi" w:eastAsiaTheme="minorHAnsi" w:hAnsiTheme="minorHAnsi" w:cstheme="minorBidi"/>
      <w:sz w:val="27"/>
      <w:szCs w:val="27"/>
      <w:lang w:eastAsia="en-US"/>
    </w:rPr>
  </w:style>
  <w:style w:type="paragraph" w:customStyle="1" w:styleId="315">
    <w:name w:val="31"/>
    <w:basedOn w:val="a"/>
    <w:rsid w:val="00985FF4"/>
    <w:pPr>
      <w:shd w:val="clear" w:color="auto" w:fill="FFFFFF"/>
      <w:overflowPunct/>
      <w:autoSpaceDE/>
      <w:autoSpaceDN/>
      <w:adjustRightInd/>
      <w:spacing w:line="310" w:lineRule="atLeast"/>
      <w:ind w:left="0" w:right="0" w:firstLine="0"/>
      <w:textAlignment w:val="auto"/>
    </w:pPr>
    <w:rPr>
      <w:i/>
      <w:iCs/>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First Indent"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34"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C42"/>
    <w:pPr>
      <w:overflowPunct w:val="0"/>
      <w:autoSpaceDE w:val="0"/>
      <w:autoSpaceDN w:val="0"/>
      <w:adjustRightInd w:val="0"/>
      <w:spacing w:after="0" w:line="360" w:lineRule="auto"/>
      <w:ind w:left="284" w:right="-284" w:firstLine="709"/>
      <w:jc w:val="both"/>
      <w:textAlignment w:val="baseline"/>
    </w:pPr>
    <w:rPr>
      <w:rFonts w:ascii="Times New Roman" w:eastAsia="Calibri" w:hAnsi="Times New Roman" w:cs="Times New Roman"/>
      <w:sz w:val="28"/>
      <w:szCs w:val="28"/>
      <w:lang w:eastAsia="ru-RU"/>
    </w:rPr>
  </w:style>
  <w:style w:type="paragraph" w:styleId="1">
    <w:name w:val="heading 1"/>
    <w:basedOn w:val="a"/>
    <w:next w:val="a"/>
    <w:link w:val="10"/>
    <w:uiPriority w:val="99"/>
    <w:qFormat/>
    <w:rsid w:val="00313566"/>
    <w:pPr>
      <w:spacing w:line="240" w:lineRule="auto"/>
      <w:ind w:firstLine="0"/>
      <w:jc w:val="center"/>
      <w:outlineLvl w:val="0"/>
    </w:pPr>
    <w:rPr>
      <w:rFonts w:eastAsia="Times New Roman" w:cs="Arial"/>
      <w:b/>
      <w:bCs/>
      <w:caps/>
      <w:spacing w:val="60"/>
    </w:rPr>
  </w:style>
  <w:style w:type="paragraph" w:styleId="2">
    <w:name w:val="heading 2"/>
    <w:basedOn w:val="a"/>
    <w:next w:val="a"/>
    <w:link w:val="20"/>
    <w:qFormat/>
    <w:rsid w:val="00313566"/>
    <w:pPr>
      <w:spacing w:line="240" w:lineRule="auto"/>
      <w:ind w:firstLine="0"/>
      <w:jc w:val="center"/>
      <w:outlineLvl w:val="1"/>
    </w:pPr>
    <w:rPr>
      <w:rFonts w:eastAsia="Times New Roman" w:cs="Arial"/>
      <w:b/>
      <w:bCs/>
      <w:iCs/>
      <w:caps/>
    </w:rPr>
  </w:style>
  <w:style w:type="paragraph" w:styleId="3">
    <w:name w:val="heading 3"/>
    <w:basedOn w:val="a"/>
    <w:link w:val="30"/>
    <w:qFormat/>
    <w:rsid w:val="00313566"/>
    <w:pPr>
      <w:spacing w:line="240" w:lineRule="auto"/>
      <w:ind w:firstLine="0"/>
      <w:jc w:val="center"/>
      <w:outlineLvl w:val="2"/>
    </w:pPr>
    <w:rPr>
      <w:rFonts w:eastAsia="Times New Roman" w:cs="Arial"/>
      <w:b/>
      <w:bCs/>
    </w:rPr>
  </w:style>
  <w:style w:type="paragraph" w:styleId="4">
    <w:name w:val="heading 4"/>
    <w:basedOn w:val="a"/>
    <w:next w:val="a"/>
    <w:link w:val="40"/>
    <w:qFormat/>
    <w:rsid w:val="00985FF4"/>
    <w:pPr>
      <w:keepNext/>
      <w:spacing w:before="240" w:after="60"/>
      <w:outlineLvl w:val="3"/>
    </w:pPr>
    <w:rPr>
      <w:rFonts w:ascii="Calibri" w:eastAsia="Times New Roman" w:hAnsi="Calibri"/>
      <w:b/>
      <w:bCs/>
      <w:lang w:val="x-none" w:eastAsia="x-none"/>
    </w:rPr>
  </w:style>
  <w:style w:type="paragraph" w:styleId="5">
    <w:name w:val="heading 5"/>
    <w:basedOn w:val="a"/>
    <w:next w:val="a"/>
    <w:link w:val="50"/>
    <w:qFormat/>
    <w:rsid w:val="00985FF4"/>
    <w:pPr>
      <w:keepNext/>
      <w:keepLines/>
      <w:overflowPunct/>
      <w:autoSpaceDE/>
      <w:autoSpaceDN/>
      <w:adjustRightInd/>
      <w:spacing w:before="200" w:line="276" w:lineRule="auto"/>
      <w:ind w:left="0" w:right="0" w:firstLine="0"/>
      <w:jc w:val="left"/>
      <w:textAlignment w:val="auto"/>
      <w:outlineLvl w:val="4"/>
    </w:pPr>
    <w:rPr>
      <w:rFonts w:ascii="Cambria" w:eastAsia="Times New Roman" w:hAnsi="Cambria"/>
      <w:color w:val="243F60"/>
      <w:sz w:val="22"/>
      <w:szCs w:val="22"/>
      <w:lang w:val="x-none" w:eastAsia="en-US"/>
    </w:rPr>
  </w:style>
  <w:style w:type="paragraph" w:styleId="6">
    <w:name w:val="heading 6"/>
    <w:basedOn w:val="a"/>
    <w:next w:val="a"/>
    <w:link w:val="60"/>
    <w:qFormat/>
    <w:rsid w:val="00313566"/>
    <w:pPr>
      <w:spacing w:before="240" w:after="60"/>
      <w:outlineLvl w:val="5"/>
    </w:pPr>
    <w:rPr>
      <w:rFonts w:eastAsia="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3566"/>
    <w:rPr>
      <w:rFonts w:ascii="Times New Roman" w:eastAsia="Times New Roman" w:hAnsi="Times New Roman" w:cs="Arial"/>
      <w:b/>
      <w:bCs/>
      <w:caps/>
      <w:spacing w:val="60"/>
      <w:sz w:val="28"/>
      <w:szCs w:val="28"/>
      <w:lang w:eastAsia="ru-RU"/>
    </w:rPr>
  </w:style>
  <w:style w:type="character" w:customStyle="1" w:styleId="20">
    <w:name w:val="Заголовок 2 Знак"/>
    <w:basedOn w:val="a0"/>
    <w:link w:val="2"/>
    <w:rsid w:val="00313566"/>
    <w:rPr>
      <w:rFonts w:ascii="Times New Roman" w:eastAsia="Times New Roman" w:hAnsi="Times New Roman" w:cs="Arial"/>
      <w:b/>
      <w:bCs/>
      <w:iCs/>
      <w:caps/>
      <w:sz w:val="28"/>
      <w:szCs w:val="28"/>
      <w:lang w:eastAsia="ru-RU"/>
    </w:rPr>
  </w:style>
  <w:style w:type="character" w:customStyle="1" w:styleId="30">
    <w:name w:val="Заголовок 3 Знак"/>
    <w:basedOn w:val="a0"/>
    <w:link w:val="3"/>
    <w:rsid w:val="00313566"/>
    <w:rPr>
      <w:rFonts w:ascii="Times New Roman" w:eastAsia="Times New Roman" w:hAnsi="Times New Roman" w:cs="Arial"/>
      <w:b/>
      <w:bCs/>
      <w:sz w:val="28"/>
      <w:szCs w:val="28"/>
      <w:lang w:eastAsia="ru-RU"/>
    </w:rPr>
  </w:style>
  <w:style w:type="character" w:customStyle="1" w:styleId="60">
    <w:name w:val="Заголовок 6 Знак"/>
    <w:basedOn w:val="a0"/>
    <w:link w:val="6"/>
    <w:rsid w:val="00313566"/>
    <w:rPr>
      <w:rFonts w:ascii="Times New Roman" w:eastAsia="Times New Roman" w:hAnsi="Times New Roman" w:cs="Times New Roman"/>
      <w:b/>
      <w:bCs/>
      <w:lang w:eastAsia="ru-RU"/>
    </w:rPr>
  </w:style>
  <w:style w:type="paragraph" w:customStyle="1" w:styleId="a3">
    <w:name w:val="Документ"/>
    <w:basedOn w:val="a"/>
    <w:link w:val="a4"/>
    <w:qFormat/>
    <w:rsid w:val="00313566"/>
    <w:pPr>
      <w:overflowPunct/>
      <w:autoSpaceDE/>
      <w:autoSpaceDN/>
      <w:adjustRightInd/>
      <w:ind w:left="0" w:right="0"/>
      <w:textAlignment w:val="auto"/>
    </w:pPr>
    <w:rPr>
      <w:szCs w:val="20"/>
    </w:rPr>
  </w:style>
  <w:style w:type="character" w:customStyle="1" w:styleId="a4">
    <w:name w:val="Документ Знак"/>
    <w:link w:val="a3"/>
    <w:locked/>
    <w:rsid w:val="00313566"/>
    <w:rPr>
      <w:rFonts w:ascii="Times New Roman" w:eastAsia="Calibri" w:hAnsi="Times New Roman" w:cs="Times New Roman"/>
      <w:sz w:val="28"/>
      <w:szCs w:val="20"/>
      <w:lang w:eastAsia="ru-RU"/>
    </w:rPr>
  </w:style>
  <w:style w:type="paragraph" w:customStyle="1" w:styleId="ConsNormal">
    <w:name w:val="ConsNormal"/>
    <w:qFormat/>
    <w:rsid w:val="00313566"/>
    <w:pPr>
      <w:autoSpaceDE w:val="0"/>
      <w:autoSpaceDN w:val="0"/>
      <w:adjustRightInd w:val="0"/>
      <w:spacing w:after="0" w:line="240" w:lineRule="auto"/>
      <w:ind w:right="19772" w:firstLine="720"/>
    </w:pPr>
    <w:rPr>
      <w:rFonts w:ascii="Arial" w:eastAsia="Calibri" w:hAnsi="Arial" w:cs="Arial"/>
      <w:lang w:eastAsia="ru-RU"/>
    </w:rPr>
  </w:style>
  <w:style w:type="paragraph" w:styleId="a5">
    <w:name w:val="Body Text Indent"/>
    <w:aliases w:val="Надин стиль,Основной текст 1,Нумерованный список !!,Iniiaiie oaeno 1,Ioia?iaaiiue nienie !!,Iaaei noeeu,Основной текст без отступа"/>
    <w:basedOn w:val="a"/>
    <w:link w:val="a6"/>
    <w:qFormat/>
    <w:rsid w:val="00313566"/>
    <w:pPr>
      <w:tabs>
        <w:tab w:val="left" w:pos="10490"/>
      </w:tabs>
      <w:overflowPunct/>
      <w:autoSpaceDE/>
      <w:autoSpaceDN/>
      <w:adjustRightInd/>
      <w:spacing w:after="120"/>
      <w:ind w:left="283" w:right="-1" w:firstLine="794"/>
      <w:textAlignment w:val="auto"/>
    </w:pPr>
    <w:rPr>
      <w:rFonts w:ascii="Courier New" w:hAnsi="Courier New"/>
      <w:szCs w:val="20"/>
    </w:rPr>
  </w:style>
  <w:style w:type="character" w:customStyle="1" w:styleId="a6">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
    <w:basedOn w:val="a0"/>
    <w:link w:val="a5"/>
    <w:rsid w:val="00313566"/>
    <w:rPr>
      <w:rFonts w:ascii="Courier New" w:eastAsia="Calibri" w:hAnsi="Courier New" w:cs="Times New Roman"/>
      <w:sz w:val="28"/>
      <w:szCs w:val="20"/>
      <w:lang w:eastAsia="ru-RU"/>
    </w:rPr>
  </w:style>
  <w:style w:type="paragraph" w:styleId="a7">
    <w:name w:val="Body Text"/>
    <w:aliases w:val="Основной текст1,Основной текст Знак Знак,bt,body text,contents"/>
    <w:basedOn w:val="a"/>
    <w:link w:val="11"/>
    <w:uiPriority w:val="99"/>
    <w:qFormat/>
    <w:rsid w:val="00313566"/>
    <w:pPr>
      <w:spacing w:after="120"/>
    </w:pPr>
  </w:style>
  <w:style w:type="character" w:customStyle="1" w:styleId="a8">
    <w:name w:val="Основной текст Знак"/>
    <w:aliases w:val="Основной текст1 Знак1,Основной текст Знак Знак Знак1,bt Знак1,body text Знак1,contents Знак1"/>
    <w:basedOn w:val="a0"/>
    <w:uiPriority w:val="99"/>
    <w:rsid w:val="00313566"/>
    <w:rPr>
      <w:rFonts w:ascii="Times New Roman" w:eastAsia="Calibri" w:hAnsi="Times New Roman" w:cs="Times New Roman"/>
      <w:sz w:val="28"/>
      <w:szCs w:val="28"/>
      <w:lang w:eastAsia="ru-RU"/>
    </w:rPr>
  </w:style>
  <w:style w:type="character" w:customStyle="1" w:styleId="11">
    <w:name w:val="Основной текст Знак1"/>
    <w:aliases w:val="Основной текст1 Знак,Основной текст Знак Знак Знак,bt Знак,body text Знак,contents Знак"/>
    <w:basedOn w:val="a0"/>
    <w:link w:val="a7"/>
    <w:uiPriority w:val="99"/>
    <w:rsid w:val="00313566"/>
    <w:rPr>
      <w:rFonts w:ascii="Times New Roman" w:eastAsia="Calibri" w:hAnsi="Times New Roman" w:cs="Times New Roman"/>
      <w:sz w:val="28"/>
      <w:szCs w:val="28"/>
      <w:lang w:eastAsia="ru-RU"/>
    </w:rPr>
  </w:style>
  <w:style w:type="paragraph" w:customStyle="1" w:styleId="MainText">
    <w:name w:val="MainText"/>
    <w:qFormat/>
    <w:rsid w:val="00313566"/>
    <w:pPr>
      <w:overflowPunct w:val="0"/>
      <w:autoSpaceDE w:val="0"/>
      <w:autoSpaceDN w:val="0"/>
      <w:adjustRightInd w:val="0"/>
      <w:spacing w:after="0" w:line="240" w:lineRule="auto"/>
      <w:ind w:firstLine="567"/>
      <w:jc w:val="both"/>
      <w:textAlignment w:val="baseline"/>
    </w:pPr>
    <w:rPr>
      <w:rFonts w:ascii="PragmaticaC" w:eastAsia="Calibri" w:hAnsi="PragmaticaC" w:cs="Times New Roman"/>
      <w:color w:val="000000"/>
      <w:sz w:val="19"/>
      <w:szCs w:val="20"/>
      <w:lang w:val="en-US"/>
    </w:rPr>
  </w:style>
  <w:style w:type="paragraph" w:styleId="a9">
    <w:name w:val="footnote text"/>
    <w:aliases w:val="Table_Footnote_last,Текст сноски-FN,Oaeno niinee-FN,Oaeno niinee Ciae,Текст сноски Знак Знак,Текст сноски Знак Знак Знак,F1,Footnote Text Char Знак Знак,Footnote Text Char Знак,Текст сноски1,Текст сноски-FN1,Текст сноски Знак2,Style 7,ft,f"/>
    <w:basedOn w:val="a"/>
    <w:link w:val="aa"/>
    <w:qFormat/>
    <w:rsid w:val="00313566"/>
    <w:pPr>
      <w:overflowPunct/>
      <w:autoSpaceDE/>
      <w:autoSpaceDN/>
      <w:adjustRightInd/>
      <w:spacing w:line="240" w:lineRule="auto"/>
      <w:ind w:left="0" w:right="0" w:firstLine="0"/>
      <w:jc w:val="left"/>
      <w:textAlignment w:val="auto"/>
    </w:pPr>
    <w:rPr>
      <w:rFonts w:eastAsia="Times New Roman"/>
      <w:sz w:val="20"/>
      <w:szCs w:val="20"/>
    </w:rPr>
  </w:style>
  <w:style w:type="character" w:customStyle="1" w:styleId="aa">
    <w:name w:val="Текст сноски Знак"/>
    <w:aliases w:val="Table_Footnote_last Знак,Текст сноски-FN Знак,Oaeno niinee-FN Знак,Oaeno niinee Ciae Знак,Текст сноски Знак Знак Знак1,Текст сноски Знак Знак Знак Знак,F1 Знак,Footnote Text Char Знак Знак Знак,Footnote Text Char Знак Знак1,ft Знак"/>
    <w:basedOn w:val="a0"/>
    <w:link w:val="a9"/>
    <w:rsid w:val="00313566"/>
    <w:rPr>
      <w:rFonts w:ascii="Times New Roman" w:eastAsia="Times New Roman" w:hAnsi="Times New Roman" w:cs="Times New Roman"/>
      <w:sz w:val="20"/>
      <w:szCs w:val="20"/>
      <w:lang w:eastAsia="ru-RU"/>
    </w:rPr>
  </w:style>
  <w:style w:type="character" w:styleId="ab">
    <w:name w:val="footnote reference"/>
    <w:aliases w:val="Знак сноски-FN,Ciae niinee-FN,Знак сноски 1,SUPERS,ftref,16 Point,Superscript 6 Point,Referencia nota al pie,fr,Used by Word for Help footnote symbols,Ciae niinee 1,Ссылка на сноску 45,Footnote Reference Number,анкета сноска,SUPER"/>
    <w:basedOn w:val="a0"/>
    <w:unhideWhenUsed/>
    <w:qFormat/>
    <w:rsid w:val="00313566"/>
    <w:rPr>
      <w:vertAlign w:val="superscript"/>
    </w:rPr>
  </w:style>
  <w:style w:type="paragraph" w:customStyle="1" w:styleId="12">
    <w:name w:val="Абзац списка1"/>
    <w:basedOn w:val="a"/>
    <w:qFormat/>
    <w:rsid w:val="00313566"/>
    <w:pPr>
      <w:overflowPunct/>
      <w:autoSpaceDE/>
      <w:autoSpaceDN/>
      <w:adjustRightInd/>
      <w:spacing w:after="200" w:line="276" w:lineRule="auto"/>
      <w:ind w:left="720" w:right="0" w:firstLine="0"/>
      <w:jc w:val="left"/>
      <w:textAlignment w:val="auto"/>
    </w:pPr>
    <w:rPr>
      <w:rFonts w:ascii="Calibri" w:hAnsi="Calibri"/>
      <w:sz w:val="22"/>
      <w:szCs w:val="22"/>
      <w:lang w:eastAsia="en-US"/>
    </w:rPr>
  </w:style>
  <w:style w:type="paragraph" w:styleId="21">
    <w:name w:val="Body Text Indent 2"/>
    <w:basedOn w:val="a"/>
    <w:link w:val="22"/>
    <w:unhideWhenUsed/>
    <w:rsid w:val="00313566"/>
    <w:pPr>
      <w:spacing w:after="120" w:line="480" w:lineRule="auto"/>
      <w:ind w:left="283"/>
    </w:pPr>
  </w:style>
  <w:style w:type="character" w:customStyle="1" w:styleId="22">
    <w:name w:val="Основной текст с отступом 2 Знак"/>
    <w:basedOn w:val="a0"/>
    <w:link w:val="21"/>
    <w:rsid w:val="00313566"/>
    <w:rPr>
      <w:rFonts w:ascii="Times New Roman" w:eastAsia="Calibri" w:hAnsi="Times New Roman" w:cs="Times New Roman"/>
      <w:sz w:val="28"/>
      <w:szCs w:val="28"/>
      <w:lang w:eastAsia="ru-RU"/>
    </w:rPr>
  </w:style>
  <w:style w:type="paragraph" w:styleId="ac">
    <w:name w:val="header"/>
    <w:basedOn w:val="a"/>
    <w:link w:val="ad"/>
    <w:unhideWhenUsed/>
    <w:rsid w:val="00313566"/>
    <w:pPr>
      <w:tabs>
        <w:tab w:val="center" w:pos="4677"/>
        <w:tab w:val="right" w:pos="9355"/>
      </w:tabs>
      <w:spacing w:line="240" w:lineRule="auto"/>
    </w:pPr>
  </w:style>
  <w:style w:type="character" w:customStyle="1" w:styleId="ad">
    <w:name w:val="Верхний колонтитул Знак"/>
    <w:basedOn w:val="a0"/>
    <w:link w:val="ac"/>
    <w:rsid w:val="00313566"/>
    <w:rPr>
      <w:rFonts w:ascii="Times New Roman" w:eastAsia="Calibri" w:hAnsi="Times New Roman" w:cs="Times New Roman"/>
      <w:sz w:val="28"/>
      <w:szCs w:val="28"/>
      <w:lang w:eastAsia="ru-RU"/>
    </w:rPr>
  </w:style>
  <w:style w:type="paragraph" w:styleId="ae">
    <w:name w:val="footer"/>
    <w:basedOn w:val="a"/>
    <w:link w:val="af"/>
    <w:uiPriority w:val="99"/>
    <w:unhideWhenUsed/>
    <w:rsid w:val="00313566"/>
    <w:pPr>
      <w:tabs>
        <w:tab w:val="center" w:pos="4677"/>
        <w:tab w:val="right" w:pos="9355"/>
      </w:tabs>
      <w:spacing w:line="240" w:lineRule="auto"/>
    </w:pPr>
  </w:style>
  <w:style w:type="character" w:customStyle="1" w:styleId="af">
    <w:name w:val="Нижний колонтитул Знак"/>
    <w:basedOn w:val="a0"/>
    <w:link w:val="ae"/>
    <w:uiPriority w:val="99"/>
    <w:rsid w:val="00313566"/>
    <w:rPr>
      <w:rFonts w:ascii="Times New Roman" w:eastAsia="Calibri" w:hAnsi="Times New Roman" w:cs="Times New Roman"/>
      <w:sz w:val="28"/>
      <w:szCs w:val="28"/>
      <w:lang w:eastAsia="ru-RU"/>
    </w:rPr>
  </w:style>
  <w:style w:type="paragraph" w:customStyle="1" w:styleId="41">
    <w:name w:val="заголовок 4"/>
    <w:basedOn w:val="a"/>
    <w:next w:val="a"/>
    <w:autoRedefine/>
    <w:qFormat/>
    <w:rsid w:val="003059A3"/>
    <w:pPr>
      <w:widowControl w:val="0"/>
      <w:tabs>
        <w:tab w:val="left" w:pos="9781"/>
      </w:tabs>
      <w:overflowPunct/>
      <w:autoSpaceDE/>
      <w:autoSpaceDN/>
      <w:adjustRightInd/>
      <w:spacing w:before="240" w:after="120" w:line="240" w:lineRule="auto"/>
      <w:ind w:left="0" w:right="0" w:firstLine="0"/>
      <w:jc w:val="center"/>
      <w:textAlignment w:val="auto"/>
    </w:pPr>
    <w:rPr>
      <w:rFonts w:eastAsia="Times New Roman"/>
      <w:b/>
      <w:sz w:val="24"/>
      <w:szCs w:val="24"/>
    </w:rPr>
  </w:style>
  <w:style w:type="paragraph" w:styleId="31">
    <w:name w:val="Body Text Indent 3"/>
    <w:basedOn w:val="a"/>
    <w:link w:val="32"/>
    <w:rsid w:val="00313566"/>
    <w:pPr>
      <w:spacing w:after="120"/>
      <w:ind w:left="283"/>
    </w:pPr>
    <w:rPr>
      <w:sz w:val="16"/>
      <w:szCs w:val="16"/>
    </w:rPr>
  </w:style>
  <w:style w:type="character" w:customStyle="1" w:styleId="32">
    <w:name w:val="Основной текст с отступом 3 Знак"/>
    <w:basedOn w:val="a0"/>
    <w:link w:val="31"/>
    <w:rsid w:val="00313566"/>
    <w:rPr>
      <w:rFonts w:ascii="Times New Roman" w:eastAsia="Calibri" w:hAnsi="Times New Roman" w:cs="Times New Roman"/>
      <w:sz w:val="16"/>
      <w:szCs w:val="16"/>
      <w:lang w:eastAsia="ru-RU"/>
    </w:rPr>
  </w:style>
  <w:style w:type="paragraph" w:customStyle="1" w:styleId="BodyText22">
    <w:name w:val="Body Text 22"/>
    <w:basedOn w:val="a"/>
    <w:uiPriority w:val="99"/>
    <w:qFormat/>
    <w:rsid w:val="00313566"/>
    <w:pPr>
      <w:overflowPunct/>
      <w:autoSpaceDE/>
      <w:autoSpaceDN/>
      <w:adjustRightInd/>
      <w:spacing w:line="240" w:lineRule="auto"/>
      <w:ind w:left="0" w:right="0" w:firstLine="720"/>
      <w:textAlignment w:val="auto"/>
    </w:pPr>
    <w:rPr>
      <w:szCs w:val="20"/>
    </w:rPr>
  </w:style>
  <w:style w:type="paragraph" w:customStyle="1" w:styleId="120">
    <w:name w:val="Обычный12"/>
    <w:qFormat/>
    <w:rsid w:val="00313566"/>
    <w:pPr>
      <w:spacing w:after="0" w:line="240" w:lineRule="auto"/>
    </w:pPr>
    <w:rPr>
      <w:rFonts w:ascii="Times New Roman" w:eastAsia="Calibri" w:hAnsi="Times New Roman" w:cs="Times New Roman"/>
      <w:sz w:val="20"/>
      <w:szCs w:val="20"/>
      <w:lang w:eastAsia="ru-RU"/>
    </w:rPr>
  </w:style>
  <w:style w:type="paragraph" w:customStyle="1" w:styleId="Default">
    <w:name w:val="Default"/>
    <w:qFormat/>
    <w:rsid w:val="0031356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3">
    <w:name w:val="Обычный2"/>
    <w:qFormat/>
    <w:rsid w:val="00313566"/>
    <w:pPr>
      <w:spacing w:after="0" w:line="240" w:lineRule="auto"/>
      <w:ind w:firstLine="720"/>
      <w:jc w:val="both"/>
    </w:pPr>
    <w:rPr>
      <w:rFonts w:ascii="Times New Roman" w:eastAsia="Calibri" w:hAnsi="Times New Roman" w:cs="Times New Roman"/>
      <w:sz w:val="28"/>
      <w:szCs w:val="20"/>
      <w:lang w:eastAsia="ru-RU"/>
    </w:rPr>
  </w:style>
  <w:style w:type="paragraph" w:customStyle="1" w:styleId="33">
    <w:name w:val="Стиль3 Знак Знак Знак Знак Знак Знак Знак Знак Знак Знак Знак Знак Знак Знак Знак Знак Знак"/>
    <w:basedOn w:val="a"/>
    <w:qFormat/>
    <w:rsid w:val="00313566"/>
    <w:pPr>
      <w:overflowPunct/>
      <w:autoSpaceDE/>
      <w:autoSpaceDN/>
      <w:adjustRightInd/>
      <w:ind w:left="0" w:right="0"/>
      <w:textAlignment w:val="auto"/>
    </w:pPr>
    <w:rPr>
      <w:szCs w:val="20"/>
    </w:rPr>
  </w:style>
  <w:style w:type="paragraph" w:customStyle="1" w:styleId="af0">
    <w:name w:val="Основной текст.Основной текст Знак"/>
    <w:basedOn w:val="a"/>
    <w:qFormat/>
    <w:rsid w:val="00313566"/>
    <w:pPr>
      <w:overflowPunct/>
      <w:autoSpaceDE/>
      <w:autoSpaceDN/>
      <w:adjustRightInd/>
      <w:spacing w:line="240" w:lineRule="auto"/>
      <w:ind w:left="0" w:right="0" w:firstLine="0"/>
      <w:textAlignment w:val="auto"/>
    </w:pPr>
    <w:rPr>
      <w:szCs w:val="20"/>
    </w:rPr>
  </w:style>
  <w:style w:type="paragraph" w:customStyle="1" w:styleId="13">
    <w:name w:val="Обычный1"/>
    <w:qFormat/>
    <w:rsid w:val="00313566"/>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3135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13566"/>
    <w:rPr>
      <w:rFonts w:ascii="Arial" w:eastAsia="Times New Roman" w:hAnsi="Arial" w:cs="Arial"/>
      <w:sz w:val="20"/>
      <w:szCs w:val="20"/>
      <w:lang w:eastAsia="ru-RU"/>
    </w:rPr>
  </w:style>
  <w:style w:type="paragraph" w:styleId="24">
    <w:name w:val="Body Text 2"/>
    <w:basedOn w:val="a"/>
    <w:link w:val="25"/>
    <w:uiPriority w:val="99"/>
    <w:rsid w:val="00313566"/>
    <w:pPr>
      <w:spacing w:after="120" w:line="480" w:lineRule="auto"/>
    </w:pPr>
  </w:style>
  <w:style w:type="character" w:customStyle="1" w:styleId="25">
    <w:name w:val="Основной текст 2 Знак"/>
    <w:basedOn w:val="a0"/>
    <w:link w:val="24"/>
    <w:uiPriority w:val="99"/>
    <w:rsid w:val="00313566"/>
    <w:rPr>
      <w:rFonts w:ascii="Times New Roman" w:eastAsia="Calibri" w:hAnsi="Times New Roman" w:cs="Times New Roman"/>
      <w:sz w:val="28"/>
      <w:szCs w:val="28"/>
      <w:lang w:eastAsia="ru-RU"/>
    </w:rPr>
  </w:style>
  <w:style w:type="paragraph" w:styleId="af1">
    <w:name w:val="Normal (Web)"/>
    <w:aliases w:val="Обычный (Web)1"/>
    <w:basedOn w:val="a"/>
    <w:uiPriority w:val="34"/>
    <w:qFormat/>
    <w:rsid w:val="00313566"/>
    <w:pPr>
      <w:overflowPunct/>
      <w:autoSpaceDE/>
      <w:autoSpaceDN/>
      <w:adjustRightInd/>
      <w:spacing w:before="100" w:beforeAutospacing="1" w:after="100" w:afterAutospacing="1" w:line="240" w:lineRule="auto"/>
      <w:ind w:left="0" w:right="0" w:firstLine="0"/>
      <w:jc w:val="left"/>
      <w:textAlignment w:val="auto"/>
    </w:pPr>
    <w:rPr>
      <w:sz w:val="24"/>
      <w:szCs w:val="24"/>
    </w:rPr>
  </w:style>
  <w:style w:type="paragraph" w:customStyle="1" w:styleId="Style2">
    <w:name w:val="Style2"/>
    <w:basedOn w:val="a"/>
    <w:qFormat/>
    <w:rsid w:val="00313566"/>
    <w:pPr>
      <w:widowControl w:val="0"/>
      <w:overflowPunct/>
      <w:spacing w:line="322" w:lineRule="exact"/>
      <w:ind w:left="0" w:right="0" w:firstLine="706"/>
      <w:textAlignment w:val="auto"/>
    </w:pPr>
    <w:rPr>
      <w:sz w:val="24"/>
      <w:szCs w:val="24"/>
    </w:rPr>
  </w:style>
  <w:style w:type="character" w:styleId="af2">
    <w:name w:val="page number"/>
    <w:basedOn w:val="a0"/>
    <w:rsid w:val="00313566"/>
  </w:style>
  <w:style w:type="paragraph" w:customStyle="1" w:styleId="af3">
    <w:name w:val="подпись"/>
    <w:basedOn w:val="a"/>
    <w:qFormat/>
    <w:rsid w:val="00313566"/>
    <w:pPr>
      <w:spacing w:line="240" w:lineRule="auto"/>
      <w:ind w:left="0" w:right="0" w:firstLine="0"/>
      <w:jc w:val="right"/>
    </w:pPr>
    <w:rPr>
      <w:rFonts w:eastAsia="Times New Roman"/>
    </w:rPr>
  </w:style>
  <w:style w:type="paragraph" w:customStyle="1" w:styleId="af4">
    <w:name w:val="адрес"/>
    <w:basedOn w:val="a"/>
    <w:qFormat/>
    <w:rsid w:val="00313566"/>
    <w:pPr>
      <w:spacing w:line="240" w:lineRule="auto"/>
      <w:ind w:left="0" w:right="0" w:firstLine="0"/>
      <w:jc w:val="center"/>
    </w:pPr>
    <w:rPr>
      <w:rFonts w:eastAsia="Times New Roman"/>
    </w:rPr>
  </w:style>
  <w:style w:type="paragraph" w:customStyle="1" w:styleId="af5">
    <w:name w:val="Должность"/>
    <w:basedOn w:val="a"/>
    <w:qFormat/>
    <w:rsid w:val="00313566"/>
    <w:pPr>
      <w:spacing w:line="240" w:lineRule="auto"/>
      <w:ind w:left="0" w:right="0" w:firstLine="0"/>
      <w:jc w:val="center"/>
    </w:pPr>
    <w:rPr>
      <w:rFonts w:eastAsia="Times New Roman"/>
      <w:szCs w:val="20"/>
    </w:rPr>
  </w:style>
  <w:style w:type="paragraph" w:styleId="af6">
    <w:name w:val="Balloon Text"/>
    <w:basedOn w:val="a"/>
    <w:link w:val="af7"/>
    <w:uiPriority w:val="99"/>
    <w:rsid w:val="00313566"/>
    <w:rPr>
      <w:rFonts w:ascii="Tahoma" w:eastAsia="Times New Roman" w:hAnsi="Tahoma" w:cs="Tahoma"/>
      <w:sz w:val="16"/>
      <w:szCs w:val="16"/>
    </w:rPr>
  </w:style>
  <w:style w:type="character" w:customStyle="1" w:styleId="af7">
    <w:name w:val="Текст выноски Знак"/>
    <w:basedOn w:val="a0"/>
    <w:link w:val="af6"/>
    <w:uiPriority w:val="99"/>
    <w:rsid w:val="00313566"/>
    <w:rPr>
      <w:rFonts w:ascii="Tahoma" w:eastAsia="Times New Roman" w:hAnsi="Tahoma" w:cs="Tahoma"/>
      <w:sz w:val="16"/>
      <w:szCs w:val="16"/>
      <w:lang w:eastAsia="ru-RU"/>
    </w:rPr>
  </w:style>
  <w:style w:type="paragraph" w:customStyle="1" w:styleId="af8">
    <w:name w:val="отметка ЭЦП"/>
    <w:basedOn w:val="a"/>
    <w:qFormat/>
    <w:rsid w:val="00313566"/>
    <w:pPr>
      <w:spacing w:line="240" w:lineRule="auto"/>
      <w:ind w:left="0" w:right="0" w:firstLine="0"/>
      <w:jc w:val="center"/>
    </w:pPr>
    <w:rPr>
      <w:rFonts w:eastAsia="Times New Roman"/>
      <w:i/>
      <w:sz w:val="24"/>
      <w:szCs w:val="24"/>
    </w:rPr>
  </w:style>
  <w:style w:type="paragraph" w:customStyle="1" w:styleId="af9">
    <w:name w:val="исполнитель"/>
    <w:basedOn w:val="a"/>
    <w:qFormat/>
    <w:rsid w:val="00313566"/>
    <w:pPr>
      <w:spacing w:line="240" w:lineRule="auto"/>
      <w:ind w:firstLine="0"/>
      <w:jc w:val="left"/>
    </w:pPr>
    <w:rPr>
      <w:rFonts w:eastAsia="Times New Roman"/>
      <w:sz w:val="24"/>
      <w:szCs w:val="24"/>
    </w:rPr>
  </w:style>
  <w:style w:type="paragraph" w:customStyle="1" w:styleId="14">
    <w:name w:val="Должность1"/>
    <w:basedOn w:val="a"/>
    <w:qFormat/>
    <w:rsid w:val="00313566"/>
    <w:pPr>
      <w:spacing w:line="240" w:lineRule="auto"/>
      <w:ind w:left="0" w:right="0" w:firstLine="0"/>
      <w:jc w:val="left"/>
    </w:pPr>
    <w:rPr>
      <w:rFonts w:eastAsia="Times New Roman"/>
    </w:rPr>
  </w:style>
  <w:style w:type="paragraph" w:customStyle="1" w:styleId="afa">
    <w:name w:val="ДСП"/>
    <w:basedOn w:val="a"/>
    <w:qFormat/>
    <w:rsid w:val="00313566"/>
    <w:pPr>
      <w:spacing w:line="240" w:lineRule="auto"/>
      <w:ind w:left="0" w:right="0" w:firstLine="0"/>
      <w:jc w:val="center"/>
    </w:pPr>
    <w:rPr>
      <w:rFonts w:eastAsia="Times New Roman"/>
      <w:i/>
      <w:sz w:val="24"/>
    </w:rPr>
  </w:style>
  <w:style w:type="paragraph" w:styleId="afb">
    <w:name w:val="Block Text"/>
    <w:basedOn w:val="a"/>
    <w:rsid w:val="00313566"/>
    <w:pPr>
      <w:overflowPunct/>
      <w:autoSpaceDE/>
      <w:autoSpaceDN/>
      <w:adjustRightInd/>
      <w:ind w:left="-567" w:right="-908"/>
      <w:textAlignment w:val="auto"/>
    </w:pPr>
    <w:rPr>
      <w:rFonts w:eastAsia="Times New Roman"/>
      <w:szCs w:val="20"/>
    </w:rPr>
  </w:style>
  <w:style w:type="paragraph" w:styleId="afc">
    <w:name w:val="Subtitle"/>
    <w:basedOn w:val="a"/>
    <w:link w:val="afd"/>
    <w:qFormat/>
    <w:rsid w:val="00313566"/>
    <w:pPr>
      <w:overflowPunct/>
      <w:autoSpaceDE/>
      <w:autoSpaceDN/>
      <w:adjustRightInd/>
      <w:ind w:left="0" w:right="0"/>
      <w:jc w:val="center"/>
      <w:textAlignment w:val="auto"/>
    </w:pPr>
    <w:rPr>
      <w:rFonts w:eastAsia="Times New Roman"/>
      <w:b/>
      <w:sz w:val="24"/>
      <w:szCs w:val="20"/>
    </w:rPr>
  </w:style>
  <w:style w:type="character" w:customStyle="1" w:styleId="afd">
    <w:name w:val="Подзаголовок Знак"/>
    <w:basedOn w:val="a0"/>
    <w:link w:val="afc"/>
    <w:rsid w:val="00313566"/>
    <w:rPr>
      <w:rFonts w:ascii="Times New Roman" w:eastAsia="Times New Roman" w:hAnsi="Times New Roman" w:cs="Times New Roman"/>
      <w:b/>
      <w:sz w:val="24"/>
      <w:szCs w:val="20"/>
      <w:lang w:eastAsia="ru-RU"/>
    </w:rPr>
  </w:style>
  <w:style w:type="paragraph" w:customStyle="1" w:styleId="15">
    <w:name w:val="Знак1"/>
    <w:basedOn w:val="a"/>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character" w:styleId="afe">
    <w:name w:val="Hyperlink"/>
    <w:uiPriority w:val="99"/>
    <w:rsid w:val="00313566"/>
    <w:rPr>
      <w:color w:val="0000FF"/>
      <w:u w:val="single"/>
    </w:rPr>
  </w:style>
  <w:style w:type="paragraph" w:customStyle="1" w:styleId="CharChar">
    <w:name w:val="Char Знак Знак Char Знак Знак Знак Знак Знак Знак Знак Знак Знак Знак Знак Знак Знак Знак Знак Знак"/>
    <w:basedOn w:val="a"/>
    <w:qFormat/>
    <w:rsid w:val="00313566"/>
    <w:pPr>
      <w:overflowPunct/>
      <w:autoSpaceDE/>
      <w:autoSpaceDN/>
      <w:adjustRightInd/>
      <w:spacing w:line="240" w:lineRule="auto"/>
      <w:ind w:left="0" w:right="0" w:firstLine="0"/>
      <w:jc w:val="left"/>
      <w:textAlignment w:val="auto"/>
    </w:pPr>
    <w:rPr>
      <w:rFonts w:ascii="Verdana" w:eastAsia="Times New Roman" w:hAnsi="Verdana" w:cs="Verdana"/>
      <w:sz w:val="20"/>
      <w:szCs w:val="20"/>
      <w:lang w:val="en-US" w:eastAsia="en-US"/>
    </w:rPr>
  </w:style>
  <w:style w:type="paragraph" w:styleId="aff">
    <w:name w:val="Title"/>
    <w:aliases w:val=" Знак"/>
    <w:basedOn w:val="a"/>
    <w:link w:val="aff0"/>
    <w:qFormat/>
    <w:rsid w:val="00313566"/>
    <w:pPr>
      <w:widowControl w:val="0"/>
      <w:overflowPunct/>
      <w:autoSpaceDE/>
      <w:autoSpaceDN/>
      <w:adjustRightInd/>
      <w:spacing w:line="240" w:lineRule="auto"/>
      <w:ind w:left="0" w:right="-1332" w:hanging="142"/>
      <w:jc w:val="center"/>
      <w:textAlignment w:val="auto"/>
    </w:pPr>
    <w:rPr>
      <w:rFonts w:eastAsia="Times New Roman"/>
      <w:b/>
      <w:snapToGrid w:val="0"/>
      <w:color w:val="000000"/>
      <w:sz w:val="24"/>
      <w:szCs w:val="20"/>
    </w:rPr>
  </w:style>
  <w:style w:type="character" w:customStyle="1" w:styleId="aff0">
    <w:name w:val="Название Знак"/>
    <w:aliases w:val=" Знак Знак"/>
    <w:basedOn w:val="a0"/>
    <w:link w:val="aff"/>
    <w:rsid w:val="00313566"/>
    <w:rPr>
      <w:rFonts w:ascii="Times New Roman" w:eastAsia="Times New Roman" w:hAnsi="Times New Roman" w:cs="Times New Roman"/>
      <w:b/>
      <w:snapToGrid w:val="0"/>
      <w:color w:val="000000"/>
      <w:sz w:val="24"/>
      <w:szCs w:val="20"/>
      <w:lang w:eastAsia="ru-RU"/>
    </w:rPr>
  </w:style>
  <w:style w:type="paragraph" w:customStyle="1" w:styleId="ConsPlusNonformat">
    <w:name w:val="ConsPlusNonformat"/>
    <w:qFormat/>
    <w:rsid w:val="0031356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0">
    <w:name w:val="Char Char"/>
    <w:basedOn w:val="a"/>
    <w:qFormat/>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customStyle="1" w:styleId="aff1">
    <w:name w:val="Знак Знак Знак"/>
    <w:basedOn w:val="a"/>
    <w:qFormat/>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customStyle="1" w:styleId="aff2">
    <w:name w:val="Москва"/>
    <w:aliases w:val="Кремль"/>
    <w:basedOn w:val="a"/>
    <w:qFormat/>
    <w:rsid w:val="00313566"/>
    <w:pPr>
      <w:keepLines/>
      <w:tabs>
        <w:tab w:val="left" w:pos="7088"/>
      </w:tabs>
      <w:overflowPunct/>
      <w:autoSpaceDE/>
      <w:autoSpaceDN/>
      <w:adjustRightInd/>
      <w:spacing w:before="960" w:line="360" w:lineRule="exact"/>
      <w:ind w:left="0" w:right="0" w:firstLine="0"/>
      <w:jc w:val="left"/>
      <w:textAlignment w:val="auto"/>
    </w:pPr>
    <w:rPr>
      <w:rFonts w:eastAsia="Times New Roman"/>
      <w:sz w:val="30"/>
      <w:szCs w:val="20"/>
    </w:rPr>
  </w:style>
  <w:style w:type="character" w:customStyle="1" w:styleId="16">
    <w:name w:val="Знак Знак1"/>
    <w:aliases w:val="Название Знак1"/>
    <w:rsid w:val="00313566"/>
    <w:rPr>
      <w:b/>
      <w:snapToGrid w:val="0"/>
      <w:color w:val="000000"/>
      <w:sz w:val="24"/>
      <w:lang w:val="ru-RU" w:eastAsia="ru-RU" w:bidi="ar-SA"/>
    </w:rPr>
  </w:style>
  <w:style w:type="paragraph" w:customStyle="1" w:styleId="aff3">
    <w:name w:val="Знак"/>
    <w:basedOn w:val="a"/>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customStyle="1" w:styleId="NormalANX">
    <w:name w:val="NormalANX"/>
    <w:basedOn w:val="a"/>
    <w:qFormat/>
    <w:rsid w:val="00313566"/>
    <w:pPr>
      <w:overflowPunct/>
      <w:autoSpaceDE/>
      <w:autoSpaceDN/>
      <w:adjustRightInd/>
      <w:spacing w:before="240" w:after="240"/>
      <w:ind w:left="0" w:right="0" w:firstLine="720"/>
      <w:textAlignment w:val="auto"/>
    </w:pPr>
    <w:rPr>
      <w:rFonts w:eastAsia="Times New Roman"/>
      <w:szCs w:val="24"/>
    </w:rPr>
  </w:style>
  <w:style w:type="paragraph" w:customStyle="1" w:styleId="17">
    <w:name w:val="Знак Знак Знак1 Знак Знак Знак Знак"/>
    <w:basedOn w:val="a"/>
    <w:autoRedefine/>
    <w:qFormat/>
    <w:rsid w:val="00313566"/>
    <w:pPr>
      <w:overflowPunct/>
      <w:autoSpaceDE/>
      <w:autoSpaceDN/>
      <w:adjustRightInd/>
      <w:spacing w:after="160" w:line="240" w:lineRule="exact"/>
      <w:ind w:left="0" w:right="0" w:firstLine="0"/>
      <w:jc w:val="left"/>
      <w:textAlignment w:val="auto"/>
    </w:pPr>
    <w:rPr>
      <w:rFonts w:eastAsia="SimSun"/>
      <w:b/>
      <w:szCs w:val="24"/>
      <w:lang w:val="en-US" w:eastAsia="en-US"/>
    </w:rPr>
  </w:style>
  <w:style w:type="paragraph" w:customStyle="1" w:styleId="Style1">
    <w:name w:val="Style1"/>
    <w:basedOn w:val="a"/>
    <w:qFormat/>
    <w:rsid w:val="00313566"/>
    <w:pPr>
      <w:widowControl w:val="0"/>
      <w:overflowPunct/>
      <w:spacing w:line="434" w:lineRule="exact"/>
      <w:ind w:left="0" w:right="0" w:firstLine="696"/>
      <w:textAlignment w:val="auto"/>
    </w:pPr>
    <w:rPr>
      <w:rFonts w:eastAsia="Times New Roman"/>
      <w:sz w:val="24"/>
      <w:szCs w:val="24"/>
    </w:rPr>
  </w:style>
  <w:style w:type="paragraph" w:customStyle="1" w:styleId="BodyText21">
    <w:name w:val="Body Text 21"/>
    <w:basedOn w:val="a"/>
    <w:qFormat/>
    <w:rsid w:val="00313566"/>
    <w:pPr>
      <w:widowControl w:val="0"/>
      <w:overflowPunct/>
      <w:autoSpaceDE/>
      <w:autoSpaceDN/>
      <w:adjustRightInd/>
      <w:spacing w:line="-379" w:lineRule="auto"/>
      <w:ind w:left="0" w:right="0" w:firstLine="0"/>
      <w:jc w:val="center"/>
      <w:textAlignment w:val="auto"/>
    </w:pPr>
    <w:rPr>
      <w:rFonts w:eastAsia="Times New Roman"/>
      <w:b/>
      <w:szCs w:val="20"/>
    </w:rPr>
  </w:style>
  <w:style w:type="paragraph" w:customStyle="1" w:styleId="26">
    <w:name w:val="сновной текст с отступом 2"/>
    <w:basedOn w:val="a"/>
    <w:qFormat/>
    <w:rsid w:val="00313566"/>
    <w:pPr>
      <w:widowControl w:val="0"/>
      <w:overflowPunct/>
      <w:autoSpaceDE/>
      <w:autoSpaceDN/>
      <w:adjustRightInd/>
      <w:spacing w:line="240" w:lineRule="auto"/>
      <w:ind w:left="0" w:right="0" w:firstLine="720"/>
      <w:textAlignment w:val="auto"/>
    </w:pPr>
    <w:rPr>
      <w:rFonts w:eastAsia="Times New Roman"/>
      <w:sz w:val="26"/>
      <w:szCs w:val="20"/>
    </w:rPr>
  </w:style>
  <w:style w:type="paragraph" w:customStyle="1" w:styleId="CharCharCharChar">
    <w:name w:val="Char Char Знак Знак Char Char"/>
    <w:basedOn w:val="a"/>
    <w:qFormat/>
    <w:rsid w:val="00313566"/>
    <w:pPr>
      <w:overflowPunct/>
      <w:autoSpaceDE/>
      <w:autoSpaceDN/>
      <w:adjustRightInd/>
      <w:spacing w:line="240" w:lineRule="auto"/>
      <w:ind w:left="0" w:right="0" w:firstLine="0"/>
      <w:jc w:val="left"/>
      <w:textAlignment w:val="auto"/>
    </w:pPr>
    <w:rPr>
      <w:rFonts w:ascii="Verdana" w:eastAsia="Times New Roman" w:hAnsi="Verdana" w:cs="Verdana"/>
      <w:sz w:val="20"/>
      <w:szCs w:val="20"/>
      <w:lang w:val="en-US" w:eastAsia="en-US"/>
    </w:rPr>
  </w:style>
  <w:style w:type="character" w:customStyle="1" w:styleId="FontStyle12">
    <w:name w:val="Font Style12"/>
    <w:rsid w:val="00313566"/>
    <w:rPr>
      <w:rFonts w:ascii="Times New Roman" w:hAnsi="Times New Roman" w:cs="Times New Roman"/>
      <w:sz w:val="26"/>
      <w:szCs w:val="26"/>
    </w:rPr>
  </w:style>
  <w:style w:type="paragraph" w:customStyle="1" w:styleId="rvps698610">
    <w:name w:val="rvps698610"/>
    <w:basedOn w:val="a"/>
    <w:qFormat/>
    <w:rsid w:val="00313566"/>
    <w:pPr>
      <w:overflowPunct/>
      <w:autoSpaceDE/>
      <w:autoSpaceDN/>
      <w:adjustRightInd/>
      <w:spacing w:after="150" w:line="240" w:lineRule="auto"/>
      <w:ind w:left="0" w:right="300" w:firstLine="0"/>
      <w:jc w:val="left"/>
      <w:textAlignment w:val="auto"/>
    </w:pPr>
    <w:rPr>
      <w:rFonts w:eastAsia="Times New Roman"/>
      <w:sz w:val="24"/>
      <w:szCs w:val="24"/>
    </w:rPr>
  </w:style>
  <w:style w:type="paragraph" w:customStyle="1" w:styleId="aff4">
    <w:name w:val="ИОбычный текст"/>
    <w:basedOn w:val="a"/>
    <w:autoRedefine/>
    <w:qFormat/>
    <w:rsid w:val="00313566"/>
    <w:pPr>
      <w:widowControl w:val="0"/>
      <w:overflowPunct/>
      <w:autoSpaceDE/>
      <w:autoSpaceDN/>
      <w:adjustRightInd/>
      <w:ind w:left="0" w:right="-113" w:firstLine="720"/>
      <w:textAlignment w:val="auto"/>
    </w:pPr>
    <w:rPr>
      <w:rFonts w:eastAsia="Times New Roman"/>
      <w:snapToGrid w:val="0"/>
      <w:color w:val="FF0000"/>
      <w:sz w:val="24"/>
      <w:szCs w:val="24"/>
    </w:rPr>
  </w:style>
  <w:style w:type="character" w:customStyle="1" w:styleId="aff5">
    <w:name w:val="Основной текст + Полужирный"/>
    <w:rsid w:val="00313566"/>
    <w:rPr>
      <w:rFonts w:ascii="Times New Roman" w:eastAsia="Times New Roman" w:hAnsi="Times New Roman" w:cs="Times New Roman"/>
      <w:b/>
      <w:bCs/>
      <w:spacing w:val="0"/>
      <w:sz w:val="22"/>
      <w:szCs w:val="22"/>
      <w:lang w:eastAsia="ru-RU"/>
    </w:rPr>
  </w:style>
  <w:style w:type="character" w:customStyle="1" w:styleId="1pt">
    <w:name w:val="Основной текст + Интервал 1 pt"/>
    <w:rsid w:val="00313566"/>
    <w:rPr>
      <w:rFonts w:ascii="Times New Roman" w:eastAsia="Times New Roman" w:hAnsi="Times New Roman" w:cs="Times New Roman"/>
      <w:spacing w:val="30"/>
      <w:sz w:val="22"/>
      <w:szCs w:val="22"/>
      <w:lang w:eastAsia="ru-RU"/>
    </w:rPr>
  </w:style>
  <w:style w:type="character" w:customStyle="1" w:styleId="34">
    <w:name w:val="Основной текст (3)_"/>
    <w:link w:val="35"/>
    <w:rsid w:val="00313566"/>
    <w:rPr>
      <w:sz w:val="21"/>
      <w:szCs w:val="21"/>
      <w:shd w:val="clear" w:color="auto" w:fill="FFFFFF"/>
    </w:rPr>
  </w:style>
  <w:style w:type="paragraph" w:customStyle="1" w:styleId="35">
    <w:name w:val="Основной текст (3)"/>
    <w:basedOn w:val="a"/>
    <w:link w:val="34"/>
    <w:qFormat/>
    <w:rsid w:val="00313566"/>
    <w:pPr>
      <w:shd w:val="clear" w:color="auto" w:fill="FFFFFF"/>
      <w:overflowPunct/>
      <w:autoSpaceDE/>
      <w:autoSpaceDN/>
      <w:adjustRightInd/>
      <w:spacing w:line="413" w:lineRule="exact"/>
      <w:ind w:left="0" w:right="0" w:firstLine="0"/>
      <w:textAlignment w:val="auto"/>
    </w:pPr>
    <w:rPr>
      <w:rFonts w:asciiTheme="minorHAnsi" w:eastAsiaTheme="minorHAnsi" w:hAnsiTheme="minorHAnsi" w:cstheme="minorBidi"/>
      <w:sz w:val="21"/>
      <w:szCs w:val="21"/>
      <w:lang w:eastAsia="en-US"/>
    </w:rPr>
  </w:style>
  <w:style w:type="character" w:customStyle="1" w:styleId="310pt">
    <w:name w:val="Основной текст (3) + 10 pt"/>
    <w:aliases w:val="Полужирный,Основной текст (3) + 11 pt1"/>
    <w:rsid w:val="00313566"/>
    <w:rPr>
      <w:b/>
      <w:bCs/>
      <w:sz w:val="20"/>
      <w:szCs w:val="20"/>
      <w:shd w:val="clear" w:color="auto" w:fill="FFFFFF"/>
    </w:rPr>
  </w:style>
  <w:style w:type="character" w:customStyle="1" w:styleId="311pt">
    <w:name w:val="Основной текст (3) + 11 pt"/>
    <w:rsid w:val="00313566"/>
    <w:rPr>
      <w:rFonts w:ascii="Times New Roman" w:hAnsi="Times New Roman" w:cs="Times New Roman"/>
      <w:spacing w:val="0"/>
      <w:sz w:val="22"/>
      <w:szCs w:val="22"/>
      <w:shd w:val="clear" w:color="auto" w:fill="FFFFFF"/>
    </w:rPr>
  </w:style>
  <w:style w:type="paragraph" w:customStyle="1" w:styleId="aff6">
    <w:name w:val="На номер"/>
    <w:basedOn w:val="a"/>
    <w:qFormat/>
    <w:rsid w:val="00313566"/>
    <w:pPr>
      <w:spacing w:line="240" w:lineRule="auto"/>
      <w:ind w:left="0" w:right="0" w:firstLine="0"/>
      <w:jc w:val="left"/>
      <w:textAlignment w:val="auto"/>
    </w:pPr>
    <w:rPr>
      <w:rFonts w:eastAsia="Times New Roman"/>
      <w:sz w:val="24"/>
      <w:szCs w:val="24"/>
    </w:rPr>
  </w:style>
  <w:style w:type="paragraph" w:styleId="aff7">
    <w:name w:val="List Paragraph"/>
    <w:aliases w:val="A_маркированный_список"/>
    <w:basedOn w:val="a"/>
    <w:link w:val="aff8"/>
    <w:uiPriority w:val="34"/>
    <w:qFormat/>
    <w:rsid w:val="00313566"/>
    <w:pPr>
      <w:ind w:left="720"/>
      <w:contextualSpacing/>
    </w:pPr>
    <w:rPr>
      <w:rFonts w:eastAsia="Times New Roman"/>
    </w:rPr>
  </w:style>
  <w:style w:type="paragraph" w:customStyle="1" w:styleId="210">
    <w:name w:val="Основной текст 21"/>
    <w:basedOn w:val="a"/>
    <w:qFormat/>
    <w:rsid w:val="00313566"/>
    <w:pPr>
      <w:widowControl w:val="0"/>
      <w:overflowPunct/>
      <w:autoSpaceDE/>
      <w:autoSpaceDN/>
      <w:adjustRightInd/>
      <w:ind w:left="0" w:right="0"/>
      <w:textAlignment w:val="auto"/>
    </w:pPr>
    <w:rPr>
      <w:rFonts w:eastAsia="Times New Roman"/>
      <w:sz w:val="24"/>
      <w:szCs w:val="20"/>
    </w:rPr>
  </w:style>
  <w:style w:type="paragraph" w:customStyle="1" w:styleId="aff9">
    <w:name w:val="Знак Знак Знак Знак"/>
    <w:basedOn w:val="a"/>
    <w:qFormat/>
    <w:rsid w:val="00313566"/>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character" w:customStyle="1" w:styleId="affa">
    <w:name w:val="Гипертекстовая ссылка"/>
    <w:uiPriority w:val="99"/>
    <w:rsid w:val="00313566"/>
    <w:rPr>
      <w:color w:val="008000"/>
    </w:rPr>
  </w:style>
  <w:style w:type="paragraph" w:customStyle="1" w:styleId="110">
    <w:name w:val="Обычный11"/>
    <w:qFormat/>
    <w:rsid w:val="00313566"/>
    <w:pPr>
      <w:spacing w:after="0" w:line="240" w:lineRule="auto"/>
    </w:pPr>
    <w:rPr>
      <w:rFonts w:ascii="Times New Roman" w:eastAsia="Times New Roman" w:hAnsi="Times New Roman" w:cs="Times New Roman"/>
      <w:sz w:val="20"/>
      <w:szCs w:val="20"/>
      <w:lang w:eastAsia="ru-RU"/>
    </w:rPr>
  </w:style>
  <w:style w:type="paragraph" w:customStyle="1" w:styleId="36">
    <w:name w:val="Обычный3"/>
    <w:qFormat/>
    <w:rsid w:val="00313566"/>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b">
    <w:name w:val="Справка"/>
    <w:basedOn w:val="a"/>
    <w:autoRedefine/>
    <w:qFormat/>
    <w:rsid w:val="00313566"/>
    <w:pPr>
      <w:widowControl w:val="0"/>
      <w:overflowPunct/>
      <w:autoSpaceDE/>
      <w:autoSpaceDN/>
      <w:adjustRightInd/>
      <w:spacing w:line="240" w:lineRule="auto"/>
      <w:ind w:left="0" w:right="22" w:firstLine="720"/>
      <w:textAlignment w:val="auto"/>
    </w:pPr>
    <w:rPr>
      <w:rFonts w:eastAsia="Times New Roman"/>
      <w:iCs/>
      <w:sz w:val="24"/>
      <w:szCs w:val="20"/>
    </w:rPr>
  </w:style>
  <w:style w:type="character" w:customStyle="1" w:styleId="12pt">
    <w:name w:val="Основной текст + 12 pt"/>
    <w:rsid w:val="00313566"/>
    <w:rPr>
      <w:rFonts w:ascii="Times New Roman" w:hAnsi="Times New Roman" w:cs="Times New Roman" w:hint="default"/>
      <w:sz w:val="24"/>
      <w:szCs w:val="24"/>
      <w:shd w:val="clear" w:color="auto" w:fill="FFFFFF"/>
    </w:rPr>
  </w:style>
  <w:style w:type="paragraph" w:customStyle="1" w:styleId="affc">
    <w:name w:val="уважаемый"/>
    <w:basedOn w:val="a"/>
    <w:qFormat/>
    <w:rsid w:val="00313566"/>
    <w:pPr>
      <w:spacing w:line="240" w:lineRule="auto"/>
      <w:ind w:firstLine="0"/>
      <w:jc w:val="center"/>
    </w:pPr>
    <w:rPr>
      <w:rFonts w:eastAsia="Times New Roman"/>
    </w:rPr>
  </w:style>
  <w:style w:type="paragraph" w:customStyle="1" w:styleId="affd">
    <w:name w:val="Прижатый влево"/>
    <w:basedOn w:val="a"/>
    <w:next w:val="a"/>
    <w:qFormat/>
    <w:rsid w:val="00313566"/>
    <w:pPr>
      <w:overflowPunct/>
      <w:spacing w:line="240" w:lineRule="auto"/>
      <w:ind w:left="0" w:right="0" w:firstLine="0"/>
      <w:jc w:val="left"/>
      <w:textAlignment w:val="auto"/>
    </w:pPr>
    <w:rPr>
      <w:rFonts w:ascii="Arial" w:eastAsia="Times New Roman" w:hAnsi="Arial"/>
      <w:sz w:val="24"/>
      <w:szCs w:val="24"/>
    </w:rPr>
  </w:style>
  <w:style w:type="character" w:customStyle="1" w:styleId="178">
    <w:name w:val="Основной текст (178)_"/>
    <w:link w:val="1781"/>
    <w:locked/>
    <w:rsid w:val="00313566"/>
    <w:rPr>
      <w:sz w:val="25"/>
      <w:szCs w:val="25"/>
      <w:shd w:val="clear" w:color="auto" w:fill="FFFFFF"/>
    </w:rPr>
  </w:style>
  <w:style w:type="paragraph" w:customStyle="1" w:styleId="1781">
    <w:name w:val="Основной текст (178)1"/>
    <w:basedOn w:val="a"/>
    <w:link w:val="178"/>
    <w:qFormat/>
    <w:rsid w:val="00313566"/>
    <w:pPr>
      <w:shd w:val="clear" w:color="auto" w:fill="FFFFFF"/>
      <w:overflowPunct/>
      <w:autoSpaceDE/>
      <w:autoSpaceDN/>
      <w:adjustRightInd/>
      <w:spacing w:line="485" w:lineRule="exact"/>
      <w:ind w:left="0" w:right="0" w:firstLine="0"/>
      <w:textAlignment w:val="auto"/>
    </w:pPr>
    <w:rPr>
      <w:rFonts w:asciiTheme="minorHAnsi" w:eastAsiaTheme="minorHAnsi" w:hAnsiTheme="minorHAnsi" w:cstheme="minorBidi"/>
      <w:sz w:val="25"/>
      <w:szCs w:val="25"/>
      <w:lang w:eastAsia="en-US"/>
    </w:rPr>
  </w:style>
  <w:style w:type="character" w:customStyle="1" w:styleId="17848">
    <w:name w:val="Основной текст (178)48"/>
    <w:rsid w:val="00313566"/>
    <w:rPr>
      <w:sz w:val="25"/>
      <w:szCs w:val="25"/>
      <w:shd w:val="clear" w:color="auto" w:fill="FFFFFF"/>
    </w:rPr>
  </w:style>
  <w:style w:type="paragraph" w:customStyle="1" w:styleId="msonormalcxspmiddle">
    <w:name w:val="msonormalcxspmiddle"/>
    <w:basedOn w:val="a"/>
    <w:qFormat/>
    <w:rsid w:val="00313566"/>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42">
    <w:name w:val="Обычный4"/>
    <w:qFormat/>
    <w:rsid w:val="00313566"/>
    <w:pPr>
      <w:spacing w:after="0" w:line="240" w:lineRule="auto"/>
      <w:ind w:firstLine="720"/>
      <w:jc w:val="both"/>
    </w:pPr>
    <w:rPr>
      <w:rFonts w:ascii="Times New Roman" w:eastAsia="Times New Roman" w:hAnsi="Times New Roman" w:cs="Times New Roman"/>
      <w:sz w:val="28"/>
      <w:szCs w:val="20"/>
      <w:lang w:eastAsia="ru-RU"/>
    </w:rPr>
  </w:style>
  <w:style w:type="paragraph" w:styleId="affe">
    <w:name w:val="Body Text First Indent"/>
    <w:basedOn w:val="a7"/>
    <w:link w:val="afff"/>
    <w:rsid w:val="00313566"/>
    <w:pPr>
      <w:ind w:firstLine="210"/>
    </w:pPr>
  </w:style>
  <w:style w:type="character" w:customStyle="1" w:styleId="afff">
    <w:name w:val="Красная строка Знак"/>
    <w:basedOn w:val="a8"/>
    <w:link w:val="affe"/>
    <w:rsid w:val="00313566"/>
    <w:rPr>
      <w:rFonts w:ascii="Times New Roman" w:eastAsia="Calibri" w:hAnsi="Times New Roman" w:cs="Times New Roman"/>
      <w:sz w:val="28"/>
      <w:szCs w:val="28"/>
      <w:lang w:eastAsia="ru-RU"/>
    </w:rPr>
  </w:style>
  <w:style w:type="paragraph" w:customStyle="1" w:styleId="ConsPlusTitle">
    <w:name w:val="ConsPlusTitle"/>
    <w:qFormat/>
    <w:rsid w:val="00313566"/>
    <w:pPr>
      <w:widowControl w:val="0"/>
      <w:autoSpaceDE w:val="0"/>
      <w:autoSpaceDN w:val="0"/>
      <w:adjustRightInd w:val="0"/>
      <w:spacing w:after="0" w:line="240" w:lineRule="auto"/>
    </w:pPr>
    <w:rPr>
      <w:rFonts w:ascii="Arial" w:eastAsia="Times New Roman" w:hAnsi="Arial" w:cs="Times New Roman"/>
      <w:b/>
      <w:sz w:val="20"/>
      <w:szCs w:val="20"/>
      <w:lang w:eastAsia="ru-RU"/>
    </w:rPr>
  </w:style>
  <w:style w:type="paragraph" w:customStyle="1" w:styleId="afff0">
    <w:name w:val="ЭЭГ"/>
    <w:basedOn w:val="a"/>
    <w:qFormat/>
    <w:rsid w:val="00313566"/>
    <w:pPr>
      <w:overflowPunct/>
      <w:autoSpaceDE/>
      <w:autoSpaceDN/>
      <w:adjustRightInd/>
      <w:ind w:left="0" w:right="0" w:firstLine="720"/>
      <w:textAlignment w:val="auto"/>
    </w:pPr>
    <w:rPr>
      <w:rFonts w:eastAsia="Times New Roman"/>
      <w:sz w:val="24"/>
      <w:szCs w:val="24"/>
    </w:rPr>
  </w:style>
  <w:style w:type="paragraph" w:customStyle="1" w:styleId="27">
    <w:name w:val="Стиль2"/>
    <w:basedOn w:val="a"/>
    <w:link w:val="28"/>
    <w:qFormat/>
    <w:rsid w:val="00313566"/>
    <w:pPr>
      <w:widowControl w:val="0"/>
      <w:shd w:val="clear" w:color="auto" w:fill="FFFFFF"/>
      <w:overflowPunct/>
      <w:spacing w:line="480" w:lineRule="exact"/>
      <w:ind w:left="0" w:right="0" w:firstLine="851"/>
      <w:textAlignment w:val="auto"/>
    </w:pPr>
    <w:rPr>
      <w:rFonts w:eastAsia="Times New Roman"/>
      <w:bCs/>
      <w:color w:val="000000"/>
    </w:rPr>
  </w:style>
  <w:style w:type="character" w:customStyle="1" w:styleId="28">
    <w:name w:val="Стиль2 Знак"/>
    <w:link w:val="27"/>
    <w:rsid w:val="00313566"/>
    <w:rPr>
      <w:rFonts w:ascii="Times New Roman" w:eastAsia="Times New Roman" w:hAnsi="Times New Roman" w:cs="Times New Roman"/>
      <w:bCs/>
      <w:color w:val="000000"/>
      <w:sz w:val="28"/>
      <w:szCs w:val="28"/>
      <w:shd w:val="clear" w:color="auto" w:fill="FFFFFF"/>
      <w:lang w:eastAsia="ru-RU"/>
    </w:rPr>
  </w:style>
  <w:style w:type="character" w:customStyle="1" w:styleId="apple-converted-space">
    <w:name w:val="apple-converted-space"/>
    <w:basedOn w:val="a0"/>
    <w:rsid w:val="00313566"/>
  </w:style>
  <w:style w:type="character" w:styleId="afff1">
    <w:name w:val="FollowedHyperlink"/>
    <w:unhideWhenUsed/>
    <w:rsid w:val="00313566"/>
    <w:rPr>
      <w:color w:val="800080"/>
      <w:u w:val="single"/>
    </w:rPr>
  </w:style>
  <w:style w:type="paragraph" w:customStyle="1" w:styleId="font5">
    <w:name w:val="font5"/>
    <w:basedOn w:val="a"/>
    <w:qFormat/>
    <w:rsid w:val="00313566"/>
    <w:pPr>
      <w:overflowPunct/>
      <w:autoSpaceDE/>
      <w:autoSpaceDN/>
      <w:adjustRightInd/>
      <w:spacing w:before="100" w:beforeAutospacing="1" w:after="100" w:afterAutospacing="1" w:line="240" w:lineRule="auto"/>
      <w:ind w:left="0" w:right="0" w:firstLine="0"/>
      <w:jc w:val="left"/>
      <w:textAlignment w:val="auto"/>
    </w:pPr>
    <w:rPr>
      <w:rFonts w:ascii="Tahoma" w:eastAsia="Times New Roman" w:hAnsi="Tahoma" w:cs="Tahoma"/>
      <w:color w:val="000000"/>
      <w:sz w:val="16"/>
      <w:szCs w:val="16"/>
    </w:rPr>
  </w:style>
  <w:style w:type="paragraph" w:customStyle="1" w:styleId="font6">
    <w:name w:val="font6"/>
    <w:basedOn w:val="a"/>
    <w:qFormat/>
    <w:rsid w:val="00313566"/>
    <w:pPr>
      <w:overflowPunct/>
      <w:autoSpaceDE/>
      <w:autoSpaceDN/>
      <w:adjustRightInd/>
      <w:spacing w:before="100" w:beforeAutospacing="1" w:after="100" w:afterAutospacing="1" w:line="240" w:lineRule="auto"/>
      <w:ind w:left="0" w:right="0" w:firstLine="0"/>
      <w:jc w:val="left"/>
      <w:textAlignment w:val="auto"/>
    </w:pPr>
    <w:rPr>
      <w:rFonts w:ascii="Tahoma" w:eastAsia="Times New Roman" w:hAnsi="Tahoma" w:cs="Tahoma"/>
      <w:b/>
      <w:bCs/>
      <w:color w:val="000000"/>
      <w:sz w:val="16"/>
      <w:szCs w:val="16"/>
    </w:rPr>
  </w:style>
  <w:style w:type="paragraph" w:customStyle="1" w:styleId="xl113">
    <w:name w:val="xl113"/>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eastAsia="Times New Roman"/>
      <w:sz w:val="22"/>
      <w:szCs w:val="22"/>
    </w:rPr>
  </w:style>
  <w:style w:type="paragraph" w:customStyle="1" w:styleId="xl114">
    <w:name w:val="xl114"/>
    <w:basedOn w:val="a"/>
    <w:qFormat/>
    <w:rsid w:val="00313566"/>
    <w:pPr>
      <w:overflowPunct/>
      <w:autoSpaceDE/>
      <w:autoSpaceDN/>
      <w:adjustRightInd/>
      <w:spacing w:before="100" w:beforeAutospacing="1" w:after="100" w:afterAutospacing="1" w:line="240" w:lineRule="auto"/>
      <w:ind w:left="0" w:right="0" w:firstLine="0"/>
      <w:textAlignment w:val="center"/>
    </w:pPr>
    <w:rPr>
      <w:rFonts w:eastAsia="Times New Roman"/>
      <w:sz w:val="22"/>
      <w:szCs w:val="22"/>
    </w:rPr>
  </w:style>
  <w:style w:type="paragraph" w:customStyle="1" w:styleId="xl115">
    <w:name w:val="xl115"/>
    <w:basedOn w:val="a"/>
    <w:qFormat/>
    <w:rsid w:val="00313566"/>
    <w:pPr>
      <w:overflowPunct/>
      <w:autoSpaceDE/>
      <w:autoSpaceDN/>
      <w:adjustRightInd/>
      <w:spacing w:before="100" w:beforeAutospacing="1" w:after="100" w:afterAutospacing="1" w:line="240" w:lineRule="auto"/>
      <w:ind w:left="0" w:right="0" w:firstLine="0"/>
      <w:jc w:val="right"/>
      <w:textAlignment w:val="center"/>
    </w:pPr>
    <w:rPr>
      <w:rFonts w:eastAsia="Times New Roman"/>
      <w:sz w:val="22"/>
      <w:szCs w:val="22"/>
    </w:rPr>
  </w:style>
  <w:style w:type="paragraph" w:customStyle="1" w:styleId="xl116">
    <w:name w:val="xl116"/>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2"/>
      <w:szCs w:val="22"/>
    </w:rPr>
  </w:style>
  <w:style w:type="paragraph" w:customStyle="1" w:styleId="xl117">
    <w:name w:val="xl117"/>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2"/>
      <w:szCs w:val="22"/>
    </w:rPr>
  </w:style>
  <w:style w:type="paragraph" w:customStyle="1" w:styleId="xl118">
    <w:name w:val="xl11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19">
    <w:name w:val="xl11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20">
    <w:name w:val="xl12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21">
    <w:name w:val="xl12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2"/>
      <w:szCs w:val="22"/>
    </w:rPr>
  </w:style>
  <w:style w:type="paragraph" w:customStyle="1" w:styleId="xl122">
    <w:name w:val="xl122"/>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eastAsia="Times New Roman"/>
      <w:sz w:val="24"/>
      <w:szCs w:val="24"/>
    </w:rPr>
  </w:style>
  <w:style w:type="paragraph" w:customStyle="1" w:styleId="xl123">
    <w:name w:val="xl123"/>
    <w:basedOn w:val="a"/>
    <w:qFormat/>
    <w:rsid w:val="00313566"/>
    <w:pP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24">
    <w:name w:val="xl12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b/>
      <w:bCs/>
      <w:sz w:val="18"/>
      <w:szCs w:val="18"/>
    </w:rPr>
  </w:style>
  <w:style w:type="paragraph" w:customStyle="1" w:styleId="xl125">
    <w:name w:val="xl12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1"/>
      <w:szCs w:val="21"/>
    </w:rPr>
  </w:style>
  <w:style w:type="paragraph" w:customStyle="1" w:styleId="xl126">
    <w:name w:val="xl12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1"/>
      <w:szCs w:val="21"/>
    </w:rPr>
  </w:style>
  <w:style w:type="paragraph" w:customStyle="1" w:styleId="xl127">
    <w:name w:val="xl12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2"/>
      <w:szCs w:val="22"/>
    </w:rPr>
  </w:style>
  <w:style w:type="paragraph" w:customStyle="1" w:styleId="xl128">
    <w:name w:val="xl12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21"/>
      <w:szCs w:val="21"/>
    </w:rPr>
  </w:style>
  <w:style w:type="paragraph" w:customStyle="1" w:styleId="xl129">
    <w:name w:val="xl12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21"/>
      <w:szCs w:val="21"/>
    </w:rPr>
  </w:style>
  <w:style w:type="paragraph" w:customStyle="1" w:styleId="xl130">
    <w:name w:val="xl13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4"/>
      <w:szCs w:val="24"/>
    </w:rPr>
  </w:style>
  <w:style w:type="paragraph" w:customStyle="1" w:styleId="xl131">
    <w:name w:val="xl13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1"/>
      <w:szCs w:val="21"/>
    </w:rPr>
  </w:style>
  <w:style w:type="paragraph" w:customStyle="1" w:styleId="xl132">
    <w:name w:val="xl132"/>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21"/>
      <w:szCs w:val="21"/>
    </w:rPr>
  </w:style>
  <w:style w:type="paragraph" w:customStyle="1" w:styleId="xl133">
    <w:name w:val="xl13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4"/>
      <w:szCs w:val="24"/>
    </w:rPr>
  </w:style>
  <w:style w:type="paragraph" w:customStyle="1" w:styleId="xl134">
    <w:name w:val="xl13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4"/>
      <w:szCs w:val="24"/>
    </w:rPr>
  </w:style>
  <w:style w:type="paragraph" w:customStyle="1" w:styleId="xl135">
    <w:name w:val="xl13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color w:val="FFFFFF"/>
      <w:sz w:val="21"/>
      <w:szCs w:val="21"/>
    </w:rPr>
  </w:style>
  <w:style w:type="paragraph" w:customStyle="1" w:styleId="xl136">
    <w:name w:val="xl13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24"/>
      <w:szCs w:val="24"/>
    </w:rPr>
  </w:style>
  <w:style w:type="paragraph" w:customStyle="1" w:styleId="xl137">
    <w:name w:val="xl13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b/>
      <w:bCs/>
      <w:sz w:val="18"/>
      <w:szCs w:val="18"/>
    </w:rPr>
  </w:style>
  <w:style w:type="paragraph" w:customStyle="1" w:styleId="xl138">
    <w:name w:val="xl138"/>
    <w:basedOn w:val="a"/>
    <w:qFormat/>
    <w:rsid w:val="0031356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b/>
      <w:bCs/>
      <w:sz w:val="18"/>
      <w:szCs w:val="18"/>
    </w:rPr>
  </w:style>
  <w:style w:type="paragraph" w:customStyle="1" w:styleId="xl139">
    <w:name w:val="xl139"/>
    <w:basedOn w:val="a"/>
    <w:qFormat/>
    <w:rsid w:val="0031356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1"/>
      <w:szCs w:val="21"/>
    </w:rPr>
  </w:style>
  <w:style w:type="paragraph" w:customStyle="1" w:styleId="xl140">
    <w:name w:val="xl140"/>
    <w:basedOn w:val="a"/>
    <w:qFormat/>
    <w:rsid w:val="0031356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1"/>
      <w:szCs w:val="21"/>
    </w:rPr>
  </w:style>
  <w:style w:type="character" w:customStyle="1" w:styleId="afff2">
    <w:name w:val="Основной текст_"/>
    <w:link w:val="51"/>
    <w:rsid w:val="00313566"/>
    <w:rPr>
      <w:sz w:val="27"/>
      <w:szCs w:val="27"/>
      <w:shd w:val="clear" w:color="auto" w:fill="FFFFFF"/>
    </w:rPr>
  </w:style>
  <w:style w:type="paragraph" w:customStyle="1" w:styleId="121">
    <w:name w:val="Знак12"/>
    <w:basedOn w:val="a"/>
    <w:qFormat/>
    <w:rsid w:val="00313566"/>
    <w:pPr>
      <w:overflowPunct/>
      <w:autoSpaceDE/>
      <w:autoSpaceDN/>
      <w:adjustRightInd/>
      <w:spacing w:after="160" w:line="240" w:lineRule="exact"/>
      <w:ind w:left="0" w:right="0" w:firstLine="0"/>
      <w:jc w:val="left"/>
      <w:textAlignment w:val="auto"/>
    </w:pPr>
    <w:rPr>
      <w:rFonts w:ascii="Verdana" w:hAnsi="Verdana"/>
      <w:sz w:val="20"/>
      <w:szCs w:val="20"/>
      <w:lang w:val="en-US" w:eastAsia="en-US"/>
    </w:rPr>
  </w:style>
  <w:style w:type="character" w:customStyle="1" w:styleId="52">
    <w:name w:val="Знак Знак5"/>
    <w:rsid w:val="00313566"/>
    <w:rPr>
      <w:rFonts w:cs="Times New Roman"/>
      <w:sz w:val="28"/>
      <w:lang w:val="ru-RU" w:eastAsia="ru-RU" w:bidi="ar-SA"/>
    </w:rPr>
  </w:style>
  <w:style w:type="character" w:customStyle="1" w:styleId="43">
    <w:name w:val="Знак Знак4"/>
    <w:rsid w:val="00313566"/>
    <w:rPr>
      <w:rFonts w:eastAsia="Times New Roman" w:cs="Times New Roman"/>
      <w:sz w:val="20"/>
      <w:szCs w:val="20"/>
      <w:lang w:eastAsia="ru-RU"/>
    </w:rPr>
  </w:style>
  <w:style w:type="paragraph" w:customStyle="1" w:styleId="111">
    <w:name w:val="Знак11"/>
    <w:basedOn w:val="a"/>
    <w:qFormat/>
    <w:rsid w:val="00313566"/>
    <w:pPr>
      <w:overflowPunct/>
      <w:autoSpaceDE/>
      <w:autoSpaceDN/>
      <w:adjustRightInd/>
      <w:spacing w:after="160" w:line="240" w:lineRule="exact"/>
      <w:ind w:left="0" w:right="0" w:firstLine="0"/>
      <w:jc w:val="left"/>
      <w:textAlignment w:val="auto"/>
    </w:pPr>
    <w:rPr>
      <w:rFonts w:ascii="Verdana" w:hAnsi="Verdana"/>
      <w:sz w:val="20"/>
      <w:szCs w:val="20"/>
      <w:lang w:val="en-US" w:eastAsia="en-US"/>
    </w:rPr>
  </w:style>
  <w:style w:type="character" w:styleId="afff3">
    <w:name w:val="annotation reference"/>
    <w:uiPriority w:val="99"/>
    <w:rsid w:val="00313566"/>
    <w:rPr>
      <w:rFonts w:cs="Times New Roman"/>
      <w:sz w:val="16"/>
      <w:szCs w:val="16"/>
    </w:rPr>
  </w:style>
  <w:style w:type="paragraph" w:styleId="afff4">
    <w:name w:val="annotation text"/>
    <w:basedOn w:val="a"/>
    <w:link w:val="afff5"/>
    <w:uiPriority w:val="99"/>
    <w:rsid w:val="00313566"/>
    <w:pPr>
      <w:spacing w:line="240" w:lineRule="auto"/>
    </w:pPr>
    <w:rPr>
      <w:sz w:val="20"/>
      <w:szCs w:val="20"/>
    </w:rPr>
  </w:style>
  <w:style w:type="character" w:customStyle="1" w:styleId="afff5">
    <w:name w:val="Текст примечания Знак"/>
    <w:basedOn w:val="a0"/>
    <w:link w:val="afff4"/>
    <w:uiPriority w:val="99"/>
    <w:rsid w:val="00313566"/>
    <w:rPr>
      <w:rFonts w:ascii="Times New Roman" w:eastAsia="Calibri" w:hAnsi="Times New Roman" w:cs="Times New Roman"/>
      <w:sz w:val="20"/>
      <w:szCs w:val="20"/>
      <w:lang w:eastAsia="ru-RU"/>
    </w:rPr>
  </w:style>
  <w:style w:type="paragraph" w:styleId="afff6">
    <w:name w:val="annotation subject"/>
    <w:basedOn w:val="afff4"/>
    <w:next w:val="afff4"/>
    <w:link w:val="afff7"/>
    <w:rsid w:val="00313566"/>
    <w:rPr>
      <w:b/>
      <w:bCs/>
    </w:rPr>
  </w:style>
  <w:style w:type="character" w:customStyle="1" w:styleId="afff7">
    <w:name w:val="Тема примечания Знак"/>
    <w:basedOn w:val="afff5"/>
    <w:link w:val="afff6"/>
    <w:rsid w:val="00313566"/>
    <w:rPr>
      <w:rFonts w:ascii="Times New Roman" w:eastAsia="Calibri" w:hAnsi="Times New Roman" w:cs="Times New Roman"/>
      <w:b/>
      <w:bCs/>
      <w:sz w:val="20"/>
      <w:szCs w:val="20"/>
      <w:lang w:eastAsia="ru-RU"/>
    </w:rPr>
  </w:style>
  <w:style w:type="character" w:customStyle="1" w:styleId="310">
    <w:name w:val="Заголовок 3 Знак1"/>
    <w:rsid w:val="00313566"/>
    <w:rPr>
      <w:b/>
      <w:i/>
      <w:sz w:val="24"/>
      <w:lang w:val="ru-RU" w:eastAsia="ru-RU"/>
    </w:rPr>
  </w:style>
  <w:style w:type="character" w:customStyle="1" w:styleId="FontStyle84">
    <w:name w:val="Font Style84"/>
    <w:rsid w:val="00313566"/>
    <w:rPr>
      <w:rFonts w:ascii="Times New Roman" w:hAnsi="Times New Roman" w:cs="Times New Roman"/>
      <w:sz w:val="26"/>
      <w:szCs w:val="26"/>
    </w:rPr>
  </w:style>
  <w:style w:type="table" w:styleId="afff8">
    <w:name w:val="Table Grid"/>
    <w:basedOn w:val="a1"/>
    <w:uiPriority w:val="59"/>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с отступом 22"/>
    <w:basedOn w:val="a"/>
    <w:qFormat/>
    <w:rsid w:val="00313566"/>
    <w:pPr>
      <w:widowControl w:val="0"/>
      <w:suppressAutoHyphens/>
      <w:overflowPunct/>
      <w:autoSpaceDE/>
      <w:autoSpaceDN/>
      <w:adjustRightInd/>
      <w:ind w:left="0" w:right="0" w:firstLine="720"/>
      <w:textAlignment w:val="auto"/>
    </w:pPr>
    <w:rPr>
      <w:rFonts w:eastAsia="Times New Roman"/>
      <w:szCs w:val="24"/>
      <w:lang w:eastAsia="ar-SA"/>
    </w:rPr>
  </w:style>
  <w:style w:type="table" w:customStyle="1" w:styleId="18">
    <w:name w:val="Сетка таблицы1"/>
    <w:basedOn w:val="a1"/>
    <w:locked/>
    <w:rsid w:val="0031356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
    <w:qFormat/>
    <w:rsid w:val="00313566"/>
    <w:pPr>
      <w:overflowPunct/>
      <w:autoSpaceDE/>
      <w:autoSpaceDN/>
      <w:adjustRightInd/>
      <w:spacing w:line="240" w:lineRule="auto"/>
      <w:ind w:left="0" w:right="0" w:firstLine="720"/>
      <w:textAlignment w:val="auto"/>
    </w:pPr>
    <w:rPr>
      <w:rFonts w:eastAsia="Times New Roman"/>
      <w:sz w:val="24"/>
      <w:szCs w:val="20"/>
    </w:rPr>
  </w:style>
  <w:style w:type="character" w:styleId="afff9">
    <w:name w:val="Emphasis"/>
    <w:qFormat/>
    <w:rsid w:val="00313566"/>
    <w:rPr>
      <w:i/>
      <w:iCs/>
    </w:rPr>
  </w:style>
  <w:style w:type="paragraph" w:customStyle="1" w:styleId="afffa">
    <w:name w:val="Заголовок статьи"/>
    <w:basedOn w:val="a"/>
    <w:next w:val="a"/>
    <w:qFormat/>
    <w:rsid w:val="00313566"/>
    <w:pPr>
      <w:overflowPunct/>
      <w:spacing w:line="240" w:lineRule="auto"/>
      <w:ind w:left="1612" w:right="0" w:hanging="892"/>
      <w:textAlignment w:val="auto"/>
    </w:pPr>
    <w:rPr>
      <w:rFonts w:ascii="Arial" w:eastAsia="Times New Roman" w:hAnsi="Arial"/>
      <w:sz w:val="20"/>
      <w:szCs w:val="20"/>
    </w:rPr>
  </w:style>
  <w:style w:type="paragraph" w:styleId="afffb">
    <w:name w:val="No Spacing"/>
    <w:uiPriority w:val="1"/>
    <w:qFormat/>
    <w:rsid w:val="00313566"/>
    <w:pPr>
      <w:spacing w:after="0" w:line="240" w:lineRule="auto"/>
    </w:pPr>
    <w:rPr>
      <w:rFonts w:ascii="Times New Roman" w:eastAsia="Calibri" w:hAnsi="Times New Roman" w:cs="Times New Roman"/>
      <w:sz w:val="28"/>
    </w:rPr>
  </w:style>
  <w:style w:type="paragraph" w:customStyle="1" w:styleId="19">
    <w:name w:val="1"/>
    <w:basedOn w:val="a"/>
    <w:qFormat/>
    <w:rsid w:val="00313566"/>
    <w:pPr>
      <w:overflowPunct/>
      <w:autoSpaceDE/>
      <w:autoSpaceDN/>
      <w:adjustRightInd/>
      <w:spacing w:line="240" w:lineRule="auto"/>
      <w:ind w:left="0" w:right="0" w:firstLine="0"/>
      <w:jc w:val="left"/>
      <w:textAlignment w:val="auto"/>
    </w:pPr>
    <w:rPr>
      <w:sz w:val="20"/>
      <w:szCs w:val="20"/>
    </w:rPr>
  </w:style>
  <w:style w:type="character" w:customStyle="1" w:styleId="FontStyle13">
    <w:name w:val="Font Style13"/>
    <w:rsid w:val="00313566"/>
    <w:rPr>
      <w:rFonts w:ascii="Times New Roman" w:hAnsi="Times New Roman" w:cs="Times New Roman"/>
      <w:sz w:val="28"/>
      <w:szCs w:val="28"/>
    </w:rPr>
  </w:style>
  <w:style w:type="character" w:customStyle="1" w:styleId="1a">
    <w:name w:val="Текст примечания Знак1"/>
    <w:semiHidden/>
    <w:rsid w:val="00313566"/>
    <w:rPr>
      <w:rFonts w:eastAsia="Calibri"/>
    </w:rPr>
  </w:style>
  <w:style w:type="character" w:customStyle="1" w:styleId="1b">
    <w:name w:val="Подзаголовок Знак1"/>
    <w:rsid w:val="00313566"/>
    <w:rPr>
      <w:rFonts w:ascii="Cambria" w:eastAsia="Times New Roman" w:hAnsi="Cambria" w:cs="Times New Roman"/>
      <w:i/>
      <w:iCs/>
      <w:color w:val="4F81BD"/>
      <w:spacing w:val="15"/>
      <w:sz w:val="24"/>
      <w:szCs w:val="24"/>
    </w:rPr>
  </w:style>
  <w:style w:type="character" w:customStyle="1" w:styleId="29">
    <w:name w:val="Основной текст (2)_"/>
    <w:basedOn w:val="a0"/>
    <w:link w:val="2a"/>
    <w:rsid w:val="00313566"/>
    <w:rPr>
      <w:shd w:val="clear" w:color="auto" w:fill="FFFFFF"/>
    </w:rPr>
  </w:style>
  <w:style w:type="character" w:customStyle="1" w:styleId="2105pt">
    <w:name w:val="Основной текст (2) + 10;5 pt"/>
    <w:basedOn w:val="29"/>
    <w:rsid w:val="00313566"/>
    <w:rPr>
      <w:color w:val="000000"/>
      <w:spacing w:val="0"/>
      <w:w w:val="100"/>
      <w:position w:val="0"/>
      <w:sz w:val="21"/>
      <w:szCs w:val="21"/>
      <w:shd w:val="clear" w:color="auto" w:fill="FFFFFF"/>
      <w:lang w:val="ru-RU" w:eastAsia="ru-RU" w:bidi="ru-RU"/>
    </w:rPr>
  </w:style>
  <w:style w:type="character" w:customStyle="1" w:styleId="2105pt0pt">
    <w:name w:val="Основной текст (2) + 10;5 pt;Курсив;Интервал 0 pt"/>
    <w:basedOn w:val="29"/>
    <w:rsid w:val="00313566"/>
    <w:rPr>
      <w:i/>
      <w:iCs/>
      <w:color w:val="000000"/>
      <w:spacing w:val="-10"/>
      <w:w w:val="100"/>
      <w:position w:val="0"/>
      <w:sz w:val="21"/>
      <w:szCs w:val="21"/>
      <w:shd w:val="clear" w:color="auto" w:fill="FFFFFF"/>
      <w:lang w:val="ru-RU" w:eastAsia="ru-RU" w:bidi="ru-RU"/>
    </w:rPr>
  </w:style>
  <w:style w:type="paragraph" w:customStyle="1" w:styleId="2a">
    <w:name w:val="Основной текст (2)"/>
    <w:basedOn w:val="a"/>
    <w:link w:val="29"/>
    <w:qFormat/>
    <w:rsid w:val="00313566"/>
    <w:pPr>
      <w:widowControl w:val="0"/>
      <w:shd w:val="clear" w:color="auto" w:fill="FFFFFF"/>
      <w:overflowPunct/>
      <w:autoSpaceDE/>
      <w:autoSpaceDN/>
      <w:adjustRightInd/>
      <w:spacing w:line="240" w:lineRule="auto"/>
      <w:ind w:left="0" w:right="0" w:firstLine="0"/>
      <w:jc w:val="left"/>
      <w:textAlignment w:val="auto"/>
    </w:pPr>
    <w:rPr>
      <w:rFonts w:asciiTheme="minorHAnsi" w:eastAsiaTheme="minorHAnsi" w:hAnsiTheme="minorHAnsi" w:cstheme="minorBidi"/>
      <w:sz w:val="22"/>
      <w:szCs w:val="22"/>
      <w:lang w:eastAsia="en-US"/>
    </w:rPr>
  </w:style>
  <w:style w:type="numbering" w:customStyle="1" w:styleId="1c">
    <w:name w:val="Нет списка1"/>
    <w:next w:val="a2"/>
    <w:uiPriority w:val="99"/>
    <w:semiHidden/>
    <w:unhideWhenUsed/>
    <w:rsid w:val="00313566"/>
  </w:style>
  <w:style w:type="table" w:customStyle="1" w:styleId="2b">
    <w:name w:val="Сетка таблицы2"/>
    <w:basedOn w:val="a1"/>
    <w:next w:val="afff8"/>
    <w:uiPriority w:val="59"/>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locked/>
    <w:rsid w:val="0031356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
    <w:name w:val="CM4"/>
    <w:basedOn w:val="Default"/>
    <w:next w:val="Default"/>
    <w:uiPriority w:val="99"/>
    <w:qFormat/>
    <w:rsid w:val="00313566"/>
    <w:pPr>
      <w:spacing w:line="488" w:lineRule="atLeast"/>
    </w:pPr>
    <w:rPr>
      <w:rFonts w:ascii="HiddenHorzOCl" w:eastAsiaTheme="minorHAnsi" w:hAnsi="HiddenHorzOCl" w:cstheme="minorBidi"/>
      <w:color w:val="auto"/>
      <w:lang w:eastAsia="en-US"/>
    </w:rPr>
  </w:style>
  <w:style w:type="paragraph" w:styleId="afffc">
    <w:name w:val="Revision"/>
    <w:hidden/>
    <w:uiPriority w:val="99"/>
    <w:semiHidden/>
    <w:rsid w:val="00313566"/>
    <w:pPr>
      <w:spacing w:after="0" w:line="240" w:lineRule="auto"/>
    </w:pPr>
  </w:style>
  <w:style w:type="table" w:customStyle="1" w:styleId="37">
    <w:name w:val="Сетка таблицы3"/>
    <w:basedOn w:val="a1"/>
    <w:next w:val="afff8"/>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d">
    <w:name w:val="Strong"/>
    <w:basedOn w:val="a0"/>
    <w:uiPriority w:val="22"/>
    <w:qFormat/>
    <w:rsid w:val="00313566"/>
    <w:rPr>
      <w:b/>
      <w:bCs/>
    </w:rPr>
  </w:style>
  <w:style w:type="character" w:customStyle="1" w:styleId="c91">
    <w:name w:val="c91"/>
    <w:rsid w:val="00313566"/>
    <w:rPr>
      <w:rFonts w:ascii="Times New Roman" w:hAnsi="Times New Roman" w:cs="Times New Roman" w:hint="default"/>
      <w:color w:val="000000"/>
      <w:sz w:val="22"/>
      <w:szCs w:val="22"/>
    </w:rPr>
  </w:style>
  <w:style w:type="table" w:customStyle="1" w:styleId="44">
    <w:name w:val="Сетка таблицы4"/>
    <w:basedOn w:val="a1"/>
    <w:next w:val="afff8"/>
    <w:uiPriority w:val="59"/>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5">
    <w:name w:val="xl145"/>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ascii="Times New Roman CYR" w:eastAsia="Times New Roman" w:hAnsi="Times New Roman CYR" w:cs="Times New Roman CYR"/>
      <w:sz w:val="22"/>
      <w:szCs w:val="22"/>
    </w:rPr>
  </w:style>
  <w:style w:type="paragraph" w:customStyle="1" w:styleId="xl146">
    <w:name w:val="xl146"/>
    <w:basedOn w:val="a"/>
    <w:qFormat/>
    <w:rsid w:val="00313566"/>
    <w:pPr>
      <w:overflowPunct/>
      <w:autoSpaceDE/>
      <w:autoSpaceDN/>
      <w:adjustRightInd/>
      <w:spacing w:before="100" w:beforeAutospacing="1" w:after="100" w:afterAutospacing="1" w:line="240" w:lineRule="auto"/>
      <w:ind w:left="0" w:right="0" w:firstLine="0"/>
      <w:jc w:val="left"/>
      <w:textAlignment w:val="center"/>
    </w:pPr>
    <w:rPr>
      <w:rFonts w:ascii="Times New Roman CYR" w:eastAsia="Times New Roman" w:hAnsi="Times New Roman CYR" w:cs="Times New Roman CYR"/>
      <w:sz w:val="22"/>
      <w:szCs w:val="22"/>
    </w:rPr>
  </w:style>
  <w:style w:type="paragraph" w:customStyle="1" w:styleId="xl147">
    <w:name w:val="xl147"/>
    <w:basedOn w:val="a"/>
    <w:qFormat/>
    <w:rsid w:val="00313566"/>
    <w:pP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22"/>
      <w:szCs w:val="22"/>
    </w:rPr>
  </w:style>
  <w:style w:type="paragraph" w:customStyle="1" w:styleId="xl148">
    <w:name w:val="xl148"/>
    <w:basedOn w:val="a"/>
    <w:qFormat/>
    <w:rsid w:val="00313566"/>
    <w:pPr>
      <w:overflowPunct/>
      <w:autoSpaceDE/>
      <w:autoSpaceDN/>
      <w:adjustRightInd/>
      <w:spacing w:before="100" w:beforeAutospacing="1" w:after="100" w:afterAutospacing="1" w:line="240" w:lineRule="auto"/>
      <w:ind w:left="0" w:right="0" w:firstLine="0"/>
      <w:jc w:val="right"/>
      <w:textAlignment w:val="center"/>
    </w:pPr>
    <w:rPr>
      <w:rFonts w:ascii="Times New Roman CYR" w:eastAsia="Times New Roman" w:hAnsi="Times New Roman CYR" w:cs="Times New Roman CYR"/>
      <w:sz w:val="22"/>
      <w:szCs w:val="22"/>
    </w:rPr>
  </w:style>
  <w:style w:type="paragraph" w:customStyle="1" w:styleId="xl149">
    <w:name w:val="xl149"/>
    <w:basedOn w:val="a"/>
    <w:qFormat/>
    <w:rsid w:val="00313566"/>
    <w:pPr>
      <w:overflowPunct/>
      <w:autoSpaceDE/>
      <w:autoSpaceDN/>
      <w:adjustRightInd/>
      <w:spacing w:before="100" w:beforeAutospacing="1" w:after="100" w:afterAutospacing="1" w:line="240" w:lineRule="auto"/>
      <w:ind w:left="0" w:right="0" w:firstLine="0"/>
      <w:jc w:val="left"/>
      <w:textAlignment w:val="auto"/>
    </w:pPr>
    <w:rPr>
      <w:rFonts w:eastAsia="Times New Roman"/>
      <w:b/>
      <w:bCs/>
      <w:sz w:val="24"/>
      <w:szCs w:val="24"/>
    </w:rPr>
  </w:style>
  <w:style w:type="paragraph" w:customStyle="1" w:styleId="xl150">
    <w:name w:val="xl15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24"/>
      <w:szCs w:val="24"/>
    </w:rPr>
  </w:style>
  <w:style w:type="paragraph" w:customStyle="1" w:styleId="xl151">
    <w:name w:val="xl15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52">
    <w:name w:val="xl152"/>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14"/>
      <w:szCs w:val="14"/>
    </w:rPr>
  </w:style>
  <w:style w:type="paragraph" w:customStyle="1" w:styleId="xl153">
    <w:name w:val="xl15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14"/>
      <w:szCs w:val="14"/>
    </w:rPr>
  </w:style>
  <w:style w:type="paragraph" w:customStyle="1" w:styleId="xl154">
    <w:name w:val="xl15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55">
    <w:name w:val="xl15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56">
    <w:name w:val="xl15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57">
    <w:name w:val="xl15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58">
    <w:name w:val="xl15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59">
    <w:name w:val="xl15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60">
    <w:name w:val="xl16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1">
    <w:name w:val="xl161"/>
    <w:basedOn w:val="a"/>
    <w:qFormat/>
    <w:rsid w:val="0031356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62">
    <w:name w:val="xl162"/>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3">
    <w:name w:val="xl16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64">
    <w:name w:val="xl16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5">
    <w:name w:val="xl16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66">
    <w:name w:val="xl16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67">
    <w:name w:val="xl16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14"/>
      <w:szCs w:val="14"/>
    </w:rPr>
  </w:style>
  <w:style w:type="paragraph" w:customStyle="1" w:styleId="xl168">
    <w:name w:val="xl16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9">
    <w:name w:val="xl16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70">
    <w:name w:val="xl17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71">
    <w:name w:val="xl17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table" w:customStyle="1" w:styleId="53">
    <w:name w:val="Сетка таблицы5"/>
    <w:basedOn w:val="a1"/>
    <w:next w:val="afff8"/>
    <w:uiPriority w:val="59"/>
    <w:rsid w:val="0031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2"/>
    <w:uiPriority w:val="99"/>
    <w:semiHidden/>
    <w:unhideWhenUsed/>
    <w:rsid w:val="00313566"/>
  </w:style>
  <w:style w:type="paragraph" w:customStyle="1" w:styleId="xl172">
    <w:name w:val="xl172"/>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73">
    <w:name w:val="xl17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74">
    <w:name w:val="xl17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75">
    <w:name w:val="xl175"/>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76">
    <w:name w:val="xl176"/>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14"/>
      <w:szCs w:val="14"/>
    </w:rPr>
  </w:style>
  <w:style w:type="paragraph" w:customStyle="1" w:styleId="xl177">
    <w:name w:val="xl177"/>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18"/>
      <w:szCs w:val="18"/>
    </w:rPr>
  </w:style>
  <w:style w:type="paragraph" w:customStyle="1" w:styleId="xl178">
    <w:name w:val="xl178"/>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79">
    <w:name w:val="xl179"/>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80">
    <w:name w:val="xl180"/>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81">
    <w:name w:val="xl181"/>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82">
    <w:name w:val="xl182"/>
    <w:basedOn w:val="a"/>
    <w:qFormat/>
    <w:rsid w:val="00313566"/>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right"/>
      <w:textAlignment w:val="center"/>
    </w:pPr>
    <w:rPr>
      <w:rFonts w:eastAsia="Times New Roman"/>
      <w:color w:val="FFFFFF"/>
      <w:sz w:val="14"/>
      <w:szCs w:val="14"/>
    </w:rPr>
  </w:style>
  <w:style w:type="paragraph" w:customStyle="1" w:styleId="xl183">
    <w:name w:val="xl183"/>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14"/>
      <w:szCs w:val="14"/>
    </w:rPr>
  </w:style>
  <w:style w:type="paragraph" w:customStyle="1" w:styleId="xl184">
    <w:name w:val="xl184"/>
    <w:basedOn w:val="a"/>
    <w:qFormat/>
    <w:rsid w:val="0031356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xl185">
    <w:name w:val="xl185"/>
    <w:basedOn w:val="a"/>
    <w:qFormat/>
    <w:rsid w:val="00313566"/>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xl186">
    <w:name w:val="xl186"/>
    <w:basedOn w:val="a"/>
    <w:qFormat/>
    <w:rsid w:val="00313566"/>
    <w:pPr>
      <w:pBdr>
        <w:top w:val="single" w:sz="4" w:space="0" w:color="auto"/>
        <w:bottom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xl187">
    <w:name w:val="xl187"/>
    <w:basedOn w:val="a"/>
    <w:qFormat/>
    <w:rsid w:val="00313566"/>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CM19">
    <w:name w:val="CM19"/>
    <w:basedOn w:val="Default"/>
    <w:next w:val="Default"/>
    <w:uiPriority w:val="99"/>
    <w:qFormat/>
    <w:rsid w:val="00313566"/>
    <w:rPr>
      <w:rFonts w:ascii="Arial" w:eastAsiaTheme="minorHAnsi" w:hAnsi="Arial" w:cs="Arial"/>
      <w:color w:val="auto"/>
      <w:lang w:eastAsia="en-US"/>
    </w:rPr>
  </w:style>
  <w:style w:type="paragraph" w:customStyle="1" w:styleId="CM28">
    <w:name w:val="CM28"/>
    <w:basedOn w:val="Default"/>
    <w:next w:val="Default"/>
    <w:uiPriority w:val="99"/>
    <w:qFormat/>
    <w:rsid w:val="00313566"/>
    <w:rPr>
      <w:rFonts w:ascii="Arial" w:eastAsiaTheme="minorHAnsi" w:hAnsi="Arial" w:cs="Arial"/>
      <w:color w:val="auto"/>
      <w:lang w:eastAsia="en-US"/>
    </w:rPr>
  </w:style>
  <w:style w:type="character" w:customStyle="1" w:styleId="aff8">
    <w:name w:val="Абзац списка Знак"/>
    <w:aliases w:val="A_маркированный_список Знак"/>
    <w:link w:val="aff7"/>
    <w:uiPriority w:val="34"/>
    <w:locked/>
    <w:rsid w:val="00313566"/>
    <w:rPr>
      <w:rFonts w:ascii="Times New Roman" w:eastAsia="Times New Roman" w:hAnsi="Times New Roman" w:cs="Times New Roman"/>
      <w:sz w:val="28"/>
      <w:szCs w:val="28"/>
      <w:lang w:eastAsia="ru-RU"/>
    </w:rPr>
  </w:style>
  <w:style w:type="numbering" w:customStyle="1" w:styleId="38">
    <w:name w:val="Нет списка3"/>
    <w:next w:val="a2"/>
    <w:uiPriority w:val="99"/>
    <w:semiHidden/>
    <w:unhideWhenUsed/>
    <w:rsid w:val="00313566"/>
  </w:style>
  <w:style w:type="numbering" w:customStyle="1" w:styleId="113">
    <w:name w:val="Нет списка11"/>
    <w:next w:val="a2"/>
    <w:uiPriority w:val="99"/>
    <w:semiHidden/>
    <w:unhideWhenUsed/>
    <w:rsid w:val="00313566"/>
  </w:style>
  <w:style w:type="numbering" w:customStyle="1" w:styleId="1110">
    <w:name w:val="Нет списка111"/>
    <w:next w:val="a2"/>
    <w:uiPriority w:val="99"/>
    <w:semiHidden/>
    <w:unhideWhenUsed/>
    <w:rsid w:val="00313566"/>
  </w:style>
  <w:style w:type="numbering" w:customStyle="1" w:styleId="211">
    <w:name w:val="Нет списка21"/>
    <w:next w:val="a2"/>
    <w:uiPriority w:val="99"/>
    <w:semiHidden/>
    <w:unhideWhenUsed/>
    <w:rsid w:val="00313566"/>
  </w:style>
  <w:style w:type="character" w:customStyle="1" w:styleId="2d">
    <w:name w:val="Основной текст (2) + Полужирный"/>
    <w:rsid w:val="0066396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111">
    <w:name w:val="Нет списка1111"/>
    <w:next w:val="a2"/>
    <w:uiPriority w:val="99"/>
    <w:semiHidden/>
    <w:unhideWhenUsed/>
    <w:rsid w:val="0066396D"/>
  </w:style>
  <w:style w:type="paragraph" w:customStyle="1" w:styleId="2e">
    <w:name w:val="Абзац списка2"/>
    <w:basedOn w:val="a"/>
    <w:qFormat/>
    <w:rsid w:val="0066396D"/>
    <w:pPr>
      <w:overflowPunct/>
      <w:autoSpaceDE/>
      <w:autoSpaceDN/>
      <w:adjustRightInd/>
      <w:spacing w:after="200" w:line="276" w:lineRule="auto"/>
      <w:ind w:left="720" w:right="0" w:firstLine="0"/>
      <w:jc w:val="left"/>
      <w:textAlignment w:val="auto"/>
    </w:pPr>
    <w:rPr>
      <w:rFonts w:ascii="Calibri" w:eastAsia="Times New Roman" w:hAnsi="Calibri" w:cs="Calibri"/>
      <w:sz w:val="22"/>
      <w:szCs w:val="22"/>
      <w:lang w:eastAsia="en-US"/>
    </w:rPr>
  </w:style>
  <w:style w:type="paragraph" w:customStyle="1" w:styleId="afffe">
    <w:name w:val="Письмо"/>
    <w:basedOn w:val="a"/>
    <w:uiPriority w:val="34"/>
    <w:qFormat/>
    <w:rsid w:val="00CA3787"/>
    <w:pPr>
      <w:overflowPunct/>
      <w:autoSpaceDE/>
      <w:autoSpaceDN/>
      <w:adjustRightInd/>
      <w:ind w:left="0" w:right="0" w:firstLine="720"/>
      <w:textAlignment w:val="auto"/>
    </w:pPr>
    <w:rPr>
      <w:rFonts w:eastAsia="Times New Roman"/>
      <w:szCs w:val="20"/>
    </w:rPr>
  </w:style>
  <w:style w:type="paragraph" w:customStyle="1" w:styleId="CM8">
    <w:name w:val="CM8"/>
    <w:basedOn w:val="Default"/>
    <w:next w:val="Default"/>
    <w:uiPriority w:val="99"/>
    <w:qFormat/>
    <w:rsid w:val="00CA3787"/>
    <w:rPr>
      <w:rFonts w:ascii="HiddenHorzOCl" w:eastAsia="Times New Roman" w:hAnsi="HiddenHorzOCl"/>
      <w:color w:val="auto"/>
    </w:rPr>
  </w:style>
  <w:style w:type="paragraph" w:customStyle="1" w:styleId="1d">
    <w:name w:val="Знак1"/>
    <w:basedOn w:val="a"/>
    <w:qFormat/>
    <w:rsid w:val="007353DD"/>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styleId="affff">
    <w:name w:val="endnote text"/>
    <w:basedOn w:val="a"/>
    <w:link w:val="affff0"/>
    <w:unhideWhenUsed/>
    <w:rsid w:val="009B1BF7"/>
    <w:pPr>
      <w:spacing w:line="240" w:lineRule="auto"/>
    </w:pPr>
    <w:rPr>
      <w:sz w:val="20"/>
      <w:szCs w:val="20"/>
    </w:rPr>
  </w:style>
  <w:style w:type="character" w:customStyle="1" w:styleId="affff0">
    <w:name w:val="Текст концевой сноски Знак"/>
    <w:basedOn w:val="a0"/>
    <w:link w:val="affff"/>
    <w:rsid w:val="009B1BF7"/>
    <w:rPr>
      <w:rFonts w:ascii="Times New Roman" w:eastAsia="Calibri" w:hAnsi="Times New Roman" w:cs="Times New Roman"/>
      <w:sz w:val="20"/>
      <w:szCs w:val="20"/>
      <w:lang w:eastAsia="ru-RU"/>
    </w:rPr>
  </w:style>
  <w:style w:type="character" w:styleId="affff1">
    <w:name w:val="endnote reference"/>
    <w:basedOn w:val="a0"/>
    <w:unhideWhenUsed/>
    <w:rsid w:val="009B1BF7"/>
    <w:rPr>
      <w:vertAlign w:val="superscript"/>
    </w:rPr>
  </w:style>
  <w:style w:type="character" w:customStyle="1" w:styleId="61">
    <w:name w:val="Основной текст (6)_"/>
    <w:basedOn w:val="a0"/>
    <w:link w:val="62"/>
    <w:rsid w:val="009B1BF7"/>
    <w:rPr>
      <w:rFonts w:ascii="Times New Roman" w:eastAsia="Times New Roman" w:hAnsi="Times New Roman" w:cs="Times New Roman"/>
      <w:sz w:val="28"/>
      <w:szCs w:val="28"/>
      <w:shd w:val="clear" w:color="auto" w:fill="FFFFFF"/>
    </w:rPr>
  </w:style>
  <w:style w:type="paragraph" w:customStyle="1" w:styleId="62">
    <w:name w:val="Основной текст (6)"/>
    <w:basedOn w:val="a"/>
    <w:link w:val="61"/>
    <w:qFormat/>
    <w:rsid w:val="009B1BF7"/>
    <w:pPr>
      <w:widowControl w:val="0"/>
      <w:shd w:val="clear" w:color="auto" w:fill="FFFFFF"/>
      <w:overflowPunct/>
      <w:autoSpaceDE/>
      <w:autoSpaceDN/>
      <w:adjustRightInd/>
      <w:spacing w:line="367" w:lineRule="exact"/>
      <w:ind w:left="0" w:right="0" w:firstLine="0"/>
      <w:textAlignment w:val="auto"/>
    </w:pPr>
    <w:rPr>
      <w:rFonts w:eastAsia="Times New Roman"/>
      <w:lang w:eastAsia="en-US"/>
    </w:rPr>
  </w:style>
  <w:style w:type="character" w:customStyle="1" w:styleId="45">
    <w:name w:val="Основной текст (4)_"/>
    <w:basedOn w:val="a0"/>
    <w:link w:val="46"/>
    <w:rsid w:val="009B1BF7"/>
    <w:rPr>
      <w:rFonts w:ascii="Times New Roman" w:eastAsia="Times New Roman" w:hAnsi="Times New Roman" w:cs="Times New Roman"/>
      <w:shd w:val="clear" w:color="auto" w:fill="FFFFFF"/>
    </w:rPr>
  </w:style>
  <w:style w:type="paragraph" w:customStyle="1" w:styleId="46">
    <w:name w:val="Основной текст (4)"/>
    <w:basedOn w:val="a"/>
    <w:link w:val="45"/>
    <w:qFormat/>
    <w:rsid w:val="009B1BF7"/>
    <w:pPr>
      <w:widowControl w:val="0"/>
      <w:shd w:val="clear" w:color="auto" w:fill="FFFFFF"/>
      <w:overflowPunct/>
      <w:autoSpaceDE/>
      <w:autoSpaceDN/>
      <w:adjustRightInd/>
      <w:spacing w:line="413" w:lineRule="exact"/>
      <w:ind w:left="0" w:right="0" w:firstLine="740"/>
      <w:textAlignment w:val="auto"/>
    </w:pPr>
    <w:rPr>
      <w:rFonts w:eastAsia="Times New Roman"/>
      <w:sz w:val="22"/>
      <w:szCs w:val="22"/>
      <w:lang w:eastAsia="en-US"/>
    </w:rPr>
  </w:style>
  <w:style w:type="numbering" w:customStyle="1" w:styleId="47">
    <w:name w:val="Нет списка4"/>
    <w:next w:val="a2"/>
    <w:uiPriority w:val="99"/>
    <w:semiHidden/>
    <w:unhideWhenUsed/>
    <w:rsid w:val="00BE03E7"/>
  </w:style>
  <w:style w:type="table" w:customStyle="1" w:styleId="63">
    <w:name w:val="Сетка таблицы6"/>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locked/>
    <w:rsid w:val="00BE03E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BE03E7"/>
  </w:style>
  <w:style w:type="table" w:customStyle="1" w:styleId="212">
    <w:name w:val="Сетка таблицы21"/>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1"/>
    <w:uiPriority w:val="59"/>
    <w:locked/>
    <w:rsid w:val="00BE03E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ff8"/>
    <w:uiPriority w:val="59"/>
    <w:rsid w:val="00BE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2"/>
    <w:uiPriority w:val="99"/>
    <w:semiHidden/>
    <w:unhideWhenUsed/>
    <w:rsid w:val="00BE03E7"/>
  </w:style>
  <w:style w:type="numbering" w:customStyle="1" w:styleId="312">
    <w:name w:val="Нет списка31"/>
    <w:next w:val="a2"/>
    <w:uiPriority w:val="99"/>
    <w:semiHidden/>
    <w:unhideWhenUsed/>
    <w:rsid w:val="00BE03E7"/>
  </w:style>
  <w:style w:type="numbering" w:customStyle="1" w:styleId="1120">
    <w:name w:val="Нет списка112"/>
    <w:next w:val="a2"/>
    <w:uiPriority w:val="99"/>
    <w:semiHidden/>
    <w:unhideWhenUsed/>
    <w:rsid w:val="00BE03E7"/>
  </w:style>
  <w:style w:type="numbering" w:customStyle="1" w:styleId="11120">
    <w:name w:val="Нет списка1112"/>
    <w:next w:val="a2"/>
    <w:uiPriority w:val="99"/>
    <w:semiHidden/>
    <w:unhideWhenUsed/>
    <w:rsid w:val="00BE03E7"/>
  </w:style>
  <w:style w:type="numbering" w:customStyle="1" w:styleId="2110">
    <w:name w:val="Нет списка211"/>
    <w:next w:val="a2"/>
    <w:uiPriority w:val="99"/>
    <w:semiHidden/>
    <w:unhideWhenUsed/>
    <w:rsid w:val="00BE03E7"/>
  </w:style>
  <w:style w:type="numbering" w:customStyle="1" w:styleId="11111">
    <w:name w:val="Нет списка11111"/>
    <w:next w:val="a2"/>
    <w:uiPriority w:val="99"/>
    <w:semiHidden/>
    <w:unhideWhenUsed/>
    <w:rsid w:val="00BE03E7"/>
  </w:style>
  <w:style w:type="numbering" w:customStyle="1" w:styleId="411">
    <w:name w:val="Нет списка41"/>
    <w:next w:val="a2"/>
    <w:uiPriority w:val="99"/>
    <w:semiHidden/>
    <w:unhideWhenUsed/>
    <w:rsid w:val="00BE03E7"/>
  </w:style>
  <w:style w:type="table" w:customStyle="1" w:styleId="610">
    <w:name w:val="Сетка таблицы61"/>
    <w:basedOn w:val="a1"/>
    <w:next w:val="afff8"/>
    <w:uiPriority w:val="59"/>
    <w:rsid w:val="00BE0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2">
    <w:name w:val="Normal Indent"/>
    <w:basedOn w:val="a"/>
    <w:rsid w:val="00BE03E7"/>
    <w:pPr>
      <w:overflowPunct/>
      <w:autoSpaceDE/>
      <w:autoSpaceDN/>
      <w:adjustRightInd/>
      <w:ind w:left="0" w:right="0" w:firstLine="624"/>
      <w:textAlignment w:val="auto"/>
    </w:pPr>
    <w:rPr>
      <w:rFonts w:eastAsia="Times New Roman"/>
      <w:szCs w:val="20"/>
      <w:lang w:eastAsia="en-US"/>
    </w:rPr>
  </w:style>
  <w:style w:type="paragraph" w:styleId="affff3">
    <w:name w:val="Plain Text"/>
    <w:basedOn w:val="a"/>
    <w:link w:val="affff4"/>
    <w:rsid w:val="00BE03E7"/>
    <w:pPr>
      <w:overflowPunct/>
      <w:autoSpaceDE/>
      <w:autoSpaceDN/>
      <w:adjustRightInd/>
      <w:spacing w:line="240" w:lineRule="auto"/>
      <w:ind w:left="0" w:right="0" w:firstLine="0"/>
      <w:jc w:val="left"/>
      <w:textAlignment w:val="auto"/>
    </w:pPr>
    <w:rPr>
      <w:rFonts w:ascii="Courier New" w:eastAsia="Times New Roman" w:hAnsi="Courier New"/>
      <w:sz w:val="20"/>
      <w:szCs w:val="20"/>
    </w:rPr>
  </w:style>
  <w:style w:type="character" w:customStyle="1" w:styleId="affff4">
    <w:name w:val="Текст Знак"/>
    <w:basedOn w:val="a0"/>
    <w:link w:val="affff3"/>
    <w:rsid w:val="00BE03E7"/>
    <w:rPr>
      <w:rFonts w:ascii="Courier New" w:eastAsia="Times New Roman" w:hAnsi="Courier New" w:cs="Times New Roman"/>
      <w:sz w:val="20"/>
      <w:szCs w:val="20"/>
      <w:lang w:eastAsia="ru-RU"/>
    </w:rPr>
  </w:style>
  <w:style w:type="paragraph" w:customStyle="1" w:styleId="p11">
    <w:name w:val="p11"/>
    <w:basedOn w:val="a"/>
    <w:qFormat/>
    <w:rsid w:val="00BE03E7"/>
    <w:pPr>
      <w:overflowPunct/>
      <w:autoSpaceDE/>
      <w:autoSpaceDN/>
      <w:adjustRightInd/>
      <w:spacing w:before="100" w:beforeAutospacing="1" w:after="100" w:afterAutospacing="1" w:line="240" w:lineRule="auto"/>
      <w:ind w:left="0" w:right="0" w:firstLine="708"/>
      <w:textAlignment w:val="auto"/>
    </w:pPr>
    <w:rPr>
      <w:rFonts w:eastAsia="Times New Roman"/>
    </w:rPr>
  </w:style>
  <w:style w:type="paragraph" w:styleId="39">
    <w:name w:val="Body Text 3"/>
    <w:basedOn w:val="a"/>
    <w:link w:val="3a"/>
    <w:uiPriority w:val="99"/>
    <w:unhideWhenUsed/>
    <w:rsid w:val="00BE03E7"/>
    <w:pPr>
      <w:overflowPunct/>
      <w:autoSpaceDE/>
      <w:autoSpaceDN/>
      <w:adjustRightInd/>
      <w:spacing w:after="120" w:line="276" w:lineRule="auto"/>
      <w:ind w:left="0" w:right="0" w:firstLine="0"/>
      <w:jc w:val="left"/>
      <w:textAlignment w:val="auto"/>
    </w:pPr>
    <w:rPr>
      <w:rFonts w:asciiTheme="minorHAnsi" w:eastAsiaTheme="minorHAnsi" w:hAnsiTheme="minorHAnsi" w:cstheme="minorBidi"/>
      <w:sz w:val="16"/>
      <w:szCs w:val="16"/>
      <w:lang w:eastAsia="en-US"/>
    </w:rPr>
  </w:style>
  <w:style w:type="character" w:customStyle="1" w:styleId="3a">
    <w:name w:val="Основной текст 3 Знак"/>
    <w:basedOn w:val="a0"/>
    <w:link w:val="39"/>
    <w:uiPriority w:val="99"/>
    <w:rsid w:val="00BE03E7"/>
    <w:rPr>
      <w:sz w:val="16"/>
      <w:szCs w:val="16"/>
    </w:rPr>
  </w:style>
  <w:style w:type="numbering" w:customStyle="1" w:styleId="54">
    <w:name w:val="Нет списка5"/>
    <w:next w:val="a2"/>
    <w:uiPriority w:val="99"/>
    <w:semiHidden/>
    <w:unhideWhenUsed/>
    <w:rsid w:val="00BE03E7"/>
  </w:style>
  <w:style w:type="table" w:customStyle="1" w:styleId="7">
    <w:name w:val="Сетка таблицы7"/>
    <w:basedOn w:val="a1"/>
    <w:next w:val="afff8"/>
    <w:uiPriority w:val="59"/>
    <w:rsid w:val="00BE03E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fff8"/>
    <w:uiPriority w:val="59"/>
    <w:locked/>
    <w:rsid w:val="00BE03E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Текст сноски Знак1"/>
    <w:aliases w:val="Table_Footnote_last Знак1,Текст сноски-FN Знак1,Oaeno niinee-FN Знак1,Oaeno niinee Ciae Знак1,Текст сноски Знак Знак Знак2,Текст сноски Знак Знак Знак Знак1,F1 Знак1,Footnote Text Char Знак Знак Знак1,Footnote Text Char Знак Знак2"/>
    <w:basedOn w:val="a0"/>
    <w:uiPriority w:val="99"/>
    <w:semiHidden/>
    <w:rsid w:val="00A63C1F"/>
    <w:rPr>
      <w:rFonts w:ascii="Times New Roman" w:eastAsia="Calibri" w:hAnsi="Times New Roman" w:cs="Times New Roman"/>
      <w:sz w:val="20"/>
      <w:szCs w:val="20"/>
      <w:lang w:eastAsia="ru-RU"/>
    </w:rPr>
  </w:style>
  <w:style w:type="numbering" w:customStyle="1" w:styleId="64">
    <w:name w:val="Нет списка6"/>
    <w:next w:val="a2"/>
    <w:uiPriority w:val="99"/>
    <w:semiHidden/>
    <w:unhideWhenUsed/>
    <w:rsid w:val="003C36F2"/>
  </w:style>
  <w:style w:type="character" w:customStyle="1" w:styleId="1f">
    <w:name w:val="Основной текст с отступом Знак1"/>
    <w:aliases w:val="Надин стиль Знак1,Основной текст 1 Знак1,Нумерованный список !! Знак1,Iniiaiie oaeno 1 Знак1,Ioia?iaaiiue nienie !! Знак1,Iaaei noeeu Знак1,Основной текст без отступа Знак1"/>
    <w:basedOn w:val="a0"/>
    <w:semiHidden/>
    <w:rsid w:val="00EC678C"/>
    <w:rPr>
      <w:rFonts w:ascii="Times New Roman" w:eastAsia="Calibri" w:hAnsi="Times New Roman" w:cs="Times New Roman"/>
      <w:sz w:val="28"/>
      <w:szCs w:val="28"/>
      <w:lang w:eastAsia="ru-RU"/>
    </w:rPr>
  </w:style>
  <w:style w:type="character" w:customStyle="1" w:styleId="213">
    <w:name w:val="Основной текст с отступом 2 Знак1"/>
    <w:basedOn w:val="a0"/>
    <w:semiHidden/>
    <w:rsid w:val="00EC678C"/>
    <w:rPr>
      <w:rFonts w:ascii="Times New Roman" w:eastAsia="Calibri" w:hAnsi="Times New Roman" w:cs="Times New Roman"/>
      <w:sz w:val="28"/>
      <w:szCs w:val="28"/>
      <w:lang w:eastAsia="ru-RU"/>
    </w:rPr>
  </w:style>
  <w:style w:type="character" w:customStyle="1" w:styleId="1f0">
    <w:name w:val="Верхний колонтитул Знак1"/>
    <w:basedOn w:val="a0"/>
    <w:uiPriority w:val="99"/>
    <w:semiHidden/>
    <w:rsid w:val="00EC678C"/>
    <w:rPr>
      <w:rFonts w:ascii="Times New Roman" w:eastAsia="Calibri" w:hAnsi="Times New Roman" w:cs="Times New Roman"/>
      <w:sz w:val="28"/>
      <w:szCs w:val="28"/>
      <w:lang w:eastAsia="ru-RU"/>
    </w:rPr>
  </w:style>
  <w:style w:type="character" w:customStyle="1" w:styleId="1f1">
    <w:name w:val="Нижний колонтитул Знак1"/>
    <w:basedOn w:val="a0"/>
    <w:uiPriority w:val="99"/>
    <w:semiHidden/>
    <w:rsid w:val="00EC678C"/>
    <w:rPr>
      <w:rFonts w:ascii="Times New Roman" w:eastAsia="Calibri" w:hAnsi="Times New Roman" w:cs="Times New Roman"/>
      <w:sz w:val="28"/>
      <w:szCs w:val="28"/>
      <w:lang w:eastAsia="ru-RU"/>
    </w:rPr>
  </w:style>
  <w:style w:type="character" w:customStyle="1" w:styleId="313">
    <w:name w:val="Основной текст с отступом 3 Знак1"/>
    <w:basedOn w:val="a0"/>
    <w:semiHidden/>
    <w:rsid w:val="00EC678C"/>
    <w:rPr>
      <w:rFonts w:ascii="Times New Roman" w:eastAsia="Calibri" w:hAnsi="Times New Roman" w:cs="Times New Roman"/>
      <w:sz w:val="16"/>
      <w:szCs w:val="16"/>
      <w:lang w:eastAsia="ru-RU"/>
    </w:rPr>
  </w:style>
  <w:style w:type="character" w:customStyle="1" w:styleId="214">
    <w:name w:val="Основной текст 2 Знак1"/>
    <w:basedOn w:val="a0"/>
    <w:uiPriority w:val="99"/>
    <w:semiHidden/>
    <w:rsid w:val="00EC678C"/>
    <w:rPr>
      <w:rFonts w:ascii="Times New Roman" w:eastAsia="Calibri" w:hAnsi="Times New Roman" w:cs="Times New Roman"/>
      <w:sz w:val="28"/>
      <w:szCs w:val="28"/>
      <w:lang w:eastAsia="ru-RU"/>
    </w:rPr>
  </w:style>
  <w:style w:type="character" w:customStyle="1" w:styleId="1f2">
    <w:name w:val="Текст выноски Знак1"/>
    <w:basedOn w:val="a0"/>
    <w:uiPriority w:val="99"/>
    <w:semiHidden/>
    <w:rsid w:val="00EC678C"/>
    <w:rPr>
      <w:rFonts w:ascii="Tahoma" w:eastAsia="Calibri" w:hAnsi="Tahoma" w:cs="Tahoma"/>
      <w:sz w:val="16"/>
      <w:szCs w:val="16"/>
      <w:lang w:eastAsia="ru-RU"/>
    </w:rPr>
  </w:style>
  <w:style w:type="character" w:customStyle="1" w:styleId="1f3">
    <w:name w:val="Красная строка Знак1"/>
    <w:basedOn w:val="a8"/>
    <w:semiHidden/>
    <w:rsid w:val="00EC678C"/>
    <w:rPr>
      <w:rFonts w:ascii="Times New Roman" w:eastAsia="Calibri" w:hAnsi="Times New Roman" w:cs="Times New Roman"/>
      <w:sz w:val="28"/>
      <w:szCs w:val="28"/>
      <w:lang w:eastAsia="ru-RU"/>
    </w:rPr>
  </w:style>
  <w:style w:type="character" w:customStyle="1" w:styleId="1f4">
    <w:name w:val="Тема примечания Знак1"/>
    <w:basedOn w:val="1a"/>
    <w:semiHidden/>
    <w:rsid w:val="00EC678C"/>
    <w:rPr>
      <w:rFonts w:ascii="Times New Roman" w:eastAsia="Calibri" w:hAnsi="Times New Roman" w:cs="Times New Roman"/>
      <w:b/>
      <w:bCs/>
      <w:sz w:val="20"/>
      <w:szCs w:val="20"/>
      <w:lang w:eastAsia="ru-RU"/>
    </w:rPr>
  </w:style>
  <w:style w:type="character" w:customStyle="1" w:styleId="2100">
    <w:name w:val="Основной текст (2) + 10"/>
    <w:aliases w:val="5 pt"/>
    <w:basedOn w:val="29"/>
    <w:rsid w:val="00EC678C"/>
    <w:rPr>
      <w:i/>
      <w:iCs/>
      <w:color w:val="000000"/>
      <w:spacing w:val="-10"/>
      <w:w w:val="100"/>
      <w:position w:val="0"/>
      <w:sz w:val="21"/>
      <w:szCs w:val="21"/>
      <w:shd w:val="clear" w:color="auto" w:fill="FFFFFF"/>
      <w:lang w:val="ru-RU" w:eastAsia="ru-RU" w:bidi="ru-RU"/>
    </w:rPr>
  </w:style>
  <w:style w:type="character" w:customStyle="1" w:styleId="1f5">
    <w:name w:val="Текст концевой сноски Знак1"/>
    <w:basedOn w:val="a0"/>
    <w:uiPriority w:val="99"/>
    <w:semiHidden/>
    <w:rsid w:val="00EC678C"/>
    <w:rPr>
      <w:rFonts w:ascii="Times New Roman" w:eastAsia="Calibri" w:hAnsi="Times New Roman" w:cs="Times New Roman"/>
      <w:sz w:val="20"/>
      <w:szCs w:val="20"/>
      <w:lang w:eastAsia="ru-RU"/>
    </w:rPr>
  </w:style>
  <w:style w:type="character" w:customStyle="1" w:styleId="1f6">
    <w:name w:val="Текст Знак1"/>
    <w:basedOn w:val="a0"/>
    <w:semiHidden/>
    <w:rsid w:val="00EC678C"/>
    <w:rPr>
      <w:rFonts w:ascii="Consolas" w:eastAsia="Calibri" w:hAnsi="Consolas" w:cs="Consolas"/>
      <w:sz w:val="21"/>
      <w:szCs w:val="21"/>
      <w:lang w:eastAsia="ru-RU"/>
    </w:rPr>
  </w:style>
  <w:style w:type="character" w:customStyle="1" w:styleId="314">
    <w:name w:val="Основной текст 3 Знак1"/>
    <w:basedOn w:val="a0"/>
    <w:uiPriority w:val="99"/>
    <w:semiHidden/>
    <w:rsid w:val="00EC678C"/>
    <w:rPr>
      <w:rFonts w:ascii="Times New Roman" w:eastAsia="Calibri" w:hAnsi="Times New Roman" w:cs="Times New Roman"/>
      <w:sz w:val="16"/>
      <w:szCs w:val="16"/>
      <w:lang w:eastAsia="ru-RU"/>
    </w:rPr>
  </w:style>
  <w:style w:type="numbering" w:customStyle="1" w:styleId="70">
    <w:name w:val="Нет списка7"/>
    <w:next w:val="a2"/>
    <w:uiPriority w:val="99"/>
    <w:semiHidden/>
    <w:unhideWhenUsed/>
    <w:rsid w:val="00D65DCB"/>
  </w:style>
  <w:style w:type="numbering" w:customStyle="1" w:styleId="8">
    <w:name w:val="Нет списка8"/>
    <w:next w:val="a2"/>
    <w:uiPriority w:val="99"/>
    <w:semiHidden/>
    <w:unhideWhenUsed/>
    <w:rsid w:val="004F4278"/>
  </w:style>
  <w:style w:type="table" w:customStyle="1" w:styleId="80">
    <w:name w:val="Сетка таблицы8"/>
    <w:basedOn w:val="a1"/>
    <w:next w:val="afff8"/>
    <w:uiPriority w:val="59"/>
    <w:rsid w:val="004F4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3C0EDF"/>
  </w:style>
  <w:style w:type="table" w:customStyle="1" w:styleId="90">
    <w:name w:val="Сетка таблицы9"/>
    <w:basedOn w:val="a1"/>
    <w:next w:val="afff8"/>
    <w:uiPriority w:val="59"/>
    <w:rsid w:val="003C0ED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ff8"/>
    <w:uiPriority w:val="59"/>
    <w:rsid w:val="003C0ED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
    <w:rsid w:val="002F05B7"/>
    <w:pPr>
      <w:overflowPunct/>
      <w:autoSpaceDE/>
      <w:autoSpaceDN/>
      <w:adjustRightInd/>
      <w:spacing w:before="100" w:beforeAutospacing="1" w:after="100" w:afterAutospacing="1" w:line="240" w:lineRule="auto"/>
      <w:ind w:left="0" w:right="0" w:firstLine="0"/>
      <w:jc w:val="left"/>
      <w:textAlignment w:val="center"/>
    </w:pPr>
    <w:rPr>
      <w:rFonts w:eastAsia="Times New Roman"/>
      <w:sz w:val="20"/>
      <w:szCs w:val="20"/>
    </w:rPr>
  </w:style>
  <w:style w:type="paragraph" w:customStyle="1" w:styleId="xl67">
    <w:name w:val="xl67"/>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sz w:val="20"/>
      <w:szCs w:val="20"/>
    </w:rPr>
  </w:style>
  <w:style w:type="paragraph" w:customStyle="1" w:styleId="xl68">
    <w:name w:val="xl68"/>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b/>
      <w:bCs/>
      <w:sz w:val="24"/>
      <w:szCs w:val="24"/>
    </w:rPr>
  </w:style>
  <w:style w:type="paragraph" w:customStyle="1" w:styleId="xl69">
    <w:name w:val="xl69"/>
    <w:basedOn w:val="a"/>
    <w:rsid w:val="002F05B7"/>
    <w:pPr>
      <w:shd w:val="clear" w:color="000000" w:fill="FFFFFF"/>
      <w:overflowPunct/>
      <w:autoSpaceDE/>
      <w:autoSpaceDN/>
      <w:adjustRightInd/>
      <w:spacing w:before="100" w:beforeAutospacing="1" w:after="100" w:afterAutospacing="1" w:line="240" w:lineRule="auto"/>
      <w:ind w:left="0" w:right="0" w:firstLine="0"/>
      <w:jc w:val="left"/>
      <w:textAlignment w:val="auto"/>
    </w:pPr>
    <w:rPr>
      <w:rFonts w:eastAsia="Times New Roman"/>
      <w:sz w:val="20"/>
      <w:szCs w:val="20"/>
    </w:rPr>
  </w:style>
  <w:style w:type="paragraph" w:customStyle="1" w:styleId="xl70">
    <w:name w:val="xl70"/>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xl71">
    <w:name w:val="xl71"/>
    <w:basedOn w:val="a"/>
    <w:rsid w:val="002F05B7"/>
    <w:pPr>
      <w:shd w:val="clear" w:color="000000" w:fill="FFFFFF"/>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xl72">
    <w:name w:val="xl72"/>
    <w:basedOn w:val="a"/>
    <w:rsid w:val="002F05B7"/>
    <w:pPr>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73">
    <w:name w:val="xl73"/>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0070C0"/>
      <w:sz w:val="24"/>
      <w:szCs w:val="24"/>
    </w:rPr>
  </w:style>
  <w:style w:type="paragraph" w:customStyle="1" w:styleId="xl74">
    <w:name w:val="xl74"/>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0070C0"/>
      <w:sz w:val="20"/>
      <w:szCs w:val="20"/>
    </w:rPr>
  </w:style>
  <w:style w:type="paragraph" w:customStyle="1" w:styleId="xl75">
    <w:name w:val="xl75"/>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00B050"/>
      <w:sz w:val="20"/>
      <w:szCs w:val="20"/>
    </w:rPr>
  </w:style>
  <w:style w:type="paragraph" w:customStyle="1" w:styleId="xl76">
    <w:name w:val="xl76"/>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E26B0A"/>
      <w:sz w:val="24"/>
      <w:szCs w:val="24"/>
    </w:rPr>
  </w:style>
  <w:style w:type="paragraph" w:customStyle="1" w:styleId="xl77">
    <w:name w:val="xl77"/>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E26B0A"/>
      <w:sz w:val="20"/>
      <w:szCs w:val="20"/>
    </w:rPr>
  </w:style>
  <w:style w:type="paragraph" w:customStyle="1" w:styleId="xl78">
    <w:name w:val="xl78"/>
    <w:basedOn w:val="a"/>
    <w:rsid w:val="002F05B7"/>
    <w:pPr>
      <w:shd w:val="clear" w:color="000000" w:fill="FFFFCC"/>
      <w:overflowPunct/>
      <w:autoSpaceDE/>
      <w:autoSpaceDN/>
      <w:adjustRightInd/>
      <w:spacing w:before="100" w:beforeAutospacing="1" w:after="100" w:afterAutospacing="1" w:line="240" w:lineRule="auto"/>
      <w:ind w:left="0" w:right="0" w:firstLine="0"/>
      <w:jc w:val="left"/>
      <w:textAlignment w:val="auto"/>
    </w:pPr>
    <w:rPr>
      <w:rFonts w:eastAsia="Times New Roman"/>
      <w:sz w:val="20"/>
      <w:szCs w:val="20"/>
    </w:rPr>
  </w:style>
  <w:style w:type="paragraph" w:customStyle="1" w:styleId="xl79">
    <w:name w:val="xl79"/>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80">
    <w:name w:val="xl80"/>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81">
    <w:name w:val="xl81"/>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sz w:val="20"/>
      <w:szCs w:val="20"/>
    </w:rPr>
  </w:style>
  <w:style w:type="paragraph" w:customStyle="1" w:styleId="xl82">
    <w:name w:val="xl82"/>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83">
    <w:name w:val="xl83"/>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84">
    <w:name w:val="xl84"/>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85">
    <w:name w:val="xl85"/>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86">
    <w:name w:val="xl86"/>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18"/>
      <w:szCs w:val="18"/>
    </w:rPr>
  </w:style>
  <w:style w:type="paragraph" w:customStyle="1" w:styleId="xl87">
    <w:name w:val="xl87"/>
    <w:basedOn w:val="a"/>
    <w:rsid w:val="002F05B7"/>
    <w:pPr>
      <w:shd w:val="clear" w:color="000000" w:fill="FCD5B4"/>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xl88">
    <w:name w:val="xl88"/>
    <w:basedOn w:val="a"/>
    <w:rsid w:val="002F05B7"/>
    <w:pPr>
      <w:shd w:val="clear" w:color="000000" w:fill="FFFFCC"/>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xl89">
    <w:name w:val="xl89"/>
    <w:basedOn w:val="a"/>
    <w:rsid w:val="002F05B7"/>
    <w:pPr>
      <w:overflowPunct/>
      <w:autoSpaceDE/>
      <w:autoSpaceDN/>
      <w:adjustRightInd/>
      <w:spacing w:before="100" w:beforeAutospacing="1" w:after="100" w:afterAutospacing="1" w:line="240" w:lineRule="auto"/>
      <w:ind w:left="0" w:right="0" w:firstLine="0"/>
      <w:jc w:val="left"/>
      <w:textAlignment w:val="auto"/>
    </w:pPr>
    <w:rPr>
      <w:rFonts w:eastAsia="Times New Roman"/>
      <w:color w:val="DA9694"/>
      <w:sz w:val="20"/>
      <w:szCs w:val="20"/>
    </w:rPr>
  </w:style>
  <w:style w:type="paragraph" w:customStyle="1" w:styleId="xl90">
    <w:name w:val="xl90"/>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right"/>
      <w:textAlignment w:val="center"/>
    </w:pPr>
    <w:rPr>
      <w:rFonts w:eastAsia="Times New Roman"/>
      <w:sz w:val="24"/>
      <w:szCs w:val="24"/>
    </w:rPr>
  </w:style>
  <w:style w:type="paragraph" w:customStyle="1" w:styleId="xl91">
    <w:name w:val="xl91"/>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0"/>
      <w:szCs w:val="20"/>
    </w:rPr>
  </w:style>
  <w:style w:type="paragraph" w:customStyle="1" w:styleId="xl92">
    <w:name w:val="xl92"/>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93">
    <w:name w:val="xl93"/>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4"/>
      <w:szCs w:val="24"/>
    </w:rPr>
  </w:style>
  <w:style w:type="paragraph" w:customStyle="1" w:styleId="xl94">
    <w:name w:val="xl94"/>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0"/>
      <w:szCs w:val="20"/>
    </w:rPr>
  </w:style>
  <w:style w:type="paragraph" w:customStyle="1" w:styleId="xl95">
    <w:name w:val="xl95"/>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sz w:val="20"/>
      <w:szCs w:val="20"/>
    </w:rPr>
  </w:style>
  <w:style w:type="paragraph" w:customStyle="1" w:styleId="xl96">
    <w:name w:val="xl96"/>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eastAsia="Times New Roman"/>
      <w:sz w:val="18"/>
      <w:szCs w:val="18"/>
    </w:rPr>
  </w:style>
  <w:style w:type="paragraph" w:customStyle="1" w:styleId="xl97">
    <w:name w:val="xl97"/>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98">
    <w:name w:val="xl98"/>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eastAsia="Times New Roman"/>
      <w:sz w:val="20"/>
      <w:szCs w:val="20"/>
    </w:rPr>
  </w:style>
  <w:style w:type="paragraph" w:customStyle="1" w:styleId="xl99">
    <w:name w:val="xl99"/>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eastAsia="Times New Roman"/>
      <w:sz w:val="20"/>
      <w:szCs w:val="20"/>
    </w:rPr>
  </w:style>
  <w:style w:type="paragraph" w:customStyle="1" w:styleId="xl100">
    <w:name w:val="xl100"/>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ascii="Times New Roman CYR" w:eastAsia="Times New Roman" w:hAnsi="Times New Roman CYR" w:cs="Times New Roman CYR"/>
      <w:sz w:val="20"/>
      <w:szCs w:val="20"/>
    </w:rPr>
  </w:style>
  <w:style w:type="paragraph" w:customStyle="1" w:styleId="xl101">
    <w:name w:val="xl101"/>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ascii="Times New Roman CYR" w:eastAsia="Times New Roman" w:hAnsi="Times New Roman CYR" w:cs="Times New Roman CYR"/>
      <w:sz w:val="20"/>
      <w:szCs w:val="20"/>
    </w:rPr>
  </w:style>
  <w:style w:type="paragraph" w:customStyle="1" w:styleId="xl102">
    <w:name w:val="xl102"/>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center"/>
    </w:pPr>
    <w:rPr>
      <w:rFonts w:ascii="Times New Roman CYR" w:eastAsia="Times New Roman" w:hAnsi="Times New Roman CYR" w:cs="Times New Roman CYR"/>
      <w:sz w:val="20"/>
      <w:szCs w:val="20"/>
    </w:rPr>
  </w:style>
  <w:style w:type="paragraph" w:customStyle="1" w:styleId="xl103">
    <w:name w:val="xl103"/>
    <w:basedOn w:val="a"/>
    <w:rsid w:val="002F05B7"/>
    <w:pPr>
      <w:pBdr>
        <w:top w:val="single" w:sz="4" w:space="0" w:color="auto"/>
        <w:left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eastAsia="Times New Roman"/>
      <w:sz w:val="20"/>
      <w:szCs w:val="20"/>
    </w:rPr>
  </w:style>
  <w:style w:type="paragraph" w:customStyle="1" w:styleId="xl104">
    <w:name w:val="xl104"/>
    <w:basedOn w:val="a"/>
    <w:rsid w:val="002F05B7"/>
    <w:pPr>
      <w:pBdr>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left"/>
      <w:textAlignment w:val="top"/>
    </w:pPr>
    <w:rPr>
      <w:rFonts w:eastAsia="Times New Roman"/>
      <w:sz w:val="20"/>
      <w:szCs w:val="20"/>
    </w:rPr>
  </w:style>
  <w:style w:type="paragraph" w:customStyle="1" w:styleId="xl105">
    <w:name w:val="xl105"/>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auto"/>
    </w:pPr>
    <w:rPr>
      <w:rFonts w:eastAsia="Times New Roman"/>
      <w:sz w:val="24"/>
      <w:szCs w:val="24"/>
    </w:rPr>
  </w:style>
  <w:style w:type="paragraph" w:customStyle="1" w:styleId="xl106">
    <w:name w:val="xl106"/>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107">
    <w:name w:val="xl107"/>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108">
    <w:name w:val="xl108"/>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4"/>
      <w:szCs w:val="24"/>
    </w:rPr>
  </w:style>
  <w:style w:type="paragraph" w:customStyle="1" w:styleId="xl109">
    <w:name w:val="xl109"/>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110">
    <w:name w:val="xl110"/>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111">
    <w:name w:val="xl111"/>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center"/>
      <w:textAlignment w:val="center"/>
    </w:pPr>
    <w:rPr>
      <w:rFonts w:eastAsia="Times New Roman"/>
      <w:sz w:val="20"/>
      <w:szCs w:val="20"/>
    </w:rPr>
  </w:style>
  <w:style w:type="paragraph" w:customStyle="1" w:styleId="xl112">
    <w:name w:val="xl112"/>
    <w:basedOn w:val="a"/>
    <w:rsid w:val="002F05B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4"/>
      <w:szCs w:val="24"/>
    </w:rPr>
  </w:style>
  <w:style w:type="table" w:customStyle="1" w:styleId="100">
    <w:name w:val="Сетка таблицы10"/>
    <w:basedOn w:val="a1"/>
    <w:next w:val="afff8"/>
    <w:uiPriority w:val="59"/>
    <w:rsid w:val="008B3FA2"/>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тиль5"/>
    <w:basedOn w:val="a1"/>
    <w:uiPriority w:val="99"/>
    <w:rsid w:val="001F3E28"/>
    <w:pPr>
      <w:spacing w:after="0" w:line="240" w:lineRule="auto"/>
    </w:pPr>
    <w:tblPr>
      <w:tblStyleRowBandSize w:val="1"/>
      <w:tblInd w:w="0" w:type="dxa"/>
      <w:tblCellMar>
        <w:top w:w="0" w:type="dxa"/>
        <w:left w:w="108" w:type="dxa"/>
        <w:bottom w:w="0" w:type="dxa"/>
        <w:right w:w="108" w:type="dxa"/>
      </w:tblCellMar>
    </w:tblPr>
    <w:tcPr>
      <w:shd w:val="clear" w:color="auto" w:fill="F2F2F2" w:themeFill="background1" w:themeFillShade="F2"/>
    </w:tcPr>
    <w:tblStylePr w:type="firstRow">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Bodytext16">
    <w:name w:val="Body text (16)"/>
    <w:rsid w:val="00DA3EA2"/>
    <w:rPr>
      <w:rFonts w:ascii="Times New Roman" w:eastAsia="Times New Roman" w:hAnsi="Times New Roman" w:cs="Times New Roman" w:hint="default"/>
      <w:b w:val="0"/>
      <w:bCs w:val="0"/>
      <w:i w:val="0"/>
      <w:iCs w:val="0"/>
      <w:smallCaps w:val="0"/>
      <w:strike w:val="0"/>
      <w:dstrike w:val="0"/>
      <w:spacing w:val="0"/>
      <w:sz w:val="10"/>
      <w:szCs w:val="10"/>
      <w:u w:val="none"/>
      <w:effect w:val="none"/>
    </w:rPr>
  </w:style>
  <w:style w:type="paragraph" w:customStyle="1" w:styleId="131">
    <w:name w:val="Знак13"/>
    <w:basedOn w:val="a"/>
    <w:qFormat/>
    <w:rsid w:val="00F053C2"/>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character" w:customStyle="1" w:styleId="40">
    <w:name w:val="Заголовок 4 Знак"/>
    <w:basedOn w:val="a0"/>
    <w:link w:val="4"/>
    <w:rsid w:val="00985FF4"/>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985FF4"/>
    <w:rPr>
      <w:rFonts w:ascii="Cambria" w:eastAsia="Times New Roman" w:hAnsi="Cambria" w:cs="Times New Roman"/>
      <w:color w:val="243F60"/>
      <w:lang w:val="x-none"/>
    </w:rPr>
  </w:style>
  <w:style w:type="paragraph" w:customStyle="1" w:styleId="affff5">
    <w:name w:val="Нормальный (таблица)"/>
    <w:basedOn w:val="a"/>
    <w:next w:val="a"/>
    <w:rsid w:val="00985FF4"/>
    <w:pPr>
      <w:overflowPunct/>
      <w:spacing w:line="240" w:lineRule="auto"/>
      <w:ind w:left="0" w:right="0" w:firstLine="0"/>
      <w:textAlignment w:val="auto"/>
    </w:pPr>
    <w:rPr>
      <w:rFonts w:ascii="Arial" w:hAnsi="Arial" w:cs="Arial"/>
      <w:sz w:val="24"/>
      <w:szCs w:val="24"/>
      <w:lang w:eastAsia="en-US"/>
    </w:rPr>
  </w:style>
  <w:style w:type="character" w:customStyle="1" w:styleId="FontStyle30">
    <w:name w:val="Font Style30"/>
    <w:rsid w:val="00985FF4"/>
    <w:rPr>
      <w:rFonts w:ascii="Times New Roman" w:hAnsi="Times New Roman" w:cs="Times New Roman"/>
      <w:sz w:val="26"/>
      <w:szCs w:val="26"/>
    </w:rPr>
  </w:style>
  <w:style w:type="paragraph" w:customStyle="1" w:styleId="affff6">
    <w:name w:val="Комментарий"/>
    <w:basedOn w:val="a"/>
    <w:next w:val="a"/>
    <w:rsid w:val="00985FF4"/>
    <w:pPr>
      <w:overflowPunct/>
      <w:spacing w:before="75" w:line="240" w:lineRule="auto"/>
      <w:ind w:left="170" w:right="0" w:firstLine="0"/>
      <w:textAlignment w:val="auto"/>
    </w:pPr>
    <w:rPr>
      <w:rFonts w:ascii="Arial" w:hAnsi="Arial" w:cs="Arial"/>
      <w:color w:val="353842"/>
      <w:sz w:val="24"/>
      <w:szCs w:val="24"/>
      <w:shd w:val="clear" w:color="auto" w:fill="F0F0F0"/>
      <w:lang w:eastAsia="en-US"/>
    </w:rPr>
  </w:style>
  <w:style w:type="paragraph" w:customStyle="1" w:styleId="affff7">
    <w:name w:val="Информация об изменениях документа"/>
    <w:basedOn w:val="affff6"/>
    <w:next w:val="a"/>
    <w:rsid w:val="00985FF4"/>
    <w:rPr>
      <w:i/>
      <w:iCs/>
    </w:rPr>
  </w:style>
  <w:style w:type="paragraph" w:styleId="z-">
    <w:name w:val="HTML Top of Form"/>
    <w:basedOn w:val="a"/>
    <w:next w:val="a"/>
    <w:link w:val="z-0"/>
    <w:hidden/>
    <w:rsid w:val="00985FF4"/>
    <w:pPr>
      <w:pBdr>
        <w:bottom w:val="single" w:sz="6" w:space="1" w:color="auto"/>
      </w:pBdr>
      <w:overflowPunct/>
      <w:autoSpaceDE/>
      <w:autoSpaceDN/>
      <w:adjustRightInd/>
      <w:spacing w:line="240" w:lineRule="auto"/>
      <w:ind w:left="0" w:right="0" w:firstLine="0"/>
      <w:jc w:val="center"/>
      <w:textAlignment w:val="auto"/>
    </w:pPr>
    <w:rPr>
      <w:rFonts w:ascii="Arial" w:eastAsia="Times New Roman" w:hAnsi="Arial"/>
      <w:vanish/>
      <w:sz w:val="16"/>
      <w:szCs w:val="16"/>
      <w:lang w:val="x-none" w:eastAsia="x-none"/>
    </w:rPr>
  </w:style>
  <w:style w:type="character" w:customStyle="1" w:styleId="z-0">
    <w:name w:val="z-Начало формы Знак"/>
    <w:basedOn w:val="a0"/>
    <w:link w:val="z-"/>
    <w:rsid w:val="00985FF4"/>
    <w:rPr>
      <w:rFonts w:ascii="Arial" w:eastAsia="Times New Roman" w:hAnsi="Arial" w:cs="Times New Roman"/>
      <w:vanish/>
      <w:sz w:val="16"/>
      <w:szCs w:val="16"/>
      <w:lang w:val="x-none" w:eastAsia="x-none"/>
    </w:rPr>
  </w:style>
  <w:style w:type="character" w:customStyle="1" w:styleId="message-required7">
    <w:name w:val="message-required7"/>
    <w:rsid w:val="00985FF4"/>
    <w:rPr>
      <w:rFonts w:cs="Times New Roman"/>
    </w:rPr>
  </w:style>
  <w:style w:type="paragraph" w:styleId="z-1">
    <w:name w:val="HTML Bottom of Form"/>
    <w:basedOn w:val="a"/>
    <w:next w:val="a"/>
    <w:link w:val="z-2"/>
    <w:hidden/>
    <w:rsid w:val="00985FF4"/>
    <w:pPr>
      <w:pBdr>
        <w:top w:val="single" w:sz="6" w:space="1" w:color="auto"/>
      </w:pBdr>
      <w:overflowPunct/>
      <w:autoSpaceDE/>
      <w:autoSpaceDN/>
      <w:adjustRightInd/>
      <w:spacing w:line="240" w:lineRule="auto"/>
      <w:ind w:left="0" w:right="0" w:firstLine="0"/>
      <w:jc w:val="center"/>
      <w:textAlignment w:val="auto"/>
    </w:pPr>
    <w:rPr>
      <w:rFonts w:ascii="Arial" w:eastAsia="Times New Roman" w:hAnsi="Arial"/>
      <w:vanish/>
      <w:sz w:val="16"/>
      <w:szCs w:val="16"/>
      <w:lang w:val="x-none" w:eastAsia="x-none"/>
    </w:rPr>
  </w:style>
  <w:style w:type="character" w:customStyle="1" w:styleId="z-2">
    <w:name w:val="z-Конец формы Знак"/>
    <w:basedOn w:val="a0"/>
    <w:link w:val="z-1"/>
    <w:rsid w:val="00985FF4"/>
    <w:rPr>
      <w:rFonts w:ascii="Arial" w:eastAsia="Times New Roman" w:hAnsi="Arial" w:cs="Times New Roman"/>
      <w:vanish/>
      <w:sz w:val="16"/>
      <w:szCs w:val="16"/>
      <w:lang w:val="x-none" w:eastAsia="x-none"/>
    </w:rPr>
  </w:style>
  <w:style w:type="paragraph" w:customStyle="1" w:styleId="affff8">
    <w:name w:val="Стиль"/>
    <w:rsid w:val="00985F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9">
    <w:name w:val="Цветовое выделение"/>
    <w:rsid w:val="00985FF4"/>
    <w:rPr>
      <w:b/>
      <w:color w:val="000080"/>
    </w:rPr>
  </w:style>
  <w:style w:type="character" w:customStyle="1" w:styleId="affffa">
    <w:name w:val="Не вступил в силу"/>
    <w:rsid w:val="00985FF4"/>
    <w:rPr>
      <w:rFonts w:cs="Times New Roman"/>
      <w:b/>
      <w:bCs/>
      <w:color w:val="008080"/>
    </w:rPr>
  </w:style>
  <w:style w:type="paragraph" w:customStyle="1" w:styleId="ConsPlusCell">
    <w:name w:val="ConsPlusCell"/>
    <w:rsid w:val="00985FF4"/>
    <w:pPr>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b-nobr1">
    <w:name w:val="b-nobr1"/>
    <w:rsid w:val="00985FF4"/>
    <w:rPr>
      <w:rFonts w:cs="Times New Roman"/>
    </w:rPr>
  </w:style>
  <w:style w:type="paragraph" w:customStyle="1" w:styleId="drugform">
    <w:name w:val="drug_form"/>
    <w:basedOn w:val="a"/>
    <w:rsid w:val="00985FF4"/>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drugcomposition">
    <w:name w:val="drug_composition"/>
    <w:basedOn w:val="a"/>
    <w:rsid w:val="00985FF4"/>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drugregister">
    <w:name w:val="drug_register"/>
    <w:basedOn w:val="a"/>
    <w:rsid w:val="00985FF4"/>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Style6">
    <w:name w:val="Style6"/>
    <w:basedOn w:val="a"/>
    <w:rsid w:val="00985FF4"/>
    <w:pPr>
      <w:widowControl w:val="0"/>
      <w:overflowPunct/>
      <w:spacing w:line="240" w:lineRule="auto"/>
      <w:ind w:left="0" w:right="0" w:firstLine="0"/>
      <w:jc w:val="left"/>
      <w:textAlignment w:val="auto"/>
    </w:pPr>
    <w:rPr>
      <w:rFonts w:eastAsia="Times New Roman"/>
      <w:sz w:val="24"/>
      <w:szCs w:val="24"/>
    </w:rPr>
  </w:style>
  <w:style w:type="character" w:customStyle="1" w:styleId="FontStyle16">
    <w:name w:val="Font Style16"/>
    <w:rsid w:val="00985FF4"/>
    <w:rPr>
      <w:rFonts w:ascii="Times New Roman" w:hAnsi="Times New Roman"/>
      <w:sz w:val="28"/>
    </w:rPr>
  </w:style>
  <w:style w:type="character" w:customStyle="1" w:styleId="FontStyle27">
    <w:name w:val="Font Style27"/>
    <w:rsid w:val="00985FF4"/>
    <w:rPr>
      <w:rFonts w:ascii="Times New Roman" w:hAnsi="Times New Roman" w:cs="Times New Roman"/>
      <w:i/>
      <w:iCs/>
      <w:sz w:val="26"/>
      <w:szCs w:val="26"/>
    </w:rPr>
  </w:style>
  <w:style w:type="character" w:customStyle="1" w:styleId="FontStyle25">
    <w:name w:val="Font Style25"/>
    <w:rsid w:val="00985FF4"/>
    <w:rPr>
      <w:rFonts w:ascii="Times New Roman" w:hAnsi="Times New Roman" w:cs="Times New Roman"/>
      <w:b/>
      <w:bCs/>
      <w:sz w:val="26"/>
      <w:szCs w:val="26"/>
    </w:rPr>
  </w:style>
  <w:style w:type="paragraph" w:customStyle="1" w:styleId="Style7">
    <w:name w:val="Style7"/>
    <w:basedOn w:val="a"/>
    <w:rsid w:val="00985FF4"/>
    <w:pPr>
      <w:widowControl w:val="0"/>
      <w:overflowPunct/>
      <w:spacing w:line="360" w:lineRule="exact"/>
      <w:ind w:left="0" w:right="0" w:firstLine="0"/>
      <w:textAlignment w:val="auto"/>
    </w:pPr>
    <w:rPr>
      <w:rFonts w:eastAsia="Times New Roman"/>
      <w:sz w:val="24"/>
      <w:szCs w:val="24"/>
    </w:rPr>
  </w:style>
  <w:style w:type="character" w:customStyle="1" w:styleId="FontStyle17">
    <w:name w:val="Font Style17"/>
    <w:rsid w:val="00985FF4"/>
    <w:rPr>
      <w:rFonts w:ascii="Times New Roman" w:hAnsi="Times New Roman" w:cs="Times New Roman"/>
      <w:sz w:val="26"/>
      <w:szCs w:val="26"/>
    </w:rPr>
  </w:style>
  <w:style w:type="paragraph" w:customStyle="1" w:styleId="Style10">
    <w:name w:val="Style10"/>
    <w:basedOn w:val="a"/>
    <w:rsid w:val="00985FF4"/>
    <w:pPr>
      <w:widowControl w:val="0"/>
      <w:overflowPunct/>
      <w:spacing w:line="359" w:lineRule="exact"/>
      <w:ind w:left="0" w:right="0" w:firstLine="0"/>
      <w:jc w:val="left"/>
      <w:textAlignment w:val="auto"/>
    </w:pPr>
    <w:rPr>
      <w:rFonts w:eastAsia="Times New Roman"/>
      <w:sz w:val="24"/>
      <w:szCs w:val="24"/>
    </w:rPr>
  </w:style>
  <w:style w:type="paragraph" w:customStyle="1" w:styleId="Style11">
    <w:name w:val="Style11"/>
    <w:basedOn w:val="a"/>
    <w:rsid w:val="00985FF4"/>
    <w:pPr>
      <w:widowControl w:val="0"/>
      <w:overflowPunct/>
      <w:spacing w:line="360" w:lineRule="exact"/>
      <w:ind w:left="0" w:right="0" w:firstLine="0"/>
      <w:jc w:val="center"/>
      <w:textAlignment w:val="auto"/>
    </w:pPr>
    <w:rPr>
      <w:rFonts w:eastAsia="Times New Roman"/>
      <w:sz w:val="24"/>
      <w:szCs w:val="24"/>
    </w:rPr>
  </w:style>
  <w:style w:type="paragraph" w:customStyle="1" w:styleId="51">
    <w:name w:val="Основной текст5"/>
    <w:basedOn w:val="a"/>
    <w:link w:val="afff2"/>
    <w:rsid w:val="00985FF4"/>
    <w:pPr>
      <w:widowControl w:val="0"/>
      <w:shd w:val="clear" w:color="auto" w:fill="FFFFFF"/>
      <w:overflowPunct/>
      <w:autoSpaceDE/>
      <w:autoSpaceDN/>
      <w:adjustRightInd/>
      <w:spacing w:line="403" w:lineRule="exact"/>
      <w:ind w:left="0" w:right="0" w:firstLine="0"/>
      <w:textAlignment w:val="auto"/>
    </w:pPr>
    <w:rPr>
      <w:rFonts w:asciiTheme="minorHAnsi" w:eastAsiaTheme="minorHAnsi" w:hAnsiTheme="minorHAnsi" w:cstheme="minorBidi"/>
      <w:sz w:val="27"/>
      <w:szCs w:val="27"/>
      <w:lang w:eastAsia="en-US"/>
    </w:rPr>
  </w:style>
  <w:style w:type="paragraph" w:customStyle="1" w:styleId="315">
    <w:name w:val="31"/>
    <w:basedOn w:val="a"/>
    <w:rsid w:val="00985FF4"/>
    <w:pPr>
      <w:shd w:val="clear" w:color="auto" w:fill="FFFFFF"/>
      <w:overflowPunct/>
      <w:autoSpaceDE/>
      <w:autoSpaceDN/>
      <w:adjustRightInd/>
      <w:spacing w:line="310" w:lineRule="atLeast"/>
      <w:ind w:left="0" w:right="0" w:firstLine="0"/>
      <w:textAlignment w:val="auto"/>
    </w:pPr>
    <w:rPr>
      <w:i/>
      <w:i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3867">
      <w:bodyDiv w:val="1"/>
      <w:marLeft w:val="0"/>
      <w:marRight w:val="0"/>
      <w:marTop w:val="0"/>
      <w:marBottom w:val="0"/>
      <w:divBdr>
        <w:top w:val="none" w:sz="0" w:space="0" w:color="auto"/>
        <w:left w:val="none" w:sz="0" w:space="0" w:color="auto"/>
        <w:bottom w:val="none" w:sz="0" w:space="0" w:color="auto"/>
        <w:right w:val="none" w:sz="0" w:space="0" w:color="auto"/>
      </w:divBdr>
    </w:div>
    <w:div w:id="32313187">
      <w:bodyDiv w:val="1"/>
      <w:marLeft w:val="0"/>
      <w:marRight w:val="0"/>
      <w:marTop w:val="0"/>
      <w:marBottom w:val="0"/>
      <w:divBdr>
        <w:top w:val="none" w:sz="0" w:space="0" w:color="auto"/>
        <w:left w:val="none" w:sz="0" w:space="0" w:color="auto"/>
        <w:bottom w:val="none" w:sz="0" w:space="0" w:color="auto"/>
        <w:right w:val="none" w:sz="0" w:space="0" w:color="auto"/>
      </w:divBdr>
    </w:div>
    <w:div w:id="72820354">
      <w:bodyDiv w:val="1"/>
      <w:marLeft w:val="0"/>
      <w:marRight w:val="0"/>
      <w:marTop w:val="0"/>
      <w:marBottom w:val="0"/>
      <w:divBdr>
        <w:top w:val="none" w:sz="0" w:space="0" w:color="auto"/>
        <w:left w:val="none" w:sz="0" w:space="0" w:color="auto"/>
        <w:bottom w:val="none" w:sz="0" w:space="0" w:color="auto"/>
        <w:right w:val="none" w:sz="0" w:space="0" w:color="auto"/>
      </w:divBdr>
    </w:div>
    <w:div w:id="85925501">
      <w:bodyDiv w:val="1"/>
      <w:marLeft w:val="0"/>
      <w:marRight w:val="0"/>
      <w:marTop w:val="0"/>
      <w:marBottom w:val="0"/>
      <w:divBdr>
        <w:top w:val="none" w:sz="0" w:space="0" w:color="auto"/>
        <w:left w:val="none" w:sz="0" w:space="0" w:color="auto"/>
        <w:bottom w:val="none" w:sz="0" w:space="0" w:color="auto"/>
        <w:right w:val="none" w:sz="0" w:space="0" w:color="auto"/>
      </w:divBdr>
    </w:div>
    <w:div w:id="96221292">
      <w:bodyDiv w:val="1"/>
      <w:marLeft w:val="0"/>
      <w:marRight w:val="0"/>
      <w:marTop w:val="0"/>
      <w:marBottom w:val="0"/>
      <w:divBdr>
        <w:top w:val="none" w:sz="0" w:space="0" w:color="auto"/>
        <w:left w:val="none" w:sz="0" w:space="0" w:color="auto"/>
        <w:bottom w:val="none" w:sz="0" w:space="0" w:color="auto"/>
        <w:right w:val="none" w:sz="0" w:space="0" w:color="auto"/>
      </w:divBdr>
    </w:div>
    <w:div w:id="112410179">
      <w:bodyDiv w:val="1"/>
      <w:marLeft w:val="0"/>
      <w:marRight w:val="0"/>
      <w:marTop w:val="0"/>
      <w:marBottom w:val="0"/>
      <w:divBdr>
        <w:top w:val="none" w:sz="0" w:space="0" w:color="auto"/>
        <w:left w:val="none" w:sz="0" w:space="0" w:color="auto"/>
        <w:bottom w:val="none" w:sz="0" w:space="0" w:color="auto"/>
        <w:right w:val="none" w:sz="0" w:space="0" w:color="auto"/>
      </w:divBdr>
    </w:div>
    <w:div w:id="127935467">
      <w:bodyDiv w:val="1"/>
      <w:marLeft w:val="0"/>
      <w:marRight w:val="0"/>
      <w:marTop w:val="0"/>
      <w:marBottom w:val="0"/>
      <w:divBdr>
        <w:top w:val="none" w:sz="0" w:space="0" w:color="auto"/>
        <w:left w:val="none" w:sz="0" w:space="0" w:color="auto"/>
        <w:bottom w:val="none" w:sz="0" w:space="0" w:color="auto"/>
        <w:right w:val="none" w:sz="0" w:space="0" w:color="auto"/>
      </w:divBdr>
    </w:div>
    <w:div w:id="139080462">
      <w:bodyDiv w:val="1"/>
      <w:marLeft w:val="0"/>
      <w:marRight w:val="0"/>
      <w:marTop w:val="0"/>
      <w:marBottom w:val="0"/>
      <w:divBdr>
        <w:top w:val="none" w:sz="0" w:space="0" w:color="auto"/>
        <w:left w:val="none" w:sz="0" w:space="0" w:color="auto"/>
        <w:bottom w:val="none" w:sz="0" w:space="0" w:color="auto"/>
        <w:right w:val="none" w:sz="0" w:space="0" w:color="auto"/>
      </w:divBdr>
    </w:div>
    <w:div w:id="220673279">
      <w:bodyDiv w:val="1"/>
      <w:marLeft w:val="0"/>
      <w:marRight w:val="0"/>
      <w:marTop w:val="0"/>
      <w:marBottom w:val="0"/>
      <w:divBdr>
        <w:top w:val="none" w:sz="0" w:space="0" w:color="auto"/>
        <w:left w:val="none" w:sz="0" w:space="0" w:color="auto"/>
        <w:bottom w:val="none" w:sz="0" w:space="0" w:color="auto"/>
        <w:right w:val="none" w:sz="0" w:space="0" w:color="auto"/>
      </w:divBdr>
    </w:div>
    <w:div w:id="260458226">
      <w:bodyDiv w:val="1"/>
      <w:marLeft w:val="0"/>
      <w:marRight w:val="0"/>
      <w:marTop w:val="0"/>
      <w:marBottom w:val="0"/>
      <w:divBdr>
        <w:top w:val="none" w:sz="0" w:space="0" w:color="auto"/>
        <w:left w:val="none" w:sz="0" w:space="0" w:color="auto"/>
        <w:bottom w:val="none" w:sz="0" w:space="0" w:color="auto"/>
        <w:right w:val="none" w:sz="0" w:space="0" w:color="auto"/>
      </w:divBdr>
    </w:div>
    <w:div w:id="289484487">
      <w:bodyDiv w:val="1"/>
      <w:marLeft w:val="0"/>
      <w:marRight w:val="0"/>
      <w:marTop w:val="0"/>
      <w:marBottom w:val="0"/>
      <w:divBdr>
        <w:top w:val="none" w:sz="0" w:space="0" w:color="auto"/>
        <w:left w:val="none" w:sz="0" w:space="0" w:color="auto"/>
        <w:bottom w:val="none" w:sz="0" w:space="0" w:color="auto"/>
        <w:right w:val="none" w:sz="0" w:space="0" w:color="auto"/>
      </w:divBdr>
    </w:div>
    <w:div w:id="305089411">
      <w:bodyDiv w:val="1"/>
      <w:marLeft w:val="0"/>
      <w:marRight w:val="0"/>
      <w:marTop w:val="0"/>
      <w:marBottom w:val="0"/>
      <w:divBdr>
        <w:top w:val="none" w:sz="0" w:space="0" w:color="auto"/>
        <w:left w:val="none" w:sz="0" w:space="0" w:color="auto"/>
        <w:bottom w:val="none" w:sz="0" w:space="0" w:color="auto"/>
        <w:right w:val="none" w:sz="0" w:space="0" w:color="auto"/>
      </w:divBdr>
    </w:div>
    <w:div w:id="352851632">
      <w:bodyDiv w:val="1"/>
      <w:marLeft w:val="0"/>
      <w:marRight w:val="0"/>
      <w:marTop w:val="0"/>
      <w:marBottom w:val="0"/>
      <w:divBdr>
        <w:top w:val="none" w:sz="0" w:space="0" w:color="auto"/>
        <w:left w:val="none" w:sz="0" w:space="0" w:color="auto"/>
        <w:bottom w:val="none" w:sz="0" w:space="0" w:color="auto"/>
        <w:right w:val="none" w:sz="0" w:space="0" w:color="auto"/>
      </w:divBdr>
    </w:div>
    <w:div w:id="402265434">
      <w:bodyDiv w:val="1"/>
      <w:marLeft w:val="0"/>
      <w:marRight w:val="0"/>
      <w:marTop w:val="0"/>
      <w:marBottom w:val="0"/>
      <w:divBdr>
        <w:top w:val="none" w:sz="0" w:space="0" w:color="auto"/>
        <w:left w:val="none" w:sz="0" w:space="0" w:color="auto"/>
        <w:bottom w:val="none" w:sz="0" w:space="0" w:color="auto"/>
        <w:right w:val="none" w:sz="0" w:space="0" w:color="auto"/>
      </w:divBdr>
    </w:div>
    <w:div w:id="404230316">
      <w:bodyDiv w:val="1"/>
      <w:marLeft w:val="0"/>
      <w:marRight w:val="0"/>
      <w:marTop w:val="0"/>
      <w:marBottom w:val="0"/>
      <w:divBdr>
        <w:top w:val="none" w:sz="0" w:space="0" w:color="auto"/>
        <w:left w:val="none" w:sz="0" w:space="0" w:color="auto"/>
        <w:bottom w:val="none" w:sz="0" w:space="0" w:color="auto"/>
        <w:right w:val="none" w:sz="0" w:space="0" w:color="auto"/>
      </w:divBdr>
    </w:div>
    <w:div w:id="431902466">
      <w:bodyDiv w:val="1"/>
      <w:marLeft w:val="0"/>
      <w:marRight w:val="0"/>
      <w:marTop w:val="0"/>
      <w:marBottom w:val="0"/>
      <w:divBdr>
        <w:top w:val="none" w:sz="0" w:space="0" w:color="auto"/>
        <w:left w:val="none" w:sz="0" w:space="0" w:color="auto"/>
        <w:bottom w:val="none" w:sz="0" w:space="0" w:color="auto"/>
        <w:right w:val="none" w:sz="0" w:space="0" w:color="auto"/>
      </w:divBdr>
    </w:div>
    <w:div w:id="500706709">
      <w:bodyDiv w:val="1"/>
      <w:marLeft w:val="0"/>
      <w:marRight w:val="0"/>
      <w:marTop w:val="0"/>
      <w:marBottom w:val="0"/>
      <w:divBdr>
        <w:top w:val="none" w:sz="0" w:space="0" w:color="auto"/>
        <w:left w:val="none" w:sz="0" w:space="0" w:color="auto"/>
        <w:bottom w:val="none" w:sz="0" w:space="0" w:color="auto"/>
        <w:right w:val="none" w:sz="0" w:space="0" w:color="auto"/>
      </w:divBdr>
    </w:div>
    <w:div w:id="514926199">
      <w:bodyDiv w:val="1"/>
      <w:marLeft w:val="0"/>
      <w:marRight w:val="0"/>
      <w:marTop w:val="0"/>
      <w:marBottom w:val="0"/>
      <w:divBdr>
        <w:top w:val="none" w:sz="0" w:space="0" w:color="auto"/>
        <w:left w:val="none" w:sz="0" w:space="0" w:color="auto"/>
        <w:bottom w:val="none" w:sz="0" w:space="0" w:color="auto"/>
        <w:right w:val="none" w:sz="0" w:space="0" w:color="auto"/>
      </w:divBdr>
    </w:div>
    <w:div w:id="515391941">
      <w:bodyDiv w:val="1"/>
      <w:marLeft w:val="0"/>
      <w:marRight w:val="0"/>
      <w:marTop w:val="0"/>
      <w:marBottom w:val="0"/>
      <w:divBdr>
        <w:top w:val="none" w:sz="0" w:space="0" w:color="auto"/>
        <w:left w:val="none" w:sz="0" w:space="0" w:color="auto"/>
        <w:bottom w:val="none" w:sz="0" w:space="0" w:color="auto"/>
        <w:right w:val="none" w:sz="0" w:space="0" w:color="auto"/>
      </w:divBdr>
    </w:div>
    <w:div w:id="552236403">
      <w:bodyDiv w:val="1"/>
      <w:marLeft w:val="0"/>
      <w:marRight w:val="0"/>
      <w:marTop w:val="0"/>
      <w:marBottom w:val="0"/>
      <w:divBdr>
        <w:top w:val="none" w:sz="0" w:space="0" w:color="auto"/>
        <w:left w:val="none" w:sz="0" w:space="0" w:color="auto"/>
        <w:bottom w:val="none" w:sz="0" w:space="0" w:color="auto"/>
        <w:right w:val="none" w:sz="0" w:space="0" w:color="auto"/>
      </w:divBdr>
    </w:div>
    <w:div w:id="605505809">
      <w:bodyDiv w:val="1"/>
      <w:marLeft w:val="0"/>
      <w:marRight w:val="0"/>
      <w:marTop w:val="0"/>
      <w:marBottom w:val="0"/>
      <w:divBdr>
        <w:top w:val="none" w:sz="0" w:space="0" w:color="auto"/>
        <w:left w:val="none" w:sz="0" w:space="0" w:color="auto"/>
        <w:bottom w:val="none" w:sz="0" w:space="0" w:color="auto"/>
        <w:right w:val="none" w:sz="0" w:space="0" w:color="auto"/>
      </w:divBdr>
    </w:div>
    <w:div w:id="637030070">
      <w:bodyDiv w:val="1"/>
      <w:marLeft w:val="0"/>
      <w:marRight w:val="0"/>
      <w:marTop w:val="0"/>
      <w:marBottom w:val="0"/>
      <w:divBdr>
        <w:top w:val="none" w:sz="0" w:space="0" w:color="auto"/>
        <w:left w:val="none" w:sz="0" w:space="0" w:color="auto"/>
        <w:bottom w:val="none" w:sz="0" w:space="0" w:color="auto"/>
        <w:right w:val="none" w:sz="0" w:space="0" w:color="auto"/>
      </w:divBdr>
    </w:div>
    <w:div w:id="680162005">
      <w:bodyDiv w:val="1"/>
      <w:marLeft w:val="0"/>
      <w:marRight w:val="0"/>
      <w:marTop w:val="0"/>
      <w:marBottom w:val="0"/>
      <w:divBdr>
        <w:top w:val="none" w:sz="0" w:space="0" w:color="auto"/>
        <w:left w:val="none" w:sz="0" w:space="0" w:color="auto"/>
        <w:bottom w:val="none" w:sz="0" w:space="0" w:color="auto"/>
        <w:right w:val="none" w:sz="0" w:space="0" w:color="auto"/>
      </w:divBdr>
    </w:div>
    <w:div w:id="818303934">
      <w:bodyDiv w:val="1"/>
      <w:marLeft w:val="0"/>
      <w:marRight w:val="0"/>
      <w:marTop w:val="0"/>
      <w:marBottom w:val="0"/>
      <w:divBdr>
        <w:top w:val="none" w:sz="0" w:space="0" w:color="auto"/>
        <w:left w:val="none" w:sz="0" w:space="0" w:color="auto"/>
        <w:bottom w:val="none" w:sz="0" w:space="0" w:color="auto"/>
        <w:right w:val="none" w:sz="0" w:space="0" w:color="auto"/>
      </w:divBdr>
    </w:div>
    <w:div w:id="858272495">
      <w:bodyDiv w:val="1"/>
      <w:marLeft w:val="0"/>
      <w:marRight w:val="0"/>
      <w:marTop w:val="0"/>
      <w:marBottom w:val="0"/>
      <w:divBdr>
        <w:top w:val="none" w:sz="0" w:space="0" w:color="auto"/>
        <w:left w:val="none" w:sz="0" w:space="0" w:color="auto"/>
        <w:bottom w:val="none" w:sz="0" w:space="0" w:color="auto"/>
        <w:right w:val="none" w:sz="0" w:space="0" w:color="auto"/>
      </w:divBdr>
    </w:div>
    <w:div w:id="858396748">
      <w:bodyDiv w:val="1"/>
      <w:marLeft w:val="0"/>
      <w:marRight w:val="0"/>
      <w:marTop w:val="0"/>
      <w:marBottom w:val="0"/>
      <w:divBdr>
        <w:top w:val="none" w:sz="0" w:space="0" w:color="auto"/>
        <w:left w:val="none" w:sz="0" w:space="0" w:color="auto"/>
        <w:bottom w:val="none" w:sz="0" w:space="0" w:color="auto"/>
        <w:right w:val="none" w:sz="0" w:space="0" w:color="auto"/>
      </w:divBdr>
    </w:div>
    <w:div w:id="922645424">
      <w:bodyDiv w:val="1"/>
      <w:marLeft w:val="0"/>
      <w:marRight w:val="0"/>
      <w:marTop w:val="0"/>
      <w:marBottom w:val="0"/>
      <w:divBdr>
        <w:top w:val="none" w:sz="0" w:space="0" w:color="auto"/>
        <w:left w:val="none" w:sz="0" w:space="0" w:color="auto"/>
        <w:bottom w:val="none" w:sz="0" w:space="0" w:color="auto"/>
        <w:right w:val="none" w:sz="0" w:space="0" w:color="auto"/>
      </w:divBdr>
    </w:div>
    <w:div w:id="941180086">
      <w:bodyDiv w:val="1"/>
      <w:marLeft w:val="0"/>
      <w:marRight w:val="0"/>
      <w:marTop w:val="0"/>
      <w:marBottom w:val="0"/>
      <w:divBdr>
        <w:top w:val="none" w:sz="0" w:space="0" w:color="auto"/>
        <w:left w:val="none" w:sz="0" w:space="0" w:color="auto"/>
        <w:bottom w:val="none" w:sz="0" w:space="0" w:color="auto"/>
        <w:right w:val="none" w:sz="0" w:space="0" w:color="auto"/>
      </w:divBdr>
    </w:div>
    <w:div w:id="949706418">
      <w:bodyDiv w:val="1"/>
      <w:marLeft w:val="0"/>
      <w:marRight w:val="0"/>
      <w:marTop w:val="0"/>
      <w:marBottom w:val="0"/>
      <w:divBdr>
        <w:top w:val="none" w:sz="0" w:space="0" w:color="auto"/>
        <w:left w:val="none" w:sz="0" w:space="0" w:color="auto"/>
        <w:bottom w:val="none" w:sz="0" w:space="0" w:color="auto"/>
        <w:right w:val="none" w:sz="0" w:space="0" w:color="auto"/>
      </w:divBdr>
    </w:div>
    <w:div w:id="1002245607">
      <w:bodyDiv w:val="1"/>
      <w:marLeft w:val="0"/>
      <w:marRight w:val="0"/>
      <w:marTop w:val="0"/>
      <w:marBottom w:val="0"/>
      <w:divBdr>
        <w:top w:val="none" w:sz="0" w:space="0" w:color="auto"/>
        <w:left w:val="none" w:sz="0" w:space="0" w:color="auto"/>
        <w:bottom w:val="none" w:sz="0" w:space="0" w:color="auto"/>
        <w:right w:val="none" w:sz="0" w:space="0" w:color="auto"/>
      </w:divBdr>
    </w:div>
    <w:div w:id="1012799285">
      <w:bodyDiv w:val="1"/>
      <w:marLeft w:val="0"/>
      <w:marRight w:val="0"/>
      <w:marTop w:val="0"/>
      <w:marBottom w:val="0"/>
      <w:divBdr>
        <w:top w:val="none" w:sz="0" w:space="0" w:color="auto"/>
        <w:left w:val="none" w:sz="0" w:space="0" w:color="auto"/>
        <w:bottom w:val="none" w:sz="0" w:space="0" w:color="auto"/>
        <w:right w:val="none" w:sz="0" w:space="0" w:color="auto"/>
      </w:divBdr>
    </w:div>
    <w:div w:id="1076440002">
      <w:bodyDiv w:val="1"/>
      <w:marLeft w:val="0"/>
      <w:marRight w:val="0"/>
      <w:marTop w:val="0"/>
      <w:marBottom w:val="0"/>
      <w:divBdr>
        <w:top w:val="none" w:sz="0" w:space="0" w:color="auto"/>
        <w:left w:val="none" w:sz="0" w:space="0" w:color="auto"/>
        <w:bottom w:val="none" w:sz="0" w:space="0" w:color="auto"/>
        <w:right w:val="none" w:sz="0" w:space="0" w:color="auto"/>
      </w:divBdr>
    </w:div>
    <w:div w:id="1087381736">
      <w:bodyDiv w:val="1"/>
      <w:marLeft w:val="0"/>
      <w:marRight w:val="0"/>
      <w:marTop w:val="0"/>
      <w:marBottom w:val="0"/>
      <w:divBdr>
        <w:top w:val="none" w:sz="0" w:space="0" w:color="auto"/>
        <w:left w:val="none" w:sz="0" w:space="0" w:color="auto"/>
        <w:bottom w:val="none" w:sz="0" w:space="0" w:color="auto"/>
        <w:right w:val="none" w:sz="0" w:space="0" w:color="auto"/>
      </w:divBdr>
    </w:div>
    <w:div w:id="1095705777">
      <w:bodyDiv w:val="1"/>
      <w:marLeft w:val="0"/>
      <w:marRight w:val="0"/>
      <w:marTop w:val="0"/>
      <w:marBottom w:val="0"/>
      <w:divBdr>
        <w:top w:val="none" w:sz="0" w:space="0" w:color="auto"/>
        <w:left w:val="none" w:sz="0" w:space="0" w:color="auto"/>
        <w:bottom w:val="none" w:sz="0" w:space="0" w:color="auto"/>
        <w:right w:val="none" w:sz="0" w:space="0" w:color="auto"/>
      </w:divBdr>
    </w:div>
    <w:div w:id="1121606464">
      <w:bodyDiv w:val="1"/>
      <w:marLeft w:val="0"/>
      <w:marRight w:val="0"/>
      <w:marTop w:val="0"/>
      <w:marBottom w:val="0"/>
      <w:divBdr>
        <w:top w:val="none" w:sz="0" w:space="0" w:color="auto"/>
        <w:left w:val="none" w:sz="0" w:space="0" w:color="auto"/>
        <w:bottom w:val="none" w:sz="0" w:space="0" w:color="auto"/>
        <w:right w:val="none" w:sz="0" w:space="0" w:color="auto"/>
      </w:divBdr>
    </w:div>
    <w:div w:id="1128544017">
      <w:bodyDiv w:val="1"/>
      <w:marLeft w:val="0"/>
      <w:marRight w:val="0"/>
      <w:marTop w:val="0"/>
      <w:marBottom w:val="0"/>
      <w:divBdr>
        <w:top w:val="none" w:sz="0" w:space="0" w:color="auto"/>
        <w:left w:val="none" w:sz="0" w:space="0" w:color="auto"/>
        <w:bottom w:val="none" w:sz="0" w:space="0" w:color="auto"/>
        <w:right w:val="none" w:sz="0" w:space="0" w:color="auto"/>
      </w:divBdr>
    </w:div>
    <w:div w:id="1135031088">
      <w:bodyDiv w:val="1"/>
      <w:marLeft w:val="0"/>
      <w:marRight w:val="0"/>
      <w:marTop w:val="0"/>
      <w:marBottom w:val="0"/>
      <w:divBdr>
        <w:top w:val="none" w:sz="0" w:space="0" w:color="auto"/>
        <w:left w:val="none" w:sz="0" w:space="0" w:color="auto"/>
        <w:bottom w:val="none" w:sz="0" w:space="0" w:color="auto"/>
        <w:right w:val="none" w:sz="0" w:space="0" w:color="auto"/>
      </w:divBdr>
    </w:div>
    <w:div w:id="1139955111">
      <w:bodyDiv w:val="1"/>
      <w:marLeft w:val="0"/>
      <w:marRight w:val="0"/>
      <w:marTop w:val="0"/>
      <w:marBottom w:val="0"/>
      <w:divBdr>
        <w:top w:val="none" w:sz="0" w:space="0" w:color="auto"/>
        <w:left w:val="none" w:sz="0" w:space="0" w:color="auto"/>
        <w:bottom w:val="none" w:sz="0" w:space="0" w:color="auto"/>
        <w:right w:val="none" w:sz="0" w:space="0" w:color="auto"/>
      </w:divBdr>
    </w:div>
    <w:div w:id="1145926647">
      <w:bodyDiv w:val="1"/>
      <w:marLeft w:val="0"/>
      <w:marRight w:val="0"/>
      <w:marTop w:val="0"/>
      <w:marBottom w:val="0"/>
      <w:divBdr>
        <w:top w:val="none" w:sz="0" w:space="0" w:color="auto"/>
        <w:left w:val="none" w:sz="0" w:space="0" w:color="auto"/>
        <w:bottom w:val="none" w:sz="0" w:space="0" w:color="auto"/>
        <w:right w:val="none" w:sz="0" w:space="0" w:color="auto"/>
      </w:divBdr>
    </w:div>
    <w:div w:id="1157841283">
      <w:bodyDiv w:val="1"/>
      <w:marLeft w:val="0"/>
      <w:marRight w:val="0"/>
      <w:marTop w:val="0"/>
      <w:marBottom w:val="0"/>
      <w:divBdr>
        <w:top w:val="none" w:sz="0" w:space="0" w:color="auto"/>
        <w:left w:val="none" w:sz="0" w:space="0" w:color="auto"/>
        <w:bottom w:val="none" w:sz="0" w:space="0" w:color="auto"/>
        <w:right w:val="none" w:sz="0" w:space="0" w:color="auto"/>
      </w:divBdr>
    </w:div>
    <w:div w:id="1169055435">
      <w:bodyDiv w:val="1"/>
      <w:marLeft w:val="0"/>
      <w:marRight w:val="0"/>
      <w:marTop w:val="0"/>
      <w:marBottom w:val="0"/>
      <w:divBdr>
        <w:top w:val="none" w:sz="0" w:space="0" w:color="auto"/>
        <w:left w:val="none" w:sz="0" w:space="0" w:color="auto"/>
        <w:bottom w:val="none" w:sz="0" w:space="0" w:color="auto"/>
        <w:right w:val="none" w:sz="0" w:space="0" w:color="auto"/>
      </w:divBdr>
    </w:div>
    <w:div w:id="1211958655">
      <w:bodyDiv w:val="1"/>
      <w:marLeft w:val="0"/>
      <w:marRight w:val="0"/>
      <w:marTop w:val="0"/>
      <w:marBottom w:val="0"/>
      <w:divBdr>
        <w:top w:val="none" w:sz="0" w:space="0" w:color="auto"/>
        <w:left w:val="none" w:sz="0" w:space="0" w:color="auto"/>
        <w:bottom w:val="none" w:sz="0" w:space="0" w:color="auto"/>
        <w:right w:val="none" w:sz="0" w:space="0" w:color="auto"/>
      </w:divBdr>
    </w:div>
    <w:div w:id="1213999003">
      <w:bodyDiv w:val="1"/>
      <w:marLeft w:val="0"/>
      <w:marRight w:val="0"/>
      <w:marTop w:val="0"/>
      <w:marBottom w:val="0"/>
      <w:divBdr>
        <w:top w:val="none" w:sz="0" w:space="0" w:color="auto"/>
        <w:left w:val="none" w:sz="0" w:space="0" w:color="auto"/>
        <w:bottom w:val="none" w:sz="0" w:space="0" w:color="auto"/>
        <w:right w:val="none" w:sz="0" w:space="0" w:color="auto"/>
      </w:divBdr>
    </w:div>
    <w:div w:id="1264650175">
      <w:bodyDiv w:val="1"/>
      <w:marLeft w:val="0"/>
      <w:marRight w:val="0"/>
      <w:marTop w:val="0"/>
      <w:marBottom w:val="0"/>
      <w:divBdr>
        <w:top w:val="none" w:sz="0" w:space="0" w:color="auto"/>
        <w:left w:val="none" w:sz="0" w:space="0" w:color="auto"/>
        <w:bottom w:val="none" w:sz="0" w:space="0" w:color="auto"/>
        <w:right w:val="none" w:sz="0" w:space="0" w:color="auto"/>
      </w:divBdr>
    </w:div>
    <w:div w:id="1309480276">
      <w:bodyDiv w:val="1"/>
      <w:marLeft w:val="0"/>
      <w:marRight w:val="0"/>
      <w:marTop w:val="0"/>
      <w:marBottom w:val="0"/>
      <w:divBdr>
        <w:top w:val="none" w:sz="0" w:space="0" w:color="auto"/>
        <w:left w:val="none" w:sz="0" w:space="0" w:color="auto"/>
        <w:bottom w:val="none" w:sz="0" w:space="0" w:color="auto"/>
        <w:right w:val="none" w:sz="0" w:space="0" w:color="auto"/>
      </w:divBdr>
    </w:div>
    <w:div w:id="1324357383">
      <w:bodyDiv w:val="1"/>
      <w:marLeft w:val="0"/>
      <w:marRight w:val="0"/>
      <w:marTop w:val="0"/>
      <w:marBottom w:val="0"/>
      <w:divBdr>
        <w:top w:val="none" w:sz="0" w:space="0" w:color="auto"/>
        <w:left w:val="none" w:sz="0" w:space="0" w:color="auto"/>
        <w:bottom w:val="none" w:sz="0" w:space="0" w:color="auto"/>
        <w:right w:val="none" w:sz="0" w:space="0" w:color="auto"/>
      </w:divBdr>
    </w:div>
    <w:div w:id="1371035706">
      <w:bodyDiv w:val="1"/>
      <w:marLeft w:val="0"/>
      <w:marRight w:val="0"/>
      <w:marTop w:val="0"/>
      <w:marBottom w:val="0"/>
      <w:divBdr>
        <w:top w:val="none" w:sz="0" w:space="0" w:color="auto"/>
        <w:left w:val="none" w:sz="0" w:space="0" w:color="auto"/>
        <w:bottom w:val="none" w:sz="0" w:space="0" w:color="auto"/>
        <w:right w:val="none" w:sz="0" w:space="0" w:color="auto"/>
      </w:divBdr>
    </w:div>
    <w:div w:id="1394624630">
      <w:bodyDiv w:val="1"/>
      <w:marLeft w:val="0"/>
      <w:marRight w:val="0"/>
      <w:marTop w:val="0"/>
      <w:marBottom w:val="0"/>
      <w:divBdr>
        <w:top w:val="none" w:sz="0" w:space="0" w:color="auto"/>
        <w:left w:val="none" w:sz="0" w:space="0" w:color="auto"/>
        <w:bottom w:val="none" w:sz="0" w:space="0" w:color="auto"/>
        <w:right w:val="none" w:sz="0" w:space="0" w:color="auto"/>
      </w:divBdr>
    </w:div>
    <w:div w:id="1397361333">
      <w:bodyDiv w:val="1"/>
      <w:marLeft w:val="0"/>
      <w:marRight w:val="0"/>
      <w:marTop w:val="0"/>
      <w:marBottom w:val="0"/>
      <w:divBdr>
        <w:top w:val="none" w:sz="0" w:space="0" w:color="auto"/>
        <w:left w:val="none" w:sz="0" w:space="0" w:color="auto"/>
        <w:bottom w:val="none" w:sz="0" w:space="0" w:color="auto"/>
        <w:right w:val="none" w:sz="0" w:space="0" w:color="auto"/>
      </w:divBdr>
    </w:div>
    <w:div w:id="1423987908">
      <w:bodyDiv w:val="1"/>
      <w:marLeft w:val="0"/>
      <w:marRight w:val="0"/>
      <w:marTop w:val="0"/>
      <w:marBottom w:val="0"/>
      <w:divBdr>
        <w:top w:val="none" w:sz="0" w:space="0" w:color="auto"/>
        <w:left w:val="none" w:sz="0" w:space="0" w:color="auto"/>
        <w:bottom w:val="none" w:sz="0" w:space="0" w:color="auto"/>
        <w:right w:val="none" w:sz="0" w:space="0" w:color="auto"/>
      </w:divBdr>
    </w:div>
    <w:div w:id="1445492423">
      <w:bodyDiv w:val="1"/>
      <w:marLeft w:val="0"/>
      <w:marRight w:val="0"/>
      <w:marTop w:val="0"/>
      <w:marBottom w:val="0"/>
      <w:divBdr>
        <w:top w:val="none" w:sz="0" w:space="0" w:color="auto"/>
        <w:left w:val="none" w:sz="0" w:space="0" w:color="auto"/>
        <w:bottom w:val="none" w:sz="0" w:space="0" w:color="auto"/>
        <w:right w:val="none" w:sz="0" w:space="0" w:color="auto"/>
      </w:divBdr>
    </w:div>
    <w:div w:id="1457140574">
      <w:bodyDiv w:val="1"/>
      <w:marLeft w:val="0"/>
      <w:marRight w:val="0"/>
      <w:marTop w:val="0"/>
      <w:marBottom w:val="0"/>
      <w:divBdr>
        <w:top w:val="none" w:sz="0" w:space="0" w:color="auto"/>
        <w:left w:val="none" w:sz="0" w:space="0" w:color="auto"/>
        <w:bottom w:val="none" w:sz="0" w:space="0" w:color="auto"/>
        <w:right w:val="none" w:sz="0" w:space="0" w:color="auto"/>
      </w:divBdr>
    </w:div>
    <w:div w:id="1459105288">
      <w:bodyDiv w:val="1"/>
      <w:marLeft w:val="0"/>
      <w:marRight w:val="0"/>
      <w:marTop w:val="0"/>
      <w:marBottom w:val="0"/>
      <w:divBdr>
        <w:top w:val="none" w:sz="0" w:space="0" w:color="auto"/>
        <w:left w:val="none" w:sz="0" w:space="0" w:color="auto"/>
        <w:bottom w:val="none" w:sz="0" w:space="0" w:color="auto"/>
        <w:right w:val="none" w:sz="0" w:space="0" w:color="auto"/>
      </w:divBdr>
    </w:div>
    <w:div w:id="1462842291">
      <w:bodyDiv w:val="1"/>
      <w:marLeft w:val="0"/>
      <w:marRight w:val="0"/>
      <w:marTop w:val="0"/>
      <w:marBottom w:val="0"/>
      <w:divBdr>
        <w:top w:val="none" w:sz="0" w:space="0" w:color="auto"/>
        <w:left w:val="none" w:sz="0" w:space="0" w:color="auto"/>
        <w:bottom w:val="none" w:sz="0" w:space="0" w:color="auto"/>
        <w:right w:val="none" w:sz="0" w:space="0" w:color="auto"/>
      </w:divBdr>
    </w:div>
    <w:div w:id="1499810193">
      <w:bodyDiv w:val="1"/>
      <w:marLeft w:val="0"/>
      <w:marRight w:val="0"/>
      <w:marTop w:val="0"/>
      <w:marBottom w:val="0"/>
      <w:divBdr>
        <w:top w:val="none" w:sz="0" w:space="0" w:color="auto"/>
        <w:left w:val="none" w:sz="0" w:space="0" w:color="auto"/>
        <w:bottom w:val="none" w:sz="0" w:space="0" w:color="auto"/>
        <w:right w:val="none" w:sz="0" w:space="0" w:color="auto"/>
      </w:divBdr>
    </w:div>
    <w:div w:id="1528519804">
      <w:bodyDiv w:val="1"/>
      <w:marLeft w:val="0"/>
      <w:marRight w:val="0"/>
      <w:marTop w:val="0"/>
      <w:marBottom w:val="0"/>
      <w:divBdr>
        <w:top w:val="none" w:sz="0" w:space="0" w:color="auto"/>
        <w:left w:val="none" w:sz="0" w:space="0" w:color="auto"/>
        <w:bottom w:val="none" w:sz="0" w:space="0" w:color="auto"/>
        <w:right w:val="none" w:sz="0" w:space="0" w:color="auto"/>
      </w:divBdr>
    </w:div>
    <w:div w:id="1567912474">
      <w:bodyDiv w:val="1"/>
      <w:marLeft w:val="0"/>
      <w:marRight w:val="0"/>
      <w:marTop w:val="0"/>
      <w:marBottom w:val="0"/>
      <w:divBdr>
        <w:top w:val="none" w:sz="0" w:space="0" w:color="auto"/>
        <w:left w:val="none" w:sz="0" w:space="0" w:color="auto"/>
        <w:bottom w:val="none" w:sz="0" w:space="0" w:color="auto"/>
        <w:right w:val="none" w:sz="0" w:space="0" w:color="auto"/>
      </w:divBdr>
    </w:div>
    <w:div w:id="1572035270">
      <w:bodyDiv w:val="1"/>
      <w:marLeft w:val="0"/>
      <w:marRight w:val="0"/>
      <w:marTop w:val="0"/>
      <w:marBottom w:val="0"/>
      <w:divBdr>
        <w:top w:val="none" w:sz="0" w:space="0" w:color="auto"/>
        <w:left w:val="none" w:sz="0" w:space="0" w:color="auto"/>
        <w:bottom w:val="none" w:sz="0" w:space="0" w:color="auto"/>
        <w:right w:val="none" w:sz="0" w:space="0" w:color="auto"/>
      </w:divBdr>
    </w:div>
    <w:div w:id="1589341225">
      <w:bodyDiv w:val="1"/>
      <w:marLeft w:val="0"/>
      <w:marRight w:val="0"/>
      <w:marTop w:val="0"/>
      <w:marBottom w:val="0"/>
      <w:divBdr>
        <w:top w:val="none" w:sz="0" w:space="0" w:color="auto"/>
        <w:left w:val="none" w:sz="0" w:space="0" w:color="auto"/>
        <w:bottom w:val="none" w:sz="0" w:space="0" w:color="auto"/>
        <w:right w:val="none" w:sz="0" w:space="0" w:color="auto"/>
      </w:divBdr>
    </w:div>
    <w:div w:id="1600942115">
      <w:bodyDiv w:val="1"/>
      <w:marLeft w:val="0"/>
      <w:marRight w:val="0"/>
      <w:marTop w:val="0"/>
      <w:marBottom w:val="0"/>
      <w:divBdr>
        <w:top w:val="none" w:sz="0" w:space="0" w:color="auto"/>
        <w:left w:val="none" w:sz="0" w:space="0" w:color="auto"/>
        <w:bottom w:val="none" w:sz="0" w:space="0" w:color="auto"/>
        <w:right w:val="none" w:sz="0" w:space="0" w:color="auto"/>
      </w:divBdr>
    </w:div>
    <w:div w:id="1611663817">
      <w:bodyDiv w:val="1"/>
      <w:marLeft w:val="0"/>
      <w:marRight w:val="0"/>
      <w:marTop w:val="0"/>
      <w:marBottom w:val="0"/>
      <w:divBdr>
        <w:top w:val="none" w:sz="0" w:space="0" w:color="auto"/>
        <w:left w:val="none" w:sz="0" w:space="0" w:color="auto"/>
        <w:bottom w:val="none" w:sz="0" w:space="0" w:color="auto"/>
        <w:right w:val="none" w:sz="0" w:space="0" w:color="auto"/>
      </w:divBdr>
    </w:div>
    <w:div w:id="1616130136">
      <w:bodyDiv w:val="1"/>
      <w:marLeft w:val="0"/>
      <w:marRight w:val="0"/>
      <w:marTop w:val="0"/>
      <w:marBottom w:val="0"/>
      <w:divBdr>
        <w:top w:val="none" w:sz="0" w:space="0" w:color="auto"/>
        <w:left w:val="none" w:sz="0" w:space="0" w:color="auto"/>
        <w:bottom w:val="none" w:sz="0" w:space="0" w:color="auto"/>
        <w:right w:val="none" w:sz="0" w:space="0" w:color="auto"/>
      </w:divBdr>
    </w:div>
    <w:div w:id="1675298521">
      <w:bodyDiv w:val="1"/>
      <w:marLeft w:val="0"/>
      <w:marRight w:val="0"/>
      <w:marTop w:val="0"/>
      <w:marBottom w:val="0"/>
      <w:divBdr>
        <w:top w:val="none" w:sz="0" w:space="0" w:color="auto"/>
        <w:left w:val="none" w:sz="0" w:space="0" w:color="auto"/>
        <w:bottom w:val="none" w:sz="0" w:space="0" w:color="auto"/>
        <w:right w:val="none" w:sz="0" w:space="0" w:color="auto"/>
      </w:divBdr>
    </w:div>
    <w:div w:id="1727410927">
      <w:bodyDiv w:val="1"/>
      <w:marLeft w:val="0"/>
      <w:marRight w:val="0"/>
      <w:marTop w:val="0"/>
      <w:marBottom w:val="0"/>
      <w:divBdr>
        <w:top w:val="none" w:sz="0" w:space="0" w:color="auto"/>
        <w:left w:val="none" w:sz="0" w:space="0" w:color="auto"/>
        <w:bottom w:val="none" w:sz="0" w:space="0" w:color="auto"/>
        <w:right w:val="none" w:sz="0" w:space="0" w:color="auto"/>
      </w:divBdr>
    </w:div>
    <w:div w:id="1728531660">
      <w:bodyDiv w:val="1"/>
      <w:marLeft w:val="0"/>
      <w:marRight w:val="0"/>
      <w:marTop w:val="0"/>
      <w:marBottom w:val="0"/>
      <w:divBdr>
        <w:top w:val="none" w:sz="0" w:space="0" w:color="auto"/>
        <w:left w:val="none" w:sz="0" w:space="0" w:color="auto"/>
        <w:bottom w:val="none" w:sz="0" w:space="0" w:color="auto"/>
        <w:right w:val="none" w:sz="0" w:space="0" w:color="auto"/>
      </w:divBdr>
    </w:div>
    <w:div w:id="1841119465">
      <w:bodyDiv w:val="1"/>
      <w:marLeft w:val="0"/>
      <w:marRight w:val="0"/>
      <w:marTop w:val="0"/>
      <w:marBottom w:val="0"/>
      <w:divBdr>
        <w:top w:val="none" w:sz="0" w:space="0" w:color="auto"/>
        <w:left w:val="none" w:sz="0" w:space="0" w:color="auto"/>
        <w:bottom w:val="none" w:sz="0" w:space="0" w:color="auto"/>
        <w:right w:val="none" w:sz="0" w:space="0" w:color="auto"/>
      </w:divBdr>
    </w:div>
    <w:div w:id="1857570352">
      <w:bodyDiv w:val="1"/>
      <w:marLeft w:val="0"/>
      <w:marRight w:val="0"/>
      <w:marTop w:val="0"/>
      <w:marBottom w:val="0"/>
      <w:divBdr>
        <w:top w:val="none" w:sz="0" w:space="0" w:color="auto"/>
        <w:left w:val="none" w:sz="0" w:space="0" w:color="auto"/>
        <w:bottom w:val="none" w:sz="0" w:space="0" w:color="auto"/>
        <w:right w:val="none" w:sz="0" w:space="0" w:color="auto"/>
      </w:divBdr>
    </w:div>
    <w:div w:id="1893496554">
      <w:bodyDiv w:val="1"/>
      <w:marLeft w:val="0"/>
      <w:marRight w:val="0"/>
      <w:marTop w:val="0"/>
      <w:marBottom w:val="0"/>
      <w:divBdr>
        <w:top w:val="none" w:sz="0" w:space="0" w:color="auto"/>
        <w:left w:val="none" w:sz="0" w:space="0" w:color="auto"/>
        <w:bottom w:val="none" w:sz="0" w:space="0" w:color="auto"/>
        <w:right w:val="none" w:sz="0" w:space="0" w:color="auto"/>
      </w:divBdr>
    </w:div>
    <w:div w:id="1902865590">
      <w:bodyDiv w:val="1"/>
      <w:marLeft w:val="0"/>
      <w:marRight w:val="0"/>
      <w:marTop w:val="0"/>
      <w:marBottom w:val="0"/>
      <w:divBdr>
        <w:top w:val="none" w:sz="0" w:space="0" w:color="auto"/>
        <w:left w:val="none" w:sz="0" w:space="0" w:color="auto"/>
        <w:bottom w:val="none" w:sz="0" w:space="0" w:color="auto"/>
        <w:right w:val="none" w:sz="0" w:space="0" w:color="auto"/>
      </w:divBdr>
    </w:div>
    <w:div w:id="1928150591">
      <w:bodyDiv w:val="1"/>
      <w:marLeft w:val="0"/>
      <w:marRight w:val="0"/>
      <w:marTop w:val="0"/>
      <w:marBottom w:val="0"/>
      <w:divBdr>
        <w:top w:val="none" w:sz="0" w:space="0" w:color="auto"/>
        <w:left w:val="none" w:sz="0" w:space="0" w:color="auto"/>
        <w:bottom w:val="none" w:sz="0" w:space="0" w:color="auto"/>
        <w:right w:val="none" w:sz="0" w:space="0" w:color="auto"/>
      </w:divBdr>
    </w:div>
    <w:div w:id="1945795538">
      <w:bodyDiv w:val="1"/>
      <w:marLeft w:val="0"/>
      <w:marRight w:val="0"/>
      <w:marTop w:val="0"/>
      <w:marBottom w:val="0"/>
      <w:divBdr>
        <w:top w:val="none" w:sz="0" w:space="0" w:color="auto"/>
        <w:left w:val="none" w:sz="0" w:space="0" w:color="auto"/>
        <w:bottom w:val="none" w:sz="0" w:space="0" w:color="auto"/>
        <w:right w:val="none" w:sz="0" w:space="0" w:color="auto"/>
      </w:divBdr>
    </w:div>
    <w:div w:id="1952787138">
      <w:bodyDiv w:val="1"/>
      <w:marLeft w:val="0"/>
      <w:marRight w:val="0"/>
      <w:marTop w:val="0"/>
      <w:marBottom w:val="0"/>
      <w:divBdr>
        <w:top w:val="none" w:sz="0" w:space="0" w:color="auto"/>
        <w:left w:val="none" w:sz="0" w:space="0" w:color="auto"/>
        <w:bottom w:val="none" w:sz="0" w:space="0" w:color="auto"/>
        <w:right w:val="none" w:sz="0" w:space="0" w:color="auto"/>
      </w:divBdr>
    </w:div>
    <w:div w:id="1992323714">
      <w:bodyDiv w:val="1"/>
      <w:marLeft w:val="0"/>
      <w:marRight w:val="0"/>
      <w:marTop w:val="0"/>
      <w:marBottom w:val="0"/>
      <w:divBdr>
        <w:top w:val="none" w:sz="0" w:space="0" w:color="auto"/>
        <w:left w:val="none" w:sz="0" w:space="0" w:color="auto"/>
        <w:bottom w:val="none" w:sz="0" w:space="0" w:color="auto"/>
        <w:right w:val="none" w:sz="0" w:space="0" w:color="auto"/>
      </w:divBdr>
    </w:div>
    <w:div w:id="2023555540">
      <w:bodyDiv w:val="1"/>
      <w:marLeft w:val="0"/>
      <w:marRight w:val="0"/>
      <w:marTop w:val="0"/>
      <w:marBottom w:val="0"/>
      <w:divBdr>
        <w:top w:val="none" w:sz="0" w:space="0" w:color="auto"/>
        <w:left w:val="none" w:sz="0" w:space="0" w:color="auto"/>
        <w:bottom w:val="none" w:sz="0" w:space="0" w:color="auto"/>
        <w:right w:val="none" w:sz="0" w:space="0" w:color="auto"/>
      </w:divBdr>
    </w:div>
    <w:div w:id="209689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08D699BB221AE9E957F82B9D89287FFB6FFBD485DF36B551197A7CC9A221FA1EB7798870C7941T0P" TargetMode="External"/><Relationship Id="rId18" Type="http://schemas.openxmlformats.org/officeDocument/2006/relationships/hyperlink" Target="http://government.ru/news/30568/" TargetMode="External"/><Relationship Id="rId26" Type="http://schemas.openxmlformats.org/officeDocument/2006/relationships/hyperlink" Target="http://projects.gov.ru/asyst/Point/form/auto/1227?mode=view&amp;back=close" TargetMode="External"/><Relationship Id="rId39" Type="http://schemas.openxmlformats.org/officeDocument/2006/relationships/hyperlink" Target="consultantplus://offline/ref=C3A7EB7ABE0912C073862873E514B7987444C2514CC421A4A19D147ABE252E05A948B4EC4D688197rCeCP" TargetMode="External"/><Relationship Id="rId21" Type="http://schemas.openxmlformats.org/officeDocument/2006/relationships/hyperlink" Target="http://www.consultant.ru/document/cons_doc_LAW_212055/8fe9f8a85fe191642d092611fc52c562bb8eeae5/" TargetMode="External"/><Relationship Id="rId34" Type="http://schemas.openxmlformats.org/officeDocument/2006/relationships/hyperlink" Target="consultantplus://offline/ref=CB5C550384F04F5C23505CF4F752EF8DA70A0F179CDE6B185FC5EB24D5FE9618F17230DBDAu1q2K" TargetMode="External"/><Relationship Id="rId42" Type="http://schemas.openxmlformats.org/officeDocument/2006/relationships/hyperlink" Target="garantF1://70543470.1700" TargetMode="External"/><Relationship Id="rId47" Type="http://schemas.openxmlformats.org/officeDocument/2006/relationships/hyperlink" Target="consultantplus://offline/ref=68A1E1CDE643DE197AC4A94602E0997F3A03188523A594DA4DF8AA1E6895D314B5C7BDFEBE2A5F59h0CCN"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67738DB8885402B88F13B15E0DA5CD1DDC4C39083009AFB33CB5444AB6FBDB79AFDAA021ECBE80A0qCOCP" TargetMode="External"/><Relationship Id="rId29" Type="http://schemas.openxmlformats.org/officeDocument/2006/relationships/hyperlink" Target="http://projects.gov.ru/asyst/Point/form/auto/1273?mode=view&amp;back=close" TargetMode="External"/><Relationship Id="rId11" Type="http://schemas.openxmlformats.org/officeDocument/2006/relationships/hyperlink" Target="consultantplus://offline/ref=88F37E96BBBC6F75031A5CF6C9DBB400901088DFE1C2F4E173D923C7FAC92B3BB52DAC25687FN7D7I" TargetMode="External"/><Relationship Id="rId24" Type="http://schemas.openxmlformats.org/officeDocument/2006/relationships/hyperlink" Target="http://projects.gov.ru/asyst/Point/form/auto/1192?mode=view&amp;back=close" TargetMode="External"/><Relationship Id="rId32" Type="http://schemas.openxmlformats.org/officeDocument/2006/relationships/hyperlink" Target="consultantplus://offline/ref=68A1E1CDE643DE197AC4A94602E0997F3A03188523A594DA4DF8AA1E6895D314B5C7BDFEBE2A5F59h0CCN" TargetMode="External"/><Relationship Id="rId37" Type="http://schemas.openxmlformats.org/officeDocument/2006/relationships/hyperlink" Target="consultantplus://offline/ref=6936DE08D2959EA4C8E89D647A6731DCF0A98074E6796690A4B3D1ACB24725686536ED48y3u5H" TargetMode="External"/><Relationship Id="rId40" Type="http://schemas.openxmlformats.org/officeDocument/2006/relationships/hyperlink" Target="garantF1://70543470.1400" TargetMode="External"/><Relationship Id="rId45" Type="http://schemas.openxmlformats.org/officeDocument/2006/relationships/hyperlink" Target="consultantplus://offline/ref=DEF6D01D76A6773072B2DCC4959CCC09A58E9408018632F91353CFCEDE71B5F87BFC4A3E8C8AD83BD6b8H" TargetMode="External"/><Relationship Id="rId5" Type="http://schemas.openxmlformats.org/officeDocument/2006/relationships/settings" Target="settings.xml"/><Relationship Id="rId15" Type="http://schemas.openxmlformats.org/officeDocument/2006/relationships/hyperlink" Target="consultantplus://offline/ref=E0500B1B20633F96B699A8465756BFEC581FF52C39A39D3E937BEC51K5D4N" TargetMode="External"/><Relationship Id="rId23" Type="http://schemas.openxmlformats.org/officeDocument/2006/relationships/hyperlink" Target="http://projects.gov.ru/asyst/Point/form/auto/5969?mode=view&amp;back=close" TargetMode="External"/><Relationship Id="rId28" Type="http://schemas.openxmlformats.org/officeDocument/2006/relationships/hyperlink" Target="http://projects.gov.ru/asyst/Point/form/auto/1256?mode=view&amp;back=close" TargetMode="External"/><Relationship Id="rId36" Type="http://schemas.openxmlformats.org/officeDocument/2006/relationships/hyperlink" Target="consultantplus://offline/ref=A31BD721B2F89CCBC937D0611EC3A68DDFAB0A87243BDD2F8856084F60F320ADB2142A7B1FyBf5M" TargetMode="External"/><Relationship Id="rId49" Type="http://schemas.openxmlformats.org/officeDocument/2006/relationships/fontTable" Target="fontTable.xml"/><Relationship Id="rId10" Type="http://schemas.openxmlformats.org/officeDocument/2006/relationships/hyperlink" Target="consultantplus://offline/ref=F552D673626671C02A89DE36F74DAFCE05C604727EF570C1A5ADA5C072F6571DB7BF4D7A7EDE63F7W9ZBR" TargetMode="External"/><Relationship Id="rId19" Type="http://schemas.openxmlformats.org/officeDocument/2006/relationships/hyperlink" Target="consultantplus://offline/ref=BFC63D061B5B5ADFC0244C102F8A76F453465077DE229F76E22A868DFD03E2D64BABA3E9FB514EBDB7w8R" TargetMode="External"/><Relationship Id="rId31" Type="http://schemas.openxmlformats.org/officeDocument/2006/relationships/hyperlink" Target="http://projects.gov.ru/asyst/Point/form/auto/1295?mode=view&amp;back=close" TargetMode="External"/><Relationship Id="rId44" Type="http://schemas.openxmlformats.org/officeDocument/2006/relationships/hyperlink" Target="consultantplus://offline/ref=B797AC492290419CE2751C847D4B6861BC1CE7E4FEC28BCF70AA7043868747A90E93FB67D231XA1FQ"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3AD3BCDD9AC9201338DB4BB5C4E1BBE67A594A0B96F42769976320F5C403050169DA5193ABD990EBR837O" TargetMode="External"/><Relationship Id="rId22" Type="http://schemas.openxmlformats.org/officeDocument/2006/relationships/hyperlink" Target="http://projects.gov.ru/asyst/Point/form/auto/1173?mode=view&amp;back=close" TargetMode="External"/><Relationship Id="rId27" Type="http://schemas.openxmlformats.org/officeDocument/2006/relationships/hyperlink" Target="http://projects.gov.ru/asyst/Point/form/auto/1229?mode=view&amp;back=close" TargetMode="External"/><Relationship Id="rId30" Type="http://schemas.openxmlformats.org/officeDocument/2006/relationships/hyperlink" Target="http://projects.gov.ru/asyst/Point/form/auto/1294?mode=view&amp;back=close" TargetMode="External"/><Relationship Id="rId35" Type="http://schemas.openxmlformats.org/officeDocument/2006/relationships/hyperlink" Target="consultantplus://offline/ref=CB5C550384F04F5C23505CF4F752EF8DA403091193D76B185FC5EB24D5FE9618F17230DBD5u1qFK" TargetMode="External"/><Relationship Id="rId43" Type="http://schemas.openxmlformats.org/officeDocument/2006/relationships/hyperlink" Target="garantF1://70543470.1000" TargetMode="External"/><Relationship Id="rId48"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consultantplus://offline/ref=9EA6F1A92717AA879B23DC2D8B2F0F8E2408B8EBE26C39D4FFF740FDD468AEBA9D81688E59EC9876JAQ6J" TargetMode="External"/><Relationship Id="rId17" Type="http://schemas.openxmlformats.org/officeDocument/2006/relationships/hyperlink" Target="consultantplus://offline/ref=DEF6D01D76A6773072B2DCC4959CCC09A58E9408018632F91353CFCEDE71B5F87BFC4A3E8C8AD83BD6b8H" TargetMode="External"/><Relationship Id="rId25" Type="http://schemas.openxmlformats.org/officeDocument/2006/relationships/hyperlink" Target="http://projects.gov.ru/asyst/Point/form/auto/1193?mode=view&amp;back=close" TargetMode="External"/><Relationship Id="rId33" Type="http://schemas.openxmlformats.org/officeDocument/2006/relationships/hyperlink" Target="consultantplus://offline/ref=CB5C550384F04F5C23505CF4F752EF8DA70A0C1093D76B185FC5EB24D5FE9618F17230DBDC1B1F7Cu5q4K" TargetMode="External"/><Relationship Id="rId38" Type="http://schemas.openxmlformats.org/officeDocument/2006/relationships/hyperlink" Target="consultantplus://offline/ref=0C9EBC1E86852F2CA18418C8F4F4C551D5B4F05F491DB44A5085F833DA824D07CDD0249E21i2K" TargetMode="External"/><Relationship Id="rId46" Type="http://schemas.openxmlformats.org/officeDocument/2006/relationships/hyperlink" Target="http://government.ru/news/30568/" TargetMode="External"/><Relationship Id="rId20" Type="http://schemas.openxmlformats.org/officeDocument/2006/relationships/hyperlink" Target="consultantplus://offline/ref=0338301A3CCBC7D3ED1618CAAE0AE0FFB849D4F72B1613D8749FA2DD915E75DAC9407F68F096FDB85Ab2Q" TargetMode="External"/><Relationship Id="rId41" Type="http://schemas.openxmlformats.org/officeDocument/2006/relationships/hyperlink" Target="garantF1://70543470.100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7E4D3-54E3-4D87-8C63-049769B5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504</Pages>
  <Words>183442</Words>
  <Characters>1045623</Characters>
  <Application>Microsoft Office Word</Application>
  <DocSecurity>0</DocSecurity>
  <Lines>8713</Lines>
  <Paragraphs>2453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Зяблова М.М.</dc:creator>
  <cp:lastModifiedBy>Зяблова М.М.</cp:lastModifiedBy>
  <cp:revision>33</cp:revision>
  <cp:lastPrinted>2018-02-13T17:03:00Z</cp:lastPrinted>
  <dcterms:created xsi:type="dcterms:W3CDTF">2018-02-13T16:17:00Z</dcterms:created>
  <dcterms:modified xsi:type="dcterms:W3CDTF">2018-02-13T17:09:00Z</dcterms:modified>
</cp:coreProperties>
</file>